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4C808" w14:textId="77777777" w:rsidR="00BA56C3" w:rsidRPr="001B61FC" w:rsidRDefault="00BA56C3" w:rsidP="00BA56C3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1B61FC">
        <w:rPr>
          <w:rFonts w:ascii="Century Gothic" w:hAnsi="Century Gothic"/>
          <w:b/>
          <w:sz w:val="24"/>
          <w:szCs w:val="24"/>
        </w:rPr>
        <w:t xml:space="preserve">HONORABLE CONGRESO DEL ESTADO DE CHIHUAHUA </w:t>
      </w:r>
    </w:p>
    <w:p w14:paraId="1A1A9B92" w14:textId="217EDB78" w:rsidR="00BA56C3" w:rsidRPr="001B61FC" w:rsidRDefault="00BA56C3" w:rsidP="00CF7771">
      <w:pPr>
        <w:tabs>
          <w:tab w:val="right" w:pos="8838"/>
        </w:tabs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1B61FC">
        <w:rPr>
          <w:rFonts w:ascii="Century Gothic" w:hAnsi="Century Gothic"/>
          <w:b/>
          <w:sz w:val="24"/>
          <w:szCs w:val="24"/>
        </w:rPr>
        <w:t xml:space="preserve">P R E S E N T E.- </w:t>
      </w:r>
      <w:r w:rsidR="00CF7771" w:rsidRPr="001B61FC">
        <w:rPr>
          <w:rFonts w:ascii="Century Gothic" w:hAnsi="Century Gothic"/>
          <w:b/>
          <w:sz w:val="24"/>
          <w:szCs w:val="24"/>
        </w:rPr>
        <w:tab/>
      </w:r>
    </w:p>
    <w:p w14:paraId="09CF0084" w14:textId="77777777" w:rsidR="00BA56C3" w:rsidRPr="001B61FC" w:rsidRDefault="00BA56C3" w:rsidP="00BA56C3">
      <w:pPr>
        <w:rPr>
          <w:rFonts w:ascii="Century Gothic" w:hAnsi="Century Gothic"/>
          <w:sz w:val="24"/>
          <w:szCs w:val="24"/>
        </w:rPr>
      </w:pPr>
    </w:p>
    <w:p w14:paraId="76B69E01" w14:textId="2EDD7B07" w:rsidR="00906DF6" w:rsidRPr="001B61FC" w:rsidRDefault="006A7B47" w:rsidP="00906DF6">
      <w:pPr>
        <w:spacing w:before="240" w:after="240" w:line="360" w:lineRule="auto"/>
        <w:ind w:left="100"/>
        <w:jc w:val="both"/>
        <w:rPr>
          <w:rFonts w:ascii="Century Gothic" w:eastAsia="Montserrat" w:hAnsi="Century Gothic" w:cs="Montserrat"/>
          <w:sz w:val="24"/>
          <w:szCs w:val="24"/>
        </w:rPr>
      </w:pPr>
      <w:r w:rsidRPr="001B61FC">
        <w:rPr>
          <w:rFonts w:ascii="Century Gothic" w:hAnsi="Century Gothic" w:cs="Arial"/>
          <w:sz w:val="24"/>
          <w:szCs w:val="24"/>
        </w:rPr>
        <w:t xml:space="preserve">Los que suscriben, </w:t>
      </w:r>
      <w:r w:rsidRPr="001B61FC">
        <w:rPr>
          <w:rFonts w:ascii="Century Gothic" w:hAnsi="Century Gothic" w:cs="Arial"/>
          <w:b/>
          <w:bCs/>
          <w:sz w:val="24"/>
          <w:szCs w:val="24"/>
        </w:rPr>
        <w:t xml:space="preserve">Óscar Daniel </w:t>
      </w:r>
      <w:proofErr w:type="spellStart"/>
      <w:r w:rsidRPr="001B61FC">
        <w:rPr>
          <w:rFonts w:ascii="Century Gothic" w:hAnsi="Century Gothic" w:cs="Arial"/>
          <w:b/>
          <w:bCs/>
          <w:sz w:val="24"/>
          <w:szCs w:val="24"/>
        </w:rPr>
        <w:t>Avitia</w:t>
      </w:r>
      <w:proofErr w:type="spellEnd"/>
      <w:r w:rsidRPr="001B61FC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proofErr w:type="spellStart"/>
      <w:r w:rsidRPr="001B61FC">
        <w:rPr>
          <w:rFonts w:ascii="Century Gothic" w:hAnsi="Century Gothic" w:cs="Arial"/>
          <w:b/>
          <w:bCs/>
          <w:sz w:val="24"/>
          <w:szCs w:val="24"/>
        </w:rPr>
        <w:t>Arellanes</w:t>
      </w:r>
      <w:proofErr w:type="spellEnd"/>
      <w:r w:rsidRPr="001B61FC">
        <w:rPr>
          <w:rFonts w:ascii="Century Gothic" w:hAnsi="Century Gothic" w:cs="Arial"/>
          <w:b/>
          <w:bCs/>
          <w:sz w:val="24"/>
          <w:szCs w:val="24"/>
        </w:rPr>
        <w:t>,</w:t>
      </w:r>
      <w:r w:rsidRPr="001B61FC">
        <w:rPr>
          <w:rFonts w:ascii="Century Gothic" w:hAnsi="Century Gothic" w:cs="Arial"/>
          <w:sz w:val="24"/>
          <w:szCs w:val="24"/>
        </w:rPr>
        <w:t xml:space="preserve"> </w:t>
      </w:r>
      <w:r w:rsidRPr="001B61FC">
        <w:rPr>
          <w:rFonts w:ascii="Century Gothic" w:hAnsi="Century Gothic" w:cs="Arial"/>
          <w:b/>
          <w:bCs/>
          <w:sz w:val="24"/>
          <w:szCs w:val="24"/>
        </w:rPr>
        <w:t xml:space="preserve">Leticia Ortega Máynez, Rosana Díaz Reyes, Gustavo De la Rosa </w:t>
      </w:r>
      <w:proofErr w:type="spellStart"/>
      <w:r w:rsidRPr="001B61FC">
        <w:rPr>
          <w:rFonts w:ascii="Century Gothic" w:hAnsi="Century Gothic" w:cs="Arial"/>
          <w:b/>
          <w:bCs/>
          <w:sz w:val="24"/>
          <w:szCs w:val="24"/>
        </w:rPr>
        <w:t>Hickerson</w:t>
      </w:r>
      <w:proofErr w:type="spellEnd"/>
      <w:r w:rsidRPr="001B61FC">
        <w:rPr>
          <w:rFonts w:ascii="Century Gothic" w:hAnsi="Century Gothic" w:cs="Arial"/>
          <w:b/>
          <w:bCs/>
          <w:sz w:val="24"/>
          <w:szCs w:val="24"/>
        </w:rPr>
        <w:t xml:space="preserve">, </w:t>
      </w:r>
      <w:proofErr w:type="spellStart"/>
      <w:r w:rsidRPr="001B61FC">
        <w:rPr>
          <w:rFonts w:ascii="Century Gothic" w:hAnsi="Century Gothic" w:cs="Arial"/>
          <w:b/>
          <w:bCs/>
          <w:sz w:val="24"/>
          <w:szCs w:val="24"/>
        </w:rPr>
        <w:t>Edin</w:t>
      </w:r>
      <w:proofErr w:type="spellEnd"/>
      <w:r w:rsidRPr="001B61FC">
        <w:rPr>
          <w:rFonts w:ascii="Century Gothic" w:hAnsi="Century Gothic" w:cs="Arial"/>
          <w:b/>
          <w:bCs/>
          <w:sz w:val="24"/>
          <w:szCs w:val="24"/>
        </w:rPr>
        <w:t xml:space="preserve"> Cuauhtémoc Estrada Sotelo, Magdalena Rentería Pérez, María Antonieta Pérez Reyes, Benjamín Carrera Chávez y David Oscar Castrejón Rivas, </w:t>
      </w:r>
      <w:r w:rsidRPr="001B61FC">
        <w:rPr>
          <w:rFonts w:ascii="Century Gothic" w:eastAsia="Times New Roman" w:hAnsi="Century Gothic" w:cs="Arial"/>
          <w:bCs/>
          <w:sz w:val="24"/>
          <w:szCs w:val="24"/>
        </w:rPr>
        <w:t>en nuestro carácter de Diputados de la</w:t>
      </w:r>
      <w:r w:rsidRPr="001B61FC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Pr="001B61FC">
        <w:rPr>
          <w:rFonts w:ascii="Century Gothic" w:hAnsi="Century Gothic" w:cs="Arial"/>
          <w:sz w:val="24"/>
          <w:szCs w:val="24"/>
        </w:rPr>
        <w:t>Sexagésima Séptima Legislatura del Honorable Congreso del Estado de Chihuahua e integrantes del Grupo Parlamentario de Morena</w:t>
      </w:r>
      <w:r w:rsidR="00BA56C3" w:rsidRPr="001B61FC">
        <w:rPr>
          <w:rFonts w:ascii="Century Gothic" w:eastAsia="Montserrat" w:hAnsi="Century Gothic" w:cs="Montserrat"/>
          <w:sz w:val="24"/>
          <w:szCs w:val="24"/>
        </w:rPr>
        <w:t xml:space="preserve">, con fundamento en lo que dispone los artículos 167, fracción I, y 169, todos de la Ley Orgánica del Poder Legislativo del Estado de Chihuahua; artículo 2, fracción IX, del Reglamento Interior y de Prácticas Parlamentarias del Poder Legislativo; comparezco ante este Honorable Soberanía, a fin de presentar </w:t>
      </w:r>
      <w:r w:rsidR="00BA56C3" w:rsidRPr="001B61FC">
        <w:rPr>
          <w:rFonts w:ascii="Century Gothic" w:eastAsia="Montserrat" w:hAnsi="Century Gothic" w:cs="Montserrat"/>
          <w:b/>
          <w:sz w:val="24"/>
          <w:szCs w:val="24"/>
        </w:rPr>
        <w:t>Proposición con carácter de Punto de Acuerdo</w:t>
      </w:r>
      <w:r w:rsidR="00BA56C3" w:rsidRPr="001B61FC">
        <w:rPr>
          <w:rFonts w:ascii="Century Gothic" w:eastAsia="Montserrat" w:hAnsi="Century Gothic" w:cs="Montserrat"/>
          <w:sz w:val="24"/>
          <w:szCs w:val="24"/>
        </w:rPr>
        <w:t xml:space="preserve"> a efecto de exhortar</w:t>
      </w:r>
      <w:r w:rsidR="00A80DF2" w:rsidRPr="001B61FC">
        <w:rPr>
          <w:rFonts w:ascii="Century Gothic" w:eastAsia="Montserrat" w:hAnsi="Century Gothic" w:cs="Montserrat"/>
          <w:sz w:val="24"/>
          <w:szCs w:val="24"/>
        </w:rPr>
        <w:t xml:space="preserve"> a </w:t>
      </w:r>
      <w:r w:rsidR="00A80DF2" w:rsidRPr="001B61FC">
        <w:rPr>
          <w:rFonts w:ascii="Century Gothic" w:hAnsi="Century Gothic" w:cs="Arial"/>
          <w:sz w:val="24"/>
          <w:szCs w:val="24"/>
        </w:rPr>
        <w:t>la Titular del Poder Ejecutivo del Estado, la Mtra. María Eugenia Campos Galván y a la</w:t>
      </w:r>
      <w:r w:rsidR="00A80DF2" w:rsidRPr="001B61FC">
        <w:rPr>
          <w:rFonts w:ascii="Century Gothic" w:eastAsia="Montserrat" w:hAnsi="Century Gothic" w:cs="Montserrat"/>
          <w:sz w:val="24"/>
          <w:szCs w:val="24"/>
        </w:rPr>
        <w:t xml:space="preserve"> Titular de Servicios Educativos del Estado de Chihuahua </w:t>
      </w:r>
      <w:r w:rsidR="00A80DF2" w:rsidRPr="00CA2E83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Sandra Elena Gutiérrez Fierro</w:t>
      </w:r>
      <w:r w:rsidR="00A80DF2" w:rsidRPr="001B61FC">
        <w:rPr>
          <w:rFonts w:ascii="Century Gothic" w:hAnsi="Century Gothic" w:cs="Arial"/>
          <w:b/>
          <w:bCs/>
          <w:color w:val="202124"/>
          <w:sz w:val="24"/>
          <w:szCs w:val="24"/>
          <w:shd w:val="clear" w:color="auto" w:fill="FFFFFF"/>
        </w:rPr>
        <w:t>,</w:t>
      </w:r>
      <w:r w:rsidR="00A80DF2" w:rsidRPr="001B61FC">
        <w:rPr>
          <w:rFonts w:ascii="Century Gothic" w:eastAsia="Montserrat" w:hAnsi="Century Gothic" w:cs="Montserrat"/>
          <w:sz w:val="24"/>
          <w:szCs w:val="24"/>
        </w:rPr>
        <w:t xml:space="preserve"> a que se cumpla con el mandato judicial que les obliga a pagar la Prima de Antigüedad a cientos de Trabajadores de la Educación</w:t>
      </w:r>
      <w:r w:rsidR="00BA56C3" w:rsidRPr="001B61FC">
        <w:rPr>
          <w:rFonts w:ascii="Century Gothic" w:eastAsia="Montserrat" w:hAnsi="Century Gothic" w:cs="Montserrat"/>
          <w:sz w:val="24"/>
          <w:szCs w:val="24"/>
        </w:rPr>
        <w:t xml:space="preserve">, lo anterior conforme a la siguiente: </w:t>
      </w:r>
    </w:p>
    <w:p w14:paraId="403B47A0" w14:textId="77777777" w:rsidR="008C7744" w:rsidRPr="001B61FC" w:rsidRDefault="008C7744" w:rsidP="00D624C8">
      <w:pPr>
        <w:spacing w:line="360" w:lineRule="auto"/>
        <w:ind w:firstLine="720"/>
        <w:jc w:val="both"/>
        <w:rPr>
          <w:rFonts w:ascii="Century Gothic" w:eastAsia="Montserrat" w:hAnsi="Century Gothic" w:cs="Montserrat"/>
          <w:sz w:val="24"/>
          <w:szCs w:val="24"/>
        </w:rPr>
      </w:pPr>
    </w:p>
    <w:p w14:paraId="7CACB0BB" w14:textId="2B9C9E67" w:rsidR="00576D3A" w:rsidRDefault="00D624C8" w:rsidP="0017451B">
      <w:pPr>
        <w:jc w:val="center"/>
        <w:rPr>
          <w:rFonts w:ascii="Century Gothic" w:hAnsi="Century Gothic" w:cs="Tahoma"/>
          <w:b/>
          <w:sz w:val="24"/>
          <w:szCs w:val="24"/>
        </w:rPr>
      </w:pPr>
      <w:r w:rsidRPr="001B61FC">
        <w:rPr>
          <w:rFonts w:ascii="Century Gothic" w:hAnsi="Century Gothic" w:cs="Tahoma"/>
          <w:b/>
          <w:sz w:val="24"/>
          <w:szCs w:val="24"/>
        </w:rPr>
        <w:t>EXPOSICIÓN DE MOTIVOS</w:t>
      </w:r>
    </w:p>
    <w:p w14:paraId="398F27C3" w14:textId="77777777" w:rsidR="001B536F" w:rsidRDefault="001B536F" w:rsidP="0017451B">
      <w:pPr>
        <w:jc w:val="center"/>
        <w:rPr>
          <w:rFonts w:ascii="Century Gothic" w:hAnsi="Century Gothic" w:cs="Tahoma"/>
          <w:b/>
          <w:sz w:val="24"/>
          <w:szCs w:val="24"/>
        </w:rPr>
      </w:pPr>
    </w:p>
    <w:p w14:paraId="2235817C" w14:textId="77777777" w:rsidR="001B536F" w:rsidRPr="001B61FC" w:rsidRDefault="001B536F" w:rsidP="00CA2E83">
      <w:pPr>
        <w:rPr>
          <w:rFonts w:ascii="Century Gothic" w:hAnsi="Century Gothic" w:cs="Tahoma"/>
          <w:b/>
          <w:sz w:val="24"/>
          <w:szCs w:val="24"/>
        </w:rPr>
      </w:pPr>
    </w:p>
    <w:p w14:paraId="260A71C1" w14:textId="63DD7773" w:rsidR="00387CFE" w:rsidRPr="001B61FC" w:rsidRDefault="00B43B6D" w:rsidP="0094799F">
      <w:pPr>
        <w:jc w:val="both"/>
        <w:rPr>
          <w:rFonts w:ascii="Century Gothic" w:hAnsi="Century Gothic" w:cs="Arial"/>
          <w:sz w:val="24"/>
          <w:szCs w:val="24"/>
        </w:rPr>
      </w:pPr>
      <w:r w:rsidRPr="001B61FC">
        <w:rPr>
          <w:rFonts w:ascii="Century Gothic" w:hAnsi="Century Gothic" w:cs="Arial"/>
          <w:sz w:val="24"/>
          <w:szCs w:val="24"/>
        </w:rPr>
        <w:t>E</w:t>
      </w:r>
      <w:r w:rsidR="000A6E28" w:rsidRPr="001B61FC">
        <w:rPr>
          <w:rFonts w:ascii="Century Gothic" w:hAnsi="Century Gothic" w:cs="Arial"/>
          <w:sz w:val="24"/>
          <w:szCs w:val="24"/>
        </w:rPr>
        <w:t>l principio de justicia pronta y expedita reconocido en el artículo 17 constitucional es un mandato del más alto rango, cuya fuerza</w:t>
      </w:r>
      <w:r w:rsidR="00874163" w:rsidRPr="001B61FC">
        <w:rPr>
          <w:rFonts w:ascii="Century Gothic" w:hAnsi="Century Gothic" w:cs="Arial"/>
          <w:sz w:val="24"/>
          <w:szCs w:val="24"/>
        </w:rPr>
        <w:t xml:space="preserve"> normativa</w:t>
      </w:r>
      <w:r w:rsidR="00C13CAA" w:rsidRPr="001B61FC">
        <w:rPr>
          <w:rFonts w:ascii="Century Gothic" w:hAnsi="Century Gothic" w:cs="Arial"/>
          <w:sz w:val="24"/>
          <w:szCs w:val="24"/>
        </w:rPr>
        <w:t xml:space="preserve"> se irradia</w:t>
      </w:r>
      <w:r w:rsidR="008D288B" w:rsidRPr="001B61FC">
        <w:rPr>
          <w:rFonts w:ascii="Century Gothic" w:hAnsi="Century Gothic" w:cs="Arial"/>
          <w:sz w:val="24"/>
          <w:szCs w:val="24"/>
        </w:rPr>
        <w:t xml:space="preserve"> directamente</w:t>
      </w:r>
      <w:r w:rsidR="00C13CAA" w:rsidRPr="001B61FC">
        <w:rPr>
          <w:rFonts w:ascii="Century Gothic" w:hAnsi="Century Gothic" w:cs="Arial"/>
          <w:sz w:val="24"/>
          <w:szCs w:val="24"/>
        </w:rPr>
        <w:t xml:space="preserve"> hacia</w:t>
      </w:r>
      <w:r w:rsidR="000A6E28" w:rsidRPr="001B61FC">
        <w:rPr>
          <w:rFonts w:ascii="Century Gothic" w:hAnsi="Century Gothic" w:cs="Arial"/>
          <w:sz w:val="24"/>
          <w:szCs w:val="24"/>
        </w:rPr>
        <w:t xml:space="preserve"> el resto del ordenamiento y</w:t>
      </w:r>
      <w:r w:rsidR="00874163" w:rsidRPr="001B61FC">
        <w:rPr>
          <w:rFonts w:ascii="Century Gothic" w:hAnsi="Century Gothic" w:cs="Arial"/>
          <w:sz w:val="24"/>
          <w:szCs w:val="24"/>
        </w:rPr>
        <w:t xml:space="preserve"> </w:t>
      </w:r>
      <w:r w:rsidR="0017451B">
        <w:rPr>
          <w:rFonts w:ascii="Century Gothic" w:hAnsi="Century Gothic" w:cs="Arial"/>
          <w:sz w:val="24"/>
          <w:szCs w:val="24"/>
        </w:rPr>
        <w:t>hacia</w:t>
      </w:r>
      <w:r w:rsidR="00C13CAA" w:rsidRPr="001B61FC">
        <w:rPr>
          <w:rFonts w:ascii="Century Gothic" w:hAnsi="Century Gothic" w:cs="Arial"/>
          <w:sz w:val="24"/>
          <w:szCs w:val="24"/>
        </w:rPr>
        <w:t xml:space="preserve"> todas las</w:t>
      </w:r>
      <w:r w:rsidR="000A6E28" w:rsidRPr="001B61FC">
        <w:rPr>
          <w:rFonts w:ascii="Century Gothic" w:hAnsi="Century Gothic" w:cs="Arial"/>
          <w:sz w:val="24"/>
          <w:szCs w:val="24"/>
        </w:rPr>
        <w:t xml:space="preserve"> actuaciones de los órg</w:t>
      </w:r>
      <w:r w:rsidRPr="001B61FC">
        <w:rPr>
          <w:rFonts w:ascii="Century Gothic" w:hAnsi="Century Gothic" w:cs="Arial"/>
          <w:sz w:val="24"/>
          <w:szCs w:val="24"/>
        </w:rPr>
        <w:t xml:space="preserve">anos jurisdiccionales del país. Así lo ha entendido el </w:t>
      </w:r>
      <w:r w:rsidRPr="001B61FC">
        <w:rPr>
          <w:rFonts w:ascii="Century Gothic" w:hAnsi="Century Gothic" w:cs="Arial"/>
          <w:sz w:val="24"/>
          <w:szCs w:val="24"/>
        </w:rPr>
        <w:lastRenderedPageBreak/>
        <w:t>más</w:t>
      </w:r>
      <w:r w:rsidR="000A6E28" w:rsidRPr="001B61FC">
        <w:rPr>
          <w:rFonts w:ascii="Century Gothic" w:hAnsi="Century Gothic" w:cs="Arial"/>
          <w:sz w:val="24"/>
          <w:szCs w:val="24"/>
        </w:rPr>
        <w:t xml:space="preserve"> Alto Tribunal </w:t>
      </w:r>
      <w:r w:rsidRPr="001B61FC">
        <w:rPr>
          <w:rFonts w:ascii="Century Gothic" w:hAnsi="Century Gothic" w:cs="Arial"/>
          <w:sz w:val="24"/>
          <w:szCs w:val="24"/>
        </w:rPr>
        <w:t>de nuestr</w:t>
      </w:r>
      <w:r w:rsidR="00152295" w:rsidRPr="001B61FC">
        <w:rPr>
          <w:rFonts w:ascii="Century Gothic" w:hAnsi="Century Gothic" w:cs="Arial"/>
          <w:sz w:val="24"/>
          <w:szCs w:val="24"/>
        </w:rPr>
        <w:t>a Nación</w:t>
      </w:r>
      <w:r w:rsidR="001D52E4" w:rsidRPr="001B61FC">
        <w:rPr>
          <w:rFonts w:ascii="Century Gothic" w:hAnsi="Century Gothic" w:cs="Arial"/>
          <w:sz w:val="24"/>
          <w:szCs w:val="24"/>
        </w:rPr>
        <w:t xml:space="preserve">, el cual, en </w:t>
      </w:r>
      <w:r w:rsidR="000A6E28" w:rsidRPr="001B61FC">
        <w:rPr>
          <w:rFonts w:ascii="Century Gothic" w:hAnsi="Century Gothic" w:cs="Arial"/>
          <w:sz w:val="24"/>
          <w:szCs w:val="24"/>
        </w:rPr>
        <w:t xml:space="preserve">distintas ocasiones ha reiterado que </w:t>
      </w:r>
      <w:r w:rsidR="001D52E4" w:rsidRPr="001B61FC">
        <w:rPr>
          <w:rFonts w:ascii="Century Gothic" w:hAnsi="Century Gothic" w:cs="Arial"/>
          <w:sz w:val="24"/>
          <w:szCs w:val="24"/>
        </w:rPr>
        <w:t xml:space="preserve">este derecho </w:t>
      </w:r>
      <w:r w:rsidR="000A6E28" w:rsidRPr="001B61FC">
        <w:rPr>
          <w:rFonts w:ascii="Century Gothic" w:hAnsi="Century Gothic" w:cs="Arial"/>
          <w:sz w:val="24"/>
          <w:szCs w:val="24"/>
        </w:rPr>
        <w:t>se encuentra a cargo del Estado, quien a</w:t>
      </w:r>
      <w:r w:rsidR="001D52E4" w:rsidRPr="001B61FC">
        <w:rPr>
          <w:rFonts w:ascii="Century Gothic" w:hAnsi="Century Gothic" w:cs="Arial"/>
          <w:sz w:val="24"/>
          <w:szCs w:val="24"/>
        </w:rPr>
        <w:t xml:space="preserve"> través de sus tribunales </w:t>
      </w:r>
      <w:r w:rsidR="004D6453" w:rsidRPr="001B61FC">
        <w:rPr>
          <w:rFonts w:ascii="Century Gothic" w:hAnsi="Century Gothic" w:cs="Arial"/>
          <w:sz w:val="24"/>
          <w:szCs w:val="24"/>
        </w:rPr>
        <w:t>deberá</w:t>
      </w:r>
      <w:r w:rsidR="000A6E28" w:rsidRPr="001B61FC">
        <w:rPr>
          <w:rFonts w:ascii="Century Gothic" w:hAnsi="Century Gothic" w:cs="Arial"/>
          <w:sz w:val="24"/>
          <w:szCs w:val="24"/>
        </w:rPr>
        <w:t xml:space="preserve"> resolver los conflictos </w:t>
      </w:r>
      <w:r w:rsidR="001D52E4" w:rsidRPr="001B61FC">
        <w:rPr>
          <w:rFonts w:ascii="Century Gothic" w:hAnsi="Century Gothic" w:cs="Arial"/>
          <w:sz w:val="24"/>
          <w:szCs w:val="24"/>
        </w:rPr>
        <w:t xml:space="preserve">jurisdiccionales </w:t>
      </w:r>
      <w:r w:rsidR="000A6E28" w:rsidRPr="001B61FC">
        <w:rPr>
          <w:rFonts w:ascii="Century Gothic" w:hAnsi="Century Gothic" w:cs="Arial"/>
          <w:sz w:val="24"/>
          <w:szCs w:val="24"/>
        </w:rPr>
        <w:t>en los plazos y términos que fijen l</w:t>
      </w:r>
      <w:r w:rsidR="001D52E4" w:rsidRPr="001B61FC">
        <w:rPr>
          <w:rFonts w:ascii="Century Gothic" w:hAnsi="Century Gothic" w:cs="Arial"/>
          <w:sz w:val="24"/>
          <w:szCs w:val="24"/>
        </w:rPr>
        <w:t xml:space="preserve">as leyes, </w:t>
      </w:r>
      <w:r w:rsidR="001D52E4" w:rsidRPr="001B61FC">
        <w:rPr>
          <w:rFonts w:ascii="Century Gothic" w:hAnsi="Century Gothic" w:cs="Arial"/>
          <w:b/>
          <w:sz w:val="24"/>
          <w:szCs w:val="24"/>
        </w:rPr>
        <w:t xml:space="preserve">no debiendo perder de vista </w:t>
      </w:r>
      <w:r w:rsidRPr="001B61FC">
        <w:rPr>
          <w:rFonts w:ascii="Century Gothic" w:hAnsi="Century Gothic" w:cs="Arial"/>
          <w:b/>
          <w:sz w:val="24"/>
          <w:szCs w:val="24"/>
        </w:rPr>
        <w:t xml:space="preserve">que </w:t>
      </w:r>
      <w:r w:rsidR="000A6E28" w:rsidRPr="001B61FC">
        <w:rPr>
          <w:rFonts w:ascii="Century Gothic" w:hAnsi="Century Gothic" w:cs="Arial"/>
          <w:b/>
          <w:sz w:val="24"/>
          <w:szCs w:val="24"/>
        </w:rPr>
        <w:t xml:space="preserve">la </w:t>
      </w:r>
      <w:r w:rsidRPr="001B61FC">
        <w:rPr>
          <w:rFonts w:ascii="Century Gothic" w:hAnsi="Century Gothic" w:cs="Arial"/>
          <w:b/>
          <w:sz w:val="24"/>
          <w:szCs w:val="24"/>
        </w:rPr>
        <w:t xml:space="preserve">consecución de sus fines </w:t>
      </w:r>
      <w:r w:rsidR="00F41205" w:rsidRPr="001B61FC">
        <w:rPr>
          <w:rFonts w:ascii="Century Gothic" w:hAnsi="Century Gothic" w:cs="Arial"/>
          <w:b/>
          <w:sz w:val="24"/>
          <w:szCs w:val="24"/>
        </w:rPr>
        <w:t>no se pueden lograr</w:t>
      </w:r>
      <w:r w:rsidR="000A6E28" w:rsidRPr="001B61FC">
        <w:rPr>
          <w:rFonts w:ascii="Century Gothic" w:hAnsi="Century Gothic" w:cs="Arial"/>
          <w:b/>
          <w:sz w:val="24"/>
          <w:szCs w:val="24"/>
        </w:rPr>
        <w:t xml:space="preserve"> si entre el ejercicio del derecho y su obtención se establecen trabas o etapas previas no previ</w:t>
      </w:r>
      <w:r w:rsidR="00387CFE" w:rsidRPr="001B61FC">
        <w:rPr>
          <w:rFonts w:ascii="Century Gothic" w:hAnsi="Century Gothic" w:cs="Arial"/>
          <w:b/>
          <w:sz w:val="24"/>
          <w:szCs w:val="24"/>
        </w:rPr>
        <w:t>stas en el t</w:t>
      </w:r>
      <w:r w:rsidR="001D52E4" w:rsidRPr="001B61FC">
        <w:rPr>
          <w:rFonts w:ascii="Century Gothic" w:hAnsi="Century Gothic" w:cs="Arial"/>
          <w:b/>
          <w:sz w:val="24"/>
          <w:szCs w:val="24"/>
        </w:rPr>
        <w:t>exto Constituciona</w:t>
      </w:r>
      <w:r w:rsidR="00F41205" w:rsidRPr="001B61FC">
        <w:rPr>
          <w:rFonts w:ascii="Century Gothic" w:hAnsi="Century Gothic" w:cs="Arial"/>
          <w:sz w:val="24"/>
          <w:szCs w:val="24"/>
        </w:rPr>
        <w:t xml:space="preserve">l. </w:t>
      </w:r>
    </w:p>
    <w:p w14:paraId="03D3F60B" w14:textId="7AEAF13C" w:rsidR="00F41205" w:rsidRPr="001B61FC" w:rsidRDefault="001B536F" w:rsidP="0094799F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En </w:t>
      </w:r>
      <w:r w:rsidR="00F41205" w:rsidRPr="001B61FC">
        <w:rPr>
          <w:rFonts w:ascii="Century Gothic" w:hAnsi="Century Gothic" w:cs="Arial"/>
          <w:b/>
          <w:sz w:val="24"/>
          <w:szCs w:val="24"/>
        </w:rPr>
        <w:t>concordancia con lo anterior expuesto</w:t>
      </w:r>
      <w:r w:rsidR="00387CFE" w:rsidRPr="001B61FC">
        <w:rPr>
          <w:rFonts w:ascii="Century Gothic" w:hAnsi="Century Gothic" w:cs="Arial"/>
          <w:b/>
          <w:sz w:val="24"/>
          <w:szCs w:val="24"/>
        </w:rPr>
        <w:t>,</w:t>
      </w:r>
      <w:r w:rsidR="00C13CAA" w:rsidRPr="001B61FC">
        <w:rPr>
          <w:rFonts w:ascii="Century Gothic" w:hAnsi="Century Gothic" w:cs="Arial"/>
          <w:b/>
          <w:sz w:val="24"/>
          <w:szCs w:val="24"/>
        </w:rPr>
        <w:t xml:space="preserve"> </w:t>
      </w:r>
      <w:r w:rsidR="000A6E28" w:rsidRPr="001B61FC">
        <w:rPr>
          <w:rFonts w:ascii="Century Gothic" w:hAnsi="Century Gothic" w:cs="Arial"/>
          <w:b/>
          <w:sz w:val="24"/>
          <w:szCs w:val="24"/>
        </w:rPr>
        <w:t xml:space="preserve">si </w:t>
      </w:r>
      <w:r w:rsidR="001D52E4" w:rsidRPr="001B61FC">
        <w:rPr>
          <w:rFonts w:ascii="Century Gothic" w:hAnsi="Century Gothic" w:cs="Arial"/>
          <w:b/>
          <w:sz w:val="24"/>
          <w:szCs w:val="24"/>
        </w:rPr>
        <w:t>algún</w:t>
      </w:r>
      <w:r w:rsidR="000A6E28" w:rsidRPr="001B61FC">
        <w:rPr>
          <w:rFonts w:ascii="Century Gothic" w:hAnsi="Century Gothic" w:cs="Arial"/>
          <w:b/>
          <w:sz w:val="24"/>
          <w:szCs w:val="24"/>
        </w:rPr>
        <w:t xml:space="preserve"> ordenamiento secundario</w:t>
      </w:r>
      <w:r w:rsidR="00B43B6D" w:rsidRPr="001B61FC">
        <w:rPr>
          <w:rFonts w:ascii="Century Gothic" w:hAnsi="Century Gothic" w:cs="Arial"/>
          <w:b/>
          <w:sz w:val="24"/>
          <w:szCs w:val="24"/>
        </w:rPr>
        <w:t xml:space="preserve"> o el actuar de </w:t>
      </w:r>
      <w:r w:rsidR="001D52E4" w:rsidRPr="001B61FC">
        <w:rPr>
          <w:rFonts w:ascii="Century Gothic" w:hAnsi="Century Gothic" w:cs="Arial"/>
          <w:b/>
          <w:sz w:val="24"/>
          <w:szCs w:val="24"/>
        </w:rPr>
        <w:t>alg</w:t>
      </w:r>
      <w:r w:rsidR="00B43B6D" w:rsidRPr="001B61FC">
        <w:rPr>
          <w:rFonts w:ascii="Century Gothic" w:hAnsi="Century Gothic" w:cs="Arial"/>
          <w:b/>
          <w:sz w:val="24"/>
          <w:szCs w:val="24"/>
        </w:rPr>
        <w:t>una autoridad</w:t>
      </w:r>
      <w:r w:rsidR="00120E55" w:rsidRPr="001B61FC">
        <w:rPr>
          <w:rFonts w:ascii="Century Gothic" w:hAnsi="Century Gothic" w:cs="Arial"/>
          <w:b/>
          <w:sz w:val="24"/>
          <w:szCs w:val="24"/>
        </w:rPr>
        <w:t xml:space="preserve"> </w:t>
      </w:r>
      <w:r w:rsidR="00387CFE" w:rsidRPr="001B61FC">
        <w:rPr>
          <w:rFonts w:ascii="Century Gothic" w:hAnsi="Century Gothic" w:cs="Arial"/>
          <w:b/>
          <w:sz w:val="24"/>
          <w:szCs w:val="24"/>
        </w:rPr>
        <w:t xml:space="preserve">llegara a limitar esta </w:t>
      </w:r>
      <w:r w:rsidR="00F41205" w:rsidRPr="001B61FC">
        <w:rPr>
          <w:rFonts w:ascii="Century Gothic" w:hAnsi="Century Gothic" w:cs="Arial"/>
          <w:b/>
          <w:sz w:val="24"/>
          <w:szCs w:val="24"/>
        </w:rPr>
        <w:t>garantía</w:t>
      </w:r>
      <w:r w:rsidR="008C7744" w:rsidRPr="001B61FC">
        <w:rPr>
          <w:rFonts w:ascii="Century Gothic" w:hAnsi="Century Gothic" w:cs="Arial"/>
          <w:b/>
          <w:sz w:val="24"/>
          <w:szCs w:val="24"/>
        </w:rPr>
        <w:t xml:space="preserve">, </w:t>
      </w:r>
      <w:r w:rsidR="000A6E28" w:rsidRPr="001B61FC">
        <w:rPr>
          <w:rFonts w:ascii="Century Gothic" w:hAnsi="Century Gothic" w:cs="Arial"/>
          <w:b/>
          <w:sz w:val="24"/>
          <w:szCs w:val="24"/>
        </w:rPr>
        <w:t>retardando o entorp</w:t>
      </w:r>
      <w:r w:rsidR="00D978E3" w:rsidRPr="001B61FC">
        <w:rPr>
          <w:rFonts w:ascii="Century Gothic" w:hAnsi="Century Gothic" w:cs="Arial"/>
          <w:b/>
          <w:sz w:val="24"/>
          <w:szCs w:val="24"/>
        </w:rPr>
        <w:t>eciendo indefinidamente el acceso a la justicia,</w:t>
      </w:r>
      <w:r w:rsidR="00303B30" w:rsidRPr="001B61FC">
        <w:rPr>
          <w:rFonts w:ascii="Century Gothic" w:hAnsi="Century Gothic" w:cs="Arial"/>
          <w:b/>
          <w:sz w:val="24"/>
          <w:szCs w:val="24"/>
        </w:rPr>
        <w:t xml:space="preserve"> </w:t>
      </w:r>
      <w:r w:rsidR="00D978E3" w:rsidRPr="001B61FC">
        <w:rPr>
          <w:rFonts w:ascii="Century Gothic" w:hAnsi="Century Gothic" w:cs="Arial"/>
          <w:b/>
          <w:sz w:val="24"/>
          <w:szCs w:val="24"/>
        </w:rPr>
        <w:t>resultaría incuestionable que</w:t>
      </w:r>
      <w:r w:rsidR="00C13CAA" w:rsidRPr="001B61FC">
        <w:rPr>
          <w:rFonts w:ascii="Century Gothic" w:hAnsi="Century Gothic" w:cs="Arial"/>
          <w:b/>
          <w:sz w:val="24"/>
          <w:szCs w:val="24"/>
        </w:rPr>
        <w:t xml:space="preserve"> se</w:t>
      </w:r>
      <w:r w:rsidR="00D978E3" w:rsidRPr="001B61FC">
        <w:rPr>
          <w:rFonts w:ascii="Century Gothic" w:hAnsi="Century Gothic" w:cs="Arial"/>
          <w:b/>
          <w:sz w:val="24"/>
          <w:szCs w:val="24"/>
        </w:rPr>
        <w:t xml:space="preserve"> </w:t>
      </w:r>
      <w:r w:rsidR="00387CFE" w:rsidRPr="001B61FC">
        <w:rPr>
          <w:rFonts w:ascii="Century Gothic" w:hAnsi="Century Gothic" w:cs="Arial"/>
          <w:b/>
          <w:sz w:val="24"/>
          <w:szCs w:val="24"/>
        </w:rPr>
        <w:t>estaría</w:t>
      </w:r>
      <w:r w:rsidR="00B43B6D" w:rsidRPr="001B61FC">
        <w:rPr>
          <w:rFonts w:ascii="Century Gothic" w:hAnsi="Century Gothic" w:cs="Arial"/>
          <w:b/>
          <w:sz w:val="24"/>
          <w:szCs w:val="24"/>
        </w:rPr>
        <w:t xml:space="preserve"> contraviniendo </w:t>
      </w:r>
      <w:r w:rsidR="000A6E28" w:rsidRPr="001B61FC">
        <w:rPr>
          <w:rFonts w:ascii="Century Gothic" w:hAnsi="Century Gothic" w:cs="Arial"/>
          <w:b/>
          <w:sz w:val="24"/>
          <w:szCs w:val="24"/>
        </w:rPr>
        <w:t>el</w:t>
      </w:r>
      <w:r w:rsidR="00B43B6D" w:rsidRPr="001B61FC">
        <w:rPr>
          <w:rFonts w:ascii="Century Gothic" w:hAnsi="Century Gothic" w:cs="Arial"/>
          <w:b/>
          <w:sz w:val="24"/>
          <w:szCs w:val="24"/>
        </w:rPr>
        <w:t xml:space="preserve"> aludido </w:t>
      </w:r>
      <w:r w:rsidR="008C7744" w:rsidRPr="001B61FC">
        <w:rPr>
          <w:rFonts w:ascii="Century Gothic" w:hAnsi="Century Gothic" w:cs="Arial"/>
          <w:b/>
          <w:sz w:val="24"/>
          <w:szCs w:val="24"/>
        </w:rPr>
        <w:t>precepto C</w:t>
      </w:r>
      <w:r w:rsidR="00B43B6D" w:rsidRPr="001B61FC">
        <w:rPr>
          <w:rFonts w:ascii="Century Gothic" w:hAnsi="Century Gothic" w:cs="Arial"/>
          <w:b/>
          <w:sz w:val="24"/>
          <w:szCs w:val="24"/>
        </w:rPr>
        <w:t>onstitucional</w:t>
      </w:r>
      <w:r w:rsidR="004D6453" w:rsidRPr="001B61FC">
        <w:rPr>
          <w:rFonts w:ascii="Century Gothic" w:hAnsi="Century Gothic" w:cs="Arial"/>
          <w:sz w:val="24"/>
          <w:szCs w:val="24"/>
        </w:rPr>
        <w:t>, ya que como</w:t>
      </w:r>
      <w:r w:rsidR="008D288B" w:rsidRPr="001B61FC">
        <w:rPr>
          <w:rFonts w:ascii="Century Gothic" w:hAnsi="Century Gothic" w:cs="Arial"/>
          <w:sz w:val="24"/>
          <w:szCs w:val="24"/>
        </w:rPr>
        <w:t xml:space="preserve"> lo advertimos con anterioridad</w:t>
      </w:r>
      <w:r w:rsidR="00387CFE" w:rsidRPr="001B61FC">
        <w:rPr>
          <w:rFonts w:ascii="Century Gothic" w:hAnsi="Century Gothic" w:cs="Arial"/>
          <w:sz w:val="24"/>
          <w:szCs w:val="24"/>
        </w:rPr>
        <w:t xml:space="preserve">, </w:t>
      </w:r>
      <w:r w:rsidR="001D52E4" w:rsidRPr="001B61FC">
        <w:rPr>
          <w:rFonts w:ascii="Century Gothic" w:hAnsi="Century Gothic" w:cs="Arial"/>
          <w:sz w:val="24"/>
          <w:szCs w:val="24"/>
        </w:rPr>
        <w:t xml:space="preserve">el </w:t>
      </w:r>
      <w:r w:rsidR="008C7744" w:rsidRPr="001B61FC">
        <w:rPr>
          <w:rFonts w:ascii="Century Gothic" w:hAnsi="Century Gothic" w:cs="Arial"/>
          <w:sz w:val="24"/>
          <w:szCs w:val="24"/>
        </w:rPr>
        <w:t>citado</w:t>
      </w:r>
      <w:r w:rsidR="001D52E4" w:rsidRPr="001B61FC">
        <w:rPr>
          <w:rFonts w:ascii="Century Gothic" w:hAnsi="Century Gothic" w:cs="Arial"/>
          <w:sz w:val="24"/>
          <w:szCs w:val="24"/>
        </w:rPr>
        <w:t xml:space="preserve"> derecho únicamente se materializa </w:t>
      </w:r>
      <w:r w:rsidR="000A6E28" w:rsidRPr="001B61FC">
        <w:rPr>
          <w:rFonts w:ascii="Century Gothic" w:hAnsi="Century Gothic" w:cs="Arial"/>
          <w:sz w:val="24"/>
          <w:szCs w:val="24"/>
        </w:rPr>
        <w:t xml:space="preserve">en forma óptima, cuando </w:t>
      </w:r>
      <w:r w:rsidR="004D6453" w:rsidRPr="001B61FC">
        <w:rPr>
          <w:rFonts w:ascii="Century Gothic" w:hAnsi="Century Gothic" w:cs="Arial"/>
          <w:sz w:val="24"/>
          <w:szCs w:val="24"/>
        </w:rPr>
        <w:t xml:space="preserve">se cumple con la obligación de administrar </w:t>
      </w:r>
      <w:r w:rsidR="000A6E28" w:rsidRPr="001B61FC">
        <w:rPr>
          <w:rFonts w:ascii="Century Gothic" w:hAnsi="Century Gothic" w:cs="Arial"/>
          <w:sz w:val="24"/>
          <w:szCs w:val="24"/>
        </w:rPr>
        <w:t>justicia</w:t>
      </w:r>
      <w:r w:rsidR="00A2340B">
        <w:rPr>
          <w:rFonts w:ascii="Century Gothic" w:hAnsi="Century Gothic" w:cs="Arial"/>
          <w:sz w:val="24"/>
          <w:szCs w:val="24"/>
        </w:rPr>
        <w:t xml:space="preserve"> en plazos razonables, </w:t>
      </w:r>
      <w:r w:rsidR="00B43B6D" w:rsidRPr="001B61FC">
        <w:rPr>
          <w:rFonts w:ascii="Century Gothic" w:hAnsi="Century Gothic" w:cs="Arial"/>
          <w:sz w:val="24"/>
          <w:szCs w:val="24"/>
        </w:rPr>
        <w:t>evitando dilaciones</w:t>
      </w:r>
      <w:r w:rsidR="008E4609">
        <w:rPr>
          <w:rFonts w:ascii="Century Gothic" w:hAnsi="Century Gothic" w:cs="Arial"/>
          <w:sz w:val="24"/>
          <w:szCs w:val="24"/>
        </w:rPr>
        <w:t xml:space="preserve"> </w:t>
      </w:r>
      <w:r w:rsidR="00B43B6D" w:rsidRPr="001B61FC">
        <w:rPr>
          <w:rFonts w:ascii="Century Gothic" w:hAnsi="Century Gothic" w:cs="Arial"/>
          <w:sz w:val="24"/>
          <w:szCs w:val="24"/>
        </w:rPr>
        <w:t>i</w:t>
      </w:r>
      <w:r w:rsidR="008E4609">
        <w:rPr>
          <w:rFonts w:ascii="Century Gothic" w:hAnsi="Century Gothic" w:cs="Arial"/>
          <w:sz w:val="24"/>
          <w:szCs w:val="24"/>
        </w:rPr>
        <w:t>ndebidas o innecesarias.</w:t>
      </w:r>
    </w:p>
    <w:p w14:paraId="7146AA3A" w14:textId="68377B97" w:rsidR="00D978E3" w:rsidRPr="001B61FC" w:rsidRDefault="00C13CAA" w:rsidP="00D978E3">
      <w:pPr>
        <w:jc w:val="both"/>
        <w:rPr>
          <w:rFonts w:ascii="Century Gothic" w:hAnsi="Century Gothic" w:cs="Arial"/>
          <w:sz w:val="24"/>
          <w:szCs w:val="24"/>
        </w:rPr>
      </w:pPr>
      <w:r w:rsidRPr="001B61FC">
        <w:rPr>
          <w:rFonts w:ascii="Century Gothic" w:hAnsi="Century Gothic" w:cs="Tahoma"/>
          <w:sz w:val="24"/>
          <w:szCs w:val="24"/>
        </w:rPr>
        <w:t xml:space="preserve">Pues bien, </w:t>
      </w:r>
      <w:r w:rsidR="00120E55" w:rsidRPr="001B61FC">
        <w:rPr>
          <w:rFonts w:ascii="Century Gothic" w:hAnsi="Century Gothic" w:cs="Tahoma"/>
          <w:sz w:val="24"/>
          <w:szCs w:val="24"/>
        </w:rPr>
        <w:t xml:space="preserve">atendiendo al caso que nos ocupa y a los alcances del citado principio constitucional, resulta pertinente establecer que </w:t>
      </w:r>
      <w:r w:rsidR="0086246F" w:rsidRPr="001B61FC">
        <w:rPr>
          <w:rFonts w:ascii="Century Gothic" w:hAnsi="Century Gothic" w:cs="Tahoma"/>
          <w:sz w:val="24"/>
          <w:szCs w:val="24"/>
        </w:rPr>
        <w:t>e</w:t>
      </w:r>
      <w:r w:rsidR="0018725B" w:rsidRPr="001B61FC">
        <w:rPr>
          <w:rFonts w:ascii="Century Gothic" w:hAnsi="Century Gothic" w:cs="Tahoma"/>
          <w:sz w:val="24"/>
          <w:szCs w:val="24"/>
        </w:rPr>
        <w:t xml:space="preserve">n el año 2005, </w:t>
      </w:r>
      <w:r w:rsidR="0018725B" w:rsidRPr="001B61FC">
        <w:rPr>
          <w:rFonts w:ascii="Century Gothic" w:hAnsi="Century Gothic" w:cs="Tahoma"/>
          <w:b/>
          <w:sz w:val="24"/>
          <w:szCs w:val="24"/>
        </w:rPr>
        <w:t>hace</w:t>
      </w:r>
      <w:r w:rsidR="00E25E38" w:rsidRPr="001B61FC">
        <w:rPr>
          <w:rFonts w:ascii="Century Gothic" w:hAnsi="Century Gothic" w:cs="Tahoma"/>
          <w:b/>
          <w:sz w:val="24"/>
          <w:szCs w:val="24"/>
        </w:rPr>
        <w:t xml:space="preserve"> ya más de</w:t>
      </w:r>
      <w:r w:rsidR="0018725B" w:rsidRPr="001B61FC">
        <w:rPr>
          <w:rFonts w:ascii="Century Gothic" w:hAnsi="Century Gothic" w:cs="Tahoma"/>
          <w:b/>
          <w:sz w:val="24"/>
          <w:szCs w:val="24"/>
        </w:rPr>
        <w:t xml:space="preserve"> 17 años, cientos de docentes</w:t>
      </w:r>
      <w:r w:rsidR="0018725B" w:rsidRPr="001B61FC">
        <w:rPr>
          <w:rFonts w:ascii="Century Gothic" w:hAnsi="Century Gothic" w:cs="Tahoma"/>
          <w:sz w:val="24"/>
          <w:szCs w:val="24"/>
        </w:rPr>
        <w:t xml:space="preserve"> </w:t>
      </w:r>
      <w:r w:rsidR="00874163" w:rsidRPr="001B61FC">
        <w:rPr>
          <w:rFonts w:ascii="Century Gothic" w:hAnsi="Century Gothic" w:cs="Tahoma"/>
          <w:sz w:val="24"/>
          <w:szCs w:val="24"/>
        </w:rPr>
        <w:t>(</w:t>
      </w:r>
      <w:r w:rsidR="0018725B" w:rsidRPr="001B61FC">
        <w:rPr>
          <w:rFonts w:ascii="Century Gothic" w:hAnsi="Century Gothic" w:cs="Tahoma"/>
          <w:sz w:val="24"/>
          <w:szCs w:val="24"/>
        </w:rPr>
        <w:t>que</w:t>
      </w:r>
      <w:r w:rsidR="0086246F" w:rsidRPr="001B61FC">
        <w:rPr>
          <w:rFonts w:ascii="Century Gothic" w:hAnsi="Century Gothic" w:cs="Arial"/>
          <w:sz w:val="24"/>
          <w:szCs w:val="24"/>
        </w:rPr>
        <w:t xml:space="preserve"> d</w:t>
      </w:r>
      <w:r w:rsidR="0018725B" w:rsidRPr="001B61FC">
        <w:rPr>
          <w:rFonts w:ascii="Century Gothic" w:hAnsi="Century Gothic" w:cs="Arial"/>
          <w:sz w:val="24"/>
          <w:szCs w:val="24"/>
        </w:rPr>
        <w:t>ieron su vida a la Educación</w:t>
      </w:r>
      <w:r w:rsidR="0086246F" w:rsidRPr="001B61FC">
        <w:rPr>
          <w:rFonts w:ascii="Century Gothic" w:hAnsi="Century Gothic" w:cs="Tahoma"/>
          <w:sz w:val="24"/>
          <w:szCs w:val="24"/>
        </w:rPr>
        <w:t xml:space="preserve">, </w:t>
      </w:r>
      <w:r w:rsidR="0018725B" w:rsidRPr="001B61FC">
        <w:rPr>
          <w:rFonts w:ascii="Century Gothic" w:hAnsi="Century Gothic" w:cs="Arial"/>
          <w:sz w:val="24"/>
          <w:szCs w:val="24"/>
        </w:rPr>
        <w:t xml:space="preserve">muchos de ellos </w:t>
      </w:r>
      <w:r w:rsidR="0086246F" w:rsidRPr="001B61FC">
        <w:rPr>
          <w:rFonts w:ascii="Century Gothic" w:hAnsi="Century Gothic" w:cs="Arial"/>
          <w:sz w:val="24"/>
          <w:szCs w:val="24"/>
        </w:rPr>
        <w:t>fundadores de escuelas en la sierra</w:t>
      </w:r>
      <w:r w:rsidR="004C40C2" w:rsidRPr="001B61FC">
        <w:rPr>
          <w:rFonts w:ascii="Century Gothic" w:hAnsi="Century Gothic" w:cs="Arial"/>
          <w:sz w:val="24"/>
          <w:szCs w:val="24"/>
        </w:rPr>
        <w:t xml:space="preserve">, </w:t>
      </w:r>
      <w:r w:rsidR="00A64324" w:rsidRPr="001B61FC">
        <w:rPr>
          <w:rFonts w:ascii="Century Gothic" w:hAnsi="Century Gothic" w:cs="Arial"/>
          <w:sz w:val="24"/>
          <w:szCs w:val="24"/>
        </w:rPr>
        <w:t xml:space="preserve">con </w:t>
      </w:r>
      <w:r w:rsidR="0086246F" w:rsidRPr="001B61FC">
        <w:rPr>
          <w:rFonts w:ascii="Century Gothic" w:hAnsi="Century Gothic" w:cs="Arial"/>
          <w:sz w:val="24"/>
          <w:szCs w:val="24"/>
        </w:rPr>
        <w:t>destacadas trayectoria</w:t>
      </w:r>
      <w:r w:rsidR="004C40C2" w:rsidRPr="001B61FC">
        <w:rPr>
          <w:rFonts w:ascii="Century Gothic" w:hAnsi="Century Gothic" w:cs="Arial"/>
          <w:sz w:val="24"/>
          <w:szCs w:val="24"/>
        </w:rPr>
        <w:t>s o</w:t>
      </w:r>
      <w:r w:rsidR="00576D3A" w:rsidRPr="001B61FC">
        <w:rPr>
          <w:rFonts w:ascii="Century Gothic" w:hAnsi="Century Gothic" w:cs="Arial"/>
          <w:sz w:val="24"/>
          <w:szCs w:val="24"/>
        </w:rPr>
        <w:t xml:space="preserve"> bastos</w:t>
      </w:r>
      <w:r w:rsidR="004C40C2" w:rsidRPr="001B61FC">
        <w:rPr>
          <w:rFonts w:ascii="Century Gothic" w:hAnsi="Century Gothic" w:cs="Arial"/>
          <w:sz w:val="24"/>
          <w:szCs w:val="24"/>
        </w:rPr>
        <w:t xml:space="preserve"> </w:t>
      </w:r>
      <w:r w:rsidR="0086246F" w:rsidRPr="001B61FC">
        <w:rPr>
          <w:rFonts w:ascii="Century Gothic" w:hAnsi="Century Gothic" w:cs="Arial"/>
          <w:sz w:val="24"/>
          <w:szCs w:val="24"/>
        </w:rPr>
        <w:t>reconocimientos,</w:t>
      </w:r>
      <w:r w:rsidR="00874163" w:rsidRPr="001B61FC">
        <w:rPr>
          <w:rFonts w:ascii="Century Gothic" w:hAnsi="Century Gothic" w:cs="Arial"/>
          <w:sz w:val="24"/>
          <w:szCs w:val="24"/>
        </w:rPr>
        <w:t>)</w:t>
      </w:r>
      <w:r w:rsidR="0086246F" w:rsidRPr="001B61FC">
        <w:rPr>
          <w:rFonts w:ascii="Century Gothic" w:hAnsi="Century Gothic" w:cs="Arial"/>
          <w:sz w:val="24"/>
          <w:szCs w:val="24"/>
        </w:rPr>
        <w:t xml:space="preserve"> </w:t>
      </w:r>
      <w:r w:rsidR="0018725B" w:rsidRPr="001B61FC">
        <w:rPr>
          <w:rFonts w:ascii="Century Gothic" w:hAnsi="Century Gothic" w:cs="Arial"/>
          <w:b/>
          <w:sz w:val="24"/>
          <w:szCs w:val="24"/>
        </w:rPr>
        <w:t>comenzaron un</w:t>
      </w:r>
      <w:r w:rsidR="00BF4462" w:rsidRPr="001B61FC">
        <w:rPr>
          <w:rFonts w:ascii="Century Gothic" w:hAnsi="Century Gothic" w:cs="Arial"/>
          <w:b/>
          <w:sz w:val="24"/>
          <w:szCs w:val="24"/>
        </w:rPr>
        <w:t xml:space="preserve"> </w:t>
      </w:r>
      <w:r w:rsidR="0018725B" w:rsidRPr="001B61FC">
        <w:rPr>
          <w:rFonts w:ascii="Century Gothic" w:hAnsi="Century Gothic" w:cs="Arial"/>
          <w:b/>
          <w:sz w:val="24"/>
          <w:szCs w:val="24"/>
        </w:rPr>
        <w:t>litigio para r</w:t>
      </w:r>
      <w:r w:rsidR="0018725B" w:rsidRPr="001B61FC">
        <w:rPr>
          <w:rFonts w:ascii="Century Gothic" w:hAnsi="Century Gothic" w:cs="Tahoma"/>
          <w:b/>
          <w:sz w:val="24"/>
          <w:szCs w:val="24"/>
        </w:rPr>
        <w:t>eclamar</w:t>
      </w:r>
      <w:r w:rsidR="00BF4462" w:rsidRPr="001B61FC">
        <w:rPr>
          <w:rFonts w:ascii="Century Gothic" w:hAnsi="Century Gothic" w:cs="Tahoma"/>
          <w:b/>
          <w:sz w:val="24"/>
          <w:szCs w:val="24"/>
        </w:rPr>
        <w:t xml:space="preserve"> </w:t>
      </w:r>
      <w:r w:rsidR="00D624C8" w:rsidRPr="001B61FC">
        <w:rPr>
          <w:rFonts w:ascii="Century Gothic" w:hAnsi="Century Gothic" w:cs="Tahoma"/>
          <w:b/>
          <w:sz w:val="24"/>
          <w:szCs w:val="24"/>
        </w:rPr>
        <w:t>su</w:t>
      </w:r>
      <w:r w:rsidR="000A6E28" w:rsidRPr="001B61FC">
        <w:rPr>
          <w:rFonts w:ascii="Century Gothic" w:hAnsi="Century Gothic" w:cs="Tahoma"/>
          <w:b/>
          <w:sz w:val="24"/>
          <w:szCs w:val="24"/>
        </w:rPr>
        <w:t xml:space="preserve"> derecho a recibir la prima de a</w:t>
      </w:r>
      <w:r w:rsidR="00BF4462" w:rsidRPr="001B61FC">
        <w:rPr>
          <w:rFonts w:ascii="Century Gothic" w:hAnsi="Century Gothic" w:cs="Tahoma"/>
          <w:b/>
          <w:sz w:val="24"/>
          <w:szCs w:val="24"/>
        </w:rPr>
        <w:t>ntigüedad</w:t>
      </w:r>
      <w:r w:rsidR="00BF4462" w:rsidRPr="001B61FC">
        <w:rPr>
          <w:rFonts w:ascii="Century Gothic" w:hAnsi="Century Gothic" w:cs="Tahoma"/>
          <w:sz w:val="24"/>
          <w:szCs w:val="24"/>
        </w:rPr>
        <w:t>,</w:t>
      </w:r>
      <w:r w:rsidR="0018725B" w:rsidRPr="001B61FC">
        <w:rPr>
          <w:rFonts w:ascii="Century Gothic" w:hAnsi="Century Gothic" w:cs="Tahoma"/>
          <w:sz w:val="24"/>
          <w:szCs w:val="24"/>
        </w:rPr>
        <w:t xml:space="preserve"> una prestación contenida en el artículo 162 de la Ley Federal del Trabajo, correspondiente a 12 días de salario por cad</w:t>
      </w:r>
      <w:r w:rsidR="005159B5" w:rsidRPr="001B61FC">
        <w:rPr>
          <w:rFonts w:ascii="Century Gothic" w:hAnsi="Century Gothic" w:cs="Tahoma"/>
          <w:sz w:val="24"/>
          <w:szCs w:val="24"/>
        </w:rPr>
        <w:t>a año de servicios. E</w:t>
      </w:r>
      <w:r w:rsidR="0094799F" w:rsidRPr="001B61FC">
        <w:rPr>
          <w:rFonts w:ascii="Century Gothic" w:hAnsi="Century Gothic" w:cs="Tahoma"/>
          <w:sz w:val="24"/>
          <w:szCs w:val="24"/>
        </w:rPr>
        <w:t>sto</w:t>
      </w:r>
      <w:r w:rsidR="00A2340B">
        <w:rPr>
          <w:rFonts w:ascii="Century Gothic" w:hAnsi="Century Gothic" w:cs="Tahoma"/>
          <w:sz w:val="24"/>
          <w:szCs w:val="24"/>
        </w:rPr>
        <w:t xml:space="preserve">, también derivado </w:t>
      </w:r>
      <w:r w:rsidR="0094799F" w:rsidRPr="001B61FC">
        <w:rPr>
          <w:rFonts w:ascii="Century Gothic" w:hAnsi="Century Gothic" w:cs="Tahoma"/>
          <w:sz w:val="24"/>
          <w:szCs w:val="24"/>
        </w:rPr>
        <w:t>de diverso</w:t>
      </w:r>
      <w:r w:rsidR="004F5DB9" w:rsidRPr="001B61FC">
        <w:rPr>
          <w:rFonts w:ascii="Century Gothic" w:hAnsi="Century Gothic" w:cs="Tahoma"/>
          <w:sz w:val="24"/>
          <w:szCs w:val="24"/>
        </w:rPr>
        <w:t>s criterios emitidos por el</w:t>
      </w:r>
      <w:r w:rsidR="0094799F" w:rsidRPr="001B61FC">
        <w:rPr>
          <w:rFonts w:ascii="Century Gothic" w:hAnsi="Century Gothic" w:cs="Tahoma"/>
          <w:sz w:val="24"/>
          <w:szCs w:val="24"/>
        </w:rPr>
        <w:t xml:space="preserve"> máximo órgano jurisdiccional</w:t>
      </w:r>
      <w:r w:rsidR="004F5DB9" w:rsidRPr="001B61FC">
        <w:rPr>
          <w:rFonts w:ascii="Century Gothic" w:hAnsi="Century Gothic" w:cs="Tahoma"/>
          <w:sz w:val="24"/>
          <w:szCs w:val="24"/>
        </w:rPr>
        <w:t xml:space="preserve"> de nuestro </w:t>
      </w:r>
      <w:r w:rsidR="00E25E38" w:rsidRPr="001B61FC">
        <w:rPr>
          <w:rFonts w:ascii="Century Gothic" w:hAnsi="Century Gothic" w:cs="Tahoma"/>
          <w:sz w:val="24"/>
          <w:szCs w:val="24"/>
        </w:rPr>
        <w:t>país</w:t>
      </w:r>
      <w:r w:rsidR="0086246F" w:rsidRPr="001B61FC">
        <w:rPr>
          <w:rFonts w:ascii="Century Gothic" w:hAnsi="Century Gothic" w:cs="Tahoma"/>
          <w:sz w:val="24"/>
          <w:szCs w:val="24"/>
        </w:rPr>
        <w:t>, que ponían</w:t>
      </w:r>
      <w:r w:rsidR="00E220F2" w:rsidRPr="001B61FC">
        <w:rPr>
          <w:rFonts w:ascii="Century Gothic" w:hAnsi="Century Gothic" w:cs="Tahoma"/>
          <w:sz w:val="24"/>
          <w:szCs w:val="24"/>
        </w:rPr>
        <w:t xml:space="preserve"> de manifiesto</w:t>
      </w:r>
      <w:r w:rsidR="004C40C2" w:rsidRPr="001B61FC">
        <w:rPr>
          <w:rFonts w:ascii="Century Gothic" w:hAnsi="Century Gothic" w:cs="Tahoma"/>
          <w:sz w:val="24"/>
          <w:szCs w:val="24"/>
        </w:rPr>
        <w:t xml:space="preserve"> que les correspondía</w:t>
      </w:r>
      <w:r w:rsidR="00E220F2" w:rsidRPr="001B61FC">
        <w:rPr>
          <w:rFonts w:ascii="Century Gothic" w:hAnsi="Century Gothic" w:cs="Tahoma"/>
          <w:sz w:val="24"/>
          <w:szCs w:val="24"/>
        </w:rPr>
        <w:t xml:space="preserve"> </w:t>
      </w:r>
      <w:r w:rsidR="0086246F" w:rsidRPr="001B61FC">
        <w:rPr>
          <w:rFonts w:ascii="Century Gothic" w:hAnsi="Century Gothic" w:cs="Tahoma"/>
          <w:sz w:val="24"/>
          <w:szCs w:val="24"/>
        </w:rPr>
        <w:t>la titularidad</w:t>
      </w:r>
      <w:r w:rsidR="0094799F" w:rsidRPr="001B61FC">
        <w:rPr>
          <w:rFonts w:ascii="Century Gothic" w:hAnsi="Century Gothic" w:cs="Tahoma"/>
          <w:sz w:val="24"/>
          <w:szCs w:val="24"/>
        </w:rPr>
        <w:t xml:space="preserve"> </w:t>
      </w:r>
      <w:r w:rsidR="008E4609">
        <w:rPr>
          <w:rFonts w:ascii="Century Gothic" w:hAnsi="Century Gothic" w:cs="Tahoma"/>
          <w:sz w:val="24"/>
          <w:szCs w:val="24"/>
        </w:rPr>
        <w:t xml:space="preserve">de este derecho, </w:t>
      </w:r>
      <w:r w:rsidR="001D52E4" w:rsidRPr="001B61FC">
        <w:rPr>
          <w:rFonts w:ascii="Century Gothic" w:hAnsi="Century Gothic" w:cs="Tahoma"/>
          <w:sz w:val="24"/>
          <w:szCs w:val="24"/>
        </w:rPr>
        <w:t xml:space="preserve">al haber laborado </w:t>
      </w:r>
      <w:r w:rsidR="0094799F" w:rsidRPr="001B61FC">
        <w:rPr>
          <w:rFonts w:ascii="Century Gothic" w:hAnsi="Century Gothic" w:cs="Tahoma"/>
          <w:sz w:val="24"/>
          <w:szCs w:val="24"/>
        </w:rPr>
        <w:t>por más de quince años de maner</w:t>
      </w:r>
      <w:r w:rsidR="001D52E4" w:rsidRPr="001B61FC">
        <w:rPr>
          <w:rFonts w:ascii="Century Gothic" w:hAnsi="Century Gothic" w:cs="Tahoma"/>
          <w:sz w:val="24"/>
          <w:szCs w:val="24"/>
        </w:rPr>
        <w:t>a ininterrumpida.</w:t>
      </w:r>
      <w:r w:rsidR="00D978E3" w:rsidRPr="001B61FC">
        <w:rPr>
          <w:rFonts w:ascii="Century Gothic" w:hAnsi="Century Gothic" w:cs="Arial"/>
          <w:sz w:val="24"/>
          <w:szCs w:val="24"/>
        </w:rPr>
        <w:t xml:space="preserve"> </w:t>
      </w:r>
    </w:p>
    <w:p w14:paraId="60CFE9EC" w14:textId="0348ECF8" w:rsidR="0094799F" w:rsidRPr="001B61FC" w:rsidRDefault="00D978E3" w:rsidP="0094799F">
      <w:pPr>
        <w:jc w:val="both"/>
        <w:rPr>
          <w:rFonts w:ascii="Century Gothic" w:hAnsi="Century Gothic" w:cs="Arial"/>
          <w:sz w:val="24"/>
          <w:szCs w:val="24"/>
        </w:rPr>
      </w:pPr>
      <w:r w:rsidRPr="001B61FC">
        <w:rPr>
          <w:rFonts w:ascii="Century Gothic" w:hAnsi="Century Gothic" w:cs="Arial"/>
          <w:sz w:val="24"/>
          <w:szCs w:val="24"/>
        </w:rPr>
        <w:t xml:space="preserve">Sin saberlo, </w:t>
      </w:r>
      <w:r w:rsidR="00187874" w:rsidRPr="001B61FC">
        <w:rPr>
          <w:rFonts w:ascii="Century Gothic" w:hAnsi="Century Gothic" w:cs="Arial"/>
          <w:sz w:val="24"/>
          <w:szCs w:val="24"/>
        </w:rPr>
        <w:t>más que</w:t>
      </w:r>
      <w:r w:rsidR="00C13CAA" w:rsidRPr="001B61FC">
        <w:rPr>
          <w:rFonts w:ascii="Century Gothic" w:hAnsi="Century Gothic" w:cs="Arial"/>
          <w:sz w:val="24"/>
          <w:szCs w:val="24"/>
        </w:rPr>
        <w:t xml:space="preserve"> una</w:t>
      </w:r>
      <w:r w:rsidRPr="001B61FC">
        <w:rPr>
          <w:rFonts w:ascii="Century Gothic" w:hAnsi="Century Gothic" w:cs="Arial"/>
          <w:sz w:val="24"/>
          <w:szCs w:val="24"/>
        </w:rPr>
        <w:t xml:space="preserve"> batalla legal, estaban a punto de emprender una</w:t>
      </w:r>
      <w:r w:rsidR="00120E55" w:rsidRPr="001B61FC">
        <w:rPr>
          <w:rFonts w:ascii="Century Gothic" w:hAnsi="Century Gothic" w:cs="Arial"/>
          <w:sz w:val="24"/>
          <w:szCs w:val="24"/>
        </w:rPr>
        <w:t xml:space="preserve"> verdadera</w:t>
      </w:r>
      <w:r w:rsidRPr="001B61FC">
        <w:rPr>
          <w:rFonts w:ascii="Century Gothic" w:hAnsi="Century Gothic" w:cs="Arial"/>
          <w:sz w:val="24"/>
          <w:szCs w:val="24"/>
        </w:rPr>
        <w:t xml:space="preserve"> cruzada </w:t>
      </w:r>
      <w:r w:rsidR="00120E55" w:rsidRPr="001B61FC">
        <w:rPr>
          <w:rFonts w:ascii="Century Gothic" w:hAnsi="Century Gothic" w:cs="Arial"/>
          <w:sz w:val="24"/>
          <w:szCs w:val="24"/>
        </w:rPr>
        <w:t xml:space="preserve">en </w:t>
      </w:r>
      <w:r w:rsidRPr="001B61FC">
        <w:rPr>
          <w:rFonts w:ascii="Century Gothic" w:hAnsi="Century Gothic" w:cs="Arial"/>
          <w:sz w:val="24"/>
          <w:szCs w:val="24"/>
        </w:rPr>
        <w:t xml:space="preserve">contra </w:t>
      </w:r>
      <w:r w:rsidR="00120E55" w:rsidRPr="001B61FC">
        <w:rPr>
          <w:rFonts w:ascii="Century Gothic" w:hAnsi="Century Gothic" w:cs="Arial"/>
          <w:sz w:val="24"/>
          <w:szCs w:val="24"/>
        </w:rPr>
        <w:t xml:space="preserve">de </w:t>
      </w:r>
      <w:r w:rsidRPr="001B61FC">
        <w:rPr>
          <w:rFonts w:ascii="Century Gothic" w:hAnsi="Century Gothic" w:cs="Arial"/>
          <w:sz w:val="24"/>
          <w:szCs w:val="24"/>
        </w:rPr>
        <w:t>la indiferencia, la arbitrariedad y los</w:t>
      </w:r>
      <w:r w:rsidR="008D288B" w:rsidRPr="001B61FC">
        <w:rPr>
          <w:rFonts w:ascii="Century Gothic" w:hAnsi="Century Gothic" w:cs="Arial"/>
          <w:sz w:val="24"/>
          <w:szCs w:val="24"/>
        </w:rPr>
        <w:t xml:space="preserve"> </w:t>
      </w:r>
      <w:r w:rsidR="001B61FC" w:rsidRPr="001B61FC">
        <w:rPr>
          <w:rFonts w:ascii="Century Gothic" w:hAnsi="Century Gothic" w:cs="Arial"/>
          <w:sz w:val="24"/>
          <w:szCs w:val="24"/>
        </w:rPr>
        <w:t>más</w:t>
      </w:r>
      <w:r w:rsidRPr="001B61FC">
        <w:rPr>
          <w:rFonts w:ascii="Century Gothic" w:hAnsi="Century Gothic" w:cs="Arial"/>
          <w:sz w:val="24"/>
          <w:szCs w:val="24"/>
        </w:rPr>
        <w:t xml:space="preserve"> grandes vicios de las instituciones, contra toda clase de</w:t>
      </w:r>
      <w:r w:rsidR="00120E55" w:rsidRPr="001B61FC">
        <w:rPr>
          <w:rFonts w:ascii="Century Gothic" w:hAnsi="Century Gothic" w:cs="Arial"/>
          <w:sz w:val="24"/>
          <w:szCs w:val="24"/>
        </w:rPr>
        <w:t xml:space="preserve"> ultrajes </w:t>
      </w:r>
      <w:r w:rsidRPr="001B61FC">
        <w:rPr>
          <w:rFonts w:ascii="Century Gothic" w:hAnsi="Century Gothic" w:cs="Arial"/>
          <w:sz w:val="24"/>
          <w:szCs w:val="24"/>
        </w:rPr>
        <w:t xml:space="preserve"> y dilaciones </w:t>
      </w:r>
      <w:r w:rsidR="008E4609" w:rsidRPr="001B61FC">
        <w:rPr>
          <w:rFonts w:ascii="Century Gothic" w:hAnsi="Century Gothic" w:cs="Arial"/>
          <w:sz w:val="24"/>
          <w:szCs w:val="24"/>
        </w:rPr>
        <w:t>prolijas</w:t>
      </w:r>
      <w:r w:rsidRPr="001B61FC">
        <w:rPr>
          <w:rFonts w:ascii="Century Gothic" w:hAnsi="Century Gothic" w:cs="Arial"/>
          <w:sz w:val="24"/>
          <w:szCs w:val="24"/>
        </w:rPr>
        <w:t xml:space="preserve">, llegando </w:t>
      </w:r>
      <w:r w:rsidR="00120E55" w:rsidRPr="001B61FC">
        <w:rPr>
          <w:rFonts w:ascii="Century Gothic" w:hAnsi="Century Gothic" w:cs="Arial"/>
          <w:sz w:val="24"/>
          <w:szCs w:val="24"/>
        </w:rPr>
        <w:t>incluso al absurdo de</w:t>
      </w:r>
      <w:r w:rsidRPr="001B61FC">
        <w:rPr>
          <w:rFonts w:ascii="Century Gothic" w:hAnsi="Century Gothic" w:cs="Arial"/>
          <w:sz w:val="24"/>
          <w:szCs w:val="24"/>
        </w:rPr>
        <w:t xml:space="preserve"> hacer “</w:t>
      </w:r>
      <w:proofErr w:type="spellStart"/>
      <w:r w:rsidRPr="001B61FC">
        <w:rPr>
          <w:rFonts w:ascii="Century Gothic" w:hAnsi="Century Gothic" w:cs="Arial"/>
          <w:sz w:val="24"/>
          <w:szCs w:val="24"/>
        </w:rPr>
        <w:t>perdedizos</w:t>
      </w:r>
      <w:proofErr w:type="spellEnd"/>
      <w:r w:rsidRPr="001B61FC">
        <w:rPr>
          <w:rFonts w:ascii="Century Gothic" w:hAnsi="Century Gothic" w:cs="Arial"/>
          <w:sz w:val="24"/>
          <w:szCs w:val="24"/>
        </w:rPr>
        <w:t>” sus expedientes</w:t>
      </w:r>
      <w:r w:rsidR="00CA2E83">
        <w:rPr>
          <w:rFonts w:ascii="Century Gothic" w:hAnsi="Century Gothic" w:cs="Arial"/>
          <w:sz w:val="24"/>
          <w:szCs w:val="24"/>
        </w:rPr>
        <w:t>.</w:t>
      </w:r>
    </w:p>
    <w:p w14:paraId="243EB0D5" w14:textId="3C201992" w:rsidR="008C7744" w:rsidRPr="001B61FC" w:rsidRDefault="00120E55" w:rsidP="006A34C8">
      <w:pPr>
        <w:jc w:val="both"/>
        <w:rPr>
          <w:rFonts w:ascii="Century Gothic" w:hAnsi="Century Gothic" w:cs="Arial"/>
          <w:sz w:val="24"/>
          <w:szCs w:val="24"/>
        </w:rPr>
      </w:pPr>
      <w:r w:rsidRPr="001B61FC">
        <w:rPr>
          <w:rFonts w:ascii="Century Gothic" w:hAnsi="Century Gothic" w:cs="Tahoma"/>
          <w:sz w:val="24"/>
          <w:szCs w:val="24"/>
        </w:rPr>
        <w:t>E</w:t>
      </w:r>
      <w:r w:rsidR="00C13CAA" w:rsidRPr="001B61FC">
        <w:rPr>
          <w:rFonts w:ascii="Century Gothic" w:hAnsi="Century Gothic" w:cs="Tahoma"/>
          <w:sz w:val="24"/>
          <w:szCs w:val="24"/>
        </w:rPr>
        <w:t>s</w:t>
      </w:r>
      <w:r w:rsidR="00A64324" w:rsidRPr="001B61FC">
        <w:rPr>
          <w:rFonts w:ascii="Century Gothic" w:hAnsi="Century Gothic" w:cs="Tahoma"/>
          <w:sz w:val="24"/>
          <w:szCs w:val="24"/>
        </w:rPr>
        <w:t xml:space="preserve"> importante hacer hincapié, en qu</w:t>
      </w:r>
      <w:r w:rsidR="00E220F2" w:rsidRPr="001B61FC">
        <w:rPr>
          <w:rFonts w:ascii="Century Gothic" w:hAnsi="Century Gothic" w:cs="Tahoma"/>
          <w:sz w:val="24"/>
          <w:szCs w:val="24"/>
        </w:rPr>
        <w:t xml:space="preserve">e esta prestación </w:t>
      </w:r>
      <w:r w:rsidR="00BF4462" w:rsidRPr="001B61FC">
        <w:rPr>
          <w:rFonts w:ascii="Century Gothic" w:hAnsi="Century Gothic" w:cs="Arial"/>
          <w:sz w:val="24"/>
          <w:szCs w:val="24"/>
        </w:rPr>
        <w:t>debió</w:t>
      </w:r>
      <w:r w:rsidR="00A64324" w:rsidRPr="001B61FC">
        <w:rPr>
          <w:rFonts w:ascii="Century Gothic" w:hAnsi="Century Gothic" w:cs="Arial"/>
          <w:sz w:val="24"/>
          <w:szCs w:val="24"/>
        </w:rPr>
        <w:t xml:space="preserve"> ser liq</w:t>
      </w:r>
      <w:r w:rsidR="008328E3" w:rsidRPr="001B61FC">
        <w:rPr>
          <w:rFonts w:ascii="Century Gothic" w:hAnsi="Century Gothic" w:cs="Arial"/>
          <w:sz w:val="24"/>
          <w:szCs w:val="24"/>
        </w:rPr>
        <w:t>uidada</w:t>
      </w:r>
      <w:r w:rsidR="00D00E93" w:rsidRPr="001B61FC">
        <w:rPr>
          <w:rFonts w:ascii="Century Gothic" w:hAnsi="Century Gothic" w:cs="Arial"/>
          <w:sz w:val="24"/>
          <w:szCs w:val="24"/>
        </w:rPr>
        <w:t xml:space="preserve"> de manera oficiosa</w:t>
      </w:r>
      <w:r w:rsidR="008328E3" w:rsidRPr="001B61FC">
        <w:rPr>
          <w:rFonts w:ascii="Century Gothic" w:hAnsi="Century Gothic" w:cs="Arial"/>
          <w:sz w:val="24"/>
          <w:szCs w:val="24"/>
        </w:rPr>
        <w:t xml:space="preserve"> desde el</w:t>
      </w:r>
      <w:r w:rsidR="004F5DB9" w:rsidRPr="001B61FC">
        <w:rPr>
          <w:rFonts w:ascii="Century Gothic" w:hAnsi="Century Gothic" w:cs="Arial"/>
          <w:sz w:val="24"/>
          <w:szCs w:val="24"/>
        </w:rPr>
        <w:t xml:space="preserve"> momento de su</w:t>
      </w:r>
      <w:r w:rsidR="003D6BE1" w:rsidRPr="001B61FC">
        <w:rPr>
          <w:rFonts w:ascii="Century Gothic" w:hAnsi="Century Gothic" w:cs="Arial"/>
          <w:sz w:val="24"/>
          <w:szCs w:val="24"/>
        </w:rPr>
        <w:t xml:space="preserve"> </w:t>
      </w:r>
      <w:r w:rsidR="00E25E38" w:rsidRPr="001B61FC">
        <w:rPr>
          <w:rFonts w:ascii="Century Gothic" w:hAnsi="Century Gothic"/>
          <w:sz w:val="24"/>
          <w:szCs w:val="24"/>
        </w:rPr>
        <w:t>jubi</w:t>
      </w:r>
      <w:r w:rsidR="00E25E38" w:rsidRPr="001B61FC">
        <w:rPr>
          <w:rFonts w:ascii="Century Gothic" w:hAnsi="Century Gothic" w:cs="Arial"/>
          <w:sz w:val="24"/>
          <w:szCs w:val="24"/>
        </w:rPr>
        <w:t>lación</w:t>
      </w:r>
      <w:r w:rsidR="00A64324" w:rsidRPr="001B61FC">
        <w:rPr>
          <w:rFonts w:ascii="Century Gothic" w:hAnsi="Century Gothic" w:cs="Arial"/>
          <w:sz w:val="24"/>
          <w:szCs w:val="24"/>
        </w:rPr>
        <w:t xml:space="preserve">, </w:t>
      </w:r>
      <w:r w:rsidR="0086246F" w:rsidRPr="001B61FC">
        <w:rPr>
          <w:rFonts w:ascii="Century Gothic" w:hAnsi="Century Gothic" w:cs="Arial"/>
          <w:sz w:val="24"/>
          <w:szCs w:val="24"/>
        </w:rPr>
        <w:t xml:space="preserve">sin haber cumplido mayores tramites, </w:t>
      </w:r>
      <w:r w:rsidR="00A64324" w:rsidRPr="001B61FC">
        <w:rPr>
          <w:rFonts w:ascii="Century Gothic" w:hAnsi="Century Gothic" w:cs="Arial"/>
          <w:sz w:val="24"/>
          <w:szCs w:val="24"/>
        </w:rPr>
        <w:t>no obstante</w:t>
      </w:r>
      <w:r w:rsidR="008328E3" w:rsidRPr="001B61FC">
        <w:rPr>
          <w:rFonts w:ascii="Century Gothic" w:hAnsi="Century Gothic" w:cs="Arial"/>
          <w:sz w:val="24"/>
          <w:szCs w:val="24"/>
        </w:rPr>
        <w:t xml:space="preserve"> lo anterior,</w:t>
      </w:r>
      <w:r w:rsidR="00F41205" w:rsidRPr="001B61FC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="0086246F" w:rsidRPr="001B61FC">
        <w:rPr>
          <w:rFonts w:ascii="Century Gothic" w:hAnsi="Century Gothic" w:cs="Arial"/>
          <w:b/>
          <w:sz w:val="24"/>
          <w:szCs w:val="24"/>
        </w:rPr>
        <w:t>SEECh</w:t>
      </w:r>
      <w:proofErr w:type="spellEnd"/>
      <w:r w:rsidR="00F41205" w:rsidRPr="001B61FC">
        <w:rPr>
          <w:rFonts w:ascii="Century Gothic" w:hAnsi="Century Gothic" w:cs="Arial"/>
          <w:b/>
          <w:sz w:val="24"/>
          <w:szCs w:val="24"/>
        </w:rPr>
        <w:t xml:space="preserve"> y el Gobierno Estatal que tenían a su cargo la administración en ese momento</w:t>
      </w:r>
      <w:r w:rsidR="001D52E4" w:rsidRPr="001B61FC">
        <w:rPr>
          <w:rFonts w:ascii="Century Gothic" w:hAnsi="Century Gothic" w:cs="Arial"/>
          <w:b/>
          <w:sz w:val="24"/>
          <w:szCs w:val="24"/>
        </w:rPr>
        <w:t>,</w:t>
      </w:r>
      <w:r w:rsidR="0086246F" w:rsidRPr="001B61FC">
        <w:rPr>
          <w:rFonts w:ascii="Century Gothic" w:hAnsi="Century Gothic" w:cs="Arial"/>
          <w:b/>
          <w:sz w:val="24"/>
          <w:szCs w:val="24"/>
        </w:rPr>
        <w:t xml:space="preserve"> se negaron</w:t>
      </w:r>
      <w:r w:rsidR="008328E3" w:rsidRPr="001B61FC">
        <w:rPr>
          <w:rFonts w:ascii="Century Gothic" w:hAnsi="Century Gothic" w:cs="Arial"/>
          <w:b/>
          <w:sz w:val="24"/>
          <w:szCs w:val="24"/>
        </w:rPr>
        <w:t xml:space="preserve"> a reconocer</w:t>
      </w:r>
      <w:r w:rsidR="004F5DB9" w:rsidRPr="001B61FC">
        <w:rPr>
          <w:rFonts w:ascii="Century Gothic" w:hAnsi="Century Gothic" w:cs="Arial"/>
          <w:b/>
          <w:sz w:val="24"/>
          <w:szCs w:val="24"/>
        </w:rPr>
        <w:t xml:space="preserve"> el derecho adquirido</w:t>
      </w:r>
      <w:r w:rsidR="00E220F2" w:rsidRPr="001B61FC">
        <w:rPr>
          <w:rFonts w:ascii="Century Gothic" w:hAnsi="Century Gothic" w:cs="Arial"/>
          <w:b/>
          <w:sz w:val="24"/>
          <w:szCs w:val="24"/>
        </w:rPr>
        <w:t xml:space="preserve"> </w:t>
      </w:r>
      <w:r w:rsidR="008328E3" w:rsidRPr="001B61FC">
        <w:rPr>
          <w:rFonts w:ascii="Century Gothic" w:hAnsi="Century Gothic" w:cs="Arial"/>
          <w:b/>
          <w:sz w:val="24"/>
          <w:szCs w:val="24"/>
        </w:rPr>
        <w:t xml:space="preserve">de </w:t>
      </w:r>
      <w:r w:rsidR="00BF4462" w:rsidRPr="001B61FC">
        <w:rPr>
          <w:rFonts w:ascii="Century Gothic" w:hAnsi="Century Gothic" w:cs="Arial"/>
          <w:b/>
          <w:sz w:val="24"/>
          <w:szCs w:val="24"/>
        </w:rPr>
        <w:t>l</w:t>
      </w:r>
      <w:r w:rsidR="00F41205" w:rsidRPr="001B61FC">
        <w:rPr>
          <w:rFonts w:ascii="Century Gothic" w:hAnsi="Century Gothic" w:cs="Arial"/>
          <w:b/>
          <w:sz w:val="24"/>
          <w:szCs w:val="24"/>
        </w:rPr>
        <w:t>os trabajadores de la educación</w:t>
      </w:r>
      <w:r w:rsidR="008328E3" w:rsidRPr="001B61FC">
        <w:rPr>
          <w:rFonts w:ascii="Century Gothic" w:hAnsi="Century Gothic" w:cs="Arial"/>
          <w:sz w:val="24"/>
          <w:szCs w:val="24"/>
        </w:rPr>
        <w:t xml:space="preserve">, por lo que estos se vieron obligados a acudir </w:t>
      </w:r>
      <w:r w:rsidR="00BF4462" w:rsidRPr="001B61FC">
        <w:rPr>
          <w:rFonts w:ascii="Century Gothic" w:hAnsi="Century Gothic" w:cs="Arial"/>
          <w:sz w:val="24"/>
          <w:szCs w:val="24"/>
        </w:rPr>
        <w:t>a los tribunales,</w:t>
      </w:r>
      <w:r w:rsidR="008328E3" w:rsidRPr="001B61FC">
        <w:rPr>
          <w:rFonts w:ascii="Century Gothic" w:hAnsi="Century Gothic" w:cs="Arial"/>
          <w:sz w:val="24"/>
          <w:szCs w:val="24"/>
        </w:rPr>
        <w:t xml:space="preserve"> </w:t>
      </w:r>
      <w:r w:rsidR="00B26456" w:rsidRPr="001B61FC">
        <w:rPr>
          <w:rFonts w:ascii="Century Gothic" w:hAnsi="Century Gothic" w:cs="Arial"/>
          <w:sz w:val="24"/>
          <w:szCs w:val="24"/>
        </w:rPr>
        <w:t>creyendo que</w:t>
      </w:r>
      <w:r w:rsidR="004F5DB9" w:rsidRPr="001B61FC">
        <w:rPr>
          <w:rFonts w:ascii="Century Gothic" w:hAnsi="Century Gothic" w:cs="Arial"/>
          <w:sz w:val="24"/>
          <w:szCs w:val="24"/>
        </w:rPr>
        <w:t xml:space="preserve"> en estas instancias</w:t>
      </w:r>
      <w:r w:rsidR="00B26456" w:rsidRPr="001B61FC">
        <w:rPr>
          <w:rFonts w:ascii="Century Gothic" w:hAnsi="Century Gothic" w:cs="Arial"/>
          <w:sz w:val="24"/>
          <w:szCs w:val="24"/>
        </w:rPr>
        <w:t xml:space="preserve"> obtendrían la </w:t>
      </w:r>
      <w:r w:rsidR="008328E3" w:rsidRPr="001B61FC">
        <w:rPr>
          <w:rFonts w:ascii="Century Gothic" w:hAnsi="Century Gothic" w:cs="Arial"/>
          <w:sz w:val="24"/>
          <w:szCs w:val="24"/>
        </w:rPr>
        <w:t>justicia</w:t>
      </w:r>
      <w:r w:rsidR="003D6BE1" w:rsidRPr="001B61FC">
        <w:rPr>
          <w:rFonts w:ascii="Century Gothic" w:hAnsi="Century Gothic" w:cs="Arial"/>
          <w:sz w:val="24"/>
          <w:szCs w:val="24"/>
        </w:rPr>
        <w:t xml:space="preserve"> que les fue</w:t>
      </w:r>
      <w:r w:rsidR="00B26456" w:rsidRPr="001B61FC">
        <w:rPr>
          <w:rFonts w:ascii="Century Gothic" w:hAnsi="Century Gothic" w:cs="Arial"/>
          <w:sz w:val="24"/>
          <w:szCs w:val="24"/>
        </w:rPr>
        <w:t xml:space="preserve"> negada. </w:t>
      </w:r>
    </w:p>
    <w:p w14:paraId="4300C7DD" w14:textId="62741D3C" w:rsidR="006A34C8" w:rsidRPr="001B61FC" w:rsidRDefault="00F41205" w:rsidP="006A34C8">
      <w:pPr>
        <w:jc w:val="both"/>
        <w:rPr>
          <w:rFonts w:ascii="Century Gothic" w:hAnsi="Century Gothic" w:cs="Arial"/>
          <w:sz w:val="24"/>
          <w:szCs w:val="24"/>
        </w:rPr>
      </w:pPr>
      <w:r w:rsidRPr="001B61FC">
        <w:rPr>
          <w:rFonts w:ascii="Century Gothic" w:hAnsi="Century Gothic" w:cs="Arial"/>
          <w:sz w:val="24"/>
          <w:szCs w:val="24"/>
        </w:rPr>
        <w:lastRenderedPageBreak/>
        <w:t>No podían estar más equivocados,</w:t>
      </w:r>
      <w:r w:rsidR="00874163" w:rsidRPr="001B61FC">
        <w:rPr>
          <w:rFonts w:ascii="Century Gothic" w:hAnsi="Century Gothic" w:cs="Arial"/>
          <w:sz w:val="24"/>
          <w:szCs w:val="24"/>
        </w:rPr>
        <w:t xml:space="preserve"> ya</w:t>
      </w:r>
      <w:r w:rsidRPr="001B61FC">
        <w:rPr>
          <w:rFonts w:ascii="Century Gothic" w:hAnsi="Century Gothic" w:cs="Arial"/>
          <w:sz w:val="24"/>
          <w:szCs w:val="24"/>
        </w:rPr>
        <w:t xml:space="preserve"> que</w:t>
      </w:r>
      <w:r w:rsidR="00187874" w:rsidRPr="001B61FC">
        <w:rPr>
          <w:rFonts w:ascii="Century Gothic" w:hAnsi="Century Gothic" w:cs="Arial"/>
          <w:sz w:val="24"/>
          <w:szCs w:val="24"/>
        </w:rPr>
        <w:t xml:space="preserve"> </w:t>
      </w:r>
      <w:r w:rsidR="00187874" w:rsidRPr="001B61FC">
        <w:rPr>
          <w:rFonts w:ascii="Century Gothic" w:hAnsi="Century Gothic" w:cs="Arial"/>
          <w:b/>
          <w:sz w:val="24"/>
          <w:szCs w:val="24"/>
        </w:rPr>
        <w:t>aun</w:t>
      </w:r>
      <w:r w:rsidR="00874163" w:rsidRPr="001B61FC">
        <w:rPr>
          <w:rFonts w:ascii="Century Gothic" w:hAnsi="Century Gothic" w:cs="Arial"/>
          <w:b/>
          <w:sz w:val="24"/>
          <w:szCs w:val="24"/>
        </w:rPr>
        <w:t xml:space="preserve"> y cuando recorrieron</w:t>
      </w:r>
      <w:r w:rsidR="009E0693" w:rsidRPr="001B61FC">
        <w:rPr>
          <w:rFonts w:ascii="Century Gothic" w:hAnsi="Century Gothic" w:cs="Arial"/>
          <w:b/>
          <w:sz w:val="24"/>
          <w:szCs w:val="24"/>
        </w:rPr>
        <w:t xml:space="preserve"> todas las instancias</w:t>
      </w:r>
      <w:r w:rsidR="00850F46" w:rsidRPr="001B61FC">
        <w:rPr>
          <w:rFonts w:ascii="Century Gothic" w:hAnsi="Century Gothic" w:cs="Arial"/>
          <w:b/>
          <w:sz w:val="24"/>
          <w:szCs w:val="24"/>
        </w:rPr>
        <w:t xml:space="preserve"> pertinentes</w:t>
      </w:r>
      <w:r w:rsidR="00850F46" w:rsidRPr="001B61FC">
        <w:rPr>
          <w:rFonts w:ascii="Century Gothic" w:hAnsi="Century Gothic" w:cs="Arial"/>
          <w:sz w:val="24"/>
          <w:szCs w:val="24"/>
        </w:rPr>
        <w:t xml:space="preserve">, (tanto en </w:t>
      </w:r>
      <w:r w:rsidR="001D52E4" w:rsidRPr="001B61FC">
        <w:rPr>
          <w:rFonts w:ascii="Century Gothic" w:hAnsi="Century Gothic" w:cs="Arial"/>
          <w:sz w:val="24"/>
          <w:szCs w:val="24"/>
        </w:rPr>
        <w:t>el ámbito</w:t>
      </w:r>
      <w:r w:rsidR="00850F46" w:rsidRPr="001B61FC">
        <w:rPr>
          <w:rFonts w:ascii="Century Gothic" w:hAnsi="Century Gothic" w:cs="Arial"/>
          <w:sz w:val="24"/>
          <w:szCs w:val="24"/>
        </w:rPr>
        <w:t xml:space="preserve"> local como en el federal) </w:t>
      </w:r>
      <w:r w:rsidR="00D05F4E" w:rsidRPr="001B61FC">
        <w:rPr>
          <w:rFonts w:ascii="Century Gothic" w:hAnsi="Century Gothic" w:cs="Arial"/>
          <w:b/>
          <w:sz w:val="24"/>
          <w:szCs w:val="24"/>
        </w:rPr>
        <w:t>y ganaron</w:t>
      </w:r>
      <w:r w:rsidR="00FF4822" w:rsidRPr="001B61FC">
        <w:rPr>
          <w:rFonts w:ascii="Century Gothic" w:hAnsi="Century Gothic" w:cs="Arial"/>
          <w:b/>
          <w:sz w:val="24"/>
          <w:szCs w:val="24"/>
        </w:rPr>
        <w:t xml:space="preserve"> </w:t>
      </w:r>
      <w:r w:rsidR="00A64324" w:rsidRPr="001B61FC">
        <w:rPr>
          <w:rFonts w:ascii="Century Gothic" w:hAnsi="Century Gothic" w:cs="Arial"/>
          <w:b/>
          <w:sz w:val="24"/>
          <w:szCs w:val="24"/>
        </w:rPr>
        <w:t>tod</w:t>
      </w:r>
      <w:r w:rsidR="00D05F4E" w:rsidRPr="001B61FC">
        <w:rPr>
          <w:rFonts w:ascii="Century Gothic" w:hAnsi="Century Gothic" w:cs="Arial"/>
          <w:b/>
          <w:sz w:val="24"/>
          <w:szCs w:val="24"/>
        </w:rPr>
        <w:t>os los</w:t>
      </w:r>
      <w:r w:rsidR="009E0693" w:rsidRPr="001B61FC">
        <w:rPr>
          <w:rFonts w:ascii="Century Gothic" w:hAnsi="Century Gothic" w:cs="Arial"/>
          <w:b/>
          <w:sz w:val="24"/>
          <w:szCs w:val="24"/>
        </w:rPr>
        <w:t xml:space="preserve"> juicios</w:t>
      </w:r>
      <w:r w:rsidR="00D05F4E" w:rsidRPr="001B61FC">
        <w:rPr>
          <w:rFonts w:ascii="Century Gothic" w:hAnsi="Century Gothic" w:cs="Arial"/>
          <w:b/>
          <w:sz w:val="24"/>
          <w:szCs w:val="24"/>
        </w:rPr>
        <w:t xml:space="preserve"> en el 2011</w:t>
      </w:r>
      <w:r w:rsidR="009E0693" w:rsidRPr="001B61FC">
        <w:rPr>
          <w:rFonts w:ascii="Century Gothic" w:hAnsi="Century Gothic" w:cs="Arial"/>
          <w:b/>
          <w:sz w:val="24"/>
          <w:szCs w:val="24"/>
        </w:rPr>
        <w:t xml:space="preserve">, </w:t>
      </w:r>
      <w:r w:rsidR="00CF45A8" w:rsidRPr="001B61FC">
        <w:rPr>
          <w:rFonts w:ascii="Century Gothic" w:hAnsi="Century Gothic" w:cs="Arial"/>
          <w:b/>
          <w:sz w:val="24"/>
          <w:szCs w:val="24"/>
        </w:rPr>
        <w:t>esto</w:t>
      </w:r>
      <w:r w:rsidR="009E0693" w:rsidRPr="001B61FC">
        <w:rPr>
          <w:rFonts w:ascii="Century Gothic" w:hAnsi="Century Gothic" w:cs="Arial"/>
          <w:b/>
          <w:sz w:val="24"/>
          <w:szCs w:val="24"/>
        </w:rPr>
        <w:t xml:space="preserve"> no</w:t>
      </w:r>
      <w:r w:rsidR="00850F46" w:rsidRPr="001B61FC">
        <w:rPr>
          <w:rFonts w:ascii="Century Gothic" w:hAnsi="Century Gothic" w:cs="Arial"/>
          <w:b/>
          <w:sz w:val="24"/>
          <w:szCs w:val="24"/>
        </w:rPr>
        <w:t xml:space="preserve"> les</w:t>
      </w:r>
      <w:r w:rsidR="009E0693" w:rsidRPr="001B61FC">
        <w:rPr>
          <w:rFonts w:ascii="Century Gothic" w:hAnsi="Century Gothic" w:cs="Arial"/>
          <w:b/>
          <w:sz w:val="24"/>
          <w:szCs w:val="24"/>
        </w:rPr>
        <w:t xml:space="preserve"> </w:t>
      </w:r>
      <w:r w:rsidR="00850F46" w:rsidRPr="001B61FC">
        <w:rPr>
          <w:rFonts w:ascii="Century Gothic" w:hAnsi="Century Gothic" w:cs="Arial"/>
          <w:b/>
          <w:sz w:val="24"/>
          <w:szCs w:val="24"/>
        </w:rPr>
        <w:t>significó</w:t>
      </w:r>
      <w:r w:rsidR="009E0693" w:rsidRPr="001B61FC">
        <w:rPr>
          <w:rFonts w:ascii="Century Gothic" w:hAnsi="Century Gothic" w:cs="Arial"/>
          <w:b/>
          <w:sz w:val="24"/>
          <w:szCs w:val="24"/>
        </w:rPr>
        <w:t xml:space="preserve"> </w:t>
      </w:r>
      <w:r w:rsidR="00850F46" w:rsidRPr="001B61FC">
        <w:rPr>
          <w:rFonts w:ascii="Century Gothic" w:hAnsi="Century Gothic" w:cs="Arial"/>
          <w:b/>
          <w:sz w:val="24"/>
          <w:szCs w:val="24"/>
        </w:rPr>
        <w:t>el</w:t>
      </w:r>
      <w:r w:rsidR="00187874" w:rsidRPr="001B61FC">
        <w:rPr>
          <w:rFonts w:ascii="Century Gothic" w:hAnsi="Century Gothic" w:cs="Arial"/>
          <w:b/>
          <w:sz w:val="24"/>
          <w:szCs w:val="24"/>
        </w:rPr>
        <w:t xml:space="preserve"> </w:t>
      </w:r>
      <w:r w:rsidR="008D288B" w:rsidRPr="001B61FC">
        <w:rPr>
          <w:rFonts w:ascii="Century Gothic" w:hAnsi="Century Gothic" w:cs="Arial"/>
          <w:b/>
          <w:sz w:val="24"/>
          <w:szCs w:val="24"/>
        </w:rPr>
        <w:t>esperado acceso a</w:t>
      </w:r>
      <w:r w:rsidR="0017451B">
        <w:rPr>
          <w:rFonts w:ascii="Century Gothic" w:hAnsi="Century Gothic" w:cs="Arial"/>
          <w:b/>
          <w:sz w:val="24"/>
          <w:szCs w:val="24"/>
        </w:rPr>
        <w:t xml:space="preserve"> una</w:t>
      </w:r>
      <w:r w:rsidR="00D05F4E" w:rsidRPr="001B61FC">
        <w:rPr>
          <w:rFonts w:ascii="Century Gothic" w:hAnsi="Century Gothic" w:cs="Arial"/>
          <w:b/>
          <w:sz w:val="24"/>
          <w:szCs w:val="24"/>
        </w:rPr>
        <w:t xml:space="preserve"> </w:t>
      </w:r>
      <w:r w:rsidR="005159B5" w:rsidRPr="001B61FC">
        <w:rPr>
          <w:rFonts w:ascii="Century Gothic" w:hAnsi="Century Gothic" w:cs="Arial"/>
          <w:b/>
          <w:sz w:val="24"/>
          <w:szCs w:val="24"/>
        </w:rPr>
        <w:t>justicia</w:t>
      </w:r>
      <w:r w:rsidR="0017451B">
        <w:rPr>
          <w:rFonts w:ascii="Century Gothic" w:hAnsi="Century Gothic" w:cs="Arial"/>
          <w:b/>
          <w:sz w:val="24"/>
          <w:szCs w:val="24"/>
        </w:rPr>
        <w:t xml:space="preserve"> verdadera</w:t>
      </w:r>
      <w:r w:rsidR="005159B5" w:rsidRPr="001B61FC">
        <w:rPr>
          <w:rFonts w:ascii="Century Gothic" w:hAnsi="Century Gothic" w:cs="Arial"/>
          <w:b/>
          <w:sz w:val="24"/>
          <w:szCs w:val="24"/>
        </w:rPr>
        <w:t>,</w:t>
      </w:r>
      <w:r w:rsidR="005159B5" w:rsidRPr="001B61FC">
        <w:rPr>
          <w:rFonts w:ascii="Century Gothic" w:hAnsi="Century Gothic" w:cs="Arial"/>
          <w:sz w:val="24"/>
          <w:szCs w:val="24"/>
        </w:rPr>
        <w:t xml:space="preserve"> </w:t>
      </w:r>
      <w:r w:rsidR="00E25E38" w:rsidRPr="001B61FC">
        <w:rPr>
          <w:rFonts w:ascii="Century Gothic" w:hAnsi="Century Gothic" w:cs="Arial"/>
          <w:sz w:val="24"/>
          <w:szCs w:val="24"/>
        </w:rPr>
        <w:t>por el contrario,</w:t>
      </w:r>
      <w:r w:rsidR="00D05F4E" w:rsidRPr="001B61FC">
        <w:rPr>
          <w:rFonts w:ascii="Century Gothic" w:hAnsi="Century Gothic" w:cs="Arial"/>
          <w:sz w:val="24"/>
          <w:szCs w:val="24"/>
        </w:rPr>
        <w:t xml:space="preserve"> </w:t>
      </w:r>
      <w:r w:rsidR="0017451B">
        <w:rPr>
          <w:rFonts w:ascii="Century Gothic" w:hAnsi="Century Gothic" w:cs="Arial"/>
          <w:sz w:val="24"/>
          <w:szCs w:val="24"/>
        </w:rPr>
        <w:t xml:space="preserve">dicha victoria </w:t>
      </w:r>
      <w:r w:rsidR="009B316F">
        <w:rPr>
          <w:rFonts w:ascii="Century Gothic" w:hAnsi="Century Gothic" w:cs="Arial"/>
          <w:sz w:val="24"/>
          <w:szCs w:val="24"/>
        </w:rPr>
        <w:t xml:space="preserve">únicamente </w:t>
      </w:r>
      <w:r w:rsidR="0017451B">
        <w:rPr>
          <w:rFonts w:ascii="Century Gothic" w:hAnsi="Century Gothic" w:cs="Arial"/>
          <w:sz w:val="24"/>
          <w:szCs w:val="24"/>
        </w:rPr>
        <w:t>re</w:t>
      </w:r>
      <w:r w:rsidR="009B316F">
        <w:rPr>
          <w:rFonts w:ascii="Century Gothic" w:hAnsi="Century Gothic" w:cs="Arial"/>
          <w:sz w:val="24"/>
          <w:szCs w:val="24"/>
        </w:rPr>
        <w:t>sulto</w:t>
      </w:r>
      <w:r w:rsidR="0017451B">
        <w:rPr>
          <w:rFonts w:ascii="Century Gothic" w:hAnsi="Century Gothic" w:cs="Arial"/>
          <w:sz w:val="24"/>
          <w:szCs w:val="24"/>
        </w:rPr>
        <w:t xml:space="preserve"> </w:t>
      </w:r>
      <w:r w:rsidR="009B316F">
        <w:rPr>
          <w:rFonts w:ascii="Century Gothic" w:hAnsi="Century Gothic" w:cs="Arial"/>
          <w:sz w:val="24"/>
          <w:szCs w:val="24"/>
        </w:rPr>
        <w:t xml:space="preserve">ser </w:t>
      </w:r>
      <w:r w:rsidR="0017451B">
        <w:rPr>
          <w:rFonts w:ascii="Century Gothic" w:hAnsi="Century Gothic" w:cs="Arial"/>
          <w:sz w:val="24"/>
          <w:szCs w:val="24"/>
        </w:rPr>
        <w:t>simbólica</w:t>
      </w:r>
      <w:r w:rsidR="009B316F">
        <w:rPr>
          <w:rFonts w:ascii="Century Gothic" w:hAnsi="Century Gothic" w:cs="Arial"/>
          <w:sz w:val="24"/>
          <w:szCs w:val="24"/>
        </w:rPr>
        <w:t xml:space="preserve"> y solo </w:t>
      </w:r>
      <w:r w:rsidR="005159B5" w:rsidRPr="001B61FC">
        <w:rPr>
          <w:rFonts w:ascii="Century Gothic" w:hAnsi="Century Gothic" w:cs="Arial"/>
          <w:sz w:val="24"/>
          <w:szCs w:val="24"/>
        </w:rPr>
        <w:t xml:space="preserve">representó </w:t>
      </w:r>
      <w:r w:rsidR="00D00E93" w:rsidRPr="001B61FC">
        <w:rPr>
          <w:rFonts w:ascii="Century Gothic" w:hAnsi="Century Gothic" w:cs="Arial"/>
          <w:sz w:val="24"/>
          <w:szCs w:val="24"/>
        </w:rPr>
        <w:t xml:space="preserve">el comienzo de otro </w:t>
      </w:r>
      <w:r w:rsidR="008D288B" w:rsidRPr="001B61FC">
        <w:rPr>
          <w:rFonts w:ascii="Century Gothic" w:hAnsi="Century Gothic" w:cs="Arial"/>
          <w:sz w:val="24"/>
          <w:szCs w:val="24"/>
        </w:rPr>
        <w:t xml:space="preserve">largo </w:t>
      </w:r>
      <w:r w:rsidR="00D05F4E" w:rsidRPr="001B61FC">
        <w:rPr>
          <w:rFonts w:ascii="Century Gothic" w:hAnsi="Century Gothic" w:cs="Arial"/>
          <w:sz w:val="24"/>
          <w:szCs w:val="24"/>
        </w:rPr>
        <w:t xml:space="preserve">y </w:t>
      </w:r>
      <w:r w:rsidR="00850F46" w:rsidRPr="001B61FC">
        <w:rPr>
          <w:rFonts w:ascii="Century Gothic" w:hAnsi="Century Gothic" w:cs="Arial"/>
          <w:sz w:val="24"/>
          <w:szCs w:val="24"/>
        </w:rPr>
        <w:t>tortuoso litigio</w:t>
      </w:r>
      <w:r w:rsidR="005159B5" w:rsidRPr="001B61FC">
        <w:rPr>
          <w:rFonts w:ascii="Century Gothic" w:hAnsi="Century Gothic" w:cs="Arial"/>
          <w:sz w:val="24"/>
          <w:szCs w:val="24"/>
        </w:rPr>
        <w:t>,</w:t>
      </w:r>
      <w:r w:rsidR="00850F46" w:rsidRPr="001B61FC">
        <w:rPr>
          <w:rFonts w:ascii="Century Gothic" w:hAnsi="Century Gothic" w:cs="Arial"/>
          <w:sz w:val="24"/>
          <w:szCs w:val="24"/>
        </w:rPr>
        <w:t xml:space="preserve"> ahora </w:t>
      </w:r>
      <w:r w:rsidR="00D00E93" w:rsidRPr="001B61FC">
        <w:rPr>
          <w:rFonts w:ascii="Century Gothic" w:hAnsi="Century Gothic" w:cs="Arial"/>
          <w:sz w:val="24"/>
          <w:szCs w:val="24"/>
        </w:rPr>
        <w:t>para el cumplimiento de la resolución que ya les era favorable.</w:t>
      </w:r>
    </w:p>
    <w:p w14:paraId="46BE24E1" w14:textId="4C6563B6" w:rsidR="00BA56C3" w:rsidRPr="001B61FC" w:rsidRDefault="00CF7771" w:rsidP="00BA56C3">
      <w:pPr>
        <w:jc w:val="both"/>
        <w:rPr>
          <w:rFonts w:ascii="Century Gothic" w:hAnsi="Century Gothic" w:cs="Arial"/>
          <w:sz w:val="24"/>
          <w:szCs w:val="24"/>
        </w:rPr>
      </w:pPr>
      <w:r w:rsidRPr="001B61FC">
        <w:rPr>
          <w:rFonts w:ascii="Century Gothic" w:hAnsi="Century Gothic" w:cs="Tahoma"/>
          <w:sz w:val="24"/>
          <w:szCs w:val="24"/>
        </w:rPr>
        <w:t>En este senti</w:t>
      </w:r>
      <w:r w:rsidR="005159B5" w:rsidRPr="001B61FC">
        <w:rPr>
          <w:rFonts w:ascii="Century Gothic" w:hAnsi="Century Gothic" w:cs="Tahoma"/>
          <w:sz w:val="24"/>
          <w:szCs w:val="24"/>
        </w:rPr>
        <w:t xml:space="preserve">do, consideramos que </w:t>
      </w:r>
      <w:r w:rsidR="005159B5" w:rsidRPr="001B61FC">
        <w:rPr>
          <w:rFonts w:ascii="Century Gothic" w:hAnsi="Century Gothic" w:cs="Tahoma"/>
          <w:b/>
          <w:sz w:val="24"/>
          <w:szCs w:val="24"/>
        </w:rPr>
        <w:t>es de suma importancia</w:t>
      </w:r>
      <w:r w:rsidR="001A3416" w:rsidRPr="001B61FC">
        <w:rPr>
          <w:rFonts w:ascii="Century Gothic" w:hAnsi="Century Gothic" w:cs="Tahoma"/>
          <w:b/>
          <w:sz w:val="24"/>
          <w:szCs w:val="24"/>
        </w:rPr>
        <w:t xml:space="preserve"> que </w:t>
      </w:r>
      <w:r w:rsidR="006C0745" w:rsidRPr="001B61FC">
        <w:rPr>
          <w:rFonts w:ascii="Century Gothic" w:hAnsi="Century Gothic" w:cs="Tahoma"/>
          <w:b/>
          <w:sz w:val="24"/>
          <w:szCs w:val="24"/>
        </w:rPr>
        <w:t xml:space="preserve">se </w:t>
      </w:r>
      <w:r w:rsidR="005159B5" w:rsidRPr="001B61FC">
        <w:rPr>
          <w:rFonts w:ascii="Century Gothic" w:hAnsi="Century Gothic" w:cs="Tahoma"/>
          <w:b/>
          <w:sz w:val="24"/>
          <w:szCs w:val="24"/>
        </w:rPr>
        <w:t>visibilice</w:t>
      </w:r>
      <w:r w:rsidR="005159B5" w:rsidRPr="001B61FC">
        <w:rPr>
          <w:rFonts w:ascii="Century Gothic" w:hAnsi="Century Gothic" w:cs="Tahoma"/>
          <w:sz w:val="24"/>
          <w:szCs w:val="24"/>
        </w:rPr>
        <w:t xml:space="preserve"> el</w:t>
      </w:r>
      <w:r w:rsidR="008E4609">
        <w:rPr>
          <w:rFonts w:ascii="Century Gothic" w:hAnsi="Century Gothic" w:cs="Tahoma"/>
          <w:sz w:val="24"/>
          <w:szCs w:val="24"/>
        </w:rPr>
        <w:t xml:space="preserve"> </w:t>
      </w:r>
      <w:r w:rsidR="005159B5" w:rsidRPr="001B61FC">
        <w:rPr>
          <w:rFonts w:ascii="Century Gothic" w:hAnsi="Century Gothic" w:cs="Tahoma"/>
          <w:sz w:val="24"/>
          <w:szCs w:val="24"/>
        </w:rPr>
        <w:t xml:space="preserve">hecho de </w:t>
      </w:r>
      <w:r w:rsidR="005159B5" w:rsidRPr="001B61FC">
        <w:rPr>
          <w:rFonts w:ascii="Century Gothic" w:hAnsi="Century Gothic" w:cs="Tahoma"/>
          <w:b/>
          <w:sz w:val="24"/>
          <w:szCs w:val="24"/>
        </w:rPr>
        <w:t xml:space="preserve">que </w:t>
      </w:r>
      <w:r w:rsidRPr="001B61FC">
        <w:rPr>
          <w:rFonts w:ascii="Century Gothic" w:hAnsi="Century Gothic" w:cs="Tahoma"/>
          <w:b/>
          <w:sz w:val="24"/>
          <w:szCs w:val="24"/>
        </w:rPr>
        <w:t>son más</w:t>
      </w:r>
      <w:r w:rsidR="006A34C8" w:rsidRPr="001B61FC">
        <w:rPr>
          <w:rFonts w:ascii="Century Gothic" w:hAnsi="Century Gothic" w:cs="Tahoma"/>
          <w:b/>
          <w:sz w:val="24"/>
          <w:szCs w:val="24"/>
        </w:rPr>
        <w:t xml:space="preserve"> </w:t>
      </w:r>
      <w:r w:rsidRPr="001B61FC">
        <w:rPr>
          <w:rFonts w:ascii="Century Gothic" w:hAnsi="Century Gothic" w:cs="Tahoma"/>
          <w:b/>
          <w:sz w:val="24"/>
          <w:szCs w:val="24"/>
        </w:rPr>
        <w:t xml:space="preserve">de </w:t>
      </w:r>
      <w:r w:rsidR="006A34C8" w:rsidRPr="001B61FC">
        <w:rPr>
          <w:rFonts w:ascii="Century Gothic" w:hAnsi="Century Gothic" w:cs="Tahoma"/>
          <w:b/>
          <w:sz w:val="24"/>
          <w:szCs w:val="24"/>
        </w:rPr>
        <w:t>500 jubilados</w:t>
      </w:r>
      <w:r w:rsidR="006A34C8" w:rsidRPr="001B61FC">
        <w:rPr>
          <w:rFonts w:ascii="Century Gothic" w:hAnsi="Century Gothic" w:cs="Tahoma"/>
          <w:sz w:val="24"/>
          <w:szCs w:val="24"/>
        </w:rPr>
        <w:t xml:space="preserve"> de la Sección </w:t>
      </w:r>
      <w:r w:rsidR="00187874" w:rsidRPr="001B61FC">
        <w:rPr>
          <w:rFonts w:ascii="Century Gothic" w:hAnsi="Century Gothic" w:cs="Tahoma"/>
          <w:sz w:val="24"/>
          <w:szCs w:val="24"/>
        </w:rPr>
        <w:t>8 del S.N.T.E. los que</w:t>
      </w:r>
      <w:r w:rsidR="008E4609">
        <w:rPr>
          <w:rFonts w:ascii="Century Gothic" w:hAnsi="Century Gothic" w:cs="Tahoma"/>
          <w:sz w:val="24"/>
          <w:szCs w:val="24"/>
        </w:rPr>
        <w:t xml:space="preserve"> actualmente</w:t>
      </w:r>
      <w:r w:rsidR="00187874" w:rsidRPr="001B61FC">
        <w:rPr>
          <w:rFonts w:ascii="Century Gothic" w:hAnsi="Century Gothic" w:cs="Tahoma"/>
          <w:sz w:val="24"/>
          <w:szCs w:val="24"/>
        </w:rPr>
        <w:t xml:space="preserve"> </w:t>
      </w:r>
      <w:r w:rsidR="00187874" w:rsidRPr="001B61FC">
        <w:rPr>
          <w:rFonts w:ascii="Century Gothic" w:hAnsi="Century Gothic" w:cs="Tahoma"/>
          <w:b/>
          <w:sz w:val="24"/>
          <w:szCs w:val="24"/>
        </w:rPr>
        <w:t>tienen un</w:t>
      </w:r>
      <w:r w:rsidR="006A34C8" w:rsidRPr="001B61FC">
        <w:rPr>
          <w:rFonts w:ascii="Century Gothic" w:hAnsi="Century Gothic" w:cs="Tahoma"/>
          <w:b/>
          <w:sz w:val="24"/>
          <w:szCs w:val="24"/>
        </w:rPr>
        <w:t xml:space="preserve"> juicio conclu</w:t>
      </w:r>
      <w:r w:rsidR="001A3416" w:rsidRPr="001B61FC">
        <w:rPr>
          <w:rFonts w:ascii="Century Gothic" w:hAnsi="Century Gothic" w:cs="Tahoma"/>
          <w:b/>
          <w:sz w:val="24"/>
          <w:szCs w:val="24"/>
        </w:rPr>
        <w:t>ido,</w:t>
      </w:r>
      <w:r w:rsidRPr="001B61FC">
        <w:rPr>
          <w:rFonts w:ascii="Century Gothic" w:hAnsi="Century Gothic" w:cs="Tahoma"/>
          <w:b/>
          <w:sz w:val="24"/>
          <w:szCs w:val="24"/>
        </w:rPr>
        <w:t xml:space="preserve"> ganado</w:t>
      </w:r>
      <w:r w:rsidR="001A3416" w:rsidRPr="001B61FC">
        <w:rPr>
          <w:rFonts w:ascii="Century Gothic" w:hAnsi="Century Gothic" w:cs="Tahoma"/>
          <w:b/>
          <w:sz w:val="24"/>
          <w:szCs w:val="24"/>
        </w:rPr>
        <w:t xml:space="preserve"> y</w:t>
      </w:r>
      <w:r w:rsidR="005159B5" w:rsidRPr="001B61FC">
        <w:rPr>
          <w:rFonts w:ascii="Century Gothic" w:hAnsi="Century Gothic" w:cs="Tahoma"/>
          <w:b/>
          <w:sz w:val="24"/>
          <w:szCs w:val="24"/>
        </w:rPr>
        <w:t xml:space="preserve"> pendiente de pago, </w:t>
      </w:r>
      <w:r w:rsidR="00E9506F" w:rsidRPr="001B61FC">
        <w:rPr>
          <w:rFonts w:ascii="Century Gothic" w:hAnsi="Century Gothic" w:cs="Tahoma"/>
          <w:b/>
          <w:sz w:val="24"/>
          <w:szCs w:val="24"/>
        </w:rPr>
        <w:t xml:space="preserve">y </w:t>
      </w:r>
      <w:r w:rsidRPr="001B61FC">
        <w:rPr>
          <w:rFonts w:ascii="Century Gothic" w:hAnsi="Century Gothic" w:cs="Tahoma"/>
          <w:b/>
          <w:sz w:val="24"/>
          <w:szCs w:val="24"/>
        </w:rPr>
        <w:t>que</w:t>
      </w:r>
      <w:r w:rsidR="00E25E38" w:rsidRPr="001B61FC">
        <w:rPr>
          <w:rFonts w:ascii="Century Gothic" w:hAnsi="Century Gothic" w:cs="Arial"/>
          <w:b/>
          <w:sz w:val="24"/>
          <w:szCs w:val="24"/>
        </w:rPr>
        <w:t xml:space="preserve"> </w:t>
      </w:r>
      <w:r w:rsidR="00B963D8" w:rsidRPr="001B61FC">
        <w:rPr>
          <w:rFonts w:ascii="Century Gothic" w:hAnsi="Century Gothic" w:cs="Arial"/>
          <w:b/>
          <w:sz w:val="24"/>
          <w:szCs w:val="24"/>
        </w:rPr>
        <w:t>han pasado</w:t>
      </w:r>
      <w:r w:rsidR="00E9506F" w:rsidRPr="001B61FC">
        <w:rPr>
          <w:rFonts w:ascii="Century Gothic" w:hAnsi="Century Gothic" w:cs="Arial"/>
          <w:b/>
          <w:sz w:val="24"/>
          <w:szCs w:val="24"/>
        </w:rPr>
        <w:t xml:space="preserve"> ya</w:t>
      </w:r>
      <w:r w:rsidR="00850F46" w:rsidRPr="001B61FC">
        <w:rPr>
          <w:rFonts w:ascii="Century Gothic" w:hAnsi="Century Gothic" w:cs="Arial"/>
          <w:b/>
          <w:sz w:val="24"/>
          <w:szCs w:val="24"/>
        </w:rPr>
        <w:t xml:space="preserve"> diversas</w:t>
      </w:r>
      <w:r w:rsidR="00B963D8" w:rsidRPr="001B61FC">
        <w:rPr>
          <w:rFonts w:ascii="Century Gothic" w:hAnsi="Century Gothic" w:cs="Arial"/>
          <w:b/>
          <w:sz w:val="24"/>
          <w:szCs w:val="24"/>
        </w:rPr>
        <w:t xml:space="preserve"> administraciones </w:t>
      </w:r>
      <w:r w:rsidR="00304637" w:rsidRPr="001B61FC">
        <w:rPr>
          <w:rFonts w:ascii="Century Gothic" w:hAnsi="Century Gothic" w:cs="Arial"/>
          <w:b/>
          <w:sz w:val="24"/>
          <w:szCs w:val="24"/>
        </w:rPr>
        <w:t xml:space="preserve">que no </w:t>
      </w:r>
      <w:r w:rsidR="004D6453" w:rsidRPr="001B61FC">
        <w:rPr>
          <w:rFonts w:ascii="Century Gothic" w:hAnsi="Century Gothic" w:cs="Arial"/>
          <w:b/>
          <w:sz w:val="24"/>
          <w:szCs w:val="24"/>
        </w:rPr>
        <w:t>muestran ninguna voluntad por</w:t>
      </w:r>
      <w:r w:rsidR="00B963D8" w:rsidRPr="001B61FC">
        <w:rPr>
          <w:rFonts w:ascii="Century Gothic" w:hAnsi="Century Gothic" w:cs="Arial"/>
          <w:b/>
          <w:sz w:val="24"/>
          <w:szCs w:val="24"/>
        </w:rPr>
        <w:t xml:space="preserve"> </w:t>
      </w:r>
      <w:r w:rsidRPr="001B61FC">
        <w:rPr>
          <w:rFonts w:ascii="Century Gothic" w:hAnsi="Century Gothic" w:cs="Arial"/>
          <w:b/>
          <w:sz w:val="24"/>
          <w:szCs w:val="24"/>
        </w:rPr>
        <w:t>hacer frente a esta obligación</w:t>
      </w:r>
      <w:r w:rsidRPr="001B61FC">
        <w:rPr>
          <w:rFonts w:ascii="Century Gothic" w:hAnsi="Century Gothic" w:cs="Arial"/>
          <w:sz w:val="24"/>
          <w:szCs w:val="24"/>
        </w:rPr>
        <w:t>.</w:t>
      </w:r>
    </w:p>
    <w:p w14:paraId="2796FF8A" w14:textId="68AF1E72" w:rsidR="00F662CD" w:rsidRDefault="00B7104A" w:rsidP="00564C65">
      <w:pPr>
        <w:jc w:val="both"/>
        <w:rPr>
          <w:rFonts w:ascii="Century Gothic" w:hAnsi="Century Gothic" w:cs="Arial"/>
          <w:sz w:val="24"/>
          <w:szCs w:val="24"/>
        </w:rPr>
      </w:pPr>
      <w:r w:rsidRPr="001B61FC">
        <w:rPr>
          <w:rFonts w:ascii="Century Gothic" w:hAnsi="Century Gothic" w:cs="Arial"/>
          <w:sz w:val="24"/>
          <w:szCs w:val="24"/>
        </w:rPr>
        <w:t>At</w:t>
      </w:r>
      <w:r w:rsidR="003122B8" w:rsidRPr="001B61FC">
        <w:rPr>
          <w:rFonts w:ascii="Century Gothic" w:hAnsi="Century Gothic" w:cs="Arial"/>
          <w:sz w:val="24"/>
          <w:szCs w:val="24"/>
        </w:rPr>
        <w:t xml:space="preserve">endiendo a lo anterior expuesto, </w:t>
      </w:r>
      <w:r w:rsidRPr="001B61FC">
        <w:rPr>
          <w:rFonts w:ascii="Century Gothic" w:hAnsi="Century Gothic" w:cs="Arial"/>
          <w:sz w:val="24"/>
          <w:szCs w:val="24"/>
        </w:rPr>
        <w:t>y s</w:t>
      </w:r>
      <w:r w:rsidR="00D14149" w:rsidRPr="001B61FC">
        <w:rPr>
          <w:rFonts w:ascii="Century Gothic" w:hAnsi="Century Gothic" w:cs="Arial"/>
          <w:sz w:val="24"/>
          <w:szCs w:val="24"/>
        </w:rPr>
        <w:t>abedores de que habremos de coincidir</w:t>
      </w:r>
      <w:r w:rsidR="00697370" w:rsidRPr="001B61FC">
        <w:rPr>
          <w:rFonts w:ascii="Century Gothic" w:hAnsi="Century Gothic" w:cs="Arial"/>
          <w:sz w:val="24"/>
          <w:szCs w:val="24"/>
        </w:rPr>
        <w:t xml:space="preserve"> en</w:t>
      </w:r>
      <w:r w:rsidR="009B316F">
        <w:rPr>
          <w:rFonts w:ascii="Century Gothic" w:hAnsi="Century Gothic" w:cs="Arial"/>
          <w:sz w:val="24"/>
          <w:szCs w:val="24"/>
        </w:rPr>
        <w:t xml:space="preserve"> el afán</w:t>
      </w:r>
      <w:r w:rsidR="001B61FC" w:rsidRPr="001B61FC">
        <w:rPr>
          <w:rFonts w:ascii="Century Gothic" w:hAnsi="Century Gothic" w:cs="Arial"/>
          <w:sz w:val="24"/>
          <w:szCs w:val="24"/>
        </w:rPr>
        <w:t xml:space="preserve"> </w:t>
      </w:r>
      <w:r w:rsidR="00F662CD">
        <w:rPr>
          <w:rFonts w:ascii="Century Gothic" w:hAnsi="Century Gothic" w:cs="Arial"/>
          <w:sz w:val="24"/>
          <w:szCs w:val="24"/>
        </w:rPr>
        <w:t xml:space="preserve">de perseguir una verdadera </w:t>
      </w:r>
      <w:r w:rsidR="00655E5E">
        <w:rPr>
          <w:rFonts w:ascii="Century Gothic" w:hAnsi="Century Gothic" w:cs="Arial"/>
          <w:sz w:val="24"/>
          <w:szCs w:val="24"/>
        </w:rPr>
        <w:t>Revalorización para</w:t>
      </w:r>
      <w:r w:rsidR="00D97E47">
        <w:rPr>
          <w:rFonts w:ascii="Century Gothic" w:hAnsi="Century Gothic" w:cs="Arial"/>
          <w:sz w:val="24"/>
          <w:szCs w:val="24"/>
        </w:rPr>
        <w:t xml:space="preserve"> todos los Trabajadores de la Educación, sobre todo para</w:t>
      </w:r>
      <w:r w:rsidR="00107FC4" w:rsidRPr="001B61FC">
        <w:rPr>
          <w:rFonts w:ascii="Century Gothic" w:hAnsi="Century Gothic" w:cs="Arial"/>
          <w:sz w:val="24"/>
          <w:szCs w:val="24"/>
        </w:rPr>
        <w:t xml:space="preserve"> </w:t>
      </w:r>
      <w:r w:rsidR="00D14149" w:rsidRPr="001B61FC">
        <w:rPr>
          <w:rFonts w:ascii="Century Gothic" w:hAnsi="Century Gothic" w:cs="Arial"/>
          <w:sz w:val="24"/>
          <w:szCs w:val="24"/>
        </w:rPr>
        <w:t>nuestros</w:t>
      </w:r>
      <w:r w:rsidR="00107FC4" w:rsidRPr="001B61FC">
        <w:rPr>
          <w:rFonts w:ascii="Century Gothic" w:hAnsi="Century Gothic" w:cs="Arial"/>
          <w:sz w:val="24"/>
          <w:szCs w:val="24"/>
        </w:rPr>
        <w:t xml:space="preserve"> compañeros jubilados</w:t>
      </w:r>
      <w:r w:rsidR="00D14149" w:rsidRPr="001B61FC">
        <w:rPr>
          <w:rFonts w:ascii="Century Gothic" w:hAnsi="Century Gothic" w:cs="Arial"/>
          <w:sz w:val="24"/>
          <w:szCs w:val="24"/>
        </w:rPr>
        <w:t>,</w:t>
      </w:r>
      <w:r w:rsidR="001B61FC" w:rsidRPr="001B61FC">
        <w:rPr>
          <w:rFonts w:ascii="Century Gothic" w:hAnsi="Century Gothic" w:cs="Arial"/>
          <w:sz w:val="24"/>
          <w:szCs w:val="24"/>
        </w:rPr>
        <w:t xml:space="preserve"> es que </w:t>
      </w:r>
      <w:r w:rsidR="00850F46" w:rsidRPr="001B61FC">
        <w:rPr>
          <w:rFonts w:ascii="Century Gothic" w:hAnsi="Century Gothic" w:cs="Arial"/>
          <w:sz w:val="24"/>
          <w:szCs w:val="24"/>
        </w:rPr>
        <w:t>consideramos</w:t>
      </w:r>
      <w:r w:rsidR="003122B8" w:rsidRPr="001B61FC">
        <w:rPr>
          <w:rFonts w:ascii="Century Gothic" w:hAnsi="Century Gothic" w:cs="Arial"/>
          <w:b/>
          <w:sz w:val="24"/>
          <w:szCs w:val="24"/>
        </w:rPr>
        <w:t xml:space="preserve"> de vital </w:t>
      </w:r>
      <w:r w:rsidR="00107FC4" w:rsidRPr="001B61FC">
        <w:rPr>
          <w:rFonts w:ascii="Century Gothic" w:hAnsi="Century Gothic" w:cs="Arial"/>
          <w:b/>
          <w:sz w:val="24"/>
          <w:szCs w:val="24"/>
        </w:rPr>
        <w:t>importancia</w:t>
      </w:r>
      <w:r w:rsidR="00850F46" w:rsidRPr="001B61FC">
        <w:rPr>
          <w:rFonts w:ascii="Century Gothic" w:hAnsi="Century Gothic" w:cs="Arial"/>
          <w:b/>
          <w:sz w:val="24"/>
          <w:szCs w:val="24"/>
        </w:rPr>
        <w:t xml:space="preserve"> apelar a la sensibilidad, a la empatía y</w:t>
      </w:r>
      <w:r w:rsidR="00D05F4E" w:rsidRPr="001B61FC">
        <w:rPr>
          <w:rFonts w:ascii="Century Gothic" w:hAnsi="Century Gothic" w:cs="Arial"/>
          <w:b/>
          <w:sz w:val="24"/>
          <w:szCs w:val="24"/>
        </w:rPr>
        <w:t xml:space="preserve"> </w:t>
      </w:r>
      <w:r w:rsidR="00850F46" w:rsidRPr="001B61FC">
        <w:rPr>
          <w:rFonts w:ascii="Century Gothic" w:hAnsi="Century Gothic" w:cs="Arial"/>
          <w:b/>
          <w:sz w:val="24"/>
          <w:szCs w:val="24"/>
        </w:rPr>
        <w:t>a la buena voluntad</w:t>
      </w:r>
      <w:r w:rsidR="001A3416" w:rsidRPr="001B61FC">
        <w:rPr>
          <w:rFonts w:ascii="Century Gothic" w:hAnsi="Century Gothic" w:cs="Arial"/>
          <w:b/>
          <w:sz w:val="24"/>
          <w:szCs w:val="24"/>
        </w:rPr>
        <w:t xml:space="preserve"> </w:t>
      </w:r>
      <w:r w:rsidR="00850F46" w:rsidRPr="001B61FC">
        <w:rPr>
          <w:rFonts w:ascii="Century Gothic" w:hAnsi="Century Gothic" w:cs="Arial"/>
          <w:b/>
          <w:sz w:val="24"/>
          <w:szCs w:val="24"/>
        </w:rPr>
        <w:t>de</w:t>
      </w:r>
      <w:r w:rsidR="009B316F">
        <w:rPr>
          <w:rFonts w:ascii="Century Gothic" w:hAnsi="Century Gothic" w:cs="Arial"/>
          <w:b/>
          <w:sz w:val="24"/>
          <w:szCs w:val="24"/>
        </w:rPr>
        <w:t xml:space="preserve"> quienes</w:t>
      </w:r>
      <w:r w:rsidR="00A2340B">
        <w:rPr>
          <w:rFonts w:ascii="Century Gothic" w:hAnsi="Century Gothic" w:cs="Arial"/>
          <w:b/>
          <w:sz w:val="24"/>
          <w:szCs w:val="24"/>
        </w:rPr>
        <w:t xml:space="preserve"> </w:t>
      </w:r>
      <w:r w:rsidR="009B316F">
        <w:rPr>
          <w:rFonts w:ascii="Century Gothic" w:hAnsi="Century Gothic" w:cs="Arial"/>
          <w:b/>
          <w:sz w:val="24"/>
          <w:szCs w:val="24"/>
        </w:rPr>
        <w:t>ahora encabezan</w:t>
      </w:r>
      <w:r w:rsidR="00850F46" w:rsidRPr="001B61FC">
        <w:rPr>
          <w:rFonts w:ascii="Century Gothic" w:hAnsi="Century Gothic" w:cs="Arial"/>
          <w:b/>
          <w:sz w:val="24"/>
          <w:szCs w:val="24"/>
        </w:rPr>
        <w:t xml:space="preserve"> la presente administración</w:t>
      </w:r>
      <w:r w:rsidR="009B316F">
        <w:rPr>
          <w:rFonts w:ascii="Century Gothic" w:hAnsi="Century Gothic" w:cs="Arial"/>
          <w:sz w:val="24"/>
          <w:szCs w:val="24"/>
        </w:rPr>
        <w:t xml:space="preserve">, </w:t>
      </w:r>
      <w:r w:rsidR="00F662CD">
        <w:rPr>
          <w:rFonts w:ascii="Century Gothic" w:hAnsi="Century Gothic" w:cs="Arial"/>
          <w:sz w:val="24"/>
          <w:szCs w:val="24"/>
        </w:rPr>
        <w:t>de quie</w:t>
      </w:r>
      <w:r w:rsidR="00D97E47">
        <w:rPr>
          <w:rFonts w:ascii="Century Gothic" w:hAnsi="Century Gothic" w:cs="Arial"/>
          <w:sz w:val="24"/>
          <w:szCs w:val="24"/>
        </w:rPr>
        <w:t>nes ahora tienen la decisión en sus manos</w:t>
      </w:r>
      <w:r w:rsidR="00655E5E">
        <w:rPr>
          <w:rFonts w:ascii="Century Gothic" w:hAnsi="Century Gothic" w:cs="Arial"/>
          <w:sz w:val="24"/>
          <w:szCs w:val="24"/>
        </w:rPr>
        <w:t xml:space="preserve">, </w:t>
      </w:r>
      <w:r w:rsidR="00325974">
        <w:rPr>
          <w:rFonts w:ascii="Century Gothic" w:hAnsi="Century Gothic" w:cs="Arial"/>
          <w:sz w:val="24"/>
          <w:szCs w:val="24"/>
        </w:rPr>
        <w:t>y convocarles</w:t>
      </w:r>
      <w:r w:rsidR="00325974">
        <w:rPr>
          <w:rFonts w:ascii="Century Gothic" w:hAnsi="Century Gothic" w:cs="Arial"/>
          <w:b/>
          <w:sz w:val="24"/>
          <w:szCs w:val="24"/>
        </w:rPr>
        <w:t xml:space="preserve"> </w:t>
      </w:r>
      <w:r w:rsidR="00655E5E">
        <w:rPr>
          <w:rFonts w:ascii="Century Gothic" w:hAnsi="Century Gothic" w:cs="Arial"/>
          <w:b/>
          <w:sz w:val="24"/>
          <w:szCs w:val="24"/>
        </w:rPr>
        <w:t xml:space="preserve">a que </w:t>
      </w:r>
      <w:r w:rsidR="00314609" w:rsidRPr="001B61FC">
        <w:rPr>
          <w:rFonts w:ascii="Century Gothic" w:hAnsi="Century Gothic" w:cs="Arial"/>
          <w:b/>
          <w:sz w:val="24"/>
          <w:szCs w:val="24"/>
        </w:rPr>
        <w:t>den cumplimiento</w:t>
      </w:r>
      <w:r w:rsidRPr="001B61FC">
        <w:rPr>
          <w:rFonts w:ascii="Century Gothic" w:hAnsi="Century Gothic" w:cs="Arial"/>
          <w:b/>
          <w:sz w:val="24"/>
          <w:szCs w:val="24"/>
        </w:rPr>
        <w:t>, de una vez por todas,</w:t>
      </w:r>
      <w:r w:rsidR="00314609" w:rsidRPr="001B61FC">
        <w:rPr>
          <w:rFonts w:ascii="Century Gothic" w:hAnsi="Century Gothic" w:cs="Arial"/>
          <w:b/>
          <w:sz w:val="24"/>
          <w:szCs w:val="24"/>
        </w:rPr>
        <w:t xml:space="preserve"> a </w:t>
      </w:r>
      <w:r w:rsidR="00EB407C">
        <w:rPr>
          <w:rFonts w:ascii="Century Gothic" w:hAnsi="Century Gothic" w:cs="Arial"/>
          <w:b/>
          <w:sz w:val="24"/>
          <w:szCs w:val="24"/>
        </w:rPr>
        <w:t>este</w:t>
      </w:r>
      <w:r w:rsidR="00880CBE" w:rsidRPr="001B61FC">
        <w:rPr>
          <w:rFonts w:ascii="Century Gothic" w:hAnsi="Century Gothic" w:cs="Arial"/>
          <w:b/>
          <w:sz w:val="24"/>
          <w:szCs w:val="24"/>
        </w:rPr>
        <w:t xml:space="preserve"> </w:t>
      </w:r>
      <w:r w:rsidR="00304637" w:rsidRPr="001B61FC">
        <w:rPr>
          <w:rFonts w:ascii="Century Gothic" w:hAnsi="Century Gothic" w:cs="Arial"/>
          <w:b/>
          <w:sz w:val="24"/>
          <w:szCs w:val="24"/>
        </w:rPr>
        <w:t>legítimo</w:t>
      </w:r>
      <w:r w:rsidR="008E4609">
        <w:rPr>
          <w:rFonts w:ascii="Century Gothic" w:hAnsi="Century Gothic" w:cs="Arial"/>
          <w:b/>
          <w:sz w:val="24"/>
          <w:szCs w:val="24"/>
        </w:rPr>
        <w:t xml:space="preserve"> y ya añejo</w:t>
      </w:r>
      <w:r w:rsidR="00304637" w:rsidRPr="001B61FC">
        <w:rPr>
          <w:rFonts w:ascii="Century Gothic" w:hAnsi="Century Gothic" w:cs="Arial"/>
          <w:b/>
          <w:sz w:val="24"/>
          <w:szCs w:val="24"/>
        </w:rPr>
        <w:t xml:space="preserve"> reclamo</w:t>
      </w:r>
      <w:r w:rsidR="00880CBE" w:rsidRPr="001B61FC">
        <w:rPr>
          <w:rFonts w:ascii="Century Gothic" w:hAnsi="Century Gothic" w:cs="Arial"/>
          <w:b/>
          <w:sz w:val="24"/>
          <w:szCs w:val="24"/>
        </w:rPr>
        <w:t>.</w:t>
      </w:r>
      <w:r w:rsidR="00880CBE" w:rsidRPr="001B61FC">
        <w:rPr>
          <w:rFonts w:ascii="Century Gothic" w:hAnsi="Century Gothic" w:cs="Arial"/>
          <w:sz w:val="24"/>
          <w:szCs w:val="24"/>
        </w:rPr>
        <w:t xml:space="preserve">  </w:t>
      </w:r>
    </w:p>
    <w:p w14:paraId="1539095A" w14:textId="285E82CE" w:rsidR="00564C65" w:rsidRPr="001B61FC" w:rsidRDefault="000108A9" w:rsidP="00564C65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Esperando </w:t>
      </w:r>
      <w:r w:rsidR="00325974">
        <w:rPr>
          <w:rFonts w:ascii="Century Gothic" w:hAnsi="Century Gothic" w:cs="Arial"/>
          <w:sz w:val="24"/>
          <w:szCs w:val="24"/>
        </w:rPr>
        <w:t xml:space="preserve">una solución </w:t>
      </w:r>
      <w:r>
        <w:rPr>
          <w:rFonts w:ascii="Century Gothic" w:hAnsi="Century Gothic" w:cs="Arial"/>
          <w:sz w:val="24"/>
          <w:szCs w:val="24"/>
        </w:rPr>
        <w:t xml:space="preserve">pronta </w:t>
      </w:r>
      <w:r w:rsidR="00325974">
        <w:rPr>
          <w:rFonts w:ascii="Century Gothic" w:hAnsi="Century Gothic" w:cs="Arial"/>
          <w:sz w:val="24"/>
          <w:szCs w:val="24"/>
        </w:rPr>
        <w:t xml:space="preserve">que traiga consigo la reivindicación </w:t>
      </w:r>
      <w:r w:rsidR="008E4609">
        <w:rPr>
          <w:rFonts w:ascii="Century Gothic" w:hAnsi="Century Gothic" w:cs="Arial"/>
          <w:sz w:val="24"/>
          <w:szCs w:val="24"/>
        </w:rPr>
        <w:t>y el</w:t>
      </w:r>
      <w:r w:rsidR="00325974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reconocimiento de nuestros compañeros, no resta más que</w:t>
      </w:r>
      <w:r w:rsidR="002558CD">
        <w:rPr>
          <w:rFonts w:ascii="Century Gothic" w:hAnsi="Century Gothic" w:cs="Arial"/>
          <w:sz w:val="24"/>
          <w:szCs w:val="24"/>
        </w:rPr>
        <w:t xml:space="preserve"> </w:t>
      </w:r>
      <w:r w:rsidR="009F3F7B" w:rsidRPr="001B61FC">
        <w:rPr>
          <w:rFonts w:ascii="Century Gothic" w:hAnsi="Century Gothic" w:cs="Arial"/>
          <w:sz w:val="24"/>
          <w:szCs w:val="24"/>
        </w:rPr>
        <w:t xml:space="preserve">refrendar nuestro más elevado </w:t>
      </w:r>
      <w:r w:rsidR="001A3416" w:rsidRPr="001B61FC">
        <w:rPr>
          <w:rFonts w:ascii="Century Gothic" w:hAnsi="Century Gothic" w:cs="Arial"/>
          <w:sz w:val="24"/>
          <w:szCs w:val="24"/>
        </w:rPr>
        <w:t xml:space="preserve">compromiso </w:t>
      </w:r>
      <w:r w:rsidR="00314609" w:rsidRPr="001B61FC">
        <w:rPr>
          <w:rFonts w:ascii="Century Gothic" w:hAnsi="Century Gothic" w:cs="Arial"/>
          <w:sz w:val="24"/>
          <w:szCs w:val="24"/>
        </w:rPr>
        <w:t>con</w:t>
      </w:r>
      <w:r w:rsidR="002558CD">
        <w:rPr>
          <w:rFonts w:ascii="Century Gothic" w:hAnsi="Century Gothic" w:cs="Arial"/>
          <w:sz w:val="24"/>
          <w:szCs w:val="24"/>
        </w:rPr>
        <w:t xml:space="preserve"> sus</w:t>
      </w:r>
      <w:r w:rsidR="009F3F7B" w:rsidRPr="001B61FC">
        <w:rPr>
          <w:rFonts w:ascii="Century Gothic" w:hAnsi="Century Gothic" w:cs="Arial"/>
          <w:sz w:val="24"/>
          <w:szCs w:val="24"/>
        </w:rPr>
        <w:t xml:space="preserve"> legítimas</w:t>
      </w:r>
      <w:r w:rsidR="00880CBE" w:rsidRPr="001B61FC">
        <w:rPr>
          <w:rFonts w:ascii="Century Gothic" w:hAnsi="Century Gothic" w:cs="Arial"/>
          <w:sz w:val="24"/>
          <w:szCs w:val="24"/>
        </w:rPr>
        <w:t xml:space="preserve"> causas</w:t>
      </w:r>
      <w:r w:rsidR="002558CD">
        <w:rPr>
          <w:rFonts w:ascii="Century Gothic" w:hAnsi="Century Gothic" w:cs="Arial"/>
          <w:sz w:val="24"/>
          <w:szCs w:val="24"/>
        </w:rPr>
        <w:t xml:space="preserve"> y </w:t>
      </w:r>
      <w:r w:rsidR="009F3F7B" w:rsidRPr="001B61FC">
        <w:rPr>
          <w:rFonts w:ascii="Century Gothic" w:hAnsi="Century Gothic" w:cs="Arial"/>
          <w:sz w:val="24"/>
          <w:szCs w:val="24"/>
        </w:rPr>
        <w:t>recordarles</w:t>
      </w:r>
      <w:r w:rsidR="002558CD">
        <w:rPr>
          <w:rFonts w:ascii="Century Gothic" w:hAnsi="Century Gothic" w:cs="Arial"/>
          <w:sz w:val="24"/>
          <w:szCs w:val="24"/>
        </w:rPr>
        <w:t xml:space="preserve"> </w:t>
      </w:r>
      <w:r w:rsidR="006C0745" w:rsidRPr="001B61FC">
        <w:rPr>
          <w:rFonts w:ascii="Century Gothic" w:hAnsi="Century Gothic" w:cs="Arial"/>
          <w:sz w:val="24"/>
          <w:szCs w:val="24"/>
        </w:rPr>
        <w:t xml:space="preserve">que </w:t>
      </w:r>
      <w:r w:rsidR="009F3F7B" w:rsidRPr="001B61FC">
        <w:rPr>
          <w:rFonts w:ascii="Century Gothic" w:hAnsi="Century Gothic" w:cs="Arial"/>
          <w:sz w:val="24"/>
          <w:szCs w:val="24"/>
        </w:rPr>
        <w:t xml:space="preserve">no </w:t>
      </w:r>
      <w:r w:rsidR="00D106BA" w:rsidRPr="001B61FC">
        <w:rPr>
          <w:rFonts w:ascii="Century Gothic" w:hAnsi="Century Gothic" w:cs="Arial"/>
          <w:sz w:val="24"/>
          <w:szCs w:val="24"/>
        </w:rPr>
        <w:t xml:space="preserve">daremos ni un paso atrás </w:t>
      </w:r>
      <w:r w:rsidR="003B31B2" w:rsidRPr="001B61FC">
        <w:rPr>
          <w:rFonts w:ascii="Century Gothic" w:hAnsi="Century Gothic" w:cs="Arial"/>
          <w:sz w:val="24"/>
          <w:szCs w:val="24"/>
        </w:rPr>
        <w:t>en la defensa de sus derechos</w:t>
      </w:r>
      <w:r w:rsidR="00D106BA" w:rsidRPr="001B61FC">
        <w:rPr>
          <w:rFonts w:ascii="Century Gothic" w:hAnsi="Century Gothic" w:cs="Arial"/>
          <w:sz w:val="24"/>
          <w:szCs w:val="24"/>
        </w:rPr>
        <w:t xml:space="preserve">, ni retrocederemos jamás </w:t>
      </w:r>
      <w:r w:rsidR="003B31B2" w:rsidRPr="001B61FC">
        <w:rPr>
          <w:rFonts w:ascii="Century Gothic" w:hAnsi="Century Gothic" w:cs="Arial"/>
          <w:sz w:val="24"/>
          <w:szCs w:val="24"/>
        </w:rPr>
        <w:t xml:space="preserve">en la búsqueda de </w:t>
      </w:r>
      <w:r w:rsidR="003B6B4B" w:rsidRPr="001B61FC">
        <w:rPr>
          <w:rFonts w:ascii="Century Gothic" w:hAnsi="Century Gothic" w:cs="Arial"/>
          <w:sz w:val="24"/>
          <w:szCs w:val="24"/>
        </w:rPr>
        <w:t xml:space="preserve">la dignificación </w:t>
      </w:r>
      <w:r w:rsidR="00D106BA" w:rsidRPr="001B61FC">
        <w:rPr>
          <w:rFonts w:ascii="Century Gothic" w:hAnsi="Century Gothic" w:cs="Arial"/>
          <w:sz w:val="24"/>
          <w:szCs w:val="24"/>
        </w:rPr>
        <w:t>del gremio</w:t>
      </w:r>
      <w:r w:rsidR="003B6B4B" w:rsidRPr="001B61FC">
        <w:rPr>
          <w:rFonts w:ascii="Century Gothic" w:hAnsi="Century Gothic" w:cs="Arial"/>
          <w:sz w:val="24"/>
          <w:szCs w:val="24"/>
        </w:rPr>
        <w:t>.</w:t>
      </w:r>
    </w:p>
    <w:p w14:paraId="3C822FC7" w14:textId="77777777" w:rsidR="00D624C8" w:rsidRPr="001B61FC" w:rsidRDefault="00D624C8" w:rsidP="00D624C8">
      <w:pPr>
        <w:spacing w:before="480" w:line="360" w:lineRule="auto"/>
        <w:ind w:firstLine="720"/>
        <w:jc w:val="both"/>
        <w:rPr>
          <w:rFonts w:ascii="Century Gothic" w:eastAsia="Montserrat" w:hAnsi="Century Gothic" w:cs="Montserrat"/>
          <w:sz w:val="24"/>
          <w:szCs w:val="24"/>
        </w:rPr>
      </w:pPr>
      <w:r w:rsidRPr="001B61FC">
        <w:rPr>
          <w:rFonts w:ascii="Century Gothic" w:eastAsia="Montserrat" w:hAnsi="Century Gothic" w:cs="Montserrat"/>
          <w:sz w:val="24"/>
          <w:szCs w:val="24"/>
        </w:rPr>
        <w:t>Por lo anteriormente expuesto, me permito someter a la consideración del Pleno el presente proyecto con carácter de:</w:t>
      </w:r>
    </w:p>
    <w:p w14:paraId="696FB8B0" w14:textId="77777777" w:rsidR="00D624C8" w:rsidRPr="001B61FC" w:rsidRDefault="00D624C8" w:rsidP="00D624C8">
      <w:pPr>
        <w:spacing w:before="480" w:line="360" w:lineRule="auto"/>
        <w:jc w:val="center"/>
        <w:rPr>
          <w:rFonts w:ascii="Century Gothic" w:eastAsia="Montserrat" w:hAnsi="Century Gothic" w:cs="Montserrat"/>
          <w:b/>
          <w:sz w:val="24"/>
          <w:szCs w:val="24"/>
        </w:rPr>
      </w:pPr>
      <w:r w:rsidRPr="001B61FC">
        <w:rPr>
          <w:rFonts w:ascii="Century Gothic" w:eastAsia="Montserrat" w:hAnsi="Century Gothic" w:cs="Montserrat"/>
          <w:b/>
          <w:sz w:val="24"/>
          <w:szCs w:val="24"/>
        </w:rPr>
        <w:t>PUNTO DE ACUERDO:</w:t>
      </w:r>
    </w:p>
    <w:p w14:paraId="7E0D1824" w14:textId="77777777" w:rsidR="00D624C8" w:rsidRPr="001B61FC" w:rsidRDefault="00D624C8" w:rsidP="00D624C8">
      <w:pPr>
        <w:spacing w:line="360" w:lineRule="auto"/>
        <w:rPr>
          <w:rFonts w:ascii="Century Gothic" w:eastAsia="Montserrat" w:hAnsi="Century Gothic" w:cs="Montserrat"/>
          <w:sz w:val="24"/>
          <w:szCs w:val="24"/>
        </w:rPr>
      </w:pPr>
    </w:p>
    <w:p w14:paraId="381195E7" w14:textId="1ACDC95F" w:rsidR="00D624C8" w:rsidRPr="001B61FC" w:rsidRDefault="00D624C8" w:rsidP="00F87BC2">
      <w:pPr>
        <w:spacing w:before="240" w:after="240" w:line="360" w:lineRule="auto"/>
        <w:ind w:left="100"/>
        <w:jc w:val="both"/>
        <w:rPr>
          <w:rFonts w:ascii="Century Gothic" w:eastAsia="Montserrat" w:hAnsi="Century Gothic" w:cs="Montserrat"/>
          <w:sz w:val="24"/>
          <w:szCs w:val="24"/>
        </w:rPr>
      </w:pPr>
      <w:r w:rsidRPr="001B61FC">
        <w:rPr>
          <w:rFonts w:ascii="Century Gothic" w:eastAsia="Montserrat" w:hAnsi="Century Gothic" w:cs="Montserrat"/>
          <w:b/>
          <w:sz w:val="24"/>
          <w:szCs w:val="24"/>
        </w:rPr>
        <w:t xml:space="preserve">ÚNICO.- </w:t>
      </w:r>
      <w:r w:rsidR="00314609" w:rsidRPr="001B61FC">
        <w:rPr>
          <w:rFonts w:ascii="Century Gothic" w:eastAsia="Montserrat" w:hAnsi="Century Gothic" w:cs="Montserrat"/>
          <w:sz w:val="24"/>
          <w:szCs w:val="24"/>
        </w:rPr>
        <w:t>Respetuosamente se</w:t>
      </w:r>
      <w:r w:rsidR="00F87BC2" w:rsidRPr="001B61FC">
        <w:rPr>
          <w:rFonts w:ascii="Century Gothic" w:eastAsia="Montserrat" w:hAnsi="Century Gothic" w:cs="Montserrat"/>
          <w:sz w:val="24"/>
          <w:szCs w:val="24"/>
        </w:rPr>
        <w:t xml:space="preserve"> exhorta </w:t>
      </w:r>
      <w:r w:rsidR="00CA2E83" w:rsidRPr="001B61FC">
        <w:rPr>
          <w:rFonts w:ascii="Century Gothic" w:eastAsia="Montserrat" w:hAnsi="Century Gothic" w:cs="Montserrat"/>
          <w:sz w:val="24"/>
          <w:szCs w:val="24"/>
        </w:rPr>
        <w:t xml:space="preserve">a </w:t>
      </w:r>
      <w:r w:rsidR="00CA2E83" w:rsidRPr="001B61FC">
        <w:rPr>
          <w:rFonts w:ascii="Century Gothic" w:hAnsi="Century Gothic" w:cs="Arial"/>
          <w:sz w:val="24"/>
          <w:szCs w:val="24"/>
        </w:rPr>
        <w:t>la Titular del Poder Ejecutivo del Estado, la Mtra. María Eugenia Campos Galván y a la</w:t>
      </w:r>
      <w:r w:rsidR="00CA2E83" w:rsidRPr="001B61FC">
        <w:rPr>
          <w:rFonts w:ascii="Century Gothic" w:eastAsia="Montserrat" w:hAnsi="Century Gothic" w:cs="Montserrat"/>
          <w:sz w:val="24"/>
          <w:szCs w:val="24"/>
        </w:rPr>
        <w:t xml:space="preserve"> Titular de Servicios Educativos del Estado de Chihuahua </w:t>
      </w:r>
      <w:r w:rsidR="00CA2E83" w:rsidRPr="00CA2E83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Sandra Elena Gutiérrez Fierro</w:t>
      </w:r>
      <w:r w:rsidR="00CA2E83" w:rsidRPr="001B61FC">
        <w:rPr>
          <w:rFonts w:ascii="Century Gothic" w:hAnsi="Century Gothic" w:cs="Arial"/>
          <w:b/>
          <w:bCs/>
          <w:color w:val="202124"/>
          <w:sz w:val="24"/>
          <w:szCs w:val="24"/>
          <w:shd w:val="clear" w:color="auto" w:fill="FFFFFF"/>
        </w:rPr>
        <w:t>,</w:t>
      </w:r>
      <w:r w:rsidR="00CA2E83" w:rsidRPr="001B61FC">
        <w:rPr>
          <w:rFonts w:ascii="Century Gothic" w:eastAsia="Montserrat" w:hAnsi="Century Gothic" w:cs="Montserrat"/>
          <w:sz w:val="24"/>
          <w:szCs w:val="24"/>
        </w:rPr>
        <w:t xml:space="preserve"> a que </w:t>
      </w:r>
      <w:r w:rsidR="00CA2E83" w:rsidRPr="001B61FC">
        <w:rPr>
          <w:rFonts w:ascii="Century Gothic" w:eastAsia="Montserrat" w:hAnsi="Century Gothic" w:cs="Montserrat"/>
          <w:sz w:val="24"/>
          <w:szCs w:val="24"/>
        </w:rPr>
        <w:lastRenderedPageBreak/>
        <w:t>se cumpla con el mandato judicial que les obliga a pagar la Prima de Antigüedad a cientos de Trabajadores de la Educación</w:t>
      </w:r>
    </w:p>
    <w:p w14:paraId="15B08D98" w14:textId="77777777" w:rsidR="00D624C8" w:rsidRPr="001B61FC" w:rsidRDefault="00D624C8" w:rsidP="00D624C8">
      <w:pPr>
        <w:spacing w:before="240" w:after="240" w:line="360" w:lineRule="auto"/>
        <w:ind w:left="100"/>
        <w:jc w:val="both"/>
        <w:rPr>
          <w:rFonts w:ascii="Century Gothic" w:eastAsia="Montserrat" w:hAnsi="Century Gothic" w:cs="Montserrat"/>
          <w:sz w:val="24"/>
          <w:szCs w:val="24"/>
        </w:rPr>
      </w:pPr>
    </w:p>
    <w:p w14:paraId="3134CF6B" w14:textId="005CE22E" w:rsidR="00D624C8" w:rsidRPr="001B61FC" w:rsidRDefault="00D624C8" w:rsidP="00D624C8">
      <w:pPr>
        <w:spacing w:before="240" w:after="240" w:line="360" w:lineRule="auto"/>
        <w:jc w:val="both"/>
        <w:rPr>
          <w:rFonts w:ascii="Century Gothic" w:eastAsia="Montserrat" w:hAnsi="Century Gothic" w:cs="Montserrat"/>
          <w:sz w:val="24"/>
          <w:szCs w:val="24"/>
        </w:rPr>
      </w:pPr>
      <w:r w:rsidRPr="001B61FC">
        <w:rPr>
          <w:rFonts w:ascii="Century Gothic" w:eastAsia="Montserrat" w:hAnsi="Century Gothic" w:cs="Montserrat"/>
          <w:b/>
          <w:sz w:val="24"/>
          <w:szCs w:val="24"/>
        </w:rPr>
        <w:t xml:space="preserve">ECONÓMICO.- </w:t>
      </w:r>
      <w:r w:rsidRPr="001B61FC">
        <w:rPr>
          <w:rFonts w:ascii="Century Gothic" w:eastAsia="Montserrat" w:hAnsi="Century Gothic" w:cs="Montserrat"/>
          <w:sz w:val="24"/>
          <w:szCs w:val="24"/>
        </w:rPr>
        <w:t xml:space="preserve">Aprobado que sea, </w:t>
      </w:r>
      <w:r w:rsidR="00314609" w:rsidRPr="001B61FC">
        <w:rPr>
          <w:rFonts w:ascii="Century Gothic" w:eastAsia="Montserrat" w:hAnsi="Century Gothic" w:cs="Montserrat"/>
          <w:sz w:val="24"/>
          <w:szCs w:val="24"/>
        </w:rPr>
        <w:t>túrnese</w:t>
      </w:r>
      <w:r w:rsidRPr="001B61FC">
        <w:rPr>
          <w:rFonts w:ascii="Century Gothic" w:eastAsia="Montserrat" w:hAnsi="Century Gothic" w:cs="Montserrat"/>
          <w:sz w:val="24"/>
          <w:szCs w:val="24"/>
        </w:rPr>
        <w:t xml:space="preserve"> a la Secretaría a efecto de que elabore la minuta de decreto en los términos en que deba de publicarse.</w:t>
      </w:r>
    </w:p>
    <w:p w14:paraId="5206157C" w14:textId="77777777" w:rsidR="00D624C8" w:rsidRPr="001B61FC" w:rsidRDefault="00D624C8" w:rsidP="00D624C8">
      <w:pPr>
        <w:spacing w:before="240" w:after="240" w:line="360" w:lineRule="auto"/>
        <w:jc w:val="both"/>
        <w:rPr>
          <w:rFonts w:ascii="Century Gothic" w:eastAsia="Montserrat" w:hAnsi="Century Gothic" w:cs="Montserrat"/>
          <w:sz w:val="24"/>
          <w:szCs w:val="24"/>
        </w:rPr>
      </w:pPr>
    </w:p>
    <w:p w14:paraId="4E73192D" w14:textId="03BB04D1" w:rsidR="00D624C8" w:rsidRPr="001B61FC" w:rsidRDefault="00D624C8" w:rsidP="00D624C8">
      <w:pPr>
        <w:spacing w:before="160" w:line="360" w:lineRule="auto"/>
        <w:ind w:left="100" w:right="120"/>
        <w:jc w:val="both"/>
        <w:rPr>
          <w:rFonts w:ascii="Century Gothic" w:eastAsia="Montserrat" w:hAnsi="Century Gothic" w:cs="Montserrat"/>
          <w:sz w:val="24"/>
          <w:szCs w:val="24"/>
        </w:rPr>
      </w:pPr>
      <w:r w:rsidRPr="001B61FC">
        <w:rPr>
          <w:rFonts w:ascii="Century Gothic" w:eastAsia="Montserrat" w:hAnsi="Century Gothic" w:cs="Montserrat"/>
          <w:b/>
          <w:sz w:val="24"/>
          <w:szCs w:val="24"/>
        </w:rPr>
        <w:t xml:space="preserve">DADO </w:t>
      </w:r>
      <w:r w:rsidRPr="001B61FC">
        <w:rPr>
          <w:rFonts w:ascii="Century Gothic" w:eastAsia="Montserrat" w:hAnsi="Century Gothic" w:cs="Montserrat"/>
          <w:sz w:val="24"/>
          <w:szCs w:val="24"/>
        </w:rPr>
        <w:t>en la sede del Poder Legislativo en la Ciudad de Chi</w:t>
      </w:r>
      <w:r w:rsidR="00314609" w:rsidRPr="001B61FC">
        <w:rPr>
          <w:rFonts w:ascii="Century Gothic" w:eastAsia="Montserrat" w:hAnsi="Century Gothic" w:cs="Montserrat"/>
          <w:sz w:val="24"/>
          <w:szCs w:val="24"/>
        </w:rPr>
        <w:t>huahua, Chihuahua, a los  cuatro días del mes de Octubre</w:t>
      </w:r>
      <w:r w:rsidRPr="001B61FC">
        <w:rPr>
          <w:rFonts w:ascii="Century Gothic" w:eastAsia="Montserrat" w:hAnsi="Century Gothic" w:cs="Montserrat"/>
          <w:sz w:val="24"/>
          <w:szCs w:val="24"/>
        </w:rPr>
        <w:t xml:space="preserve"> del 2022.</w:t>
      </w:r>
    </w:p>
    <w:p w14:paraId="3099B91A" w14:textId="77777777" w:rsidR="00D624C8" w:rsidRPr="001B61FC" w:rsidRDefault="00D624C8" w:rsidP="00D624C8">
      <w:pPr>
        <w:spacing w:before="160" w:line="360" w:lineRule="auto"/>
        <w:ind w:left="100" w:right="120"/>
        <w:jc w:val="both"/>
        <w:rPr>
          <w:rFonts w:ascii="Century Gothic" w:eastAsia="Montserrat" w:hAnsi="Century Gothic" w:cs="Montserrat"/>
          <w:b/>
          <w:sz w:val="24"/>
          <w:szCs w:val="24"/>
        </w:rPr>
      </w:pPr>
      <w:r w:rsidRPr="001B61FC">
        <w:rPr>
          <w:rFonts w:ascii="Century Gothic" w:eastAsia="Montserrat" w:hAnsi="Century Gothic" w:cs="Montserrat"/>
          <w:b/>
          <w:sz w:val="24"/>
          <w:szCs w:val="24"/>
        </w:rPr>
        <w:t xml:space="preserve"> </w:t>
      </w:r>
    </w:p>
    <w:p w14:paraId="145EE78D" w14:textId="77777777" w:rsidR="00D624C8" w:rsidRPr="001B61FC" w:rsidRDefault="00D624C8" w:rsidP="00D624C8">
      <w:pPr>
        <w:spacing w:before="240" w:after="240" w:line="360" w:lineRule="auto"/>
        <w:ind w:left="720"/>
        <w:jc w:val="center"/>
        <w:rPr>
          <w:rFonts w:ascii="Century Gothic" w:eastAsia="Montserrat" w:hAnsi="Century Gothic" w:cs="Montserrat"/>
          <w:b/>
          <w:sz w:val="24"/>
          <w:szCs w:val="24"/>
        </w:rPr>
      </w:pPr>
      <w:r w:rsidRPr="001B61FC">
        <w:rPr>
          <w:rFonts w:ascii="Century Gothic" w:eastAsia="Montserrat" w:hAnsi="Century Gothic" w:cs="Montserrat"/>
          <w:b/>
          <w:sz w:val="24"/>
          <w:szCs w:val="24"/>
        </w:rPr>
        <w:t>ATENTAMENTE</w:t>
      </w:r>
    </w:p>
    <w:p w14:paraId="17E5BC2E" w14:textId="77777777" w:rsidR="00D624C8" w:rsidRPr="001B61FC" w:rsidRDefault="00D624C8" w:rsidP="00D624C8">
      <w:pPr>
        <w:spacing w:before="240" w:after="240" w:line="360" w:lineRule="auto"/>
        <w:ind w:left="720"/>
        <w:jc w:val="center"/>
        <w:rPr>
          <w:rFonts w:ascii="Century Gothic" w:eastAsia="Montserrat" w:hAnsi="Century Gothic" w:cs="Montserrat"/>
          <w:b/>
          <w:sz w:val="24"/>
          <w:szCs w:val="24"/>
        </w:rPr>
      </w:pPr>
      <w:r w:rsidRPr="001B61FC">
        <w:rPr>
          <w:rFonts w:ascii="Century Gothic" w:eastAsia="Montserrat" w:hAnsi="Century Gothic" w:cs="Montserrat"/>
          <w:b/>
          <w:sz w:val="24"/>
          <w:szCs w:val="24"/>
        </w:rPr>
        <w:t xml:space="preserve"> </w:t>
      </w:r>
    </w:p>
    <w:p w14:paraId="13F2681F" w14:textId="77777777" w:rsidR="00564C65" w:rsidRPr="001B61FC" w:rsidRDefault="00564C65" w:rsidP="001134FA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372D99D4" w14:textId="77777777" w:rsidR="00576D3A" w:rsidRPr="004E5931" w:rsidRDefault="00576D3A" w:rsidP="00576D3A">
      <w:pPr>
        <w:spacing w:line="240" w:lineRule="auto"/>
        <w:contextualSpacing/>
        <w:jc w:val="center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  <w:r w:rsidRPr="004E5931">
        <w:rPr>
          <w:rFonts w:ascii="Century Gothic" w:hAnsi="Century Gothic" w:cs="Arial"/>
          <w:b/>
          <w:bCs/>
          <w:sz w:val="24"/>
          <w:szCs w:val="24"/>
        </w:rPr>
        <w:t>DIP. ÓSCAR DANIEL AVITIA ARELLANES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576D3A" w:rsidRPr="001B61FC" w14:paraId="5423DDA9" w14:textId="77777777" w:rsidTr="005B311C">
        <w:trPr>
          <w:trHeight w:val="1984"/>
        </w:trPr>
        <w:tc>
          <w:tcPr>
            <w:tcW w:w="4414" w:type="dxa"/>
            <w:vAlign w:val="bottom"/>
          </w:tcPr>
          <w:p w14:paraId="6B732E9B" w14:textId="77777777" w:rsidR="00576D3A" w:rsidRPr="004E5931" w:rsidRDefault="00576D3A" w:rsidP="005B311C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4E5931">
              <w:rPr>
                <w:rFonts w:ascii="Century Gothic" w:hAnsi="Century Gothic" w:cs="Arial"/>
                <w:b/>
                <w:bCs/>
                <w:sz w:val="24"/>
                <w:szCs w:val="24"/>
              </w:rPr>
              <w:t>DIP. LETICIA ORTEGA</w:t>
            </w:r>
          </w:p>
          <w:p w14:paraId="3CCFF349" w14:textId="77777777" w:rsidR="00576D3A" w:rsidRPr="004E5931" w:rsidRDefault="00576D3A" w:rsidP="005B311C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4E5931">
              <w:rPr>
                <w:rFonts w:ascii="Century Gothic" w:hAnsi="Century Gothic" w:cs="Arial"/>
                <w:b/>
                <w:bCs/>
                <w:sz w:val="24"/>
                <w:szCs w:val="24"/>
              </w:rPr>
              <w:t>MÁYNEZ</w:t>
            </w:r>
          </w:p>
        </w:tc>
        <w:tc>
          <w:tcPr>
            <w:tcW w:w="4414" w:type="dxa"/>
            <w:vAlign w:val="bottom"/>
          </w:tcPr>
          <w:p w14:paraId="10B4FE7B" w14:textId="77777777" w:rsidR="00576D3A" w:rsidRPr="004E5931" w:rsidRDefault="00576D3A" w:rsidP="005B311C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4E5931">
              <w:rPr>
                <w:rFonts w:ascii="Century Gothic" w:hAnsi="Century Gothic" w:cs="Arial"/>
                <w:b/>
                <w:bCs/>
                <w:sz w:val="24"/>
                <w:szCs w:val="24"/>
              </w:rPr>
              <w:t>DIP. ROSANA DÍAZ</w:t>
            </w:r>
          </w:p>
          <w:p w14:paraId="0A9368B0" w14:textId="77777777" w:rsidR="00576D3A" w:rsidRPr="004E5931" w:rsidRDefault="00576D3A" w:rsidP="005B311C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4E5931">
              <w:rPr>
                <w:rFonts w:ascii="Century Gothic" w:hAnsi="Century Gothic" w:cs="Arial"/>
                <w:b/>
                <w:bCs/>
                <w:sz w:val="24"/>
                <w:szCs w:val="24"/>
              </w:rPr>
              <w:t>REYES</w:t>
            </w:r>
          </w:p>
        </w:tc>
      </w:tr>
      <w:tr w:rsidR="00576D3A" w:rsidRPr="001B61FC" w14:paraId="319ABAD4" w14:textId="77777777" w:rsidTr="005B311C">
        <w:trPr>
          <w:trHeight w:val="1984"/>
        </w:trPr>
        <w:tc>
          <w:tcPr>
            <w:tcW w:w="4414" w:type="dxa"/>
            <w:vAlign w:val="bottom"/>
          </w:tcPr>
          <w:p w14:paraId="7EFB7F4C" w14:textId="77777777" w:rsidR="00576D3A" w:rsidRPr="004E5931" w:rsidRDefault="00576D3A" w:rsidP="005B311C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4E5931">
              <w:rPr>
                <w:rFonts w:ascii="Century Gothic" w:hAnsi="Century Gothic" w:cs="Arial"/>
                <w:b/>
                <w:bCs/>
                <w:sz w:val="24"/>
                <w:szCs w:val="24"/>
              </w:rPr>
              <w:t>DIP. GUSTAVO DE LA ROSA HICKERSON</w:t>
            </w:r>
          </w:p>
        </w:tc>
        <w:tc>
          <w:tcPr>
            <w:tcW w:w="4414" w:type="dxa"/>
            <w:vAlign w:val="bottom"/>
          </w:tcPr>
          <w:p w14:paraId="114F7DD3" w14:textId="77777777" w:rsidR="00576D3A" w:rsidRPr="004E5931" w:rsidRDefault="00576D3A" w:rsidP="005B311C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4E5931">
              <w:rPr>
                <w:rFonts w:ascii="Century Gothic" w:hAnsi="Century Gothic" w:cs="Arial"/>
                <w:b/>
                <w:sz w:val="24"/>
                <w:szCs w:val="24"/>
              </w:rPr>
              <w:t>DIP.</w:t>
            </w:r>
            <w:r w:rsidRPr="004E5931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 EDIN CUAUHTÉMOC ESTRADA SOTELO</w:t>
            </w:r>
          </w:p>
        </w:tc>
      </w:tr>
      <w:tr w:rsidR="00576D3A" w:rsidRPr="001B61FC" w14:paraId="6B666A6E" w14:textId="77777777" w:rsidTr="005B311C">
        <w:trPr>
          <w:trHeight w:val="1984"/>
        </w:trPr>
        <w:tc>
          <w:tcPr>
            <w:tcW w:w="4414" w:type="dxa"/>
            <w:vAlign w:val="bottom"/>
          </w:tcPr>
          <w:p w14:paraId="17FE332E" w14:textId="77777777" w:rsidR="00576D3A" w:rsidRPr="004E5931" w:rsidRDefault="00576D3A" w:rsidP="005B311C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4E5931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DIP. MAGDALENA RENTERÍA PÉREZ</w:t>
            </w:r>
          </w:p>
        </w:tc>
        <w:tc>
          <w:tcPr>
            <w:tcW w:w="4414" w:type="dxa"/>
            <w:vAlign w:val="bottom"/>
          </w:tcPr>
          <w:p w14:paraId="0DFE2F3A" w14:textId="77777777" w:rsidR="00576D3A" w:rsidRPr="004E5931" w:rsidRDefault="00576D3A" w:rsidP="005B311C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4E5931">
              <w:rPr>
                <w:rFonts w:ascii="Century Gothic" w:hAnsi="Century Gothic" w:cs="Arial"/>
                <w:b/>
                <w:bCs/>
                <w:sz w:val="24"/>
                <w:szCs w:val="24"/>
              </w:rPr>
              <w:t>DIP. MARÍA ANTONIETA PÉREZ REYES</w:t>
            </w:r>
          </w:p>
        </w:tc>
      </w:tr>
      <w:tr w:rsidR="00576D3A" w:rsidRPr="001B61FC" w14:paraId="46E86C50" w14:textId="77777777" w:rsidTr="005B311C">
        <w:trPr>
          <w:trHeight w:val="1984"/>
        </w:trPr>
        <w:tc>
          <w:tcPr>
            <w:tcW w:w="4414" w:type="dxa"/>
            <w:vAlign w:val="bottom"/>
          </w:tcPr>
          <w:p w14:paraId="530DFE2A" w14:textId="77777777" w:rsidR="00576D3A" w:rsidRPr="004E5931" w:rsidRDefault="00576D3A" w:rsidP="005B311C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1B61FC">
              <w:rPr>
                <w:rFonts w:ascii="Century Gothic" w:hAnsi="Century Gothic" w:cs="Arial"/>
                <w:b/>
                <w:bCs/>
                <w:sz w:val="24"/>
                <w:szCs w:val="24"/>
              </w:rPr>
              <w:t>DIP. ILSE AMERICA GARCIA SOTO</w:t>
            </w:r>
          </w:p>
        </w:tc>
        <w:tc>
          <w:tcPr>
            <w:tcW w:w="4414" w:type="dxa"/>
            <w:vAlign w:val="bottom"/>
          </w:tcPr>
          <w:p w14:paraId="5ADC6301" w14:textId="77777777" w:rsidR="00576D3A" w:rsidRPr="004E5931" w:rsidRDefault="00576D3A" w:rsidP="005B311C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4E5931">
              <w:rPr>
                <w:rFonts w:ascii="Century Gothic" w:hAnsi="Century Gothic" w:cs="Arial"/>
                <w:b/>
                <w:bCs/>
                <w:sz w:val="24"/>
                <w:szCs w:val="24"/>
              </w:rPr>
              <w:t>DIP. BENJAMÍN CARRERA</w:t>
            </w:r>
          </w:p>
          <w:p w14:paraId="53CEFDB8" w14:textId="77777777" w:rsidR="00576D3A" w:rsidRPr="004E5931" w:rsidRDefault="00576D3A" w:rsidP="005B311C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4E5931">
              <w:rPr>
                <w:rFonts w:ascii="Century Gothic" w:hAnsi="Century Gothic" w:cs="Arial"/>
                <w:b/>
                <w:bCs/>
                <w:sz w:val="24"/>
                <w:szCs w:val="24"/>
              </w:rPr>
              <w:t>CHÁVEZ</w:t>
            </w:r>
          </w:p>
        </w:tc>
      </w:tr>
      <w:tr w:rsidR="00576D3A" w:rsidRPr="001B61FC" w14:paraId="4599BD28" w14:textId="77777777" w:rsidTr="005B311C">
        <w:trPr>
          <w:trHeight w:val="1984"/>
        </w:trPr>
        <w:tc>
          <w:tcPr>
            <w:tcW w:w="4414" w:type="dxa"/>
            <w:vAlign w:val="bottom"/>
          </w:tcPr>
          <w:p w14:paraId="5D900530" w14:textId="77777777" w:rsidR="00576D3A" w:rsidRPr="004E5931" w:rsidRDefault="00576D3A" w:rsidP="005B311C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4E5931">
              <w:rPr>
                <w:rFonts w:ascii="Century Gothic" w:hAnsi="Century Gothic" w:cs="Arial"/>
                <w:b/>
                <w:bCs/>
                <w:sz w:val="24"/>
                <w:szCs w:val="24"/>
              </w:rPr>
              <w:t>DIP. DAVID OSCAR CASTREJÓN</w:t>
            </w:r>
          </w:p>
          <w:p w14:paraId="7923F141" w14:textId="77777777" w:rsidR="00576D3A" w:rsidRPr="004E5931" w:rsidRDefault="00576D3A" w:rsidP="005B311C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4E5931">
              <w:rPr>
                <w:rFonts w:ascii="Century Gothic" w:hAnsi="Century Gothic" w:cs="Arial"/>
                <w:b/>
                <w:bCs/>
                <w:sz w:val="24"/>
                <w:szCs w:val="24"/>
              </w:rPr>
              <w:t>RIVAS</w:t>
            </w:r>
          </w:p>
        </w:tc>
        <w:tc>
          <w:tcPr>
            <w:tcW w:w="4414" w:type="dxa"/>
          </w:tcPr>
          <w:p w14:paraId="72EB3D40" w14:textId="77777777" w:rsidR="00576D3A" w:rsidRPr="004E5931" w:rsidRDefault="00576D3A" w:rsidP="005B311C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35FA7994" w14:textId="77777777" w:rsidR="00576D3A" w:rsidRPr="001B61FC" w:rsidRDefault="00576D3A" w:rsidP="00576D3A">
      <w:pPr>
        <w:spacing w:before="240" w:after="240" w:line="360" w:lineRule="auto"/>
        <w:ind w:left="720"/>
        <w:jc w:val="center"/>
        <w:rPr>
          <w:rFonts w:ascii="Century Gothic" w:eastAsia="Montserrat" w:hAnsi="Century Gothic" w:cs="Montserrat"/>
          <w:b/>
          <w:sz w:val="24"/>
          <w:szCs w:val="24"/>
        </w:rPr>
      </w:pPr>
      <w:r w:rsidRPr="001B61FC">
        <w:rPr>
          <w:rFonts w:ascii="Century Gothic" w:eastAsia="Montserrat" w:hAnsi="Century Gothic" w:cs="Montserrat"/>
          <w:b/>
          <w:sz w:val="24"/>
          <w:szCs w:val="24"/>
        </w:rPr>
        <w:t xml:space="preserve">  </w:t>
      </w:r>
    </w:p>
    <w:p w14:paraId="6516F8A2" w14:textId="77777777" w:rsidR="00576D3A" w:rsidRPr="001B61FC" w:rsidRDefault="00576D3A" w:rsidP="00576D3A">
      <w:pPr>
        <w:spacing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</w:p>
    <w:p w14:paraId="3D4D3ED6" w14:textId="77777777" w:rsidR="00576D3A" w:rsidRPr="001B61FC" w:rsidRDefault="00576D3A" w:rsidP="00576D3A">
      <w:pPr>
        <w:spacing w:line="240" w:lineRule="auto"/>
        <w:jc w:val="both"/>
        <w:rPr>
          <w:rFonts w:ascii="Century Gothic" w:eastAsia="Times New Roman" w:hAnsi="Century Gothic" w:cs="Arial"/>
          <w:color w:val="0D0D0D" w:themeColor="text1" w:themeTint="F2"/>
          <w:sz w:val="24"/>
          <w:szCs w:val="24"/>
          <w:lang w:eastAsia="es-MX"/>
        </w:rPr>
      </w:pPr>
    </w:p>
    <w:p w14:paraId="55912FA6" w14:textId="77777777" w:rsidR="00564C65" w:rsidRPr="001B61FC" w:rsidRDefault="00564C65" w:rsidP="001134FA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3DDDCA99" w14:textId="77777777" w:rsidR="00564C65" w:rsidRPr="001B61FC" w:rsidRDefault="00564C65" w:rsidP="001134FA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19D720A1" w14:textId="1B9282A8" w:rsidR="006A34C8" w:rsidRPr="001B61FC" w:rsidRDefault="006A34C8" w:rsidP="001134FA">
      <w:pPr>
        <w:jc w:val="both"/>
        <w:rPr>
          <w:rFonts w:ascii="Century Gothic" w:hAnsi="Century Gothic" w:cs="Arial"/>
          <w:sz w:val="24"/>
          <w:szCs w:val="24"/>
        </w:rPr>
      </w:pPr>
    </w:p>
    <w:sectPr w:rsidR="006A34C8" w:rsidRPr="001B61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DC"/>
    <w:rsid w:val="000108A9"/>
    <w:rsid w:val="00094F72"/>
    <w:rsid w:val="000A6E28"/>
    <w:rsid w:val="000D0317"/>
    <w:rsid w:val="00107FC4"/>
    <w:rsid w:val="001134FA"/>
    <w:rsid w:val="00120E55"/>
    <w:rsid w:val="00152295"/>
    <w:rsid w:val="001641BB"/>
    <w:rsid w:val="0017451B"/>
    <w:rsid w:val="0018725B"/>
    <w:rsid w:val="00187874"/>
    <w:rsid w:val="001A1BAE"/>
    <w:rsid w:val="001A3416"/>
    <w:rsid w:val="001B536F"/>
    <w:rsid w:val="001B61FC"/>
    <w:rsid w:val="001C2445"/>
    <w:rsid w:val="001D52E4"/>
    <w:rsid w:val="00227FE1"/>
    <w:rsid w:val="002558CD"/>
    <w:rsid w:val="002E3673"/>
    <w:rsid w:val="002F0439"/>
    <w:rsid w:val="002F0B42"/>
    <w:rsid w:val="002F479C"/>
    <w:rsid w:val="00303B30"/>
    <w:rsid w:val="00304637"/>
    <w:rsid w:val="003122B8"/>
    <w:rsid w:val="00314609"/>
    <w:rsid w:val="00316A68"/>
    <w:rsid w:val="00325974"/>
    <w:rsid w:val="003461A7"/>
    <w:rsid w:val="003676D3"/>
    <w:rsid w:val="00387CFE"/>
    <w:rsid w:val="003B31B2"/>
    <w:rsid w:val="003B6B4B"/>
    <w:rsid w:val="003D6BE1"/>
    <w:rsid w:val="003E7F92"/>
    <w:rsid w:val="0047612D"/>
    <w:rsid w:val="004C40C2"/>
    <w:rsid w:val="004C4176"/>
    <w:rsid w:val="004D4B19"/>
    <w:rsid w:val="004D6453"/>
    <w:rsid w:val="004F5DB9"/>
    <w:rsid w:val="005159B5"/>
    <w:rsid w:val="00564C65"/>
    <w:rsid w:val="00576D3A"/>
    <w:rsid w:val="00606A54"/>
    <w:rsid w:val="00655E5E"/>
    <w:rsid w:val="00671944"/>
    <w:rsid w:val="00697370"/>
    <w:rsid w:val="006A34C8"/>
    <w:rsid w:val="006A7B47"/>
    <w:rsid w:val="006C0745"/>
    <w:rsid w:val="00716C2E"/>
    <w:rsid w:val="00791969"/>
    <w:rsid w:val="007D69EA"/>
    <w:rsid w:val="0081200B"/>
    <w:rsid w:val="008328E3"/>
    <w:rsid w:val="00850F46"/>
    <w:rsid w:val="0085490A"/>
    <w:rsid w:val="0086246F"/>
    <w:rsid w:val="00874163"/>
    <w:rsid w:val="00880CBE"/>
    <w:rsid w:val="00881708"/>
    <w:rsid w:val="008C7744"/>
    <w:rsid w:val="008D1915"/>
    <w:rsid w:val="008D288B"/>
    <w:rsid w:val="008E4609"/>
    <w:rsid w:val="009056AC"/>
    <w:rsid w:val="00906DF6"/>
    <w:rsid w:val="0094799F"/>
    <w:rsid w:val="009B316F"/>
    <w:rsid w:val="009E0693"/>
    <w:rsid w:val="009F3F7B"/>
    <w:rsid w:val="00A12771"/>
    <w:rsid w:val="00A2340B"/>
    <w:rsid w:val="00A64324"/>
    <w:rsid w:val="00A70E2D"/>
    <w:rsid w:val="00A80DF2"/>
    <w:rsid w:val="00AD06F3"/>
    <w:rsid w:val="00B14948"/>
    <w:rsid w:val="00B26456"/>
    <w:rsid w:val="00B43B6D"/>
    <w:rsid w:val="00B7104A"/>
    <w:rsid w:val="00B963D8"/>
    <w:rsid w:val="00BA56C3"/>
    <w:rsid w:val="00BC63DC"/>
    <w:rsid w:val="00BF4462"/>
    <w:rsid w:val="00C12784"/>
    <w:rsid w:val="00C13CAA"/>
    <w:rsid w:val="00C455C0"/>
    <w:rsid w:val="00C5369C"/>
    <w:rsid w:val="00C57AC9"/>
    <w:rsid w:val="00CA2E83"/>
    <w:rsid w:val="00CE29D6"/>
    <w:rsid w:val="00CF30CA"/>
    <w:rsid w:val="00CF45A8"/>
    <w:rsid w:val="00CF6919"/>
    <w:rsid w:val="00CF7771"/>
    <w:rsid w:val="00D00E93"/>
    <w:rsid w:val="00D05F4E"/>
    <w:rsid w:val="00D106BA"/>
    <w:rsid w:val="00D14149"/>
    <w:rsid w:val="00D624C8"/>
    <w:rsid w:val="00D978E3"/>
    <w:rsid w:val="00D97E47"/>
    <w:rsid w:val="00DF4922"/>
    <w:rsid w:val="00E220F2"/>
    <w:rsid w:val="00E25E38"/>
    <w:rsid w:val="00E82AFE"/>
    <w:rsid w:val="00E9506F"/>
    <w:rsid w:val="00EB407C"/>
    <w:rsid w:val="00EF3511"/>
    <w:rsid w:val="00F26E4A"/>
    <w:rsid w:val="00F3220B"/>
    <w:rsid w:val="00F41205"/>
    <w:rsid w:val="00F662CD"/>
    <w:rsid w:val="00F87BC2"/>
    <w:rsid w:val="00FB13FD"/>
    <w:rsid w:val="00FC6D51"/>
    <w:rsid w:val="00FD3549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51A39"/>
  <w15:chartTrackingRefBased/>
  <w15:docId w15:val="{7956DA6F-95D1-45F8-ACB6-220FA113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Pastillo Mark</dc:creator>
  <cp:keywords/>
  <dc:description/>
  <cp:lastModifiedBy>Brenda Sarahi Gonzalez Dominguez</cp:lastModifiedBy>
  <cp:revision>2</cp:revision>
  <dcterms:created xsi:type="dcterms:W3CDTF">2022-10-03T21:06:00Z</dcterms:created>
  <dcterms:modified xsi:type="dcterms:W3CDTF">2022-10-03T21:06:00Z</dcterms:modified>
</cp:coreProperties>
</file>