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A2F08" w14:textId="6DA6CA19" w:rsidR="003A7FFD" w:rsidRDefault="003A7FFD" w:rsidP="00D50E4E"/>
    <w:p w14:paraId="32A40C75" w14:textId="41F53B8C" w:rsidR="00D50E4E" w:rsidRDefault="00D50E4E" w:rsidP="00D50E4E"/>
    <w:p w14:paraId="1A4519E9" w14:textId="77777777" w:rsidR="00581A80" w:rsidRDefault="00581A80" w:rsidP="00581A80">
      <w:pPr>
        <w:spacing w:after="160" w:line="36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H. CONGRESO DEL ESTADO  </w:t>
      </w:r>
    </w:p>
    <w:p w14:paraId="67FFCA92" w14:textId="77777777" w:rsidR="00581A80" w:rsidRDefault="00581A80" w:rsidP="00581A80">
      <w:pPr>
        <w:spacing w:after="160" w:line="36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P R E S E N T E.-</w:t>
      </w:r>
    </w:p>
    <w:p w14:paraId="5B0B3574" w14:textId="77777777" w:rsidR="00581A80" w:rsidRDefault="00581A80" w:rsidP="00581A80">
      <w:pPr>
        <w:spacing w:after="160" w:line="360" w:lineRule="auto"/>
        <w:jc w:val="both"/>
        <w:rPr>
          <w:rFonts w:ascii="Century Gothic" w:eastAsia="Century Gothic" w:hAnsi="Century Gothic" w:cs="Century Gothic"/>
          <w:color w:val="000000"/>
        </w:rPr>
      </w:pPr>
    </w:p>
    <w:p w14:paraId="580E8AFD" w14:textId="77777777" w:rsidR="00581A80" w:rsidRDefault="00581A80" w:rsidP="00581A80">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t>Quien suscribe</w:t>
      </w:r>
      <w:r>
        <w:rPr>
          <w:rFonts w:ascii="Century Gothic" w:eastAsia="Century Gothic" w:hAnsi="Century Gothic" w:cs="Century Gothic"/>
        </w:rPr>
        <w:t>,</w:t>
      </w:r>
      <w:r>
        <w:rPr>
          <w:rFonts w:ascii="Century Gothic" w:eastAsia="Century Gothic" w:hAnsi="Century Gothic" w:cs="Century Gothic"/>
          <w:color w:val="000000"/>
        </w:rPr>
        <w:t xml:space="preserve"> </w:t>
      </w:r>
      <w:r>
        <w:rPr>
          <w:rFonts w:ascii="Century Gothic" w:eastAsia="Century Gothic" w:hAnsi="Century Gothic" w:cs="Century Gothic"/>
          <w:b/>
          <w:color w:val="000000"/>
        </w:rPr>
        <w:t xml:space="preserve">Isela Martínez Díaz, </w:t>
      </w:r>
      <w:r>
        <w:rPr>
          <w:rFonts w:ascii="Century Gothic" w:eastAsia="Century Gothic" w:hAnsi="Century Gothic" w:cs="Century Gothic"/>
          <w:color w:val="000000"/>
        </w:rPr>
        <w:t>Diputada en la Sexagésima Séptima Legislatura e integrante del Grupo Parlamentario del Partido Acción Nacional y en su representaci</w:t>
      </w:r>
      <w:r>
        <w:rPr>
          <w:rFonts w:ascii="Century Gothic" w:eastAsia="Century Gothic" w:hAnsi="Century Gothic" w:cs="Century Gothic"/>
        </w:rPr>
        <w:t>ón</w:t>
      </w:r>
      <w:r>
        <w:rPr>
          <w:rFonts w:ascii="Century Gothic" w:eastAsia="Century Gothic" w:hAnsi="Century Gothic" w:cs="Century Gothic"/>
          <w:color w:val="000000"/>
        </w:rPr>
        <w:t xml:space="preserve">, con fundamento </w:t>
      </w:r>
      <w:r>
        <w:rPr>
          <w:rFonts w:ascii="Century Gothic" w:eastAsia="Century Gothic" w:hAnsi="Century Gothic" w:cs="Century Gothic"/>
        </w:rPr>
        <w:t xml:space="preserve">en </w:t>
      </w:r>
      <w:r>
        <w:rPr>
          <w:rFonts w:ascii="Century Gothic" w:eastAsia="Century Gothic" w:hAnsi="Century Gothic" w:cs="Century Gothic"/>
          <w:color w:val="000000"/>
        </w:rPr>
        <w:t xml:space="preserve">el artículo 167, fracción I de la Ley Orgánica del Poder Legislativo del Estado y los correlativos 75, 76 y 77 del Reglamento Interior y de Prácticas Parlamentarias, someto a consideración de esta Honorable Asamblea, la presente </w:t>
      </w:r>
      <w:r>
        <w:rPr>
          <w:rFonts w:ascii="Century Gothic" w:eastAsia="Century Gothic" w:hAnsi="Century Gothic" w:cs="Century Gothic"/>
          <w:b/>
          <w:i/>
          <w:color w:val="000000"/>
        </w:rPr>
        <w:t>I</w:t>
      </w:r>
      <w:r>
        <w:rPr>
          <w:rFonts w:ascii="Century Gothic" w:eastAsia="Century Gothic" w:hAnsi="Century Gothic" w:cs="Century Gothic"/>
          <w:b/>
          <w:i/>
          <w:color w:val="000000"/>
          <w:highlight w:val="white"/>
        </w:rPr>
        <w:t xml:space="preserve">NICIATIVA </w:t>
      </w:r>
      <w:r>
        <w:rPr>
          <w:rFonts w:ascii="Century Gothic" w:eastAsia="Century Gothic" w:hAnsi="Century Gothic" w:cs="Century Gothic"/>
          <w:b/>
          <w:i/>
          <w:highlight w:val="white"/>
        </w:rPr>
        <w:t xml:space="preserve">DE </w:t>
      </w:r>
      <w:r>
        <w:rPr>
          <w:rFonts w:ascii="Century Gothic" w:eastAsia="Century Gothic" w:hAnsi="Century Gothic" w:cs="Century Gothic"/>
          <w:b/>
          <w:i/>
          <w:color w:val="000000"/>
          <w:highlight w:val="white"/>
        </w:rPr>
        <w:t>DECRETO POR EL QUE SE ADICIONA UNA FRACCIÓN VIII AL ARTÍCULO 6</w:t>
      </w:r>
      <w:r>
        <w:rPr>
          <w:rFonts w:ascii="Century Gothic" w:eastAsia="Century Gothic" w:hAnsi="Century Gothic" w:cs="Century Gothic"/>
          <w:b/>
          <w:i/>
          <w:color w:val="000000"/>
        </w:rPr>
        <w:t xml:space="preserve">7 DE LA LEY ESTATAL DE SALUD, </w:t>
      </w:r>
      <w:bookmarkStart w:id="0" w:name="_GoBack"/>
      <w:r>
        <w:rPr>
          <w:rFonts w:ascii="Century Gothic" w:eastAsia="Century Gothic" w:hAnsi="Century Gothic" w:cs="Century Gothic"/>
          <w:b/>
          <w:i/>
          <w:color w:val="000000"/>
        </w:rPr>
        <w:t xml:space="preserve">A EFECTO DE INCORPORAR EN EL CATÁLOGO DE ATENCIÓN MATERNO-INFANTIL, </w:t>
      </w:r>
      <w:r>
        <w:rPr>
          <w:rFonts w:ascii="Century Gothic" w:eastAsia="Century Gothic" w:hAnsi="Century Gothic" w:cs="Century Gothic"/>
          <w:b/>
          <w:i/>
        </w:rPr>
        <w:t>EL FOMENTAR E INFORMAR A LAS MUJERES EN ESTADO DE GESTACIÓN LAS VENTAJAS DEL PARTO NATURAL</w:t>
      </w:r>
      <w:r>
        <w:rPr>
          <w:rFonts w:ascii="Century Gothic" w:eastAsia="Century Gothic" w:hAnsi="Century Gothic" w:cs="Century Gothic"/>
          <w:b/>
        </w:rPr>
        <w:t xml:space="preserve"> </w:t>
      </w:r>
      <w:bookmarkEnd w:id="0"/>
      <w:r>
        <w:rPr>
          <w:rFonts w:ascii="Century Gothic" w:eastAsia="Century Gothic" w:hAnsi="Century Gothic" w:cs="Century Gothic"/>
          <w:b/>
        </w:rPr>
        <w:t>l</w:t>
      </w:r>
      <w:r>
        <w:rPr>
          <w:rFonts w:ascii="Century Gothic" w:eastAsia="Century Gothic" w:hAnsi="Century Gothic" w:cs="Century Gothic"/>
        </w:rPr>
        <w:t xml:space="preserve">o que realizo al </w:t>
      </w:r>
      <w:r>
        <w:rPr>
          <w:rFonts w:ascii="Century Gothic" w:eastAsia="Century Gothic" w:hAnsi="Century Gothic" w:cs="Century Gothic"/>
          <w:color w:val="000000"/>
        </w:rPr>
        <w:t xml:space="preserve"> tenor de la siguiente: </w:t>
      </w:r>
    </w:p>
    <w:p w14:paraId="40F702AC" w14:textId="77777777" w:rsidR="00581A80" w:rsidRDefault="00581A80" w:rsidP="00581A80">
      <w:pPr>
        <w:spacing w:after="160" w:line="360" w:lineRule="auto"/>
        <w:jc w:val="both"/>
        <w:rPr>
          <w:rFonts w:ascii="Century Gothic" w:eastAsia="Century Gothic" w:hAnsi="Century Gothic" w:cs="Century Gothic"/>
        </w:rPr>
      </w:pPr>
    </w:p>
    <w:p w14:paraId="5F2E5680" w14:textId="77777777" w:rsidR="00581A80" w:rsidRDefault="00581A80" w:rsidP="00581A80">
      <w:pPr>
        <w:spacing w:after="160" w:line="360" w:lineRule="auto"/>
        <w:jc w:val="center"/>
        <w:rPr>
          <w:rFonts w:ascii="Century Gothic" w:eastAsia="Century Gothic" w:hAnsi="Century Gothic" w:cs="Century Gothic"/>
          <w:b/>
        </w:rPr>
      </w:pPr>
      <w:r>
        <w:rPr>
          <w:rFonts w:ascii="Century Gothic" w:eastAsia="Century Gothic" w:hAnsi="Century Gothic" w:cs="Century Gothic"/>
          <w:b/>
          <w:color w:val="000000"/>
        </w:rPr>
        <w:t>EXPOSICIÓN DE MOTIVOS</w:t>
      </w:r>
    </w:p>
    <w:p w14:paraId="0FB95A6C" w14:textId="77777777" w:rsidR="00581A80" w:rsidRDefault="00581A80" w:rsidP="00581A80">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t>La cesárea es la intervención quirúrgica que tiene como objetivo extraer el producto de la concepción y sus anexos ovulares a través de una laparotomía e incisión de la pared uterina</w:t>
      </w:r>
      <w:r>
        <w:rPr>
          <w:rFonts w:ascii="Century Gothic" w:eastAsia="Century Gothic" w:hAnsi="Century Gothic" w:cs="Century Gothic"/>
          <w:color w:val="000000"/>
          <w:vertAlign w:val="superscript"/>
        </w:rPr>
        <w:footnoteReference w:id="2"/>
      </w:r>
      <w:r>
        <w:rPr>
          <w:rFonts w:ascii="Century Gothic" w:eastAsia="Century Gothic" w:hAnsi="Century Gothic" w:cs="Century Gothic"/>
          <w:color w:val="000000"/>
        </w:rPr>
        <w:t xml:space="preserve">. </w:t>
      </w:r>
    </w:p>
    <w:p w14:paraId="54CEA69E" w14:textId="77777777" w:rsidR="00581A80" w:rsidRDefault="00581A80" w:rsidP="00581A80">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Este procedimiento, según la Organización Panamericana de la Salud (OPS) y la Organización Mundial de la Salud (OMS), es una de las operaciones quirúrgicas más frecuentes en todo el mundo, con tasas que </w:t>
      </w:r>
      <w:r>
        <w:rPr>
          <w:rFonts w:ascii="Century Gothic" w:eastAsia="Century Gothic" w:hAnsi="Century Gothic" w:cs="Century Gothic"/>
          <w:color w:val="000000"/>
        </w:rPr>
        <w:lastRenderedPageBreak/>
        <w:t>siguen subiendo, sobre todo en los países de ingresos medios y altos, y de seguir la tendencia se prevé que para el 2030, aproximadamente un tercio de los nacimientos (29%) del mundo se harán por cesárea.</w:t>
      </w:r>
    </w:p>
    <w:p w14:paraId="16DADCE2" w14:textId="77777777" w:rsidR="00581A80" w:rsidRDefault="00581A80" w:rsidP="00581A80">
      <w:pPr>
        <w:spacing w:after="160" w:line="360" w:lineRule="auto"/>
        <w:jc w:val="both"/>
        <w:rPr>
          <w:rFonts w:ascii="Century Gothic" w:eastAsia="Century Gothic" w:hAnsi="Century Gothic" w:cs="Century Gothic"/>
        </w:rPr>
      </w:pPr>
    </w:p>
    <w:p w14:paraId="655889A4" w14:textId="77777777" w:rsidR="00581A80" w:rsidRDefault="00581A80" w:rsidP="00581A80">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highlight w:val="white"/>
        </w:rPr>
        <w:t xml:space="preserve">Según datos </w:t>
      </w:r>
      <w:r>
        <w:rPr>
          <w:rFonts w:ascii="Century Gothic" w:eastAsia="Century Gothic" w:hAnsi="Century Gothic" w:cs="Century Gothic"/>
          <w:highlight w:val="white"/>
        </w:rPr>
        <w:t>d</w:t>
      </w:r>
      <w:r>
        <w:rPr>
          <w:rFonts w:ascii="Century Gothic" w:eastAsia="Century Gothic" w:hAnsi="Century Gothic" w:cs="Century Gothic"/>
          <w:color w:val="000000"/>
          <w:highlight w:val="white"/>
        </w:rPr>
        <w:t xml:space="preserve">el Subsistema de Información de  Nacimientos (SINAC) de la </w:t>
      </w:r>
      <w:r>
        <w:rPr>
          <w:rFonts w:ascii="Century Gothic" w:eastAsia="Century Gothic" w:hAnsi="Century Gothic" w:cs="Century Gothic"/>
          <w:highlight w:val="white"/>
        </w:rPr>
        <w:t>Secretaría</w:t>
      </w:r>
      <w:r>
        <w:rPr>
          <w:rFonts w:ascii="Century Gothic" w:eastAsia="Century Gothic" w:hAnsi="Century Gothic" w:cs="Century Gothic"/>
          <w:color w:val="000000"/>
          <w:highlight w:val="white"/>
        </w:rPr>
        <w:t xml:space="preserve"> de Salud en México</w:t>
      </w:r>
      <w:r>
        <w:rPr>
          <w:rFonts w:ascii="Century Gothic" w:eastAsia="Century Gothic" w:hAnsi="Century Gothic" w:cs="Century Gothic"/>
          <w:color w:val="000000"/>
          <w:highlight w:val="white"/>
          <w:vertAlign w:val="superscript"/>
        </w:rPr>
        <w:footnoteReference w:id="3"/>
      </w:r>
      <w:r>
        <w:rPr>
          <w:rFonts w:ascii="Century Gothic" w:eastAsia="Century Gothic" w:hAnsi="Century Gothic" w:cs="Century Gothic"/>
          <w:color w:val="000000"/>
          <w:highlight w:val="white"/>
        </w:rPr>
        <w:t>, en</w:t>
      </w:r>
      <w:r>
        <w:rPr>
          <w:rFonts w:ascii="Century Gothic" w:eastAsia="Century Gothic" w:hAnsi="Century Gothic" w:cs="Century Gothic"/>
          <w:highlight w:val="white"/>
        </w:rPr>
        <w:t xml:space="preserve"> los meses de enero a agosto del 2020,</w:t>
      </w:r>
      <w:r>
        <w:rPr>
          <w:rFonts w:ascii="Century Gothic" w:eastAsia="Century Gothic" w:hAnsi="Century Gothic" w:cs="Century Gothic"/>
          <w:color w:val="000000"/>
          <w:highlight w:val="white"/>
        </w:rPr>
        <w:t xml:space="preserve"> las </w:t>
      </w:r>
      <w:r>
        <w:rPr>
          <w:rFonts w:ascii="Century Gothic" w:eastAsia="Century Gothic" w:hAnsi="Century Gothic" w:cs="Century Gothic"/>
          <w:highlight w:val="white"/>
        </w:rPr>
        <w:t>prácticas</w:t>
      </w:r>
      <w:r>
        <w:rPr>
          <w:rFonts w:ascii="Century Gothic" w:eastAsia="Century Gothic" w:hAnsi="Century Gothic" w:cs="Century Gothic"/>
          <w:color w:val="000000"/>
          <w:highlight w:val="white"/>
        </w:rPr>
        <w:t xml:space="preserve"> </w:t>
      </w:r>
      <w:r>
        <w:rPr>
          <w:rFonts w:ascii="Century Gothic" w:eastAsia="Century Gothic" w:hAnsi="Century Gothic" w:cs="Century Gothic"/>
          <w:highlight w:val="white"/>
        </w:rPr>
        <w:t>de nacimiento por</w:t>
      </w:r>
      <w:r>
        <w:rPr>
          <w:rFonts w:ascii="Century Gothic" w:eastAsia="Century Gothic" w:hAnsi="Century Gothic" w:cs="Century Gothic"/>
          <w:color w:val="000000"/>
          <w:highlight w:val="white"/>
        </w:rPr>
        <w:t xml:space="preserve"> cesárea </w:t>
      </w:r>
      <w:r>
        <w:rPr>
          <w:rFonts w:ascii="Century Gothic" w:eastAsia="Century Gothic" w:hAnsi="Century Gothic" w:cs="Century Gothic"/>
          <w:color w:val="000000"/>
        </w:rPr>
        <w:t>rebas</w:t>
      </w:r>
      <w:r>
        <w:rPr>
          <w:rFonts w:ascii="Century Gothic" w:eastAsia="Century Gothic" w:hAnsi="Century Gothic" w:cs="Century Gothic"/>
        </w:rPr>
        <w:t xml:space="preserve">aron la cifra de </w:t>
      </w:r>
      <w:r>
        <w:rPr>
          <w:rFonts w:ascii="Century Gothic" w:eastAsia="Century Gothic" w:hAnsi="Century Gothic" w:cs="Century Gothic"/>
          <w:color w:val="000000"/>
        </w:rPr>
        <w:t>los partos naturales, al realizarse m</w:t>
      </w:r>
      <w:r>
        <w:rPr>
          <w:rFonts w:ascii="Century Gothic" w:eastAsia="Century Gothic" w:hAnsi="Century Gothic" w:cs="Century Gothic"/>
        </w:rPr>
        <w:t>ás de</w:t>
      </w:r>
      <w:r>
        <w:rPr>
          <w:rFonts w:ascii="Century Gothic" w:eastAsia="Century Gothic" w:hAnsi="Century Gothic" w:cs="Century Gothic"/>
          <w:color w:val="000000"/>
        </w:rPr>
        <w:t xml:space="preserve"> 498 mil </w:t>
      </w:r>
      <w:r>
        <w:rPr>
          <w:rFonts w:ascii="Century Gothic" w:eastAsia="Century Gothic" w:hAnsi="Century Gothic" w:cs="Century Gothic"/>
        </w:rPr>
        <w:t>de forma natural a diferencia de los más de</w:t>
      </w:r>
      <w:r>
        <w:rPr>
          <w:rFonts w:ascii="Century Gothic" w:eastAsia="Century Gothic" w:hAnsi="Century Gothic" w:cs="Century Gothic"/>
          <w:color w:val="000000"/>
        </w:rPr>
        <w:t xml:space="preserve"> 508 mil </w:t>
      </w:r>
      <w:r>
        <w:rPr>
          <w:rFonts w:ascii="Century Gothic" w:eastAsia="Century Gothic" w:hAnsi="Century Gothic" w:cs="Century Gothic"/>
        </w:rPr>
        <w:t>cesáreas.</w:t>
      </w:r>
      <w:r>
        <w:rPr>
          <w:rFonts w:ascii="Century Gothic" w:eastAsia="Century Gothic" w:hAnsi="Century Gothic" w:cs="Century Gothic"/>
          <w:color w:val="000000"/>
        </w:rPr>
        <w:t xml:space="preserve"> </w:t>
      </w:r>
    </w:p>
    <w:p w14:paraId="10A5339F" w14:textId="77777777" w:rsidR="00581A80" w:rsidRDefault="00581A80" w:rsidP="00581A80">
      <w:pPr>
        <w:spacing w:after="160" w:line="360" w:lineRule="auto"/>
        <w:jc w:val="both"/>
        <w:rPr>
          <w:rFonts w:ascii="Century Gothic" w:eastAsia="Century Gothic" w:hAnsi="Century Gothic" w:cs="Century Gothic"/>
        </w:rPr>
      </w:pPr>
    </w:p>
    <w:p w14:paraId="2CBA027A" w14:textId="77777777" w:rsidR="00581A80" w:rsidRDefault="00581A80" w:rsidP="00581A80">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rPr>
        <w:t xml:space="preserve">Esta fuente también expone que </w:t>
      </w:r>
      <w:r>
        <w:rPr>
          <w:rFonts w:ascii="Century Gothic" w:eastAsia="Century Gothic" w:hAnsi="Century Gothic" w:cs="Century Gothic"/>
          <w:color w:val="000000"/>
        </w:rPr>
        <w:t>más del 50%, de los nacimientos</w:t>
      </w:r>
      <w:r>
        <w:rPr>
          <w:rFonts w:ascii="Century Gothic" w:eastAsia="Century Gothic" w:hAnsi="Century Gothic" w:cs="Century Gothic"/>
        </w:rPr>
        <w:t xml:space="preserve"> entre esas fechas fueron a través </w:t>
      </w:r>
      <w:r>
        <w:rPr>
          <w:rFonts w:ascii="Century Gothic" w:eastAsia="Century Gothic" w:hAnsi="Century Gothic" w:cs="Century Gothic"/>
          <w:color w:val="000000"/>
        </w:rPr>
        <w:t>de procedimientos quirúrgicos, pese a que la OMS, recomienda que la tasa ideal debe oscilar entre el 10% y el 15%;  y hace hincapié que no hay justificación alguna para que ninguna región presente una tasa superior al 15%,</w:t>
      </w:r>
      <w:r>
        <w:rPr>
          <w:rFonts w:ascii="Century Gothic" w:eastAsia="Century Gothic" w:hAnsi="Century Gothic" w:cs="Century Gothic"/>
        </w:rPr>
        <w:t xml:space="preserve"> lo que resulta preocupante ya que</w:t>
      </w:r>
      <w:r>
        <w:rPr>
          <w:rFonts w:ascii="Century Gothic" w:eastAsia="Century Gothic" w:hAnsi="Century Gothic" w:cs="Century Gothic"/>
          <w:color w:val="000000"/>
        </w:rPr>
        <w:t xml:space="preserve"> México, se </w:t>
      </w:r>
      <w:r>
        <w:rPr>
          <w:rFonts w:ascii="Century Gothic" w:eastAsia="Century Gothic" w:hAnsi="Century Gothic" w:cs="Century Gothic"/>
        </w:rPr>
        <w:t>encuentra en la posición</w:t>
      </w:r>
      <w:r>
        <w:rPr>
          <w:rFonts w:ascii="Century Gothic" w:eastAsia="Century Gothic" w:hAnsi="Century Gothic" w:cs="Century Gothic"/>
          <w:color w:val="000000"/>
        </w:rPr>
        <w:t xml:space="preserve"> </w:t>
      </w:r>
      <w:r>
        <w:rPr>
          <w:rFonts w:ascii="Century Gothic" w:eastAsia="Century Gothic" w:hAnsi="Century Gothic" w:cs="Century Gothic"/>
        </w:rPr>
        <w:t>número cuatro</w:t>
      </w:r>
      <w:r>
        <w:rPr>
          <w:rFonts w:ascii="Century Gothic" w:eastAsia="Century Gothic" w:hAnsi="Century Gothic" w:cs="Century Gothic"/>
          <w:color w:val="000000"/>
        </w:rPr>
        <w:t xml:space="preserve"> de países que más aplica esta técnica quirúrgica.</w:t>
      </w:r>
    </w:p>
    <w:p w14:paraId="76FDC022" w14:textId="77777777" w:rsidR="00581A80" w:rsidRDefault="00581A80" w:rsidP="00581A80">
      <w:pPr>
        <w:spacing w:after="160" w:line="360" w:lineRule="auto"/>
        <w:jc w:val="both"/>
        <w:rPr>
          <w:rFonts w:ascii="Century Gothic" w:eastAsia="Century Gothic" w:hAnsi="Century Gothic" w:cs="Century Gothic"/>
        </w:rPr>
      </w:pPr>
    </w:p>
    <w:p w14:paraId="7FC0D2EE" w14:textId="77777777" w:rsidR="00581A80" w:rsidRDefault="00581A80" w:rsidP="00581A80">
      <w:pPr>
        <w:spacing w:after="160" w:line="360" w:lineRule="auto"/>
        <w:ind w:firstLine="720"/>
        <w:jc w:val="both"/>
        <w:rPr>
          <w:rFonts w:ascii="Century Gothic" w:eastAsia="Century Gothic" w:hAnsi="Century Gothic" w:cs="Century Gothic"/>
          <w:color w:val="333333"/>
          <w:highlight w:val="white"/>
        </w:rPr>
      </w:pPr>
      <w:r>
        <w:rPr>
          <w:rFonts w:ascii="Century Gothic" w:eastAsia="Century Gothic" w:hAnsi="Century Gothic" w:cs="Century Gothic"/>
          <w:color w:val="000000"/>
          <w:highlight w:val="white"/>
        </w:rPr>
        <w:t xml:space="preserve">En lo que respecta a nuestra entidad, </w:t>
      </w:r>
      <w:r>
        <w:rPr>
          <w:rFonts w:ascii="Century Gothic" w:eastAsia="Century Gothic" w:hAnsi="Century Gothic" w:cs="Century Gothic"/>
          <w:highlight w:val="white"/>
        </w:rPr>
        <w:t>entre 2019 y 2022,</w:t>
      </w:r>
      <w:r>
        <w:rPr>
          <w:rFonts w:ascii="Century Gothic" w:eastAsia="Century Gothic" w:hAnsi="Century Gothic" w:cs="Century Gothic"/>
          <w:color w:val="000000"/>
          <w:highlight w:val="white"/>
        </w:rPr>
        <w:t xml:space="preserve"> los partos por cesárea aumentaron de 23.4 a 31.2 por ciento del total de nacimientos, de acuerdo </w:t>
      </w:r>
      <w:r>
        <w:rPr>
          <w:rFonts w:ascii="Century Gothic" w:eastAsia="Century Gothic" w:hAnsi="Century Gothic" w:cs="Century Gothic"/>
          <w:highlight w:val="white"/>
        </w:rPr>
        <w:t>datos proporcionados por el I</w:t>
      </w:r>
      <w:r>
        <w:rPr>
          <w:rFonts w:ascii="Century Gothic" w:eastAsia="Century Gothic" w:hAnsi="Century Gothic" w:cs="Century Gothic"/>
          <w:color w:val="000000"/>
          <w:highlight w:val="white"/>
        </w:rPr>
        <w:t>NEGI, que indica que al cierre de 2021 de 48 mil 022 nacimientos, más de 14 mil 900 fueron por cesárea</w:t>
      </w:r>
      <w:r>
        <w:rPr>
          <w:rFonts w:ascii="Century Gothic" w:eastAsia="Century Gothic" w:hAnsi="Century Gothic" w:cs="Century Gothic"/>
          <w:color w:val="333333"/>
          <w:highlight w:val="white"/>
        </w:rPr>
        <w:t xml:space="preserve"> y de estos, el 50% ocurren en clínicas u hospitales particulares, y del total de cesáreas, el 22% son programadas y el resto se llevan a cabo por urgencia.</w:t>
      </w:r>
    </w:p>
    <w:p w14:paraId="2368FAF6" w14:textId="77777777" w:rsidR="00581A80" w:rsidRDefault="00581A80" w:rsidP="00581A80">
      <w:pPr>
        <w:spacing w:after="160" w:line="360" w:lineRule="auto"/>
        <w:jc w:val="both"/>
        <w:rPr>
          <w:rFonts w:ascii="Century Gothic" w:eastAsia="Century Gothic" w:hAnsi="Century Gothic" w:cs="Century Gothic"/>
          <w:color w:val="333333"/>
          <w:highlight w:val="white"/>
        </w:rPr>
      </w:pPr>
    </w:p>
    <w:p w14:paraId="0D7064A5" w14:textId="77777777" w:rsidR="00581A80" w:rsidRDefault="00581A80" w:rsidP="00581A80">
      <w:pPr>
        <w:shd w:val="clear" w:color="auto" w:fill="FFFFFF"/>
        <w:spacing w:after="300" w:line="360" w:lineRule="auto"/>
        <w:ind w:firstLine="720"/>
        <w:jc w:val="both"/>
        <w:rPr>
          <w:rFonts w:ascii="Century Gothic" w:eastAsia="Century Gothic" w:hAnsi="Century Gothic" w:cs="Century Gothic"/>
          <w:color w:val="202124"/>
          <w:highlight w:val="white"/>
        </w:rPr>
      </w:pPr>
      <w:r>
        <w:rPr>
          <w:rFonts w:ascii="Century Gothic" w:eastAsia="Century Gothic" w:hAnsi="Century Gothic" w:cs="Century Gothic"/>
          <w:color w:val="000000"/>
        </w:rPr>
        <w:t>Las razones para llevar a cabo cesáreas son multifactoriales, en algunos casos</w:t>
      </w:r>
      <w:r>
        <w:rPr>
          <w:rFonts w:ascii="Century Gothic" w:eastAsia="Century Gothic" w:hAnsi="Century Gothic" w:cs="Century Gothic"/>
        </w:rPr>
        <w:t xml:space="preserve">, las </w:t>
      </w:r>
      <w:r>
        <w:rPr>
          <w:rFonts w:ascii="Century Gothic" w:eastAsia="Century Gothic" w:hAnsi="Century Gothic" w:cs="Century Gothic"/>
          <w:color w:val="000000"/>
        </w:rPr>
        <w:t>mujeres rehúyen a los dolores del parto, otros se realizan por indicaciones de las y los médicos que informan que</w:t>
      </w:r>
      <w:r>
        <w:rPr>
          <w:rFonts w:ascii="Century Gothic" w:eastAsia="Century Gothic" w:hAnsi="Century Gothic" w:cs="Century Gothic"/>
        </w:rPr>
        <w:t xml:space="preserve"> se corre un menor riesgo</w:t>
      </w:r>
      <w:r>
        <w:rPr>
          <w:rFonts w:ascii="Century Gothic" w:eastAsia="Century Gothic" w:hAnsi="Century Gothic" w:cs="Century Gothic"/>
          <w:color w:val="000000"/>
        </w:rPr>
        <w:t xml:space="preserve">, o en algunos otros </w:t>
      </w:r>
      <w:r>
        <w:rPr>
          <w:rFonts w:ascii="Century Gothic" w:eastAsia="Century Gothic" w:hAnsi="Century Gothic" w:cs="Century Gothic"/>
        </w:rPr>
        <w:t>inclusive se</w:t>
      </w:r>
      <w:r>
        <w:rPr>
          <w:rFonts w:ascii="Century Gothic" w:eastAsia="Century Gothic" w:hAnsi="Century Gothic" w:cs="Century Gothic"/>
          <w:color w:val="000000"/>
        </w:rPr>
        <w:t xml:space="preserve"> ve la oportunidad de lucrar con este tipo de alumbramientos, particularmente, en centros privados, </w:t>
      </w:r>
      <w:r>
        <w:rPr>
          <w:rFonts w:ascii="Century Gothic" w:eastAsia="Century Gothic" w:hAnsi="Century Gothic" w:cs="Century Gothic"/>
        </w:rPr>
        <w:t>lo que</w:t>
      </w:r>
      <w:r>
        <w:rPr>
          <w:rFonts w:ascii="Century Gothic" w:eastAsia="Century Gothic" w:hAnsi="Century Gothic" w:cs="Century Gothic"/>
          <w:color w:val="000000"/>
        </w:rPr>
        <w:t xml:space="preserve"> </w:t>
      </w:r>
      <w:r>
        <w:rPr>
          <w:rFonts w:ascii="Century Gothic" w:eastAsia="Century Gothic" w:hAnsi="Century Gothic" w:cs="Century Gothic"/>
        </w:rPr>
        <w:t>incide</w:t>
      </w:r>
      <w:r>
        <w:rPr>
          <w:rFonts w:ascii="Century Gothic" w:eastAsia="Century Gothic" w:hAnsi="Century Gothic" w:cs="Century Gothic"/>
          <w:color w:val="000000"/>
        </w:rPr>
        <w:t xml:space="preserve"> a incrementar su práctica, dejando a un lado, el parto natural, es decir, aquel </w:t>
      </w:r>
      <w:r>
        <w:rPr>
          <w:rFonts w:ascii="Century Gothic" w:eastAsia="Century Gothic" w:hAnsi="Century Gothic" w:cs="Century Gothic"/>
          <w:color w:val="202124"/>
          <w:highlight w:val="white"/>
        </w:rPr>
        <w:t xml:space="preserve">de comienzo espontáneo, que da inicio con el trabajo de parto, previo a la conclusión natural  de la etapa gestacional concluyendo con el alumbramiento. (OMS 1996) </w:t>
      </w:r>
    </w:p>
    <w:p w14:paraId="2BD1C70A" w14:textId="77777777" w:rsidR="00581A80" w:rsidRDefault="00581A80" w:rsidP="00581A80">
      <w:pPr>
        <w:shd w:val="clear" w:color="auto" w:fill="FFFFFF"/>
        <w:spacing w:after="300" w:line="360" w:lineRule="auto"/>
        <w:jc w:val="both"/>
        <w:rPr>
          <w:rFonts w:ascii="Century Gothic" w:eastAsia="Century Gothic" w:hAnsi="Century Gothic" w:cs="Century Gothic"/>
          <w:color w:val="202124"/>
          <w:highlight w:val="white"/>
        </w:rPr>
      </w:pPr>
    </w:p>
    <w:p w14:paraId="29CD8DD8" w14:textId="77777777" w:rsidR="00581A80" w:rsidRDefault="00581A80" w:rsidP="00581A80">
      <w:pPr>
        <w:shd w:val="clear" w:color="auto" w:fill="FFFFFF"/>
        <w:spacing w:after="30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363636"/>
          <w:highlight w:val="white"/>
        </w:rPr>
        <w:t xml:space="preserve">Se tiene conocimiento, desde hace tiempo que para el sector público, las cesáreas se traducen en pérdidas (un reporte de </w:t>
      </w:r>
      <w:r>
        <w:rPr>
          <w:rFonts w:ascii="Century Gothic" w:eastAsia="Century Gothic" w:hAnsi="Century Gothic" w:cs="Century Gothic"/>
          <w:color w:val="000000"/>
          <w:highlight w:val="white"/>
        </w:rPr>
        <w:t>la </w:t>
      </w:r>
      <w:hyperlink r:id="rId7">
        <w:r>
          <w:rPr>
            <w:rFonts w:ascii="Century Gothic" w:eastAsia="Century Gothic" w:hAnsi="Century Gothic" w:cs="Century Gothic"/>
            <w:color w:val="000000"/>
            <w:highlight w:val="white"/>
          </w:rPr>
          <w:t>Comisión Federal de Mejora Regulatoria</w:t>
        </w:r>
      </w:hyperlink>
      <w:r>
        <w:rPr>
          <w:rFonts w:ascii="Century Gothic" w:eastAsia="Century Gothic" w:hAnsi="Century Gothic" w:cs="Century Gothic"/>
          <w:color w:val="000000"/>
          <w:highlight w:val="white"/>
        </w:rPr>
        <w:t xml:space="preserve"> del 2011, </w:t>
      </w:r>
      <w:r>
        <w:rPr>
          <w:rFonts w:ascii="Century Gothic" w:eastAsia="Century Gothic" w:hAnsi="Century Gothic" w:cs="Century Gothic"/>
          <w:color w:val="363636"/>
          <w:highlight w:val="white"/>
        </w:rPr>
        <w:t>preveía que México podía ahorrarse 12.000 millones de pesos de 2011 a 2015 si se sustituyeran las cesáreas excedentes por partos). Pero para la iniciativa privada son ganancias, ya que una cesárea cuesta en promedio un 50 por ciento más que un parto, según la</w:t>
      </w:r>
      <w:hyperlink r:id="rId8">
        <w:r>
          <w:rPr>
            <w:rFonts w:ascii="Century Gothic" w:eastAsia="Century Gothic" w:hAnsi="Century Gothic" w:cs="Century Gothic"/>
            <w:color w:val="000000"/>
            <w:highlight w:val="white"/>
          </w:rPr>
          <w:t> Procuraduría Federal del Consumido</w:t>
        </w:r>
      </w:hyperlink>
      <w:r>
        <w:rPr>
          <w:rFonts w:ascii="Century Gothic" w:eastAsia="Century Gothic" w:hAnsi="Century Gothic" w:cs="Century Gothic"/>
          <w:color w:val="000000"/>
        </w:rPr>
        <w:t>r.</w:t>
      </w:r>
    </w:p>
    <w:p w14:paraId="4DC76EAF" w14:textId="77777777" w:rsidR="00581A80" w:rsidRDefault="00581A80" w:rsidP="00581A80">
      <w:pPr>
        <w:shd w:val="clear" w:color="auto" w:fill="FFFFFF"/>
        <w:spacing w:after="300" w:line="360" w:lineRule="auto"/>
        <w:jc w:val="both"/>
        <w:rPr>
          <w:rFonts w:ascii="Century Gothic" w:eastAsia="Century Gothic" w:hAnsi="Century Gothic" w:cs="Century Gothic"/>
        </w:rPr>
      </w:pPr>
    </w:p>
    <w:p w14:paraId="76EE19E5" w14:textId="77777777" w:rsidR="00581A80" w:rsidRDefault="00581A80" w:rsidP="00581A80">
      <w:pPr>
        <w:shd w:val="clear" w:color="auto" w:fill="FFFFFF"/>
        <w:spacing w:after="300" w:line="360" w:lineRule="auto"/>
        <w:ind w:firstLine="720"/>
        <w:jc w:val="both"/>
        <w:rPr>
          <w:rFonts w:ascii="Century Gothic" w:eastAsia="Century Gothic" w:hAnsi="Century Gothic" w:cs="Century Gothic"/>
          <w:color w:val="202124"/>
          <w:highlight w:val="white"/>
        </w:rPr>
      </w:pPr>
      <w:r>
        <w:rPr>
          <w:rFonts w:ascii="Century Gothic" w:eastAsia="Century Gothic" w:hAnsi="Century Gothic" w:cs="Century Gothic"/>
          <w:color w:val="202124"/>
          <w:highlight w:val="white"/>
        </w:rPr>
        <w:t>Sabemos que no todos los nacimientos pueden realizarse por medio del parto natural, ya que en algunas ocasiones el alumbramiento se complica por diferentes causas, sin embargo creemos que el conocimiento y fomento de los  beneficios que trae consigo el parto natural debe de ser promovido y alentado (en los casos en que pueda realizarse) por los profesionales de la salud pertenecientes a instituciones públicas y privadas.</w:t>
      </w:r>
    </w:p>
    <w:p w14:paraId="27645CBB" w14:textId="77777777" w:rsidR="00581A80" w:rsidRDefault="00581A80" w:rsidP="00581A80">
      <w:pPr>
        <w:shd w:val="clear" w:color="auto" w:fill="FFFFFF"/>
        <w:spacing w:after="300" w:line="360" w:lineRule="auto"/>
        <w:jc w:val="both"/>
        <w:rPr>
          <w:rFonts w:ascii="Century Gothic" w:eastAsia="Century Gothic" w:hAnsi="Century Gothic" w:cs="Century Gothic"/>
          <w:color w:val="202124"/>
          <w:highlight w:val="white"/>
        </w:rPr>
      </w:pPr>
    </w:p>
    <w:p w14:paraId="5046330C" w14:textId="77777777" w:rsidR="00581A80" w:rsidRDefault="00581A80" w:rsidP="00581A80">
      <w:pPr>
        <w:shd w:val="clear" w:color="auto" w:fill="FFFFFF"/>
        <w:spacing w:after="30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rPr>
        <w:t>S</w:t>
      </w:r>
      <w:r>
        <w:rPr>
          <w:rFonts w:ascii="Century Gothic" w:eastAsia="Century Gothic" w:hAnsi="Century Gothic" w:cs="Century Gothic"/>
          <w:color w:val="000000"/>
        </w:rPr>
        <w:t xml:space="preserve">egún personas expertas, los beneficios del parto natural son múltiples; en las madres permiten una recuperación más rápida, lo que facilita el apego y la lactancia, no deja cicatrices en el abdomen,  es una técnica no invasiva </w:t>
      </w:r>
      <w:r>
        <w:rPr>
          <w:rFonts w:ascii="Century Gothic" w:eastAsia="Century Gothic" w:hAnsi="Century Gothic" w:cs="Century Gothic"/>
        </w:rPr>
        <w:t>es decir que no</w:t>
      </w:r>
      <w:r>
        <w:rPr>
          <w:rFonts w:ascii="Century Gothic" w:eastAsia="Century Gothic" w:hAnsi="Century Gothic" w:cs="Century Gothic"/>
          <w:color w:val="000000"/>
        </w:rPr>
        <w:t xml:space="preserve"> invade el espacio fetal, en otras palabras no implica ningún riesgo para el bebé, el riesgo de padecer endometritis (infección en el útero) es menor en comparación con la cesárea, el  riesgo de padecer una hemorragia o bloqueos intestinales es menor; así como la pérdida de sangre, favorece la liberación de oxitocina, lo que estimula la producción de leche materna, el bebé recibe una mejor oxigenación cerebral y general, entre otros. </w:t>
      </w:r>
    </w:p>
    <w:p w14:paraId="30212748" w14:textId="77777777" w:rsidR="00581A80" w:rsidRDefault="00581A80" w:rsidP="00581A80">
      <w:pPr>
        <w:shd w:val="clear" w:color="auto" w:fill="FFFFFF"/>
        <w:spacing w:after="300" w:line="360" w:lineRule="auto"/>
        <w:jc w:val="both"/>
        <w:rPr>
          <w:rFonts w:ascii="Century Gothic" w:eastAsia="Century Gothic" w:hAnsi="Century Gothic" w:cs="Century Gothic"/>
        </w:rPr>
      </w:pPr>
    </w:p>
    <w:p w14:paraId="02ECB96C" w14:textId="77777777" w:rsidR="00581A80" w:rsidRDefault="00581A80" w:rsidP="00581A80">
      <w:pPr>
        <w:spacing w:after="160" w:line="360" w:lineRule="auto"/>
        <w:ind w:firstLine="720"/>
        <w:jc w:val="both"/>
        <w:rPr>
          <w:rFonts w:ascii="Century Gothic" w:eastAsia="Century Gothic" w:hAnsi="Century Gothic" w:cs="Century Gothic"/>
          <w:color w:val="191919"/>
        </w:rPr>
      </w:pPr>
      <w:r>
        <w:rPr>
          <w:rFonts w:ascii="Century Gothic" w:eastAsia="Century Gothic" w:hAnsi="Century Gothic" w:cs="Century Gothic"/>
          <w:color w:val="000000"/>
        </w:rPr>
        <w:t>En este mismo orden de ideas, el Archive of Childhood Diseases, encontró que los niños nacidos por cesárea presentaron el doble de obesidad a los tres años de nacidos que los nacidos vía vaginal;</w:t>
      </w:r>
      <w:r>
        <w:rPr>
          <w:rFonts w:ascii="Century Gothic" w:eastAsia="Century Gothic" w:hAnsi="Century Gothic" w:cs="Century Gothic"/>
          <w:b/>
          <w:color w:val="000000"/>
        </w:rPr>
        <w:t> </w:t>
      </w:r>
      <w:r>
        <w:rPr>
          <w:rFonts w:ascii="Century Gothic" w:eastAsia="Century Gothic" w:hAnsi="Century Gothic" w:cs="Century Gothic"/>
          <w:color w:val="000000"/>
        </w:rPr>
        <w:t>es decir 15.7%, respecto al 7.5% que nació vía vaginal. Mientras que, una publicación de Journal of Biosciences  encontró que la microbiota intestinal de los infantes nacidos por cesárea estuvo caracterizada por ausencia de bifidobacterias, consideradas de ayuda en la digestión</w:t>
      </w:r>
      <w:r>
        <w:rPr>
          <w:rFonts w:ascii="Century Gothic" w:eastAsia="Century Gothic" w:hAnsi="Century Gothic" w:cs="Century Gothic"/>
          <w:color w:val="191919"/>
        </w:rPr>
        <w:t>.</w:t>
      </w:r>
    </w:p>
    <w:p w14:paraId="4E92038E" w14:textId="77777777" w:rsidR="00581A80" w:rsidRDefault="00581A80" w:rsidP="00581A80">
      <w:pPr>
        <w:spacing w:after="160" w:line="360" w:lineRule="auto"/>
        <w:jc w:val="both"/>
        <w:rPr>
          <w:rFonts w:ascii="Century Gothic" w:eastAsia="Century Gothic" w:hAnsi="Century Gothic" w:cs="Century Gothic"/>
          <w:color w:val="191919"/>
        </w:rPr>
      </w:pPr>
    </w:p>
    <w:p w14:paraId="529F3594" w14:textId="77777777" w:rsidR="00581A80" w:rsidRDefault="00581A80" w:rsidP="00581A80">
      <w:pPr>
        <w:spacing w:after="160" w:line="360" w:lineRule="auto"/>
        <w:ind w:firstLine="720"/>
        <w:jc w:val="both"/>
        <w:rPr>
          <w:rFonts w:ascii="Century Gothic" w:eastAsia="Century Gothic" w:hAnsi="Century Gothic" w:cs="Century Gothic"/>
          <w:i/>
          <w:color w:val="000000"/>
        </w:rPr>
      </w:pPr>
      <w:r>
        <w:rPr>
          <w:rFonts w:ascii="Century Gothic" w:eastAsia="Century Gothic" w:hAnsi="Century Gothic" w:cs="Century Gothic"/>
          <w:color w:val="000000"/>
        </w:rPr>
        <w:t xml:space="preserve">Mientras que, el asesor regional en Salud Sexual y Reproductiva del Centro de Latinoamericano de Perinatología (CLAP) de la OPS/OMS, advirtió que, </w:t>
      </w:r>
      <w:r>
        <w:rPr>
          <w:rFonts w:ascii="Century Gothic" w:eastAsia="Century Gothic" w:hAnsi="Century Gothic" w:cs="Century Gothic"/>
          <w:i/>
          <w:color w:val="000000"/>
        </w:rPr>
        <w:t>"la realización reiterada de cesáreas está exponiendo a más mujeres a nuevos problemas de salud, como la inserción anormal de la placenta, que en la segunda cesárea alcanza al 40% de los casos y a partir de la tercera supera el 60%, representando un riesgo de muerte materna por hemorragia</w:t>
      </w:r>
      <w:r>
        <w:rPr>
          <w:rFonts w:ascii="Century Gothic" w:eastAsia="Century Gothic" w:hAnsi="Century Gothic" w:cs="Century Gothic"/>
          <w:i/>
          <w:color w:val="000000"/>
          <w:vertAlign w:val="superscript"/>
        </w:rPr>
        <w:footnoteReference w:id="4"/>
      </w:r>
      <w:r>
        <w:rPr>
          <w:rFonts w:ascii="Century Gothic" w:eastAsia="Century Gothic" w:hAnsi="Century Gothic" w:cs="Century Gothic"/>
          <w:i/>
          <w:color w:val="000000"/>
        </w:rPr>
        <w:t>”</w:t>
      </w:r>
    </w:p>
    <w:p w14:paraId="40D75B30" w14:textId="77777777" w:rsidR="00581A80" w:rsidRDefault="00581A80" w:rsidP="00581A80">
      <w:pPr>
        <w:spacing w:after="160" w:line="360" w:lineRule="auto"/>
        <w:jc w:val="both"/>
        <w:rPr>
          <w:rFonts w:ascii="Century Gothic" w:eastAsia="Century Gothic" w:hAnsi="Century Gothic" w:cs="Century Gothic"/>
          <w:i/>
        </w:rPr>
      </w:pPr>
    </w:p>
    <w:p w14:paraId="20D213E9" w14:textId="77777777" w:rsidR="00581A80" w:rsidRDefault="00581A80" w:rsidP="00581A80">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rPr>
        <w:t>C</w:t>
      </w:r>
      <w:r>
        <w:rPr>
          <w:rFonts w:ascii="Century Gothic" w:eastAsia="Century Gothic" w:hAnsi="Century Gothic" w:cs="Century Gothic"/>
          <w:color w:val="000000"/>
        </w:rPr>
        <w:t xml:space="preserve">onscientes de que habrá ocasiones en las cuales </w:t>
      </w:r>
      <w:r>
        <w:rPr>
          <w:rFonts w:ascii="Century Gothic" w:eastAsia="Century Gothic" w:hAnsi="Century Gothic" w:cs="Century Gothic"/>
        </w:rPr>
        <w:t>deban</w:t>
      </w:r>
      <w:r>
        <w:rPr>
          <w:rFonts w:ascii="Century Gothic" w:eastAsia="Century Gothic" w:hAnsi="Century Gothic" w:cs="Century Gothic"/>
          <w:color w:val="000000"/>
        </w:rPr>
        <w:t xml:space="preserve"> practicarse cesáreas (cuando un médico lo indique), </w:t>
      </w:r>
      <w:r>
        <w:rPr>
          <w:rFonts w:ascii="Century Gothic" w:eastAsia="Century Gothic" w:hAnsi="Century Gothic" w:cs="Century Gothic"/>
        </w:rPr>
        <w:t xml:space="preserve">con la intención de </w:t>
      </w:r>
      <w:r>
        <w:rPr>
          <w:rFonts w:ascii="Century Gothic" w:eastAsia="Century Gothic" w:hAnsi="Century Gothic" w:cs="Century Gothic"/>
          <w:color w:val="000000"/>
        </w:rPr>
        <w:t xml:space="preserve">prevenir las muertes de las mujeres y de sus bebés, </w:t>
      </w:r>
      <w:r>
        <w:rPr>
          <w:rFonts w:ascii="Century Gothic" w:eastAsia="Century Gothic" w:hAnsi="Century Gothic" w:cs="Century Gothic"/>
        </w:rPr>
        <w:t>consideramos que el nacimiento por cesárea</w:t>
      </w:r>
      <w:r>
        <w:rPr>
          <w:rFonts w:ascii="Century Gothic" w:eastAsia="Century Gothic" w:hAnsi="Century Gothic" w:cs="Century Gothic"/>
          <w:color w:val="000000"/>
        </w:rPr>
        <w:t xml:space="preserve"> debe ser la excepción y no la regla; hoy en día, dada su frecuencia, parece que se está convirtiendo en la forma </w:t>
      </w:r>
      <w:r>
        <w:rPr>
          <w:rFonts w:ascii="Century Gothic" w:eastAsia="Century Gothic" w:hAnsi="Century Gothic" w:cs="Century Gothic"/>
        </w:rPr>
        <w:t>“</w:t>
      </w:r>
      <w:r>
        <w:rPr>
          <w:rFonts w:ascii="Century Gothic" w:eastAsia="Century Gothic" w:hAnsi="Century Gothic" w:cs="Century Gothic"/>
          <w:color w:val="000000"/>
        </w:rPr>
        <w:t>n</w:t>
      </w:r>
      <w:r>
        <w:rPr>
          <w:rFonts w:ascii="Century Gothic" w:eastAsia="Century Gothic" w:hAnsi="Century Gothic" w:cs="Century Gothic"/>
        </w:rPr>
        <w:t>ormal” de nacimiento</w:t>
      </w:r>
      <w:r>
        <w:rPr>
          <w:rFonts w:ascii="Century Gothic" w:eastAsia="Century Gothic" w:hAnsi="Century Gothic" w:cs="Century Gothic"/>
          <w:color w:val="000000"/>
        </w:rPr>
        <w:t>.</w:t>
      </w:r>
    </w:p>
    <w:p w14:paraId="36529275" w14:textId="77777777" w:rsidR="00581A80" w:rsidRDefault="00581A80" w:rsidP="00581A80">
      <w:pPr>
        <w:spacing w:after="160" w:line="360" w:lineRule="auto"/>
        <w:jc w:val="both"/>
        <w:rPr>
          <w:rFonts w:ascii="Century Gothic" w:eastAsia="Century Gothic" w:hAnsi="Century Gothic" w:cs="Century Gothic"/>
        </w:rPr>
      </w:pPr>
    </w:p>
    <w:p w14:paraId="18C970EB" w14:textId="77777777" w:rsidR="00581A80" w:rsidRDefault="00581A80" w:rsidP="00581A80">
      <w:pPr>
        <w:tabs>
          <w:tab w:val="left" w:pos="1134"/>
        </w:tabs>
        <w:spacing w:after="160" w:line="360" w:lineRule="auto"/>
        <w:jc w:val="both"/>
        <w:rPr>
          <w:rFonts w:ascii="Century Gothic" w:eastAsia="Century Gothic" w:hAnsi="Century Gothic" w:cs="Century Gothic"/>
          <w:color w:val="000000"/>
          <w:highlight w:val="white"/>
        </w:rPr>
      </w:pPr>
      <w:r>
        <w:rPr>
          <w:rFonts w:ascii="Century Gothic" w:eastAsia="Century Gothic" w:hAnsi="Century Gothic" w:cs="Century Gothic"/>
          <w:highlight w:val="white"/>
        </w:rPr>
        <w:tab/>
      </w:r>
      <w:r>
        <w:rPr>
          <w:rFonts w:ascii="Century Gothic" w:eastAsia="Century Gothic" w:hAnsi="Century Gothic" w:cs="Century Gothic"/>
          <w:color w:val="000000"/>
          <w:highlight w:val="white"/>
        </w:rPr>
        <w:t>Ahora bien, la Norma Oficial Mexicana NOM-007-SSA2-2016</w:t>
      </w:r>
      <w:r>
        <w:rPr>
          <w:rFonts w:ascii="Century Gothic" w:eastAsia="Century Gothic" w:hAnsi="Century Gothic" w:cs="Century Gothic"/>
          <w:color w:val="000000"/>
          <w:highlight w:val="white"/>
          <w:vertAlign w:val="superscript"/>
        </w:rPr>
        <w:footnoteReference w:id="5"/>
      </w:r>
      <w:r>
        <w:rPr>
          <w:rFonts w:ascii="Century Gothic" w:eastAsia="Century Gothic" w:hAnsi="Century Gothic" w:cs="Century Gothic"/>
          <w:color w:val="000000"/>
          <w:highlight w:val="white"/>
        </w:rPr>
        <w:t>, Para la atención de la mujer durante el embarazo, parto y puerperio, y de la persona recién nacida, dispone en su numeral 5.5. lo si</w:t>
      </w:r>
      <w:r>
        <w:rPr>
          <w:rFonts w:ascii="Century Gothic" w:eastAsia="Century Gothic" w:hAnsi="Century Gothic" w:cs="Century Gothic"/>
          <w:highlight w:val="white"/>
        </w:rPr>
        <w:t>guiente</w:t>
      </w:r>
      <w:r>
        <w:rPr>
          <w:rFonts w:ascii="Century Gothic" w:eastAsia="Century Gothic" w:hAnsi="Century Gothic" w:cs="Century Gothic"/>
          <w:color w:val="000000"/>
          <w:highlight w:val="white"/>
        </w:rPr>
        <w:t xml:space="preserve">:  </w:t>
      </w:r>
    </w:p>
    <w:p w14:paraId="02FD95C1" w14:textId="77777777" w:rsidR="00581A80" w:rsidRDefault="00581A80" w:rsidP="00581A80">
      <w:pPr>
        <w:shd w:val="clear" w:color="auto" w:fill="FFFFFF"/>
        <w:spacing w:after="80" w:line="360" w:lineRule="auto"/>
        <w:ind w:firstLine="288"/>
        <w:jc w:val="both"/>
        <w:rPr>
          <w:rFonts w:ascii="Century Gothic" w:eastAsia="Century Gothic" w:hAnsi="Century Gothic" w:cs="Century Gothic"/>
          <w:b/>
          <w:i/>
          <w:color w:val="2F2F2F"/>
        </w:rPr>
      </w:pPr>
      <w:r>
        <w:rPr>
          <w:rFonts w:ascii="Century Gothic" w:eastAsia="Century Gothic" w:hAnsi="Century Gothic" w:cs="Century Gothic"/>
          <w:b/>
          <w:i/>
          <w:color w:val="2F2F2F"/>
        </w:rPr>
        <w:t>5.5 Atención del parto.</w:t>
      </w:r>
    </w:p>
    <w:p w14:paraId="5566D14C" w14:textId="77777777" w:rsidR="00581A80" w:rsidRDefault="00581A80" w:rsidP="00581A80">
      <w:pPr>
        <w:shd w:val="clear" w:color="auto" w:fill="FFFFFF"/>
        <w:spacing w:after="80" w:line="360" w:lineRule="auto"/>
        <w:ind w:firstLine="288"/>
        <w:jc w:val="both"/>
        <w:rPr>
          <w:rFonts w:ascii="Century Gothic" w:eastAsia="Century Gothic" w:hAnsi="Century Gothic" w:cs="Century Gothic"/>
          <w:i/>
          <w:color w:val="2F2F2F"/>
        </w:rPr>
      </w:pPr>
    </w:p>
    <w:p w14:paraId="647835B0" w14:textId="77777777" w:rsidR="00581A80" w:rsidRDefault="00581A80" w:rsidP="00581A80">
      <w:pPr>
        <w:shd w:val="clear" w:color="auto" w:fill="FFFFFF"/>
        <w:spacing w:after="80" w:line="360" w:lineRule="auto"/>
        <w:ind w:firstLine="288"/>
        <w:jc w:val="both"/>
        <w:rPr>
          <w:rFonts w:ascii="Century Gothic" w:eastAsia="Century Gothic" w:hAnsi="Century Gothic" w:cs="Century Gothic"/>
          <w:b/>
          <w:i/>
          <w:color w:val="2F2F2F"/>
          <w:u w:val="single"/>
        </w:rPr>
      </w:pPr>
      <w:r>
        <w:rPr>
          <w:rFonts w:ascii="Century Gothic" w:eastAsia="Century Gothic" w:hAnsi="Century Gothic" w:cs="Century Gothic"/>
          <w:b/>
          <w:i/>
          <w:color w:val="2F2F2F"/>
        </w:rPr>
        <w:t>5.5.1</w:t>
      </w:r>
      <w:r>
        <w:rPr>
          <w:rFonts w:ascii="Century Gothic" w:eastAsia="Century Gothic" w:hAnsi="Century Gothic" w:cs="Century Gothic"/>
          <w:i/>
          <w:color w:val="2F2F2F"/>
        </w:rPr>
        <w:t xml:space="preserve"> En todo establecimiento para la atención médica se deben aplicar las normas y procedimientos para la atención del parto y favorecer la seguridad emocional de la mujer, así como su bienestar durante todo el proceso, siendo prioritario facilitar el parto. En especial, en mujeres primigestas, se debe propiciar la conducción no medicalizada del trabajo de parto y el parto fisiológico, siempre que no exista contraindicación médica u obstétrica. Estas medidas procuran la atención de calidad y respeto al derecho de la mujer a un parto espontáneo, </w:t>
      </w:r>
      <w:r>
        <w:rPr>
          <w:rFonts w:ascii="Century Gothic" w:eastAsia="Century Gothic" w:hAnsi="Century Gothic" w:cs="Century Gothic"/>
          <w:b/>
          <w:i/>
          <w:color w:val="2F2F2F"/>
          <w:u w:val="single"/>
        </w:rPr>
        <w:t>así como reducir el índice de cesáreas, morbimortalidad y el riesgo de complicaciones a largo plazo.</w:t>
      </w:r>
    </w:p>
    <w:p w14:paraId="72B0930D" w14:textId="77777777" w:rsidR="00581A80" w:rsidRDefault="00581A80" w:rsidP="00581A80">
      <w:pPr>
        <w:shd w:val="clear" w:color="auto" w:fill="FFFFFF"/>
        <w:spacing w:after="80" w:line="360" w:lineRule="auto"/>
        <w:ind w:firstLine="288"/>
        <w:jc w:val="both"/>
        <w:rPr>
          <w:rFonts w:ascii="Century Gothic" w:eastAsia="Century Gothic" w:hAnsi="Century Gothic" w:cs="Century Gothic"/>
          <w:b/>
          <w:i/>
          <w:color w:val="2F2F2F"/>
          <w:u w:val="single"/>
        </w:rPr>
      </w:pPr>
      <w:r>
        <w:rPr>
          <w:rFonts w:ascii="Century Gothic" w:eastAsia="Century Gothic" w:hAnsi="Century Gothic" w:cs="Century Gothic"/>
          <w:i/>
          <w:color w:val="000000"/>
        </w:rPr>
        <w:t xml:space="preserve">5.5.20.5 </w:t>
      </w:r>
      <w:r>
        <w:rPr>
          <w:rFonts w:ascii="Century Gothic" w:eastAsia="Century Gothic" w:hAnsi="Century Gothic" w:cs="Century Gothic"/>
          <w:b/>
          <w:i/>
          <w:color w:val="000000"/>
          <w:u w:val="single"/>
        </w:rPr>
        <w:t>En caso de realizar la operación cesárea, es necesario registrar con detalle en el expediente clínico los diagnósticos que condujeron a dicho procedimiento quirúrgico, y el o los profesionales de la salud responsables de la decisión</w:t>
      </w:r>
      <w:r>
        <w:rPr>
          <w:rFonts w:ascii="Century Gothic" w:eastAsia="Century Gothic" w:hAnsi="Century Gothic" w:cs="Century Gothic"/>
          <w:color w:val="000000"/>
        </w:rPr>
        <w:t>;</w:t>
      </w:r>
    </w:p>
    <w:p w14:paraId="7B064C0F" w14:textId="77777777" w:rsidR="00581A80" w:rsidRDefault="00581A80" w:rsidP="00581A80">
      <w:pPr>
        <w:spacing w:after="160" w:line="360" w:lineRule="auto"/>
        <w:jc w:val="both"/>
        <w:rPr>
          <w:rFonts w:ascii="Century Gothic" w:eastAsia="Century Gothic" w:hAnsi="Century Gothic" w:cs="Century Gothic"/>
        </w:rPr>
      </w:pPr>
    </w:p>
    <w:p w14:paraId="3BA0E2B2" w14:textId="77777777" w:rsidR="00581A80" w:rsidRDefault="00581A80" w:rsidP="00581A80">
      <w:pP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color w:val="000000"/>
        </w:rPr>
        <w:t>Así las cosas y ante el incremento de cesáreas que se considera preocupante y un problema de salud pública, el presente proyecto pretende adicionar una fracción al artículo 67 de la Ley Estatal de Salud, relativo al rubro de la atenci</w:t>
      </w:r>
      <w:r>
        <w:rPr>
          <w:rFonts w:ascii="Century Gothic" w:eastAsia="Century Gothic" w:hAnsi="Century Gothic" w:cs="Century Gothic"/>
        </w:rPr>
        <w:t xml:space="preserve">ón </w:t>
      </w:r>
      <w:r>
        <w:rPr>
          <w:rFonts w:ascii="Century Gothic" w:eastAsia="Century Gothic" w:hAnsi="Century Gothic" w:cs="Century Gothic"/>
          <w:color w:val="000000"/>
        </w:rPr>
        <w:t xml:space="preserve">materno-infantil, </w:t>
      </w:r>
      <w:r>
        <w:rPr>
          <w:rFonts w:ascii="Century Gothic" w:eastAsia="Century Gothic" w:hAnsi="Century Gothic" w:cs="Century Gothic"/>
        </w:rPr>
        <w:t>buscando fomentar e informar a las mujeres en estado de gestación las ventajas del parto natural.</w:t>
      </w:r>
    </w:p>
    <w:p w14:paraId="26259B43" w14:textId="77777777" w:rsidR="00581A80" w:rsidRDefault="00581A80" w:rsidP="00581A80">
      <w:pPr>
        <w:spacing w:after="160" w:line="360" w:lineRule="auto"/>
        <w:jc w:val="both"/>
        <w:rPr>
          <w:rFonts w:ascii="Century Gothic" w:eastAsia="Century Gothic" w:hAnsi="Century Gothic" w:cs="Century Gothic"/>
        </w:rPr>
      </w:pPr>
    </w:p>
    <w:p w14:paraId="0BC20F97" w14:textId="77777777" w:rsidR="00581A80" w:rsidRDefault="00581A80" w:rsidP="00581A80">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t>Con ello, avanzaremos en el cumplimiento de la meta del objetivo 3 de la Agenda 2030 para el Desarrollo Sostenible</w:t>
      </w:r>
      <w:r>
        <w:rPr>
          <w:rFonts w:ascii="Century Gothic" w:eastAsia="Century Gothic" w:hAnsi="Century Gothic" w:cs="Century Gothic"/>
          <w:color w:val="000000"/>
          <w:vertAlign w:val="superscript"/>
        </w:rPr>
        <w:footnoteReference w:id="6"/>
      </w:r>
      <w:r>
        <w:rPr>
          <w:rFonts w:ascii="Century Gothic" w:eastAsia="Century Gothic" w:hAnsi="Century Gothic" w:cs="Century Gothic"/>
          <w:color w:val="000000"/>
        </w:rPr>
        <w:t>.</w:t>
      </w:r>
    </w:p>
    <w:p w14:paraId="2EDCDAD0" w14:textId="77777777" w:rsidR="00581A80" w:rsidRDefault="00581A80" w:rsidP="00581A80">
      <w:pPr>
        <w:spacing w:after="160" w:line="360" w:lineRule="auto"/>
        <w:jc w:val="both"/>
        <w:rPr>
          <w:rFonts w:ascii="Century Gothic" w:eastAsia="Century Gothic" w:hAnsi="Century Gothic" w:cs="Century Gothic"/>
        </w:rPr>
      </w:pPr>
    </w:p>
    <w:p w14:paraId="69C337EC" w14:textId="77777777" w:rsidR="00581A80" w:rsidRDefault="00581A80" w:rsidP="00581A80">
      <w:pPr>
        <w:spacing w:after="160" w:line="360" w:lineRule="auto"/>
        <w:jc w:val="both"/>
        <w:rPr>
          <w:rFonts w:ascii="Century Gothic" w:eastAsia="Century Gothic" w:hAnsi="Century Gothic" w:cs="Century Gothic"/>
        </w:rPr>
      </w:pPr>
      <w:r>
        <w:rPr>
          <w:rFonts w:ascii="Century Gothic" w:eastAsia="Century Gothic" w:hAnsi="Century Gothic" w:cs="Century Gothic"/>
          <w:color w:val="000000"/>
        </w:rPr>
        <w:t xml:space="preserve">En mérito de los antes expuesto y con fundamento en los artículo invocados en proemio del presente, sometemos </w:t>
      </w:r>
      <w:r>
        <w:rPr>
          <w:rFonts w:ascii="Century Gothic" w:eastAsia="Century Gothic" w:hAnsi="Century Gothic" w:cs="Century Gothic"/>
        </w:rPr>
        <w:t>a su</w:t>
      </w:r>
      <w:r>
        <w:rPr>
          <w:rFonts w:ascii="Century Gothic" w:eastAsia="Century Gothic" w:hAnsi="Century Gothic" w:cs="Century Gothic"/>
          <w:color w:val="000000"/>
        </w:rPr>
        <w:t xml:space="preserve"> consideración, el siguiente proy</w:t>
      </w:r>
      <w:r>
        <w:rPr>
          <w:rFonts w:ascii="Century Gothic" w:eastAsia="Century Gothic" w:hAnsi="Century Gothic" w:cs="Century Gothic"/>
        </w:rPr>
        <w:t>ecto de decreto:</w:t>
      </w:r>
    </w:p>
    <w:p w14:paraId="01455B30" w14:textId="77777777" w:rsidR="00581A80" w:rsidRDefault="00581A80" w:rsidP="00581A80">
      <w:pPr>
        <w:spacing w:after="160" w:line="360" w:lineRule="auto"/>
        <w:jc w:val="center"/>
        <w:rPr>
          <w:rFonts w:ascii="Century Gothic" w:eastAsia="Century Gothic" w:hAnsi="Century Gothic" w:cs="Century Gothic"/>
          <w:color w:val="000000"/>
        </w:rPr>
      </w:pPr>
      <w:r>
        <w:rPr>
          <w:rFonts w:ascii="Century Gothic" w:eastAsia="Century Gothic" w:hAnsi="Century Gothic" w:cs="Century Gothic"/>
          <w:b/>
          <w:color w:val="000000"/>
        </w:rPr>
        <w:t>DECRETO</w:t>
      </w:r>
    </w:p>
    <w:p w14:paraId="5CC7FCFA" w14:textId="77777777" w:rsidR="00581A80" w:rsidRDefault="00581A80" w:rsidP="00581A80">
      <w:pP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ÚNICO.- </w:t>
      </w:r>
      <w:r>
        <w:rPr>
          <w:rFonts w:ascii="Century Gothic" w:eastAsia="Century Gothic" w:hAnsi="Century Gothic" w:cs="Century Gothic"/>
          <w:color w:val="000000"/>
        </w:rPr>
        <w:t xml:space="preserve">Se adiciona una fracción VIII al artículo 67 de la Ley Estatal de Salud, para </w:t>
      </w:r>
      <w:r>
        <w:rPr>
          <w:rFonts w:ascii="Century Gothic" w:eastAsia="Century Gothic" w:hAnsi="Century Gothic" w:cs="Century Gothic"/>
        </w:rPr>
        <w:t>quedar</w:t>
      </w:r>
      <w:r>
        <w:rPr>
          <w:rFonts w:ascii="Century Gothic" w:eastAsia="Century Gothic" w:hAnsi="Century Gothic" w:cs="Century Gothic"/>
          <w:color w:val="000000"/>
        </w:rPr>
        <w:t xml:space="preserve"> como sigue:</w:t>
      </w:r>
    </w:p>
    <w:p w14:paraId="7F40FA07" w14:textId="77777777" w:rsidR="00581A80" w:rsidRDefault="00581A80" w:rsidP="00581A80">
      <w:pPr>
        <w:spacing w:after="160" w:line="360" w:lineRule="auto"/>
        <w:jc w:val="both"/>
        <w:rPr>
          <w:rFonts w:ascii="Century Gothic" w:eastAsia="Century Gothic" w:hAnsi="Century Gothic" w:cs="Century Gothic"/>
        </w:rPr>
      </w:pPr>
      <w:r>
        <w:rPr>
          <w:rFonts w:ascii="Century Gothic" w:eastAsia="Century Gothic" w:hAnsi="Century Gothic" w:cs="Century Gothic"/>
          <w:b/>
          <w:color w:val="000000"/>
        </w:rPr>
        <w:t>Artículo 6</w:t>
      </w:r>
      <w:r>
        <w:rPr>
          <w:rFonts w:ascii="Century Gothic" w:eastAsia="Century Gothic" w:hAnsi="Century Gothic" w:cs="Century Gothic"/>
          <w:b/>
        </w:rPr>
        <w:t>7.-</w:t>
      </w:r>
      <w:r>
        <w:rPr>
          <w:rFonts w:ascii="Century Gothic" w:eastAsia="Century Gothic" w:hAnsi="Century Gothic" w:cs="Century Gothic"/>
        </w:rPr>
        <w:t xml:space="preserve"> La atención materno-infantil comprende las siguientes acciones:</w:t>
      </w:r>
    </w:p>
    <w:p w14:paraId="7AC4E9D5" w14:textId="77777777" w:rsidR="00581A80" w:rsidRDefault="00581A80" w:rsidP="00581A80">
      <w:pP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I a VII..…</w:t>
      </w:r>
    </w:p>
    <w:p w14:paraId="6F4B83FE" w14:textId="77777777" w:rsidR="00581A80" w:rsidRDefault="00581A80" w:rsidP="00581A80">
      <w:pPr>
        <w:spacing w:after="160" w:line="360" w:lineRule="auto"/>
        <w:ind w:left="993" w:hanging="993"/>
        <w:jc w:val="both"/>
        <w:rPr>
          <w:rFonts w:ascii="Century Gothic" w:eastAsia="Century Gothic" w:hAnsi="Century Gothic" w:cs="Century Gothic"/>
          <w:b/>
        </w:rPr>
      </w:pPr>
      <w:r>
        <w:rPr>
          <w:rFonts w:ascii="Century Gothic" w:eastAsia="Century Gothic" w:hAnsi="Century Gothic" w:cs="Century Gothic"/>
          <w:color w:val="000000"/>
        </w:rPr>
        <w:t xml:space="preserve">  </w:t>
      </w:r>
      <w:r>
        <w:rPr>
          <w:rFonts w:ascii="Century Gothic" w:eastAsia="Century Gothic" w:hAnsi="Century Gothic" w:cs="Century Gothic"/>
          <w:b/>
          <w:color w:val="000000"/>
        </w:rPr>
        <w:t xml:space="preserve">VIII. Fomentar e informar </w:t>
      </w:r>
      <w:r>
        <w:rPr>
          <w:rFonts w:ascii="Century Gothic" w:eastAsia="Century Gothic" w:hAnsi="Century Gothic" w:cs="Century Gothic"/>
          <w:b/>
        </w:rPr>
        <w:t>a las mujeres en estado de gestación las ventajas del</w:t>
      </w:r>
      <w:r>
        <w:rPr>
          <w:rFonts w:ascii="Century Gothic" w:eastAsia="Century Gothic" w:hAnsi="Century Gothic" w:cs="Century Gothic"/>
          <w:b/>
          <w:color w:val="000000"/>
        </w:rPr>
        <w:t xml:space="preserve"> parto natural</w:t>
      </w:r>
      <w:r>
        <w:rPr>
          <w:rFonts w:ascii="Century Gothic" w:eastAsia="Century Gothic" w:hAnsi="Century Gothic" w:cs="Century Gothic"/>
          <w:b/>
        </w:rPr>
        <w:t>.</w:t>
      </w:r>
    </w:p>
    <w:p w14:paraId="3F138B9A" w14:textId="77777777" w:rsidR="00581A80" w:rsidRDefault="00581A80" w:rsidP="00581A80">
      <w:pPr>
        <w:spacing w:after="160" w:line="360" w:lineRule="auto"/>
        <w:jc w:val="both"/>
        <w:rPr>
          <w:rFonts w:ascii="Century Gothic" w:eastAsia="Century Gothic" w:hAnsi="Century Gothic" w:cs="Century Gothic"/>
          <w:b/>
          <w:color w:val="000000"/>
        </w:rPr>
      </w:pPr>
      <w:r>
        <w:rPr>
          <w:rFonts w:ascii="Century Gothic" w:eastAsia="Century Gothic" w:hAnsi="Century Gothic" w:cs="Century Gothic"/>
          <w:color w:val="000000"/>
        </w:rPr>
        <w:t xml:space="preserve">            </w:t>
      </w:r>
    </w:p>
    <w:p w14:paraId="6BDF752D" w14:textId="77777777" w:rsidR="00581A80" w:rsidRDefault="00581A80" w:rsidP="00581A80">
      <w:pPr>
        <w:spacing w:after="160"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TRANSITORIOS</w:t>
      </w:r>
    </w:p>
    <w:p w14:paraId="769F1E34" w14:textId="77777777" w:rsidR="00581A80" w:rsidRDefault="00581A80" w:rsidP="00581A80">
      <w:pP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w:t>
      </w:r>
      <w:r>
        <w:rPr>
          <w:rFonts w:ascii="Century Gothic" w:eastAsia="Century Gothic" w:hAnsi="Century Gothic" w:cs="Century Gothic"/>
          <w:b/>
        </w:rPr>
        <w:t>ÚNICO</w:t>
      </w:r>
      <w:r>
        <w:rPr>
          <w:rFonts w:ascii="Century Gothic" w:eastAsia="Century Gothic" w:hAnsi="Century Gothic" w:cs="Century Gothic"/>
          <w:b/>
          <w:color w:val="000000"/>
        </w:rPr>
        <w:t>.</w:t>
      </w:r>
      <w:r>
        <w:rPr>
          <w:rFonts w:ascii="Century Gothic" w:eastAsia="Century Gothic" w:hAnsi="Century Gothic" w:cs="Century Gothic"/>
          <w:color w:val="000000"/>
        </w:rPr>
        <w:t xml:space="preserve"> </w:t>
      </w:r>
      <w:r>
        <w:rPr>
          <w:rFonts w:ascii="Century Gothic" w:eastAsia="Century Gothic" w:hAnsi="Century Gothic" w:cs="Century Gothic"/>
        </w:rPr>
        <w:t>El presente</w:t>
      </w:r>
      <w:r>
        <w:rPr>
          <w:rFonts w:ascii="Century Gothic" w:eastAsia="Century Gothic" w:hAnsi="Century Gothic" w:cs="Century Gothic"/>
          <w:color w:val="000000"/>
        </w:rPr>
        <w:t xml:space="preserve"> decreto entrará en vigor al día siguiente de su publicación en el Periódico Oficial del Estado.</w:t>
      </w:r>
    </w:p>
    <w:p w14:paraId="5156AF72" w14:textId="77777777" w:rsidR="00581A80" w:rsidRDefault="00581A80" w:rsidP="00581A80">
      <w:pP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Dado en el Salón de Sesiones a los 4 </w:t>
      </w:r>
      <w:r>
        <w:rPr>
          <w:rFonts w:ascii="Century Gothic" w:eastAsia="Century Gothic" w:hAnsi="Century Gothic" w:cs="Century Gothic"/>
        </w:rPr>
        <w:t>días</w:t>
      </w:r>
      <w:r>
        <w:rPr>
          <w:rFonts w:ascii="Century Gothic" w:eastAsia="Century Gothic" w:hAnsi="Century Gothic" w:cs="Century Gothic"/>
          <w:color w:val="000000"/>
        </w:rPr>
        <w:t xml:space="preserve"> del mes de septiembre Octubre </w:t>
      </w:r>
      <w:r>
        <w:rPr>
          <w:rFonts w:ascii="Century Gothic" w:eastAsia="Century Gothic" w:hAnsi="Century Gothic" w:cs="Century Gothic"/>
        </w:rPr>
        <w:t>del año</w:t>
      </w:r>
      <w:r>
        <w:rPr>
          <w:rFonts w:ascii="Century Gothic" w:eastAsia="Century Gothic" w:hAnsi="Century Gothic" w:cs="Century Gothic"/>
          <w:color w:val="000000"/>
        </w:rPr>
        <w:t xml:space="preserve"> dos mil veintidós.</w:t>
      </w:r>
    </w:p>
    <w:p w14:paraId="05957A51" w14:textId="77777777" w:rsidR="00581A80" w:rsidRDefault="00581A80" w:rsidP="00581A80">
      <w:pPr>
        <w:spacing w:after="160" w:line="360" w:lineRule="auto"/>
        <w:jc w:val="both"/>
        <w:rPr>
          <w:rFonts w:ascii="Century Gothic" w:eastAsia="Century Gothic" w:hAnsi="Century Gothic" w:cs="Century Gothic"/>
          <w:color w:val="000000"/>
        </w:rPr>
      </w:pPr>
    </w:p>
    <w:p w14:paraId="7D26AE76" w14:textId="77777777" w:rsidR="00336647" w:rsidRDefault="00336647" w:rsidP="00336647">
      <w:pPr>
        <w:pStyle w:val="Cuerpo"/>
        <w:spacing w:line="360" w:lineRule="auto"/>
        <w:jc w:val="center"/>
        <w:rPr>
          <w:rStyle w:val="Ninguno"/>
          <w:rFonts w:ascii="Century Gothic" w:eastAsia="Century Gothic" w:hAnsi="Century Gothic" w:cs="Century Gothic"/>
          <w:sz w:val="24"/>
          <w:szCs w:val="24"/>
        </w:rPr>
      </w:pPr>
      <w:r>
        <w:rPr>
          <w:rStyle w:val="Ninguno"/>
          <w:rFonts w:ascii="Century Gothic" w:hAnsi="Century Gothic"/>
          <w:b/>
          <w:bCs/>
          <w:sz w:val="24"/>
          <w:szCs w:val="24"/>
        </w:rPr>
        <w:t>ATENTAMENTE</w:t>
      </w:r>
    </w:p>
    <w:p w14:paraId="4FFFE691" w14:textId="77777777" w:rsidR="00336647" w:rsidRDefault="00336647" w:rsidP="00336647">
      <w:pPr>
        <w:pStyle w:val="Cuerpo"/>
        <w:spacing w:line="360" w:lineRule="auto"/>
        <w:jc w:val="center"/>
        <w:rPr>
          <w:rStyle w:val="Ninguno"/>
          <w:rFonts w:ascii="Century Gothic" w:eastAsia="Century Gothic" w:hAnsi="Century Gothic" w:cs="Century Gothic"/>
          <w:sz w:val="24"/>
          <w:szCs w:val="24"/>
        </w:rPr>
      </w:pPr>
    </w:p>
    <w:p w14:paraId="273D32B3" w14:textId="77777777" w:rsidR="00336647" w:rsidRDefault="00336647" w:rsidP="00336647">
      <w:pPr>
        <w:pStyle w:val="Cuerpo"/>
        <w:spacing w:line="360" w:lineRule="auto"/>
        <w:jc w:val="center"/>
        <w:rPr>
          <w:rStyle w:val="Ninguno"/>
          <w:rFonts w:ascii="Century Gothic" w:eastAsia="Century Gothic" w:hAnsi="Century Gothic" w:cs="Century Gothic"/>
          <w:sz w:val="24"/>
          <w:szCs w:val="24"/>
        </w:rPr>
      </w:pPr>
    </w:p>
    <w:p w14:paraId="71CED7B0" w14:textId="77777777" w:rsidR="00336647" w:rsidRDefault="00336647" w:rsidP="00336647">
      <w:pPr>
        <w:pStyle w:val="Cuerpo"/>
        <w:spacing w:line="360" w:lineRule="auto"/>
        <w:jc w:val="center"/>
        <w:rPr>
          <w:rStyle w:val="Ninguno"/>
          <w:rFonts w:ascii="Century Gothic" w:hAnsi="Century Gothic"/>
          <w:b/>
          <w:bCs/>
          <w:sz w:val="24"/>
          <w:szCs w:val="24"/>
        </w:rPr>
      </w:pPr>
      <w:r>
        <w:rPr>
          <w:rStyle w:val="Ninguno"/>
          <w:rFonts w:ascii="Century Gothic" w:hAnsi="Century Gothic"/>
          <w:b/>
          <w:bCs/>
          <w:sz w:val="24"/>
          <w:szCs w:val="24"/>
        </w:rPr>
        <w:t>DIP. ISELA MARTÍNEZ DÍAZ</w:t>
      </w:r>
    </w:p>
    <w:p w14:paraId="273572E6" w14:textId="77777777" w:rsidR="00336647" w:rsidRDefault="00336647" w:rsidP="00336647">
      <w:pPr>
        <w:pStyle w:val="Cuerpo"/>
      </w:pPr>
    </w:p>
    <w:tbl>
      <w:tblPr>
        <w:tblStyle w:val="Tablaconcuadrcula"/>
        <w:tblW w:w="9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4575"/>
      </w:tblGrid>
      <w:tr w:rsidR="00336647" w14:paraId="22ABD5F9" w14:textId="77777777" w:rsidTr="00336647">
        <w:trPr>
          <w:trHeight w:val="1467"/>
        </w:trPr>
        <w:tc>
          <w:tcPr>
            <w:tcW w:w="4586" w:type="dxa"/>
          </w:tcPr>
          <w:p w14:paraId="4885B40D" w14:textId="77777777" w:rsidR="00336647" w:rsidRDefault="00336647">
            <w:pPr>
              <w:pStyle w:val="Cuerpo"/>
              <w:jc w:val="center"/>
              <w:rPr>
                <w:rFonts w:ascii="Century Gothic" w:hAnsi="Century Gothic"/>
                <w:b/>
                <w:bCs/>
                <w:sz w:val="24"/>
                <w:szCs w:val="24"/>
              </w:rPr>
            </w:pPr>
          </w:p>
          <w:p w14:paraId="4C593009" w14:textId="77777777" w:rsidR="00336647" w:rsidRDefault="00336647">
            <w:pPr>
              <w:pStyle w:val="Cuerpo"/>
              <w:jc w:val="center"/>
              <w:rPr>
                <w:rFonts w:ascii="Century Gothic" w:hAnsi="Century Gothic"/>
                <w:b/>
                <w:bCs/>
                <w:sz w:val="24"/>
                <w:szCs w:val="24"/>
              </w:rPr>
            </w:pPr>
          </w:p>
          <w:p w14:paraId="1494B6E5" w14:textId="77777777" w:rsidR="00336647" w:rsidRDefault="00336647">
            <w:pPr>
              <w:pStyle w:val="Cuerpo"/>
              <w:jc w:val="center"/>
              <w:rPr>
                <w:rFonts w:ascii="Century Gothic" w:hAnsi="Century Gothic"/>
                <w:b/>
                <w:bCs/>
                <w:sz w:val="24"/>
                <w:szCs w:val="24"/>
              </w:rPr>
            </w:pPr>
            <w:r>
              <w:rPr>
                <w:rFonts w:ascii="Century Gothic" w:hAnsi="Century Gothic"/>
                <w:b/>
                <w:bCs/>
                <w:sz w:val="24"/>
                <w:szCs w:val="24"/>
              </w:rPr>
              <w:t>DIP. MARISELA TERRAZAS MUÑOZ</w:t>
            </w:r>
          </w:p>
        </w:tc>
        <w:tc>
          <w:tcPr>
            <w:tcW w:w="4575" w:type="dxa"/>
          </w:tcPr>
          <w:p w14:paraId="283918B4" w14:textId="77777777" w:rsidR="00336647" w:rsidRDefault="00336647">
            <w:pPr>
              <w:pStyle w:val="Cuerpo"/>
              <w:jc w:val="center"/>
              <w:rPr>
                <w:rFonts w:ascii="Century Gothic" w:hAnsi="Century Gothic"/>
                <w:b/>
                <w:bCs/>
                <w:sz w:val="24"/>
                <w:szCs w:val="24"/>
              </w:rPr>
            </w:pPr>
          </w:p>
          <w:p w14:paraId="31757CFF" w14:textId="77777777" w:rsidR="00336647" w:rsidRDefault="00336647">
            <w:pPr>
              <w:pStyle w:val="Cuerpo"/>
              <w:jc w:val="center"/>
              <w:rPr>
                <w:rFonts w:ascii="Century Gothic" w:hAnsi="Century Gothic"/>
                <w:b/>
                <w:bCs/>
                <w:sz w:val="24"/>
                <w:szCs w:val="24"/>
              </w:rPr>
            </w:pPr>
          </w:p>
          <w:p w14:paraId="034900AE" w14:textId="77777777" w:rsidR="00336647" w:rsidRDefault="00336647">
            <w:pPr>
              <w:pStyle w:val="Cuerpo"/>
              <w:jc w:val="center"/>
              <w:rPr>
                <w:rFonts w:ascii="Century Gothic" w:hAnsi="Century Gothic"/>
                <w:b/>
                <w:bCs/>
                <w:sz w:val="24"/>
                <w:szCs w:val="24"/>
              </w:rPr>
            </w:pPr>
            <w:r>
              <w:rPr>
                <w:rFonts w:ascii="Century Gothic" w:hAnsi="Century Gothic"/>
                <w:b/>
                <w:bCs/>
                <w:sz w:val="24"/>
                <w:szCs w:val="24"/>
              </w:rPr>
              <w:t xml:space="preserve">           DIP. ISMAEL PÉREZ PAVÍA</w:t>
            </w:r>
          </w:p>
        </w:tc>
      </w:tr>
      <w:tr w:rsidR="00336647" w14:paraId="2526D5CA" w14:textId="77777777" w:rsidTr="00336647">
        <w:trPr>
          <w:trHeight w:val="2293"/>
        </w:trPr>
        <w:tc>
          <w:tcPr>
            <w:tcW w:w="4586" w:type="dxa"/>
          </w:tcPr>
          <w:p w14:paraId="353C853B" w14:textId="77777777" w:rsidR="00336647" w:rsidRDefault="00336647">
            <w:pPr>
              <w:pStyle w:val="Cuerpo"/>
              <w:jc w:val="center"/>
              <w:rPr>
                <w:rFonts w:ascii="Century Gothic" w:hAnsi="Century Gothic"/>
                <w:b/>
                <w:bCs/>
                <w:sz w:val="24"/>
                <w:szCs w:val="24"/>
              </w:rPr>
            </w:pPr>
          </w:p>
          <w:p w14:paraId="6DCFF5C2" w14:textId="77777777" w:rsidR="00336647" w:rsidRDefault="00336647">
            <w:pPr>
              <w:pStyle w:val="Cuerpo"/>
              <w:jc w:val="center"/>
              <w:rPr>
                <w:rFonts w:ascii="Century Gothic" w:hAnsi="Century Gothic"/>
                <w:b/>
                <w:bCs/>
                <w:sz w:val="24"/>
                <w:szCs w:val="24"/>
              </w:rPr>
            </w:pPr>
          </w:p>
          <w:p w14:paraId="5E13FEB3" w14:textId="77777777" w:rsidR="00336647" w:rsidRDefault="00336647">
            <w:pPr>
              <w:pStyle w:val="Cuerpo"/>
              <w:jc w:val="center"/>
              <w:rPr>
                <w:rFonts w:ascii="Century Gothic" w:hAnsi="Century Gothic"/>
                <w:b/>
                <w:bCs/>
                <w:sz w:val="24"/>
                <w:szCs w:val="24"/>
              </w:rPr>
            </w:pPr>
          </w:p>
          <w:p w14:paraId="401EF02B" w14:textId="77777777" w:rsidR="00336647" w:rsidRDefault="00336647">
            <w:pPr>
              <w:pStyle w:val="Cuerpo"/>
              <w:jc w:val="center"/>
              <w:rPr>
                <w:rFonts w:ascii="Century Gothic" w:hAnsi="Century Gothic"/>
                <w:b/>
                <w:bCs/>
                <w:sz w:val="24"/>
                <w:szCs w:val="24"/>
              </w:rPr>
            </w:pPr>
            <w:r>
              <w:rPr>
                <w:rFonts w:ascii="Century Gothic" w:hAnsi="Century Gothic"/>
                <w:b/>
                <w:bCs/>
                <w:sz w:val="24"/>
                <w:szCs w:val="24"/>
              </w:rPr>
              <w:t>DIP. ROCÍO GUADALUPE SARMIENTO RUFINO</w:t>
            </w:r>
          </w:p>
        </w:tc>
        <w:tc>
          <w:tcPr>
            <w:tcW w:w="4575" w:type="dxa"/>
          </w:tcPr>
          <w:p w14:paraId="7DF084F9" w14:textId="77777777" w:rsidR="00336647" w:rsidRDefault="00336647">
            <w:pPr>
              <w:pStyle w:val="Cuerpo"/>
              <w:jc w:val="center"/>
              <w:rPr>
                <w:rFonts w:ascii="Century Gothic" w:hAnsi="Century Gothic"/>
                <w:b/>
                <w:bCs/>
                <w:sz w:val="24"/>
                <w:szCs w:val="24"/>
              </w:rPr>
            </w:pPr>
          </w:p>
          <w:p w14:paraId="0F2A3F1E" w14:textId="77777777" w:rsidR="00336647" w:rsidRDefault="00336647">
            <w:pPr>
              <w:pStyle w:val="Cuerpo"/>
              <w:jc w:val="center"/>
              <w:rPr>
                <w:rFonts w:ascii="Century Gothic" w:hAnsi="Century Gothic"/>
                <w:b/>
                <w:bCs/>
                <w:sz w:val="24"/>
                <w:szCs w:val="24"/>
              </w:rPr>
            </w:pPr>
          </w:p>
          <w:p w14:paraId="62C422B6" w14:textId="77777777" w:rsidR="00336647" w:rsidRDefault="00336647">
            <w:pPr>
              <w:pStyle w:val="Cuerpo"/>
              <w:jc w:val="center"/>
              <w:rPr>
                <w:rFonts w:ascii="Century Gothic" w:hAnsi="Century Gothic"/>
                <w:b/>
                <w:bCs/>
                <w:sz w:val="24"/>
                <w:szCs w:val="24"/>
              </w:rPr>
            </w:pPr>
          </w:p>
          <w:p w14:paraId="19747E88" w14:textId="77777777" w:rsidR="00336647" w:rsidRDefault="00336647">
            <w:pPr>
              <w:pStyle w:val="Cuerpo"/>
              <w:jc w:val="center"/>
              <w:rPr>
                <w:rFonts w:ascii="Century Gothic" w:hAnsi="Century Gothic"/>
                <w:b/>
                <w:bCs/>
                <w:sz w:val="24"/>
                <w:szCs w:val="24"/>
              </w:rPr>
            </w:pPr>
            <w:r>
              <w:rPr>
                <w:rFonts w:ascii="Century Gothic" w:hAnsi="Century Gothic"/>
                <w:b/>
                <w:bCs/>
                <w:sz w:val="24"/>
                <w:szCs w:val="24"/>
              </w:rPr>
              <w:t xml:space="preserve">             DIP. SAÚL MIRELES CORRAL</w:t>
            </w:r>
          </w:p>
        </w:tc>
      </w:tr>
      <w:tr w:rsidR="00336647" w14:paraId="40E114B3" w14:textId="77777777" w:rsidTr="00336647">
        <w:trPr>
          <w:trHeight w:val="1960"/>
        </w:trPr>
        <w:tc>
          <w:tcPr>
            <w:tcW w:w="4586" w:type="dxa"/>
          </w:tcPr>
          <w:p w14:paraId="5DE46A91" w14:textId="77777777" w:rsidR="00336647" w:rsidRDefault="00336647">
            <w:pPr>
              <w:pStyle w:val="Cuerpo"/>
              <w:jc w:val="center"/>
              <w:rPr>
                <w:rFonts w:ascii="Century Gothic" w:hAnsi="Century Gothic"/>
                <w:b/>
                <w:bCs/>
                <w:sz w:val="24"/>
                <w:szCs w:val="24"/>
              </w:rPr>
            </w:pPr>
          </w:p>
          <w:p w14:paraId="1ED921C2" w14:textId="77777777" w:rsidR="00336647" w:rsidRDefault="00336647">
            <w:pPr>
              <w:pStyle w:val="Cuerpo"/>
              <w:jc w:val="center"/>
              <w:rPr>
                <w:rFonts w:ascii="Century Gothic" w:hAnsi="Century Gothic"/>
                <w:b/>
                <w:bCs/>
                <w:sz w:val="24"/>
                <w:szCs w:val="24"/>
              </w:rPr>
            </w:pPr>
          </w:p>
          <w:p w14:paraId="0AF0C43B" w14:textId="77777777" w:rsidR="00336647" w:rsidRDefault="00336647">
            <w:pPr>
              <w:pStyle w:val="Cuerpo"/>
              <w:jc w:val="center"/>
              <w:rPr>
                <w:rFonts w:ascii="Century Gothic" w:hAnsi="Century Gothic"/>
                <w:b/>
                <w:bCs/>
                <w:sz w:val="24"/>
                <w:szCs w:val="24"/>
              </w:rPr>
            </w:pPr>
            <w:r>
              <w:rPr>
                <w:rFonts w:ascii="Century Gothic" w:hAnsi="Century Gothic"/>
                <w:b/>
                <w:bCs/>
                <w:sz w:val="24"/>
                <w:szCs w:val="24"/>
              </w:rPr>
              <w:t>DIP. GEORGINA ALEJANDRA</w:t>
            </w:r>
          </w:p>
          <w:p w14:paraId="51A4BA1D" w14:textId="77777777" w:rsidR="00336647" w:rsidRDefault="00336647">
            <w:pPr>
              <w:pStyle w:val="Cuerpo"/>
              <w:jc w:val="center"/>
              <w:rPr>
                <w:rFonts w:ascii="Century Gothic" w:hAnsi="Century Gothic"/>
                <w:b/>
                <w:bCs/>
                <w:sz w:val="24"/>
                <w:szCs w:val="24"/>
              </w:rPr>
            </w:pPr>
            <w:r>
              <w:rPr>
                <w:rFonts w:ascii="Century Gothic" w:hAnsi="Century Gothic"/>
                <w:b/>
                <w:bCs/>
                <w:sz w:val="24"/>
                <w:szCs w:val="24"/>
              </w:rPr>
              <w:t>BUJANDA RÍOS</w:t>
            </w:r>
          </w:p>
        </w:tc>
        <w:tc>
          <w:tcPr>
            <w:tcW w:w="4575" w:type="dxa"/>
          </w:tcPr>
          <w:p w14:paraId="3784CA98" w14:textId="77777777" w:rsidR="00336647" w:rsidRDefault="00336647">
            <w:pPr>
              <w:pStyle w:val="Cuerpo"/>
              <w:jc w:val="center"/>
              <w:rPr>
                <w:rFonts w:ascii="Century Gothic" w:hAnsi="Century Gothic"/>
                <w:b/>
                <w:bCs/>
                <w:sz w:val="24"/>
                <w:szCs w:val="24"/>
              </w:rPr>
            </w:pPr>
          </w:p>
          <w:p w14:paraId="7C5CFDCF" w14:textId="77777777" w:rsidR="00336647" w:rsidRDefault="00336647">
            <w:pPr>
              <w:pStyle w:val="Cuerpo"/>
              <w:jc w:val="center"/>
              <w:rPr>
                <w:rFonts w:ascii="Century Gothic" w:hAnsi="Century Gothic"/>
                <w:b/>
                <w:bCs/>
                <w:sz w:val="24"/>
                <w:szCs w:val="24"/>
              </w:rPr>
            </w:pPr>
          </w:p>
          <w:p w14:paraId="1681F12D" w14:textId="77777777" w:rsidR="00336647" w:rsidRDefault="00336647">
            <w:pPr>
              <w:pStyle w:val="Cuerpo"/>
              <w:jc w:val="center"/>
              <w:rPr>
                <w:rFonts w:ascii="Century Gothic" w:hAnsi="Century Gothic"/>
                <w:b/>
                <w:bCs/>
                <w:sz w:val="24"/>
                <w:szCs w:val="24"/>
              </w:rPr>
            </w:pPr>
          </w:p>
          <w:p w14:paraId="120E124F" w14:textId="77777777" w:rsidR="00336647" w:rsidRDefault="00336647">
            <w:pPr>
              <w:pStyle w:val="Cuerpo"/>
              <w:rPr>
                <w:rFonts w:ascii="Century Gothic" w:hAnsi="Century Gothic"/>
                <w:b/>
                <w:bCs/>
                <w:sz w:val="24"/>
                <w:szCs w:val="24"/>
              </w:rPr>
            </w:pPr>
            <w:r>
              <w:rPr>
                <w:rFonts w:ascii="Century Gothic" w:hAnsi="Century Gothic"/>
                <w:b/>
                <w:bCs/>
                <w:sz w:val="24"/>
                <w:szCs w:val="24"/>
              </w:rPr>
              <w:t>DIP. JOSÉ ALFREDO CHÁVEZ MADRID</w:t>
            </w:r>
          </w:p>
        </w:tc>
      </w:tr>
      <w:tr w:rsidR="00336647" w14:paraId="7A8E728E" w14:textId="77777777" w:rsidTr="00336647">
        <w:trPr>
          <w:trHeight w:val="1800"/>
        </w:trPr>
        <w:tc>
          <w:tcPr>
            <w:tcW w:w="4586" w:type="dxa"/>
          </w:tcPr>
          <w:p w14:paraId="15E3F31E" w14:textId="77777777" w:rsidR="00336647" w:rsidRDefault="00336647">
            <w:pPr>
              <w:pStyle w:val="Cuerpo"/>
              <w:jc w:val="center"/>
              <w:rPr>
                <w:rFonts w:ascii="Century Gothic" w:hAnsi="Century Gothic"/>
                <w:b/>
                <w:bCs/>
                <w:sz w:val="24"/>
                <w:szCs w:val="24"/>
              </w:rPr>
            </w:pPr>
          </w:p>
          <w:p w14:paraId="64F28270" w14:textId="77777777" w:rsidR="00336647" w:rsidRDefault="00336647">
            <w:pPr>
              <w:pStyle w:val="Cuerpo"/>
              <w:jc w:val="center"/>
              <w:rPr>
                <w:rFonts w:ascii="Century Gothic" w:hAnsi="Century Gothic"/>
                <w:b/>
                <w:bCs/>
                <w:sz w:val="24"/>
                <w:szCs w:val="24"/>
              </w:rPr>
            </w:pPr>
          </w:p>
          <w:p w14:paraId="4682F9E6" w14:textId="77777777" w:rsidR="00336647" w:rsidRDefault="00336647">
            <w:pPr>
              <w:pStyle w:val="Cuerpo"/>
              <w:jc w:val="center"/>
              <w:rPr>
                <w:rFonts w:ascii="Century Gothic" w:hAnsi="Century Gothic"/>
                <w:b/>
                <w:bCs/>
                <w:sz w:val="24"/>
                <w:szCs w:val="24"/>
              </w:rPr>
            </w:pPr>
            <w:r>
              <w:rPr>
                <w:rFonts w:ascii="Century Gothic" w:hAnsi="Century Gothic"/>
                <w:b/>
                <w:bCs/>
                <w:sz w:val="24"/>
                <w:szCs w:val="24"/>
              </w:rPr>
              <w:t>DIP. CARLOS ALFREDO OLSON SAN VICENTE</w:t>
            </w:r>
          </w:p>
        </w:tc>
        <w:tc>
          <w:tcPr>
            <w:tcW w:w="4575" w:type="dxa"/>
          </w:tcPr>
          <w:p w14:paraId="29B9C605" w14:textId="77777777" w:rsidR="00336647" w:rsidRDefault="00336647">
            <w:pPr>
              <w:pStyle w:val="Cuerpo"/>
              <w:jc w:val="center"/>
              <w:rPr>
                <w:rFonts w:ascii="Century Gothic" w:hAnsi="Century Gothic"/>
                <w:b/>
                <w:bCs/>
                <w:sz w:val="24"/>
                <w:szCs w:val="24"/>
              </w:rPr>
            </w:pPr>
          </w:p>
          <w:p w14:paraId="56EE8302" w14:textId="77777777" w:rsidR="00336647" w:rsidRDefault="00336647">
            <w:pPr>
              <w:pStyle w:val="Cuerpo"/>
              <w:jc w:val="center"/>
              <w:rPr>
                <w:rFonts w:ascii="Century Gothic" w:hAnsi="Century Gothic"/>
                <w:b/>
                <w:bCs/>
                <w:sz w:val="24"/>
                <w:szCs w:val="24"/>
              </w:rPr>
            </w:pPr>
          </w:p>
          <w:p w14:paraId="1724D1B9" w14:textId="77777777" w:rsidR="00336647" w:rsidRDefault="00336647">
            <w:pPr>
              <w:pStyle w:val="Cuerpo"/>
              <w:jc w:val="center"/>
              <w:rPr>
                <w:rFonts w:ascii="Century Gothic" w:hAnsi="Century Gothic"/>
                <w:b/>
                <w:bCs/>
                <w:sz w:val="24"/>
                <w:szCs w:val="24"/>
              </w:rPr>
            </w:pPr>
            <w:r>
              <w:rPr>
                <w:rFonts w:ascii="Century Gothic" w:hAnsi="Century Gothic"/>
                <w:b/>
                <w:bCs/>
                <w:sz w:val="24"/>
                <w:szCs w:val="24"/>
              </w:rPr>
              <w:t>DIP. CARLA YAMILETH RIVAS MARTÍNEZ</w:t>
            </w:r>
          </w:p>
        </w:tc>
      </w:tr>
      <w:tr w:rsidR="00336647" w14:paraId="5C4FE276" w14:textId="77777777" w:rsidTr="00336647">
        <w:trPr>
          <w:trHeight w:val="2774"/>
        </w:trPr>
        <w:tc>
          <w:tcPr>
            <w:tcW w:w="4586" w:type="dxa"/>
          </w:tcPr>
          <w:p w14:paraId="45CDB54F" w14:textId="77777777" w:rsidR="00336647" w:rsidRDefault="00336647">
            <w:pPr>
              <w:pStyle w:val="Cuerpo"/>
              <w:jc w:val="center"/>
              <w:rPr>
                <w:rFonts w:ascii="Century Gothic" w:hAnsi="Century Gothic"/>
                <w:b/>
                <w:bCs/>
                <w:sz w:val="24"/>
                <w:szCs w:val="24"/>
              </w:rPr>
            </w:pPr>
          </w:p>
          <w:p w14:paraId="7FB17DF9" w14:textId="77777777" w:rsidR="00336647" w:rsidRDefault="00336647">
            <w:pPr>
              <w:pStyle w:val="Cuerpo"/>
              <w:jc w:val="center"/>
              <w:rPr>
                <w:rFonts w:ascii="Century Gothic" w:hAnsi="Century Gothic"/>
                <w:b/>
                <w:bCs/>
                <w:sz w:val="24"/>
                <w:szCs w:val="24"/>
              </w:rPr>
            </w:pPr>
          </w:p>
          <w:p w14:paraId="573AB756" w14:textId="77777777" w:rsidR="00336647" w:rsidRDefault="00336647">
            <w:pPr>
              <w:pStyle w:val="Cuerpo"/>
              <w:jc w:val="center"/>
              <w:rPr>
                <w:rFonts w:ascii="Century Gothic" w:hAnsi="Century Gothic"/>
                <w:b/>
                <w:bCs/>
                <w:sz w:val="24"/>
                <w:szCs w:val="24"/>
              </w:rPr>
            </w:pPr>
          </w:p>
          <w:p w14:paraId="02983E14" w14:textId="77777777" w:rsidR="00336647" w:rsidRDefault="00336647">
            <w:pPr>
              <w:pStyle w:val="Cuerpo"/>
              <w:jc w:val="center"/>
              <w:rPr>
                <w:rFonts w:ascii="Century Gothic" w:hAnsi="Century Gothic"/>
                <w:b/>
                <w:bCs/>
                <w:sz w:val="24"/>
                <w:szCs w:val="24"/>
              </w:rPr>
            </w:pPr>
          </w:p>
          <w:p w14:paraId="259244F5" w14:textId="77777777" w:rsidR="00336647" w:rsidRDefault="00336647">
            <w:pPr>
              <w:pStyle w:val="Cuerpo"/>
              <w:jc w:val="center"/>
              <w:rPr>
                <w:rFonts w:ascii="Century Gothic" w:hAnsi="Century Gothic"/>
                <w:b/>
                <w:bCs/>
                <w:sz w:val="24"/>
                <w:szCs w:val="24"/>
              </w:rPr>
            </w:pPr>
            <w:r>
              <w:rPr>
                <w:rFonts w:ascii="Century Gothic" w:hAnsi="Century Gothic"/>
                <w:b/>
                <w:bCs/>
                <w:sz w:val="24"/>
                <w:szCs w:val="24"/>
              </w:rPr>
              <w:t>DIP. ROBERTO MARCELINO CARREÓN HUITRÓN</w:t>
            </w:r>
          </w:p>
        </w:tc>
        <w:tc>
          <w:tcPr>
            <w:tcW w:w="4575" w:type="dxa"/>
          </w:tcPr>
          <w:p w14:paraId="776C2D9D" w14:textId="77777777" w:rsidR="00336647" w:rsidRDefault="00336647">
            <w:pPr>
              <w:pStyle w:val="Cuerpo"/>
              <w:jc w:val="center"/>
              <w:rPr>
                <w:rFonts w:ascii="Century Gothic" w:hAnsi="Century Gothic"/>
                <w:b/>
                <w:bCs/>
                <w:sz w:val="24"/>
                <w:szCs w:val="24"/>
              </w:rPr>
            </w:pPr>
          </w:p>
          <w:p w14:paraId="0C1EE33D" w14:textId="77777777" w:rsidR="00336647" w:rsidRDefault="00336647">
            <w:pPr>
              <w:pStyle w:val="Cuerpo"/>
              <w:jc w:val="center"/>
              <w:rPr>
                <w:rFonts w:ascii="Century Gothic" w:hAnsi="Century Gothic"/>
                <w:b/>
                <w:bCs/>
                <w:sz w:val="24"/>
                <w:szCs w:val="24"/>
              </w:rPr>
            </w:pPr>
          </w:p>
          <w:p w14:paraId="180050BD" w14:textId="77777777" w:rsidR="00336647" w:rsidRDefault="00336647">
            <w:pPr>
              <w:pStyle w:val="Cuerpo"/>
              <w:jc w:val="center"/>
              <w:rPr>
                <w:rFonts w:ascii="Century Gothic" w:hAnsi="Century Gothic"/>
                <w:b/>
                <w:bCs/>
                <w:sz w:val="24"/>
                <w:szCs w:val="24"/>
              </w:rPr>
            </w:pPr>
          </w:p>
          <w:p w14:paraId="5F261144" w14:textId="77777777" w:rsidR="00336647" w:rsidRDefault="00336647">
            <w:pPr>
              <w:pStyle w:val="Cuerpo"/>
              <w:jc w:val="center"/>
              <w:rPr>
                <w:rFonts w:ascii="Century Gothic" w:hAnsi="Century Gothic"/>
                <w:b/>
                <w:bCs/>
                <w:sz w:val="24"/>
                <w:szCs w:val="24"/>
              </w:rPr>
            </w:pPr>
          </w:p>
          <w:p w14:paraId="527136CB" w14:textId="77777777" w:rsidR="00336647" w:rsidRDefault="00336647">
            <w:pPr>
              <w:pStyle w:val="Cuerpo"/>
              <w:jc w:val="center"/>
              <w:rPr>
                <w:rFonts w:ascii="Century Gothic" w:hAnsi="Century Gothic"/>
                <w:b/>
                <w:bCs/>
                <w:sz w:val="24"/>
                <w:szCs w:val="24"/>
              </w:rPr>
            </w:pPr>
            <w:r>
              <w:rPr>
                <w:rFonts w:ascii="Century Gothic" w:hAnsi="Century Gothic"/>
                <w:b/>
                <w:bCs/>
                <w:sz w:val="24"/>
                <w:szCs w:val="24"/>
              </w:rPr>
              <w:t>DIP. LUIS ALBERTO AGUILAR LOZOYA</w:t>
            </w:r>
          </w:p>
        </w:tc>
      </w:tr>
      <w:tr w:rsidR="00336647" w14:paraId="745289C9" w14:textId="77777777" w:rsidTr="00336647">
        <w:trPr>
          <w:trHeight w:val="1960"/>
        </w:trPr>
        <w:tc>
          <w:tcPr>
            <w:tcW w:w="4586" w:type="dxa"/>
          </w:tcPr>
          <w:p w14:paraId="7FAFA51A" w14:textId="77777777" w:rsidR="00336647" w:rsidRDefault="00336647">
            <w:pPr>
              <w:pStyle w:val="Cuerpo"/>
              <w:jc w:val="center"/>
              <w:rPr>
                <w:rFonts w:ascii="Century Gothic" w:hAnsi="Century Gothic"/>
                <w:b/>
                <w:bCs/>
                <w:sz w:val="24"/>
                <w:szCs w:val="24"/>
              </w:rPr>
            </w:pPr>
          </w:p>
          <w:p w14:paraId="105DC74A" w14:textId="77777777" w:rsidR="00336647" w:rsidRDefault="00336647">
            <w:pPr>
              <w:pStyle w:val="Cuerpo"/>
              <w:jc w:val="center"/>
              <w:rPr>
                <w:rFonts w:ascii="Century Gothic" w:hAnsi="Century Gothic"/>
                <w:b/>
                <w:bCs/>
                <w:sz w:val="24"/>
                <w:szCs w:val="24"/>
              </w:rPr>
            </w:pPr>
          </w:p>
          <w:p w14:paraId="78B32A7C" w14:textId="77777777" w:rsidR="00336647" w:rsidRDefault="00336647">
            <w:pPr>
              <w:pStyle w:val="Cuerpo"/>
              <w:jc w:val="center"/>
              <w:rPr>
                <w:rFonts w:ascii="Century Gothic" w:hAnsi="Century Gothic"/>
                <w:b/>
                <w:bCs/>
                <w:sz w:val="24"/>
                <w:szCs w:val="24"/>
              </w:rPr>
            </w:pPr>
          </w:p>
          <w:p w14:paraId="0C71D7A1" w14:textId="77777777" w:rsidR="00336647" w:rsidRDefault="00336647">
            <w:pPr>
              <w:pStyle w:val="Cuerpo"/>
              <w:jc w:val="center"/>
              <w:rPr>
                <w:rFonts w:ascii="Century Gothic" w:hAnsi="Century Gothic"/>
                <w:b/>
                <w:bCs/>
                <w:sz w:val="24"/>
                <w:szCs w:val="24"/>
              </w:rPr>
            </w:pPr>
            <w:r>
              <w:rPr>
                <w:rFonts w:ascii="Century Gothic" w:hAnsi="Century Gothic"/>
                <w:b/>
                <w:bCs/>
                <w:sz w:val="24"/>
                <w:szCs w:val="24"/>
              </w:rPr>
              <w:t>DIP. DIANA IVETTE PEREDA GUTIÉRREZ</w:t>
            </w:r>
          </w:p>
        </w:tc>
        <w:tc>
          <w:tcPr>
            <w:tcW w:w="4575" w:type="dxa"/>
          </w:tcPr>
          <w:p w14:paraId="0669E347" w14:textId="77777777" w:rsidR="00336647" w:rsidRDefault="00336647">
            <w:pPr>
              <w:pStyle w:val="Cuerpo"/>
              <w:jc w:val="center"/>
              <w:rPr>
                <w:rFonts w:ascii="Century Gothic" w:hAnsi="Century Gothic"/>
                <w:b/>
                <w:bCs/>
                <w:sz w:val="24"/>
                <w:szCs w:val="24"/>
              </w:rPr>
            </w:pPr>
          </w:p>
          <w:p w14:paraId="2740DF94" w14:textId="77777777" w:rsidR="00336647" w:rsidRDefault="00336647">
            <w:pPr>
              <w:pStyle w:val="Cuerpo"/>
              <w:jc w:val="center"/>
              <w:rPr>
                <w:rFonts w:ascii="Century Gothic" w:hAnsi="Century Gothic"/>
                <w:b/>
                <w:bCs/>
                <w:sz w:val="24"/>
                <w:szCs w:val="24"/>
              </w:rPr>
            </w:pPr>
          </w:p>
          <w:p w14:paraId="7ECE00DC" w14:textId="77777777" w:rsidR="00336647" w:rsidRDefault="00336647">
            <w:pPr>
              <w:pStyle w:val="Cuerpo"/>
              <w:jc w:val="center"/>
              <w:rPr>
                <w:rFonts w:ascii="Century Gothic" w:hAnsi="Century Gothic"/>
                <w:b/>
                <w:bCs/>
                <w:sz w:val="24"/>
                <w:szCs w:val="24"/>
              </w:rPr>
            </w:pPr>
          </w:p>
          <w:p w14:paraId="4003FECB" w14:textId="77777777" w:rsidR="00336647" w:rsidRDefault="00336647">
            <w:pPr>
              <w:pStyle w:val="Cuerpo"/>
              <w:jc w:val="center"/>
              <w:rPr>
                <w:rFonts w:ascii="Century Gothic" w:hAnsi="Century Gothic"/>
                <w:b/>
                <w:bCs/>
                <w:sz w:val="24"/>
                <w:szCs w:val="24"/>
              </w:rPr>
            </w:pPr>
            <w:r>
              <w:rPr>
                <w:rFonts w:ascii="Century Gothic" w:hAnsi="Century Gothic"/>
                <w:b/>
                <w:bCs/>
                <w:sz w:val="24"/>
                <w:szCs w:val="24"/>
              </w:rPr>
              <w:t>DIP. GABRIEL ÁNGEL GARCÍA CANTÚ</w:t>
            </w:r>
          </w:p>
        </w:tc>
      </w:tr>
      <w:tr w:rsidR="00336647" w14:paraId="36A46182" w14:textId="77777777" w:rsidTr="00336647">
        <w:trPr>
          <w:trHeight w:val="2293"/>
        </w:trPr>
        <w:tc>
          <w:tcPr>
            <w:tcW w:w="4586" w:type="dxa"/>
          </w:tcPr>
          <w:p w14:paraId="1D7CCE45" w14:textId="77777777" w:rsidR="00336647" w:rsidRDefault="00336647">
            <w:pPr>
              <w:pStyle w:val="Cuerpo"/>
              <w:jc w:val="center"/>
              <w:rPr>
                <w:rFonts w:ascii="Century Gothic" w:hAnsi="Century Gothic"/>
                <w:b/>
                <w:bCs/>
                <w:sz w:val="24"/>
                <w:szCs w:val="24"/>
              </w:rPr>
            </w:pPr>
          </w:p>
          <w:p w14:paraId="5801F645" w14:textId="77777777" w:rsidR="00336647" w:rsidRDefault="00336647">
            <w:pPr>
              <w:pStyle w:val="Cuerpo"/>
              <w:jc w:val="center"/>
              <w:rPr>
                <w:rFonts w:ascii="Century Gothic" w:hAnsi="Century Gothic"/>
                <w:b/>
                <w:bCs/>
                <w:sz w:val="24"/>
                <w:szCs w:val="24"/>
              </w:rPr>
            </w:pPr>
          </w:p>
          <w:p w14:paraId="5E51A0A9" w14:textId="77777777" w:rsidR="00336647" w:rsidRDefault="00336647">
            <w:pPr>
              <w:pStyle w:val="Cuerpo"/>
              <w:jc w:val="center"/>
              <w:rPr>
                <w:rFonts w:ascii="Century Gothic" w:hAnsi="Century Gothic"/>
                <w:b/>
                <w:bCs/>
                <w:sz w:val="24"/>
                <w:szCs w:val="24"/>
              </w:rPr>
            </w:pPr>
          </w:p>
          <w:p w14:paraId="7C8D6D4D" w14:textId="77777777" w:rsidR="00336647" w:rsidRDefault="00336647">
            <w:pPr>
              <w:pStyle w:val="Cuerpo"/>
              <w:jc w:val="center"/>
              <w:rPr>
                <w:rFonts w:ascii="Century Gothic" w:hAnsi="Century Gothic"/>
                <w:b/>
                <w:bCs/>
                <w:sz w:val="24"/>
                <w:szCs w:val="24"/>
              </w:rPr>
            </w:pPr>
            <w:r>
              <w:rPr>
                <w:rFonts w:ascii="Century Gothic" w:hAnsi="Century Gothic"/>
                <w:b/>
                <w:bCs/>
                <w:sz w:val="24"/>
                <w:szCs w:val="24"/>
              </w:rPr>
              <w:t>DIP. YESENIA GUADALUPE REYES CALZADÍAS</w:t>
            </w:r>
          </w:p>
        </w:tc>
        <w:tc>
          <w:tcPr>
            <w:tcW w:w="4575" w:type="dxa"/>
          </w:tcPr>
          <w:p w14:paraId="58A7111E" w14:textId="77777777" w:rsidR="00336647" w:rsidRDefault="00336647">
            <w:pPr>
              <w:pStyle w:val="Cuerpo"/>
              <w:jc w:val="center"/>
              <w:rPr>
                <w:rFonts w:ascii="Century Gothic" w:hAnsi="Century Gothic"/>
                <w:b/>
                <w:bCs/>
                <w:sz w:val="24"/>
                <w:szCs w:val="24"/>
              </w:rPr>
            </w:pPr>
          </w:p>
          <w:p w14:paraId="1C488631" w14:textId="77777777" w:rsidR="00336647" w:rsidRDefault="00336647">
            <w:pPr>
              <w:pStyle w:val="Cuerpo"/>
              <w:jc w:val="center"/>
              <w:rPr>
                <w:rFonts w:ascii="Century Gothic" w:hAnsi="Century Gothic"/>
                <w:b/>
                <w:bCs/>
                <w:sz w:val="24"/>
                <w:szCs w:val="24"/>
              </w:rPr>
            </w:pPr>
          </w:p>
          <w:p w14:paraId="2550B48F" w14:textId="77777777" w:rsidR="00336647" w:rsidRDefault="00336647">
            <w:pPr>
              <w:pStyle w:val="Cuerpo"/>
              <w:jc w:val="center"/>
              <w:rPr>
                <w:rFonts w:ascii="Century Gothic" w:hAnsi="Century Gothic"/>
                <w:b/>
                <w:bCs/>
                <w:sz w:val="24"/>
                <w:szCs w:val="24"/>
              </w:rPr>
            </w:pPr>
          </w:p>
          <w:p w14:paraId="242B929D" w14:textId="77777777" w:rsidR="00336647" w:rsidRDefault="00336647">
            <w:pPr>
              <w:pStyle w:val="Cuerpo"/>
              <w:jc w:val="center"/>
              <w:rPr>
                <w:rFonts w:ascii="Century Gothic" w:hAnsi="Century Gothic"/>
                <w:b/>
                <w:bCs/>
                <w:sz w:val="24"/>
                <w:szCs w:val="24"/>
              </w:rPr>
            </w:pPr>
            <w:r>
              <w:rPr>
                <w:rFonts w:ascii="Century Gothic" w:hAnsi="Century Gothic"/>
                <w:b/>
                <w:bCs/>
                <w:sz w:val="24"/>
                <w:szCs w:val="24"/>
              </w:rPr>
              <w:t>DIP. MARIO HUMBERTO VÁZQUEZ ROBLES</w:t>
            </w:r>
          </w:p>
        </w:tc>
      </w:tr>
    </w:tbl>
    <w:p w14:paraId="528216FE" w14:textId="60FF86B0" w:rsidR="00581A80" w:rsidRDefault="00581A80" w:rsidP="00581A80">
      <w:pPr>
        <w:spacing w:after="160" w:line="360" w:lineRule="auto"/>
        <w:jc w:val="center"/>
        <w:rPr>
          <w:rFonts w:ascii="Century Gothic" w:eastAsia="Century Gothic" w:hAnsi="Century Gothic" w:cs="Century Gothic"/>
          <w:b/>
          <w:color w:val="000000"/>
        </w:rPr>
      </w:pPr>
    </w:p>
    <w:p w14:paraId="63B8F67F" w14:textId="77777777" w:rsidR="00581A80" w:rsidRDefault="00581A80" w:rsidP="00581A80">
      <w:pPr>
        <w:spacing w:after="160" w:line="360" w:lineRule="auto"/>
        <w:jc w:val="center"/>
        <w:rPr>
          <w:rFonts w:ascii="Century Gothic" w:eastAsia="Century Gothic" w:hAnsi="Century Gothic" w:cs="Century Gothic"/>
          <w:color w:val="000000"/>
        </w:rPr>
      </w:pPr>
    </w:p>
    <w:p w14:paraId="49D55960" w14:textId="77777777" w:rsidR="00581A80" w:rsidRDefault="00581A80" w:rsidP="00581A80">
      <w:pPr>
        <w:spacing w:after="160" w:line="360" w:lineRule="auto"/>
        <w:jc w:val="center"/>
        <w:rPr>
          <w:rFonts w:ascii="Century Gothic" w:eastAsia="Century Gothic" w:hAnsi="Century Gothic" w:cs="Century Gothic"/>
          <w:color w:val="000000"/>
        </w:rPr>
      </w:pPr>
    </w:p>
    <w:p w14:paraId="18D29FA7" w14:textId="77777777" w:rsidR="00581A80" w:rsidRDefault="00581A80" w:rsidP="00581A80">
      <w:pPr>
        <w:spacing w:after="160" w:line="360" w:lineRule="auto"/>
        <w:jc w:val="both"/>
        <w:rPr>
          <w:rFonts w:ascii="Century Gothic" w:eastAsia="Century Gothic" w:hAnsi="Century Gothic" w:cs="Century Gothic"/>
          <w:color w:val="000000"/>
        </w:rPr>
      </w:pPr>
    </w:p>
    <w:p w14:paraId="63439319" w14:textId="77777777" w:rsidR="00581A80" w:rsidRDefault="00581A80" w:rsidP="00581A80">
      <w:pPr>
        <w:spacing w:after="160" w:line="360" w:lineRule="auto"/>
        <w:jc w:val="both"/>
        <w:rPr>
          <w:rFonts w:ascii="Century Gothic" w:eastAsia="Century Gothic" w:hAnsi="Century Gothic" w:cs="Century Gothic"/>
          <w:color w:val="000000"/>
        </w:rPr>
      </w:pPr>
    </w:p>
    <w:p w14:paraId="326F0039" w14:textId="77777777" w:rsidR="00581A80" w:rsidRDefault="00581A80" w:rsidP="00581A80">
      <w:pPr>
        <w:spacing w:after="160" w:line="259" w:lineRule="auto"/>
        <w:jc w:val="both"/>
        <w:rPr>
          <w:rFonts w:ascii="Calibri" w:eastAsia="Calibri" w:hAnsi="Calibri" w:cs="Calibri"/>
          <w:color w:val="000000"/>
          <w:sz w:val="22"/>
          <w:szCs w:val="22"/>
        </w:rPr>
      </w:pPr>
    </w:p>
    <w:p w14:paraId="77FA49EA" w14:textId="77777777" w:rsidR="00D50E4E" w:rsidRPr="00D50E4E" w:rsidRDefault="00D50E4E" w:rsidP="00D50E4E"/>
    <w:sectPr w:rsidR="00D50E4E" w:rsidRPr="00D50E4E" w:rsidSect="003E6A79">
      <w:headerReference w:type="even" r:id="rId9"/>
      <w:headerReference w:type="default" r:id="rId10"/>
      <w:footerReference w:type="even" r:id="rId11"/>
      <w:footerReference w:type="default" r:id="rId12"/>
      <w:headerReference w:type="first" r:id="rId13"/>
      <w:footerReference w:type="first" r:id="rId14"/>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039C3" w14:textId="77777777" w:rsidR="00F15806" w:rsidRDefault="00F15806">
      <w:r>
        <w:separator/>
      </w:r>
    </w:p>
  </w:endnote>
  <w:endnote w:type="continuationSeparator" w:id="0">
    <w:p w14:paraId="76CB12DB" w14:textId="77777777" w:rsidR="00F15806" w:rsidRDefault="00F1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72762" w14:textId="77777777" w:rsidR="00D82025" w:rsidRDefault="00D820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133FB" w14:textId="77777777" w:rsidR="00E70977" w:rsidRDefault="00AF4FC4">
    <w:pPr>
      <w:pStyle w:val="Cuerpo"/>
      <w:tabs>
        <w:tab w:val="center" w:pos="4419"/>
        <w:tab w:val="right" w:pos="8818"/>
      </w:tabs>
      <w:spacing w:after="0" w:line="240" w:lineRule="auto"/>
      <w:jc w:val="center"/>
    </w:pPr>
    <w:r>
      <w:rPr>
        <w:rStyle w:val="Ninguno"/>
      </w:rPr>
      <w:fldChar w:fldCharType="begin"/>
    </w:r>
    <w:r>
      <w:rPr>
        <w:rStyle w:val="Ninguno"/>
      </w:rPr>
      <w:instrText xml:space="preserve"> PAGE </w:instrText>
    </w:r>
    <w:r>
      <w:rPr>
        <w:rStyle w:val="Ninguno"/>
      </w:rPr>
      <w:fldChar w:fldCharType="separate"/>
    </w:r>
    <w:r w:rsidR="001C151E">
      <w:rPr>
        <w:rStyle w:val="Ninguno"/>
        <w:noProof/>
      </w:rPr>
      <w:t>8</w:t>
    </w:r>
    <w:r>
      <w:rPr>
        <w:rStyle w:val="Ningun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14F72" w14:textId="77777777" w:rsidR="00D82025" w:rsidRDefault="00D820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28B48" w14:textId="77777777" w:rsidR="00F15806" w:rsidRDefault="00F15806">
      <w:r>
        <w:separator/>
      </w:r>
    </w:p>
  </w:footnote>
  <w:footnote w:type="continuationSeparator" w:id="0">
    <w:p w14:paraId="20FA1AC1" w14:textId="77777777" w:rsidR="00F15806" w:rsidRDefault="00F15806">
      <w:r>
        <w:continuationSeparator/>
      </w:r>
    </w:p>
  </w:footnote>
  <w:footnote w:type="continuationNotice" w:id="1">
    <w:p w14:paraId="1818EC43" w14:textId="77777777" w:rsidR="00F15806" w:rsidRDefault="00F15806"/>
  </w:footnote>
  <w:footnote w:id="2">
    <w:p w14:paraId="676851E3" w14:textId="77777777" w:rsidR="00581A80" w:rsidRDefault="00581A80" w:rsidP="00581A80">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1">
        <w:r>
          <w:rPr>
            <w:rFonts w:ascii="Calibri" w:eastAsia="Calibri" w:hAnsi="Calibri" w:cs="Calibri"/>
            <w:color w:val="0563C1"/>
            <w:sz w:val="20"/>
            <w:szCs w:val="20"/>
            <w:u w:val="single"/>
          </w:rPr>
          <w:t>https://www.gob.mx/cms/uploads/attachment/file/11089/Cesarea_Segura_2014.pdf</w:t>
        </w:r>
      </w:hyperlink>
    </w:p>
  </w:footnote>
  <w:footnote w:id="3">
    <w:p w14:paraId="281A60BC" w14:textId="77777777" w:rsidR="00581A80" w:rsidRDefault="00581A80" w:rsidP="00581A80">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2">
        <w:r>
          <w:rPr>
            <w:rFonts w:ascii="Calibri" w:eastAsia="Calibri" w:hAnsi="Calibri" w:cs="Calibri"/>
            <w:color w:val="0563C1"/>
            <w:sz w:val="20"/>
            <w:szCs w:val="20"/>
            <w:u w:val="single"/>
          </w:rPr>
          <w:t>https://mujeres-covid-mexico.animalpolitico.com/aumento-cesareas-sin-opcion</w:t>
        </w:r>
      </w:hyperlink>
    </w:p>
  </w:footnote>
  <w:footnote w:id="4">
    <w:p w14:paraId="16FDDC06" w14:textId="77777777" w:rsidR="00581A80" w:rsidRDefault="00581A80" w:rsidP="00581A80">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3" w:anchor=":~:text=%25C2%25ABLa%2520realizaci%25C3%25B3n%2520reiterada%2520de%2520ces%25C3%25A1reas,%25C2%25BB%252C%2520advirti%25C3%25B3%2520Bremen%2520de%2520Mucio%252C">
        <w:r>
          <w:rPr>
            <w:rFonts w:ascii="Calibri" w:eastAsia="Calibri" w:hAnsi="Calibri" w:cs="Calibri"/>
            <w:color w:val="0563C1"/>
            <w:sz w:val="20"/>
            <w:szCs w:val="20"/>
            <w:u w:val="single"/>
          </w:rPr>
          <w:t>https://wayka.pe/oms-solo-15-de-cada-100-partos-deberian-ser-por-cesarea/#:~:text=%C2%ABLa%20realizaci%C3%B3n%20reiterada%20de%20ces%C3%A1reas,%C2%BB%2C%20advirti%C3%B3%20Bremen%20de%20Mucio%2C</w:t>
        </w:r>
      </w:hyperlink>
    </w:p>
  </w:footnote>
  <w:footnote w:id="5">
    <w:p w14:paraId="23EE8FD9" w14:textId="77777777" w:rsidR="00581A80" w:rsidRDefault="00581A80" w:rsidP="00581A80">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4" w:anchor="gsc.tab=0">
        <w:r>
          <w:rPr>
            <w:rFonts w:ascii="Calibri" w:eastAsia="Calibri" w:hAnsi="Calibri" w:cs="Calibri"/>
            <w:color w:val="0563C1"/>
            <w:sz w:val="20"/>
            <w:szCs w:val="20"/>
            <w:u w:val="single"/>
          </w:rPr>
          <w:t>https://www.dof.gob.mx/nota_detalle.php?codigo=5432289&amp;fecha=07/04/2016#gsc.tab=0</w:t>
        </w:r>
      </w:hyperlink>
    </w:p>
  </w:footnote>
  <w:footnote w:id="6">
    <w:p w14:paraId="12113E1E" w14:textId="77777777" w:rsidR="00581A80" w:rsidRDefault="00581A80" w:rsidP="00581A80">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https://mexico.un.org/es/sdgs/3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42287" w14:textId="77777777" w:rsidR="00D82025" w:rsidRDefault="00D820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1B4E7" w14:textId="77777777" w:rsidR="00E70977" w:rsidRDefault="00AF4FC4">
    <w:pPr>
      <w:pStyle w:val="Cuerpo"/>
      <w:widowControl w:val="0"/>
      <w:tabs>
        <w:tab w:val="left" w:pos="5544"/>
      </w:tabs>
      <w:spacing w:after="0" w:line="200" w:lineRule="auto"/>
    </w:pPr>
    <w:r>
      <w:rPr>
        <w:noProof/>
      </w:rPr>
      <w:drawing>
        <wp:anchor distT="152400" distB="152400" distL="152400" distR="152400" simplePos="0" relativeHeight="251658240" behindDoc="1" locked="0" layoutInCell="1" allowOverlap="1" wp14:anchorId="72928601" wp14:editId="7A2BDC0E">
          <wp:simplePos x="0" y="0"/>
          <wp:positionH relativeFrom="page">
            <wp:posOffset>259080</wp:posOffset>
          </wp:positionH>
          <wp:positionV relativeFrom="page">
            <wp:posOffset>202969</wp:posOffset>
          </wp:positionV>
          <wp:extent cx="1061085" cy="1017905"/>
          <wp:effectExtent l="0" t="0" r="0" b="0"/>
          <wp:wrapNone/>
          <wp:docPr id="16" name="officeArt object" descr="image3.png"/>
          <wp:cNvGraphicFramePr/>
          <a:graphic xmlns:a="http://schemas.openxmlformats.org/drawingml/2006/main">
            <a:graphicData uri="http://schemas.openxmlformats.org/drawingml/2006/picture">
              <pic:pic xmlns:pic="http://schemas.openxmlformats.org/drawingml/2006/picture">
                <pic:nvPicPr>
                  <pic:cNvPr id="1073741825" name="image3.png" descr="image3.png"/>
                  <pic:cNvPicPr>
                    <a:picLocks noChangeAspect="1"/>
                  </pic:cNvPicPr>
                </pic:nvPicPr>
                <pic:blipFill>
                  <a:blip r:embed="rId1"/>
                  <a:stretch>
                    <a:fillRect/>
                  </a:stretch>
                </pic:blipFill>
                <pic:spPr>
                  <a:xfrm>
                    <a:off x="0" y="0"/>
                    <a:ext cx="1061085" cy="1017905"/>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7FA6037D" wp14:editId="1EE0BCBC">
          <wp:simplePos x="0" y="0"/>
          <wp:positionH relativeFrom="page">
            <wp:posOffset>6630034</wp:posOffset>
          </wp:positionH>
          <wp:positionV relativeFrom="page">
            <wp:posOffset>246379</wp:posOffset>
          </wp:positionV>
          <wp:extent cx="857250" cy="857250"/>
          <wp:effectExtent l="0" t="0" r="0" b="0"/>
          <wp:wrapNone/>
          <wp:docPr id="17" name="officeArt object"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073741826" name="LogotipoDescripción generada automáticamente con confianza media" descr="LogotipoDescripción generada automáticamente con confianza media"/>
                  <pic:cNvPicPr>
                    <a:picLocks noChangeAspect="1"/>
                  </pic:cNvPicPr>
                </pic:nvPicPr>
                <pic:blipFill>
                  <a:blip r:embed="rId2"/>
                  <a:stretch>
                    <a:fillRect/>
                  </a:stretch>
                </pic:blipFill>
                <pic:spPr>
                  <a:xfrm>
                    <a:off x="0" y="0"/>
                    <a:ext cx="857250" cy="85725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2EB5488C" wp14:editId="7BACEAF0">
          <wp:simplePos x="0" y="0"/>
          <wp:positionH relativeFrom="page">
            <wp:posOffset>1766252</wp:posOffset>
          </wp:positionH>
          <wp:positionV relativeFrom="page">
            <wp:posOffset>472440</wp:posOffset>
          </wp:positionV>
          <wp:extent cx="4252596" cy="457200"/>
          <wp:effectExtent l="0" t="0" r="0" b="0"/>
          <wp:wrapNone/>
          <wp:docPr id="18" name="officeArt object"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073741827" name="FormaDescripción generada automáticamente con confianza media" descr="FormaDescripción generada automáticamente con confianza media"/>
                  <pic:cNvPicPr>
                    <a:picLocks noChangeAspect="1"/>
                  </pic:cNvPicPr>
                </pic:nvPicPr>
                <pic:blipFill>
                  <a:blip r:embed="rId3"/>
                  <a:stretch>
                    <a:fillRect/>
                  </a:stretch>
                </pic:blipFill>
                <pic:spPr>
                  <a:xfrm>
                    <a:off x="0" y="0"/>
                    <a:ext cx="4252596" cy="4572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1312" behindDoc="1" locked="0" layoutInCell="1" allowOverlap="1" wp14:anchorId="33BDEF5A" wp14:editId="18941468">
              <wp:simplePos x="0" y="0"/>
              <wp:positionH relativeFrom="page">
                <wp:posOffset>6472236</wp:posOffset>
              </wp:positionH>
              <wp:positionV relativeFrom="page">
                <wp:posOffset>18459131</wp:posOffset>
              </wp:positionV>
              <wp:extent cx="248284" cy="224900"/>
              <wp:effectExtent l="0" t="0" r="0" b="0"/>
              <wp:wrapNone/>
              <wp:docPr id="1073741828" name="officeArt object" descr="Rectángulo 7"/>
              <wp:cNvGraphicFramePr/>
              <a:graphic xmlns:a="http://schemas.openxmlformats.org/drawingml/2006/main">
                <a:graphicData uri="http://schemas.microsoft.com/office/word/2010/wordprocessingShape">
                  <wps:wsp>
                    <wps:cNvSpPr txBox="1"/>
                    <wps:spPr>
                      <a:xfrm>
                        <a:off x="0" y="0"/>
                        <a:ext cx="248284" cy="224900"/>
                      </a:xfrm>
                      <a:prstGeom prst="rect">
                        <a:avLst/>
                      </a:prstGeom>
                      <a:noFill/>
                      <a:ln w="12700" cap="flat">
                        <a:noFill/>
                        <a:miter lim="400000"/>
                      </a:ln>
                      <a:effectLst/>
                    </wps:spPr>
                    <wps:txbx>
                      <w:txbxContent>
                        <w:p w14:paraId="1D246055" w14:textId="77777777" w:rsidR="00E70977" w:rsidRDefault="00AF4FC4">
                          <w:pPr>
                            <w:pStyle w:val="Cuerpo"/>
                            <w:spacing w:after="0" w:line="245" w:lineRule="auto"/>
                            <w:ind w:left="40" w:firstLine="80"/>
                          </w:pPr>
                          <w:r>
                            <w:rPr>
                              <w:rStyle w:val="Ninguno"/>
                              <w:rFonts w:ascii="Arial" w:hAnsi="Arial"/>
                              <w:sz w:val="24"/>
                              <w:szCs w:val="24"/>
                              <w:lang w:val="de-DE"/>
                            </w:rPr>
                            <w:t xml:space="preserve"> PAGE 1</w:t>
                          </w:r>
                        </w:p>
                      </w:txbxContent>
                    </wps:txbx>
                    <wps:bodyPr wrap="square" lIns="0" tIns="0" rIns="0" bIns="0" numCol="1"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BDEF5A" id="_x0000_t202" coordsize="21600,21600" o:spt="202" path="m,l,21600r21600,l21600,xe">
              <v:stroke joinstyle="miter"/>
              <v:path gradientshapeok="t" o:connecttype="rect"/>
            </v:shapetype>
            <v:shape id="officeArt object" o:spid="_x0000_s1026" type="#_x0000_t202" alt="Rectángulo 7" style="position:absolute;margin-left:509.6pt;margin-top:1453.45pt;width:19.55pt;height:17.7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" filled="f" stroked="f" strokeweight="1pt">
              <v:stroke miterlimit="4"/>
              <v:textbox inset="0,0,0,0">
                <w:txbxContent>
                  <w:p w14:paraId="1D246055" w14:textId="77777777" w:rsidR="00E70977" w:rsidRDefault="00AF4FC4">
                    <w:pPr>
                      <w:pStyle w:val="Cuerpo"/>
                      <w:spacing w:after="0" w:line="245" w:lineRule="auto"/>
                      <w:ind w:left="40" w:firstLine="80"/>
                    </w:pPr>
                    <w:r>
                      <w:rPr>
                        <w:rStyle w:val="Ninguno"/>
                        <w:rFonts w:ascii="Arial" w:hAnsi="Arial"/>
                        <w:sz w:val="24"/>
                        <w:szCs w:val="24"/>
                        <w:lang w:val="de-DE"/>
                      </w:rPr>
                      <w:t xml:space="preserve"> PAGE 1</w:t>
                    </w:r>
                  </w:p>
                </w:txbxContent>
              </v:textbox>
              <w10:wrap anchorx="page" anchory="page"/>
            </v:shape>
          </w:pict>
        </mc:Fallback>
      </mc:AlternateContent>
    </w:r>
    <w:r>
      <w:rPr>
        <w:rStyle w:val="Ninguno"/>
        <w:rFonts w:ascii="Times New Roman" w:hAnsi="Times New Roman"/>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7758A" w14:textId="77777777" w:rsidR="00D82025" w:rsidRDefault="00D820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77"/>
    <w:rsid w:val="0000007B"/>
    <w:rsid w:val="000412C7"/>
    <w:rsid w:val="000708FB"/>
    <w:rsid w:val="000877D4"/>
    <w:rsid w:val="000A39BF"/>
    <w:rsid w:val="000B005A"/>
    <w:rsid w:val="000C38FD"/>
    <w:rsid w:val="000D3700"/>
    <w:rsid w:val="000F4DF9"/>
    <w:rsid w:val="00135DFA"/>
    <w:rsid w:val="001C151E"/>
    <w:rsid w:val="001D0259"/>
    <w:rsid w:val="00267C22"/>
    <w:rsid w:val="00291E05"/>
    <w:rsid w:val="002C3A35"/>
    <w:rsid w:val="00336647"/>
    <w:rsid w:val="00377599"/>
    <w:rsid w:val="00386B3F"/>
    <w:rsid w:val="00396BFF"/>
    <w:rsid w:val="003A45DA"/>
    <w:rsid w:val="003A7FFD"/>
    <w:rsid w:val="003E6A79"/>
    <w:rsid w:val="003E70ED"/>
    <w:rsid w:val="004125C7"/>
    <w:rsid w:val="00470306"/>
    <w:rsid w:val="004F2365"/>
    <w:rsid w:val="0050512A"/>
    <w:rsid w:val="00513612"/>
    <w:rsid w:val="00547AF0"/>
    <w:rsid w:val="00573895"/>
    <w:rsid w:val="00581A80"/>
    <w:rsid w:val="005878CF"/>
    <w:rsid w:val="005A3C49"/>
    <w:rsid w:val="005B1CB0"/>
    <w:rsid w:val="005C3A71"/>
    <w:rsid w:val="005E1BE6"/>
    <w:rsid w:val="005E6335"/>
    <w:rsid w:val="006172B0"/>
    <w:rsid w:val="006210CF"/>
    <w:rsid w:val="00623E43"/>
    <w:rsid w:val="0068376F"/>
    <w:rsid w:val="006D2C37"/>
    <w:rsid w:val="006D5DFB"/>
    <w:rsid w:val="006D773A"/>
    <w:rsid w:val="00740D6A"/>
    <w:rsid w:val="00791D7F"/>
    <w:rsid w:val="007C579D"/>
    <w:rsid w:val="007E7F02"/>
    <w:rsid w:val="00823491"/>
    <w:rsid w:val="00871D58"/>
    <w:rsid w:val="00873D15"/>
    <w:rsid w:val="00887823"/>
    <w:rsid w:val="008B7495"/>
    <w:rsid w:val="008C07A9"/>
    <w:rsid w:val="008E5255"/>
    <w:rsid w:val="009178CD"/>
    <w:rsid w:val="00923E03"/>
    <w:rsid w:val="00950D49"/>
    <w:rsid w:val="00967310"/>
    <w:rsid w:val="009A1124"/>
    <w:rsid w:val="009C41FC"/>
    <w:rsid w:val="009E6CFF"/>
    <w:rsid w:val="009F1F60"/>
    <w:rsid w:val="00AB0EE1"/>
    <w:rsid w:val="00AF4FC4"/>
    <w:rsid w:val="00B50ADD"/>
    <w:rsid w:val="00B75108"/>
    <w:rsid w:val="00B772E1"/>
    <w:rsid w:val="00BA2536"/>
    <w:rsid w:val="00BC6C06"/>
    <w:rsid w:val="00BF5712"/>
    <w:rsid w:val="00C03044"/>
    <w:rsid w:val="00C26341"/>
    <w:rsid w:val="00C3078D"/>
    <w:rsid w:val="00C345D5"/>
    <w:rsid w:val="00C83208"/>
    <w:rsid w:val="00C84A7B"/>
    <w:rsid w:val="00CB350B"/>
    <w:rsid w:val="00CB76EE"/>
    <w:rsid w:val="00CB7AA9"/>
    <w:rsid w:val="00D30E0F"/>
    <w:rsid w:val="00D50E4E"/>
    <w:rsid w:val="00D5680B"/>
    <w:rsid w:val="00D82025"/>
    <w:rsid w:val="00D934B0"/>
    <w:rsid w:val="00D93992"/>
    <w:rsid w:val="00E62F1A"/>
    <w:rsid w:val="00E70977"/>
    <w:rsid w:val="00EC5C8A"/>
    <w:rsid w:val="00ED5E43"/>
    <w:rsid w:val="00EF491C"/>
    <w:rsid w:val="00F15806"/>
    <w:rsid w:val="00F15A3D"/>
    <w:rsid w:val="00F20640"/>
    <w:rsid w:val="00F30D9A"/>
    <w:rsid w:val="00F6455B"/>
    <w:rsid w:val="00F9755D"/>
    <w:rsid w:val="00FD71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5BAE"/>
  <w15:docId w15:val="{95751933-09C9-4E8B-A06B-894C7359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character" w:customStyle="1" w:styleId="Hyperlink0">
    <w:name w:val="Hyperlink.0"/>
    <w:basedOn w:val="Ninguno"/>
    <w:rPr>
      <w:rFonts w:ascii="Times New Roman" w:eastAsia="Times New Roman" w:hAnsi="Times New Roman" w:cs="Times New Roman"/>
      <w:outline w:val="0"/>
      <w:color w:val="000000"/>
      <w:sz w:val="20"/>
      <w:szCs w:val="20"/>
      <w:u w:val="single" w:color="000000"/>
    </w:rPr>
  </w:style>
  <w:style w:type="character" w:customStyle="1" w:styleId="Hyperlink1">
    <w:name w:val="Hyperlink.1"/>
    <w:basedOn w:val="Ninguno"/>
    <w:rPr>
      <w:rFonts w:ascii="Times New Roman" w:eastAsia="Times New Roman" w:hAnsi="Times New Roman" w:cs="Times New Roman"/>
      <w:sz w:val="20"/>
      <w:szCs w:val="20"/>
      <w:u w:val="single"/>
    </w:rPr>
  </w:style>
  <w:style w:type="paragraph" w:styleId="Textonotapie">
    <w:name w:val="footnote text"/>
    <w:rPr>
      <w:rFonts w:eastAsia="Times New Roman"/>
      <w:color w:val="000000"/>
      <w:u w:color="000000"/>
      <w:lang w:val="es-ES_tradnl"/>
    </w:rPr>
  </w:style>
  <w:style w:type="character" w:customStyle="1" w:styleId="Enlace">
    <w:name w:val="Enlace"/>
    <w:rPr>
      <w:outline w:val="0"/>
      <w:color w:val="0563C1"/>
      <w:u w:val="single" w:color="0563C1"/>
    </w:rPr>
  </w:style>
  <w:style w:type="character" w:customStyle="1" w:styleId="Hyperlink2">
    <w:name w:val="Hyperlink.2"/>
    <w:basedOn w:val="Enlace"/>
    <w:rPr>
      <w:outline w:val="0"/>
      <w:color w:val="000000"/>
      <w:u w:val="single" w:color="000000"/>
    </w:rPr>
  </w:style>
  <w:style w:type="character" w:customStyle="1" w:styleId="Hyperlink3">
    <w:name w:val="Hyperlink.3"/>
    <w:basedOn w:val="Ninguno"/>
    <w:rPr>
      <w:rFonts w:ascii="Times New Roman" w:eastAsia="Times New Roman" w:hAnsi="Times New Roman" w:cs="Times New Roman"/>
      <w:i/>
      <w:iCs/>
      <w:outline w:val="0"/>
      <w:color w:val="000000"/>
      <w:sz w:val="20"/>
      <w:szCs w:val="20"/>
      <w:u w:val="single" w:color="000000"/>
    </w:rPr>
  </w:style>
  <w:style w:type="table" w:styleId="Tablaconcuadrcula">
    <w:name w:val="Table Grid"/>
    <w:basedOn w:val="Tablanormal"/>
    <w:uiPriority w:val="39"/>
    <w:rsid w:val="005B1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0708FB"/>
    <w:rPr>
      <w:vertAlign w:val="superscript"/>
    </w:rPr>
  </w:style>
  <w:style w:type="character" w:customStyle="1" w:styleId="UnresolvedMention">
    <w:name w:val="Unresolved Mention"/>
    <w:basedOn w:val="Fuentedeprrafopredeter"/>
    <w:uiPriority w:val="99"/>
    <w:semiHidden/>
    <w:unhideWhenUsed/>
    <w:rsid w:val="000D3700"/>
    <w:rPr>
      <w:color w:val="605E5C"/>
      <w:shd w:val="clear" w:color="auto" w:fill="E1DFDD"/>
    </w:rPr>
  </w:style>
  <w:style w:type="paragraph" w:styleId="Encabezado">
    <w:name w:val="header"/>
    <w:basedOn w:val="Normal"/>
    <w:link w:val="EncabezadoCar"/>
    <w:uiPriority w:val="99"/>
    <w:unhideWhenUsed/>
    <w:rsid w:val="00D82025"/>
    <w:pPr>
      <w:tabs>
        <w:tab w:val="center" w:pos="4419"/>
        <w:tab w:val="right" w:pos="8838"/>
      </w:tabs>
    </w:pPr>
  </w:style>
  <w:style w:type="character" w:customStyle="1" w:styleId="EncabezadoCar">
    <w:name w:val="Encabezado Car"/>
    <w:basedOn w:val="Fuentedeprrafopredeter"/>
    <w:link w:val="Encabezado"/>
    <w:uiPriority w:val="99"/>
    <w:rsid w:val="00D82025"/>
    <w:rPr>
      <w:sz w:val="24"/>
      <w:szCs w:val="24"/>
      <w:lang w:eastAsia="en-US"/>
    </w:rPr>
  </w:style>
  <w:style w:type="paragraph" w:styleId="Piedepgina">
    <w:name w:val="footer"/>
    <w:basedOn w:val="Normal"/>
    <w:link w:val="PiedepginaCar"/>
    <w:uiPriority w:val="99"/>
    <w:unhideWhenUsed/>
    <w:rsid w:val="00D82025"/>
    <w:pPr>
      <w:tabs>
        <w:tab w:val="center" w:pos="4419"/>
        <w:tab w:val="right" w:pos="8838"/>
      </w:tabs>
    </w:pPr>
  </w:style>
  <w:style w:type="character" w:customStyle="1" w:styleId="PiedepginaCar">
    <w:name w:val="Pie de página Car"/>
    <w:basedOn w:val="Fuentedeprrafopredeter"/>
    <w:link w:val="Piedepgina"/>
    <w:uiPriority w:val="99"/>
    <w:rsid w:val="00D8202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20337">
      <w:bodyDiv w:val="1"/>
      <w:marLeft w:val="0"/>
      <w:marRight w:val="0"/>
      <w:marTop w:val="0"/>
      <w:marBottom w:val="0"/>
      <w:divBdr>
        <w:top w:val="none" w:sz="0" w:space="0" w:color="auto"/>
        <w:left w:val="none" w:sz="0" w:space="0" w:color="auto"/>
        <w:bottom w:val="none" w:sz="0" w:space="0" w:color="auto"/>
        <w:right w:val="none" w:sz="0" w:space="0" w:color="auto"/>
      </w:divBdr>
    </w:div>
    <w:div w:id="356582225">
      <w:bodyDiv w:val="1"/>
      <w:marLeft w:val="0"/>
      <w:marRight w:val="0"/>
      <w:marTop w:val="0"/>
      <w:marBottom w:val="0"/>
      <w:divBdr>
        <w:top w:val="none" w:sz="0" w:space="0" w:color="auto"/>
        <w:left w:val="none" w:sz="0" w:space="0" w:color="auto"/>
        <w:bottom w:val="none" w:sz="0" w:space="0" w:color="auto"/>
        <w:right w:val="none" w:sz="0" w:space="0" w:color="auto"/>
      </w:divBdr>
    </w:div>
    <w:div w:id="1045758967">
      <w:bodyDiv w:val="1"/>
      <w:marLeft w:val="0"/>
      <w:marRight w:val="0"/>
      <w:marTop w:val="0"/>
      <w:marBottom w:val="0"/>
      <w:divBdr>
        <w:top w:val="none" w:sz="0" w:space="0" w:color="auto"/>
        <w:left w:val="none" w:sz="0" w:space="0" w:color="auto"/>
        <w:bottom w:val="none" w:sz="0" w:space="0" w:color="auto"/>
        <w:right w:val="none" w:sz="0" w:space="0" w:color="auto"/>
      </w:divBdr>
    </w:div>
    <w:div w:id="1594774872">
      <w:bodyDiv w:val="1"/>
      <w:marLeft w:val="0"/>
      <w:marRight w:val="0"/>
      <w:marTop w:val="0"/>
      <w:marBottom w:val="0"/>
      <w:divBdr>
        <w:top w:val="none" w:sz="0" w:space="0" w:color="auto"/>
        <w:left w:val="none" w:sz="0" w:space="0" w:color="auto"/>
        <w:bottom w:val="none" w:sz="0" w:space="0" w:color="auto"/>
        <w:right w:val="none" w:sz="0" w:space="0" w:color="auto"/>
      </w:divBdr>
    </w:div>
    <w:div w:id="1933053619">
      <w:bodyDiv w:val="1"/>
      <w:marLeft w:val="0"/>
      <w:marRight w:val="0"/>
      <w:marTop w:val="0"/>
      <w:marBottom w:val="0"/>
      <w:divBdr>
        <w:top w:val="none" w:sz="0" w:space="0" w:color="auto"/>
        <w:left w:val="none" w:sz="0" w:space="0" w:color="auto"/>
        <w:bottom w:val="none" w:sz="0" w:space="0" w:color="auto"/>
        <w:right w:val="none" w:sz="0" w:space="0" w:color="auto"/>
      </w:divBdr>
    </w:div>
    <w:div w:id="199209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feco.gob.mx/encuesta/brujula/bruj_2016/bol330_costo_embarazo.as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femer.gob.mx/expediente/v99/_COFEME.11.1196.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ayka.pe/oms-solo-15-de-cada-100-partos-deberian-ser-por-cesarea/" TargetMode="External"/><Relationship Id="rId2" Type="http://schemas.openxmlformats.org/officeDocument/2006/relationships/hyperlink" Target="https://mujeres-covid-mexico.animalpolitico.com/aumento-cesareas-sin-opcion" TargetMode="External"/><Relationship Id="rId1" Type="http://schemas.openxmlformats.org/officeDocument/2006/relationships/hyperlink" Target="https://www.gob.mx/cms/uploads/attachment/file/11089/Cesarea_Segura_2014.pdf" TargetMode="External"/><Relationship Id="rId4" Type="http://schemas.openxmlformats.org/officeDocument/2006/relationships/hyperlink" Target="https://www.dof.gob.mx/nota_detalle.php?codigo=5432289&amp;fecha=07/04/2016"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8723F-3222-4545-9867-AD9942E7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1411</Words>
  <Characters>7761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TOVAR .</dc:creator>
  <cp:lastModifiedBy>Brenda Sarahi Gonzalez Dominguez</cp:lastModifiedBy>
  <cp:revision>2</cp:revision>
  <dcterms:created xsi:type="dcterms:W3CDTF">2022-10-03T19:08:00Z</dcterms:created>
  <dcterms:modified xsi:type="dcterms:W3CDTF">2022-10-03T19:08:00Z</dcterms:modified>
</cp:coreProperties>
</file>