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90DD2" w14:textId="77777777" w:rsidR="005B7E64" w:rsidRPr="005B7E64" w:rsidRDefault="005B7E64" w:rsidP="005B7E64">
      <w:pPr>
        <w:jc w:val="both"/>
        <w:rPr>
          <w:rFonts w:ascii="Times New Roman" w:hAnsi="Times New Roman" w:cs="Times New Roman"/>
          <w:color w:val="000000"/>
          <w:sz w:val="24"/>
          <w:szCs w:val="24"/>
        </w:rPr>
      </w:pPr>
      <w:bookmarkStart w:id="0" w:name="_GoBack"/>
      <w:bookmarkEnd w:id="0"/>
      <w:r w:rsidRPr="005B7E64">
        <w:rPr>
          <w:rFonts w:ascii="Century Gothic" w:hAnsi="Century Gothic" w:cs="Times New Roman"/>
          <w:b/>
          <w:bCs/>
          <w:color w:val="000000"/>
          <w:sz w:val="24"/>
          <w:szCs w:val="24"/>
        </w:rPr>
        <w:t>H. CONGRESO DEL ESTADO DE CHIHUAHUA</w:t>
      </w:r>
    </w:p>
    <w:p w14:paraId="5144164B" w14:textId="77777777" w:rsidR="005B7E64" w:rsidRPr="005B7E64" w:rsidRDefault="005B7E64" w:rsidP="005B7E64">
      <w:pPr>
        <w:jc w:val="both"/>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P R E S E N T E. </w:t>
      </w:r>
    </w:p>
    <w:p w14:paraId="3C180F64" w14:textId="77777777" w:rsidR="005B7E64" w:rsidRPr="005B7E64" w:rsidRDefault="005B7E64" w:rsidP="005B7E64">
      <w:pPr>
        <w:rPr>
          <w:rFonts w:ascii="Times New Roman" w:eastAsia="Times New Roman" w:hAnsi="Times New Roman" w:cs="Times New Roman"/>
          <w:color w:val="000000"/>
          <w:sz w:val="24"/>
          <w:szCs w:val="24"/>
        </w:rPr>
      </w:pPr>
    </w:p>
    <w:p w14:paraId="103E9790" w14:textId="12FB9982" w:rsidR="005B7E64" w:rsidRPr="009F1571" w:rsidRDefault="009F1571" w:rsidP="009F1571">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Quienes suscribimos</w:t>
      </w:r>
      <w:r w:rsidR="005B7E64" w:rsidRPr="005B7E64">
        <w:rPr>
          <w:rFonts w:ascii="Century Gothic" w:hAnsi="Century Gothic" w:cs="Times New Roman"/>
          <w:color w:val="000000"/>
          <w:sz w:val="24"/>
          <w:szCs w:val="24"/>
        </w:rPr>
        <w:t xml:space="preserve">, </w:t>
      </w:r>
      <w:r w:rsidR="005B7E64" w:rsidRPr="005B7E64">
        <w:rPr>
          <w:rFonts w:ascii="Century Gothic" w:hAnsi="Century Gothic" w:cs="Times New Roman"/>
          <w:b/>
          <w:bCs/>
          <w:color w:val="000000"/>
          <w:sz w:val="24"/>
          <w:szCs w:val="24"/>
        </w:rPr>
        <w:t>Benjamín Carrera Chávez, Edin Cuauhtémoc Estrada Sotelo, Leticia Ortega Máynez, Óscar Daniel Avitia Arellanes, Rosana Díaz Reyes, Gustavo de la Rosa Hickerson, Magdalena Rentería Pérez, María Antonieta Pérez Reyes, David Óscar Castrejón Rivas e Ilse América García Soto</w:t>
      </w:r>
      <w:r w:rsidR="005B7E64" w:rsidRPr="005B7E64">
        <w:rPr>
          <w:rFonts w:ascii="Century Gothic" w:hAnsi="Century Gothic" w:cs="Times New Roman"/>
          <w:color w:val="000000"/>
          <w:sz w:val="24"/>
          <w:szCs w:val="24"/>
        </w:rPr>
        <w:t>, en nuestro carácter de Diputados de la Sexagésima Séptima Legislatura del Honorable Co</w:t>
      </w:r>
      <w:r>
        <w:rPr>
          <w:rFonts w:ascii="Century Gothic" w:hAnsi="Century Gothic" w:cs="Times New Roman"/>
          <w:color w:val="000000"/>
          <w:sz w:val="24"/>
          <w:szCs w:val="24"/>
        </w:rPr>
        <w:t>ngreso del Estado de Chihuahua,</w:t>
      </w:r>
      <w:r w:rsidR="005B7E64" w:rsidRPr="005B7E64">
        <w:rPr>
          <w:rFonts w:ascii="Century Gothic" w:hAnsi="Century Gothic" w:cs="Times New Roman"/>
          <w:color w:val="000000"/>
          <w:sz w:val="24"/>
          <w:szCs w:val="24"/>
        </w:rPr>
        <w:t xml:space="preserve"> integrantes del </w:t>
      </w:r>
      <w:r w:rsidR="005B7E64" w:rsidRPr="009F1571">
        <w:rPr>
          <w:rFonts w:ascii="Century Gothic" w:hAnsi="Century Gothic" w:cs="Times New Roman"/>
          <w:b/>
          <w:color w:val="000000"/>
          <w:sz w:val="24"/>
          <w:szCs w:val="24"/>
        </w:rPr>
        <w:t>Grupo Parlamentario de Morena</w:t>
      </w:r>
      <w:r w:rsidR="005B7E64" w:rsidRPr="005B7E64">
        <w:rPr>
          <w:rFonts w:ascii="Century Gothic" w:hAnsi="Century Gothic" w:cs="Times New Roman"/>
          <w:color w:val="000000"/>
          <w:sz w:val="24"/>
          <w:szCs w:val="24"/>
        </w:rPr>
        <w:t xml:space="preserve">, </w:t>
      </w:r>
      <w:r w:rsidRPr="009F1571">
        <w:rPr>
          <w:rFonts w:ascii="Century Gothic" w:hAnsi="Century Gothic" w:cs="Times New Roman"/>
          <w:color w:val="000000"/>
          <w:sz w:val="24"/>
          <w:szCs w:val="24"/>
        </w:rPr>
        <w:t>con fundamento en lo dispuesto por e</w:t>
      </w:r>
      <w:r>
        <w:rPr>
          <w:rFonts w:ascii="Century Gothic" w:hAnsi="Century Gothic" w:cs="Times New Roman"/>
          <w:color w:val="000000"/>
          <w:sz w:val="24"/>
          <w:szCs w:val="24"/>
        </w:rPr>
        <w:t xml:space="preserve">l artículo 68 fracción I, de la </w:t>
      </w:r>
      <w:r w:rsidRPr="009F1571">
        <w:rPr>
          <w:rFonts w:ascii="Century Gothic" w:hAnsi="Century Gothic" w:cs="Times New Roman"/>
          <w:color w:val="000000"/>
          <w:sz w:val="24"/>
          <w:szCs w:val="24"/>
        </w:rPr>
        <w:t>Constitución Política del Estado Libre y Soberan</w:t>
      </w:r>
      <w:r>
        <w:rPr>
          <w:rFonts w:ascii="Century Gothic" w:hAnsi="Century Gothic" w:cs="Times New Roman"/>
          <w:color w:val="000000"/>
          <w:sz w:val="24"/>
          <w:szCs w:val="24"/>
        </w:rPr>
        <w:t xml:space="preserve">o de Chihuahua; 167 fracción I, </w:t>
      </w:r>
      <w:r w:rsidRPr="009F1571">
        <w:rPr>
          <w:rFonts w:ascii="Century Gothic" w:hAnsi="Century Gothic" w:cs="Times New Roman"/>
          <w:color w:val="000000"/>
          <w:sz w:val="24"/>
          <w:szCs w:val="24"/>
        </w:rPr>
        <w:t>168, 169, 174 fracción I y 175, todos ell</w:t>
      </w:r>
      <w:r>
        <w:rPr>
          <w:rFonts w:ascii="Century Gothic" w:hAnsi="Century Gothic" w:cs="Times New Roman"/>
          <w:color w:val="000000"/>
          <w:sz w:val="24"/>
          <w:szCs w:val="24"/>
        </w:rPr>
        <w:t>os de la Ley Orgánica del Poder Legislativo, nos permitimos</w:t>
      </w:r>
      <w:r w:rsidRPr="009F1571">
        <w:rPr>
          <w:rFonts w:ascii="Century Gothic" w:hAnsi="Century Gothic" w:cs="Times New Roman"/>
          <w:color w:val="000000"/>
          <w:sz w:val="24"/>
          <w:szCs w:val="24"/>
        </w:rPr>
        <w:t xml:space="preserve"> someter a  consideración</w:t>
      </w:r>
      <w:r>
        <w:rPr>
          <w:rFonts w:ascii="Century Gothic" w:hAnsi="Century Gothic" w:cs="Times New Roman"/>
          <w:color w:val="000000"/>
          <w:sz w:val="24"/>
          <w:szCs w:val="24"/>
        </w:rPr>
        <w:t xml:space="preserve"> de esta Soberanía, la presente </w:t>
      </w:r>
      <w:r w:rsidRPr="009F1571">
        <w:rPr>
          <w:rFonts w:ascii="Century Gothic" w:hAnsi="Century Gothic" w:cs="Times New Roman"/>
          <w:b/>
          <w:color w:val="000000"/>
          <w:sz w:val="24"/>
          <w:szCs w:val="24"/>
        </w:rPr>
        <w:t>PROPOSICIÓN CON CARÁCTER DE PUNTO DE ACUERDO</w:t>
      </w:r>
      <w:r w:rsidRPr="009F1571">
        <w:rPr>
          <w:rFonts w:ascii="Century Gothic" w:hAnsi="Century Gothic" w:cs="Times New Roman"/>
          <w:color w:val="000000"/>
          <w:sz w:val="24"/>
          <w:szCs w:val="24"/>
        </w:rPr>
        <w:t xml:space="preserve"> al tenor de la siguiente:</w:t>
      </w:r>
    </w:p>
    <w:p w14:paraId="4199059F" w14:textId="77777777" w:rsidR="005B7E64" w:rsidRPr="005B7E64" w:rsidRDefault="005B7E64" w:rsidP="005B7E64">
      <w:pPr>
        <w:rPr>
          <w:rFonts w:ascii="Times New Roman" w:eastAsia="Times New Roman" w:hAnsi="Times New Roman" w:cs="Times New Roman"/>
          <w:color w:val="000000"/>
          <w:sz w:val="24"/>
          <w:szCs w:val="24"/>
        </w:rPr>
      </w:pPr>
    </w:p>
    <w:p w14:paraId="2679869F" w14:textId="77777777" w:rsidR="005B7E64" w:rsidRPr="005B7E64" w:rsidRDefault="005B7E64" w:rsidP="005B7E64">
      <w:pPr>
        <w:jc w:val="center"/>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EXPOSICIÓN DE MOTIVOS:</w:t>
      </w:r>
    </w:p>
    <w:p w14:paraId="1F2E3DC8" w14:textId="0C2B1286" w:rsidR="005B7E64" w:rsidRPr="005B7E64" w:rsidRDefault="005B7E64" w:rsidP="005B7E64">
      <w:pPr>
        <w:rPr>
          <w:rFonts w:ascii="Times New Roman" w:eastAsia="Times New Roman" w:hAnsi="Times New Roman" w:cs="Times New Roman"/>
          <w:color w:val="000000"/>
          <w:sz w:val="24"/>
          <w:szCs w:val="24"/>
        </w:rPr>
      </w:pPr>
    </w:p>
    <w:p w14:paraId="4D68B1AC" w14:textId="1A4E0B26" w:rsidR="005B7E64" w:rsidRPr="005B7E64" w:rsidRDefault="005B7E64" w:rsidP="005B7E64">
      <w:pPr>
        <w:rPr>
          <w:rFonts w:ascii="Times New Roman" w:hAnsi="Times New Roman" w:cs="Times New Roman"/>
          <w:color w:val="000000"/>
          <w:sz w:val="24"/>
          <w:szCs w:val="24"/>
        </w:rPr>
      </w:pPr>
    </w:p>
    <w:p w14:paraId="3F0E66AE" w14:textId="2D7F8481" w:rsidR="009F1571" w:rsidRDefault="009F1571" w:rsidP="00061E16">
      <w:pPr>
        <w:spacing w:after="240"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Publicada hace casi 12 años, la Ley de Bienestar Animal fue en aquel noviembre de 2010 un importante avance </w:t>
      </w:r>
      <w:r w:rsidR="00061E16">
        <w:rPr>
          <w:rFonts w:ascii="Century Gothic" w:hAnsi="Century Gothic" w:cs="Times New Roman"/>
          <w:color w:val="000000"/>
          <w:sz w:val="24"/>
          <w:szCs w:val="24"/>
        </w:rPr>
        <w:t>que, a decir de la misma legislación, contempla la participación intersectorial para promover el respeto, protección, preservación de la vida, la salud y la integridad de los animales, sancionando los actos de crueldad y maltrato en contra de los animales que se encuentran en el territorio de la entidad.</w:t>
      </w:r>
    </w:p>
    <w:p w14:paraId="100B0E67" w14:textId="443A58AC" w:rsidR="00061E16" w:rsidRDefault="00061E16" w:rsidP="00061E16">
      <w:pPr>
        <w:spacing w:after="240"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Contemplando de manera clara facultades y </w:t>
      </w:r>
      <w:r w:rsidR="006C5AE1">
        <w:rPr>
          <w:rFonts w:ascii="Century Gothic" w:hAnsi="Century Gothic" w:cs="Times New Roman"/>
          <w:color w:val="000000"/>
          <w:sz w:val="24"/>
          <w:szCs w:val="24"/>
        </w:rPr>
        <w:t xml:space="preserve">obligaciones no solo de personas que poseen animales  sino de </w:t>
      </w:r>
      <w:r>
        <w:rPr>
          <w:rFonts w:ascii="Century Gothic" w:hAnsi="Century Gothic" w:cs="Times New Roman"/>
          <w:color w:val="000000"/>
          <w:sz w:val="24"/>
          <w:szCs w:val="24"/>
        </w:rPr>
        <w:t xml:space="preserve">las autoridades correspondientes, </w:t>
      </w:r>
      <w:r w:rsidR="006C5AE1">
        <w:rPr>
          <w:rFonts w:ascii="Century Gothic" w:hAnsi="Century Gothic" w:cs="Times New Roman"/>
          <w:color w:val="000000"/>
          <w:sz w:val="24"/>
          <w:szCs w:val="24"/>
        </w:rPr>
        <w:t xml:space="preserve">así </w:t>
      </w:r>
      <w:r w:rsidR="006C5AE1">
        <w:rPr>
          <w:rFonts w:ascii="Century Gothic" w:hAnsi="Century Gothic" w:cs="Times New Roman"/>
          <w:color w:val="000000"/>
          <w:sz w:val="24"/>
          <w:szCs w:val="24"/>
        </w:rPr>
        <w:lastRenderedPageBreak/>
        <w:t>como una serie de sanciones para castigar el incumplimiento de las mismas, ha visto limitada su operatividad debido a la carencia, hasta esta fecha, del reglamento respectivo.</w:t>
      </w:r>
    </w:p>
    <w:p w14:paraId="079DBDEA" w14:textId="05A91793" w:rsidR="00B256EC" w:rsidRPr="00B256EC" w:rsidRDefault="00B256EC" w:rsidP="00061E16">
      <w:pPr>
        <w:spacing w:after="240" w:line="360" w:lineRule="auto"/>
        <w:jc w:val="both"/>
        <w:rPr>
          <w:rFonts w:ascii="Century Gothic" w:hAnsi="Century Gothic"/>
          <w:i/>
          <w:color w:val="000000"/>
          <w:sz w:val="24"/>
          <w:szCs w:val="24"/>
          <w:shd w:val="clear" w:color="auto" w:fill="FFFFFF"/>
        </w:rPr>
      </w:pPr>
      <w:r w:rsidRPr="00C17A84">
        <w:rPr>
          <w:rFonts w:ascii="Century Gothic" w:hAnsi="Century Gothic"/>
          <w:color w:val="000000"/>
          <w:sz w:val="24"/>
          <w:szCs w:val="24"/>
          <w:shd w:val="clear" w:color="auto" w:fill="FFFFFF"/>
        </w:rPr>
        <w:t>Como es sabido, el reglamento marca la pauta en el actuar y aplicación de la ley a la vez que tiene una presencia e impacto significativo en la esfera de las y los particulares</w:t>
      </w:r>
      <w:r>
        <w:rPr>
          <w:rFonts w:ascii="Century Gothic" w:hAnsi="Century Gothic"/>
          <w:color w:val="000000"/>
          <w:sz w:val="24"/>
          <w:szCs w:val="24"/>
          <w:shd w:val="clear" w:color="auto" w:fill="FFFFFF"/>
        </w:rPr>
        <w:t xml:space="preserve">, y la Constitución le confiere, en  su artículo 93 a la persona que ocupe la titularidad del Ejecutivo, la facultad de  </w:t>
      </w:r>
      <w:r w:rsidRPr="00793C02">
        <w:rPr>
          <w:rFonts w:ascii="Century Gothic" w:hAnsi="Century Gothic"/>
          <w:i/>
          <w:color w:val="000000"/>
          <w:sz w:val="24"/>
          <w:szCs w:val="24"/>
          <w:shd w:val="clear" w:color="auto" w:fill="FFFFFF"/>
        </w:rPr>
        <w:t>“</w:t>
      </w:r>
      <w:r w:rsidRPr="00793C02">
        <w:rPr>
          <w:rFonts w:ascii="Century Gothic" w:hAnsi="Century Gothic"/>
          <w:i/>
          <w:sz w:val="24"/>
          <w:szCs w:val="24"/>
        </w:rPr>
        <w:t>Expedir todos los reglamentos que estime convenientes y, en general, proveer en la esfera administrativa cuando fuere necesario o útil para la más exacta observancia de las leyes, promoviendo la participación ciudadana”</w:t>
      </w:r>
    </w:p>
    <w:p w14:paraId="71555635" w14:textId="4E217657" w:rsidR="00EB47D3" w:rsidRDefault="00EB47D3" w:rsidP="00061E16">
      <w:pPr>
        <w:spacing w:after="240"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En ese sentido, encontramos primordial cumplir con la facultad del Ejecutivo de expedir el reglamento en tanto éste tiene como objeto facilitar la exacta observancia en este caso, de la Ley de Bienestar Animal expedida por el Legislativo, sobre todo tomando en cuenta que, no son ajenas para quienes suscribimos, las diversas quejas por parte de propietarios y activistas en torno a la falta de aplicación de las disposiciones legales en comento.</w:t>
      </w:r>
    </w:p>
    <w:p w14:paraId="382C0E67" w14:textId="71B9860D" w:rsidR="00EB47D3" w:rsidRDefault="00C17A84" w:rsidP="00061E16">
      <w:pPr>
        <w:spacing w:after="240"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Por otra parte, a</w:t>
      </w:r>
      <w:r w:rsidR="00EB47D3">
        <w:rPr>
          <w:rFonts w:ascii="Century Gothic" w:hAnsi="Century Gothic" w:cs="Times New Roman"/>
          <w:color w:val="000000"/>
          <w:sz w:val="24"/>
          <w:szCs w:val="24"/>
        </w:rPr>
        <w:t xml:space="preserve"> diferencia del Código Penal, que actualmente contempla como punible el maltrato animal cometido en contra de animales de compañía,  la Ley de Bienestar Animal incluye como sujetos de protecci</w:t>
      </w:r>
      <w:r w:rsidR="00C41A8E">
        <w:rPr>
          <w:rFonts w:ascii="Century Gothic" w:hAnsi="Century Gothic" w:cs="Times New Roman"/>
          <w:color w:val="000000"/>
          <w:sz w:val="24"/>
          <w:szCs w:val="24"/>
        </w:rPr>
        <w:t xml:space="preserve">ón a una variedad </w:t>
      </w:r>
      <w:r w:rsidR="00EB47D3">
        <w:rPr>
          <w:rFonts w:ascii="Century Gothic" w:hAnsi="Century Gothic" w:cs="Times New Roman"/>
          <w:color w:val="000000"/>
          <w:sz w:val="24"/>
          <w:szCs w:val="24"/>
        </w:rPr>
        <w:t xml:space="preserve">más amplia de animales y de igual forma, sanciona diversas conductas y omisiones, por lo que la autoridad competente en este último caso, no debe encontrar como límite en su actuar, la falta de </w:t>
      </w:r>
      <w:r w:rsidR="00EB47D3">
        <w:rPr>
          <w:rFonts w:ascii="Century Gothic" w:hAnsi="Century Gothic" w:cs="Times New Roman"/>
          <w:color w:val="000000"/>
          <w:sz w:val="24"/>
          <w:szCs w:val="24"/>
        </w:rPr>
        <w:lastRenderedPageBreak/>
        <w:t>ordenamientos sobre todo teniendo la certeza legal y la justicia como objetivos.</w:t>
      </w:r>
    </w:p>
    <w:p w14:paraId="3130D6EC" w14:textId="0E1F3246" w:rsidR="00EB47D3" w:rsidRDefault="00EB47D3" w:rsidP="00061E16">
      <w:pPr>
        <w:spacing w:after="240" w:line="360" w:lineRule="auto"/>
        <w:jc w:val="both"/>
        <w:rPr>
          <w:rFonts w:ascii="Century Gothic" w:hAnsi="Century Gothic"/>
          <w:sz w:val="24"/>
          <w:szCs w:val="24"/>
        </w:rPr>
      </w:pPr>
      <w:r>
        <w:rPr>
          <w:rFonts w:ascii="Century Gothic" w:hAnsi="Century Gothic" w:cs="Times New Roman"/>
          <w:color w:val="000000"/>
          <w:sz w:val="24"/>
          <w:szCs w:val="24"/>
        </w:rPr>
        <w:t xml:space="preserve">Ahora bien, generalmente el tema presupuestal representa -al igual que la falta de reglamentos- un límite en cuanto a la aplicación legal. Sin embargo, tanto la Ley de Bienestar Animal como el Código Penal del Estado, </w:t>
      </w:r>
      <w:r w:rsidR="00C17A84">
        <w:rPr>
          <w:rFonts w:ascii="Century Gothic" w:hAnsi="Century Gothic" w:cs="Times New Roman"/>
          <w:color w:val="000000"/>
          <w:sz w:val="24"/>
          <w:szCs w:val="24"/>
        </w:rPr>
        <w:t xml:space="preserve">contemplan la constitución </w:t>
      </w:r>
      <w:r>
        <w:rPr>
          <w:rFonts w:ascii="Century Gothic" w:hAnsi="Century Gothic" w:cs="Times New Roman"/>
          <w:color w:val="000000"/>
          <w:sz w:val="24"/>
          <w:szCs w:val="24"/>
        </w:rPr>
        <w:t xml:space="preserve">del Fondo Estatal de Bienestar Animal como una medida que permite, a través de diversos ingresos como </w:t>
      </w:r>
      <w:r w:rsidRPr="00AC11F8">
        <w:rPr>
          <w:rFonts w:ascii="Century Gothic" w:hAnsi="Century Gothic" w:cs="Times New Roman"/>
          <w:color w:val="000000"/>
          <w:sz w:val="24"/>
          <w:szCs w:val="24"/>
        </w:rPr>
        <w:t>multas</w:t>
      </w:r>
      <w:r w:rsidR="00AC11F8" w:rsidRPr="00AC11F8">
        <w:rPr>
          <w:rFonts w:ascii="Century Gothic" w:hAnsi="Century Gothic" w:cs="Times New Roman"/>
          <w:color w:val="000000"/>
          <w:sz w:val="24"/>
          <w:szCs w:val="24"/>
        </w:rPr>
        <w:t xml:space="preserve"> </w:t>
      </w:r>
      <w:r w:rsidR="00AC11F8" w:rsidRPr="00AC11F8">
        <w:rPr>
          <w:rFonts w:ascii="Century Gothic" w:hAnsi="Century Gothic"/>
          <w:sz w:val="24"/>
          <w:szCs w:val="24"/>
        </w:rPr>
        <w:t>e generar recursos para facilitar el cumplimiento de los objetivos establecidos en esta Ley y demás disposiciones aplicables</w:t>
      </w:r>
      <w:r w:rsidR="00C17A84">
        <w:rPr>
          <w:rFonts w:ascii="Century Gothic" w:hAnsi="Century Gothic"/>
          <w:sz w:val="24"/>
          <w:szCs w:val="24"/>
        </w:rPr>
        <w:t>.</w:t>
      </w:r>
    </w:p>
    <w:p w14:paraId="75588C77" w14:textId="55C23348" w:rsidR="00C17A84" w:rsidRDefault="00C17A84" w:rsidP="00061E16">
      <w:pPr>
        <w:spacing w:after="240" w:line="360" w:lineRule="auto"/>
        <w:jc w:val="both"/>
        <w:rPr>
          <w:rFonts w:ascii="Century Gothic" w:hAnsi="Century Gothic"/>
          <w:sz w:val="24"/>
          <w:szCs w:val="24"/>
        </w:rPr>
      </w:pPr>
      <w:r>
        <w:rPr>
          <w:rFonts w:ascii="Century Gothic" w:hAnsi="Century Gothic"/>
          <w:sz w:val="24"/>
          <w:szCs w:val="24"/>
        </w:rPr>
        <w:t>De acuerdo con el artículo 45 de la Ley de Bienestar Animal, encontramos a la letra que los fondos deben ser destinados para:</w:t>
      </w:r>
    </w:p>
    <w:p w14:paraId="39B16C90" w14:textId="71905937" w:rsidR="00C17A84" w:rsidRPr="00C17A84" w:rsidRDefault="00C17A84" w:rsidP="00C17A84">
      <w:pPr>
        <w:pStyle w:val="Prrafodelista"/>
        <w:numPr>
          <w:ilvl w:val="0"/>
          <w:numId w:val="1"/>
        </w:numPr>
        <w:spacing w:after="240" w:line="360" w:lineRule="auto"/>
        <w:jc w:val="both"/>
        <w:rPr>
          <w:rFonts w:ascii="Century Gothic" w:hAnsi="Century Gothic"/>
          <w:sz w:val="24"/>
          <w:szCs w:val="24"/>
        </w:rPr>
      </w:pPr>
      <w:r w:rsidRPr="00C17A84">
        <w:rPr>
          <w:rFonts w:ascii="Century Gothic" w:hAnsi="Century Gothic"/>
          <w:sz w:val="24"/>
          <w:szCs w:val="24"/>
        </w:rPr>
        <w:t xml:space="preserve">La realización de acciones de protección y preservación de los animales del Estado; </w:t>
      </w:r>
    </w:p>
    <w:p w14:paraId="3450F06C" w14:textId="77777777" w:rsidR="00C17A84" w:rsidRPr="00C17A84" w:rsidRDefault="00C17A84" w:rsidP="00C17A84">
      <w:pPr>
        <w:pStyle w:val="Prrafodelista"/>
        <w:numPr>
          <w:ilvl w:val="0"/>
          <w:numId w:val="1"/>
        </w:numPr>
        <w:spacing w:after="240" w:line="360" w:lineRule="auto"/>
        <w:jc w:val="both"/>
        <w:rPr>
          <w:rFonts w:ascii="Century Gothic" w:hAnsi="Century Gothic"/>
          <w:sz w:val="24"/>
          <w:szCs w:val="24"/>
        </w:rPr>
      </w:pPr>
      <w:r w:rsidRPr="00C17A84">
        <w:rPr>
          <w:rFonts w:ascii="Century Gothic" w:hAnsi="Century Gothic"/>
          <w:sz w:val="24"/>
          <w:szCs w:val="24"/>
        </w:rPr>
        <w:t>El manejo y la administración de los Centros de Control Animal del Estado;</w:t>
      </w:r>
    </w:p>
    <w:p w14:paraId="17FB9D0E" w14:textId="77777777" w:rsidR="00C17A84" w:rsidRPr="00C17A84" w:rsidRDefault="00C17A84" w:rsidP="00C17A84">
      <w:pPr>
        <w:pStyle w:val="Prrafodelista"/>
        <w:numPr>
          <w:ilvl w:val="0"/>
          <w:numId w:val="1"/>
        </w:numPr>
        <w:spacing w:after="240" w:line="360" w:lineRule="auto"/>
        <w:jc w:val="both"/>
        <w:rPr>
          <w:rFonts w:ascii="Century Gothic" w:hAnsi="Century Gothic"/>
          <w:sz w:val="24"/>
          <w:szCs w:val="24"/>
        </w:rPr>
      </w:pPr>
      <w:r w:rsidRPr="00C17A84">
        <w:rPr>
          <w:rFonts w:ascii="Century Gothic" w:hAnsi="Century Gothic"/>
          <w:sz w:val="24"/>
          <w:szCs w:val="24"/>
        </w:rPr>
        <w:t>El fortalecimiento de acciones vinculadas con la inspección y vigilancia en la materia a que se refiere esta Ley;</w:t>
      </w:r>
    </w:p>
    <w:p w14:paraId="3FFEFD42" w14:textId="77777777" w:rsidR="00C17A84" w:rsidRPr="00C17A84" w:rsidRDefault="00C17A84" w:rsidP="00C17A84">
      <w:pPr>
        <w:pStyle w:val="Prrafodelista"/>
        <w:numPr>
          <w:ilvl w:val="0"/>
          <w:numId w:val="1"/>
        </w:numPr>
        <w:spacing w:after="240" w:line="360" w:lineRule="auto"/>
        <w:jc w:val="both"/>
        <w:rPr>
          <w:rFonts w:ascii="Century Gothic" w:hAnsi="Century Gothic"/>
          <w:sz w:val="24"/>
          <w:szCs w:val="24"/>
        </w:rPr>
      </w:pPr>
      <w:r w:rsidRPr="00C17A84">
        <w:rPr>
          <w:rFonts w:ascii="Century Gothic" w:hAnsi="Century Gothic"/>
          <w:sz w:val="24"/>
          <w:szCs w:val="24"/>
        </w:rPr>
        <w:t>El desarrollo de programas de educación e investigación en materia de protección de los animales;</w:t>
      </w:r>
    </w:p>
    <w:p w14:paraId="2D98AF60" w14:textId="77777777" w:rsidR="00C17A84" w:rsidRPr="00C17A84" w:rsidRDefault="00C17A84" w:rsidP="00C17A84">
      <w:pPr>
        <w:pStyle w:val="Prrafodelista"/>
        <w:numPr>
          <w:ilvl w:val="0"/>
          <w:numId w:val="1"/>
        </w:numPr>
        <w:spacing w:after="240" w:line="360" w:lineRule="auto"/>
        <w:jc w:val="both"/>
        <w:rPr>
          <w:rFonts w:ascii="Century Gothic" w:hAnsi="Century Gothic"/>
          <w:sz w:val="24"/>
          <w:szCs w:val="24"/>
        </w:rPr>
      </w:pPr>
      <w:r w:rsidRPr="00C17A84">
        <w:rPr>
          <w:rFonts w:ascii="Century Gothic" w:hAnsi="Century Gothic"/>
          <w:sz w:val="24"/>
          <w:szCs w:val="24"/>
        </w:rPr>
        <w:t xml:space="preserve">Programas para fomentar, en las instituciones educativas, una cultura de protección y bienestar a los animales; </w:t>
      </w:r>
    </w:p>
    <w:p w14:paraId="130C4B45" w14:textId="77777777" w:rsidR="00C17A84" w:rsidRPr="00C17A84" w:rsidRDefault="00C17A84" w:rsidP="00C17A84">
      <w:pPr>
        <w:pStyle w:val="Prrafodelista"/>
        <w:numPr>
          <w:ilvl w:val="0"/>
          <w:numId w:val="1"/>
        </w:numPr>
        <w:spacing w:after="240" w:line="360" w:lineRule="auto"/>
        <w:jc w:val="both"/>
        <w:rPr>
          <w:rFonts w:ascii="Century Gothic" w:hAnsi="Century Gothic"/>
          <w:sz w:val="24"/>
          <w:szCs w:val="24"/>
        </w:rPr>
      </w:pPr>
      <w:r w:rsidRPr="00C17A84">
        <w:rPr>
          <w:rFonts w:ascii="Century Gothic" w:hAnsi="Century Gothic"/>
          <w:sz w:val="24"/>
          <w:szCs w:val="24"/>
        </w:rPr>
        <w:t xml:space="preserve">La creación de nuevos centros de control animal para evitar la sobrepoblación de los existentes, y </w:t>
      </w:r>
    </w:p>
    <w:p w14:paraId="4661A469" w14:textId="0F36BA56" w:rsidR="00C17A84" w:rsidRDefault="00C17A84" w:rsidP="00C17A84">
      <w:pPr>
        <w:pStyle w:val="Prrafodelista"/>
        <w:numPr>
          <w:ilvl w:val="0"/>
          <w:numId w:val="1"/>
        </w:numPr>
        <w:spacing w:after="240" w:line="360" w:lineRule="auto"/>
        <w:jc w:val="both"/>
        <w:rPr>
          <w:rFonts w:ascii="Century Gothic" w:hAnsi="Century Gothic"/>
          <w:sz w:val="24"/>
          <w:szCs w:val="24"/>
        </w:rPr>
      </w:pPr>
      <w:r w:rsidRPr="00C17A84">
        <w:rPr>
          <w:rFonts w:ascii="Century Gothic" w:hAnsi="Century Gothic"/>
          <w:sz w:val="24"/>
          <w:szCs w:val="24"/>
        </w:rPr>
        <w:lastRenderedPageBreak/>
        <w:t>VII. Las demás que señalen las disposiciones aplicables.</w:t>
      </w:r>
    </w:p>
    <w:p w14:paraId="0616CFE3" w14:textId="4CF76760" w:rsidR="00C17A84" w:rsidRDefault="00C17A84" w:rsidP="00C17A84">
      <w:pPr>
        <w:spacing w:after="240" w:line="360" w:lineRule="auto"/>
        <w:jc w:val="both"/>
        <w:rPr>
          <w:rFonts w:ascii="Century Gothic" w:hAnsi="Century Gothic"/>
          <w:i/>
          <w:sz w:val="24"/>
          <w:szCs w:val="24"/>
        </w:rPr>
      </w:pPr>
      <w:r>
        <w:rPr>
          <w:rFonts w:ascii="Century Gothic" w:hAnsi="Century Gothic"/>
          <w:sz w:val="24"/>
          <w:szCs w:val="24"/>
        </w:rPr>
        <w:t xml:space="preserve">Por otra parte, el </w:t>
      </w:r>
      <w:r w:rsidRPr="00C17A84">
        <w:rPr>
          <w:rFonts w:ascii="Century Gothic" w:hAnsi="Century Gothic"/>
          <w:sz w:val="24"/>
          <w:szCs w:val="24"/>
        </w:rPr>
        <w:t>Artículo 366 Quater</w:t>
      </w:r>
      <w:r>
        <w:rPr>
          <w:rFonts w:ascii="Century Gothic" w:hAnsi="Century Gothic"/>
          <w:sz w:val="24"/>
          <w:szCs w:val="24"/>
        </w:rPr>
        <w:t xml:space="preserve"> del Código Penal, instruye que: “</w:t>
      </w:r>
      <w:r w:rsidRPr="00C17A84">
        <w:rPr>
          <w:rFonts w:ascii="Century Gothic" w:hAnsi="Century Gothic"/>
          <w:i/>
          <w:sz w:val="24"/>
          <w:szCs w:val="24"/>
        </w:rPr>
        <w:t>Las multas impuestas respecto de los delitos cometidos en este Título se aplicarán al Fondo Estatal de Bienestar Animal del Estado.”</w:t>
      </w:r>
    </w:p>
    <w:p w14:paraId="3203C578" w14:textId="1788A8AE" w:rsidR="00AC11F8" w:rsidRDefault="00C17A84" w:rsidP="00061E16">
      <w:pPr>
        <w:spacing w:after="240" w:line="360" w:lineRule="auto"/>
        <w:jc w:val="both"/>
        <w:rPr>
          <w:rFonts w:ascii="Century Gothic" w:hAnsi="Century Gothic"/>
          <w:sz w:val="24"/>
          <w:szCs w:val="24"/>
        </w:rPr>
      </w:pPr>
      <w:r>
        <w:rPr>
          <w:rFonts w:ascii="Century Gothic" w:hAnsi="Century Gothic"/>
          <w:sz w:val="24"/>
          <w:szCs w:val="24"/>
        </w:rPr>
        <w:t>Sin embargo</w:t>
      </w:r>
      <w:r w:rsidR="00AC11F8">
        <w:rPr>
          <w:rFonts w:ascii="Century Gothic" w:hAnsi="Century Gothic"/>
          <w:sz w:val="24"/>
          <w:szCs w:val="24"/>
        </w:rPr>
        <w:t xml:space="preserve">, encontramos que al igual que el reglamento, </w:t>
      </w:r>
      <w:r>
        <w:rPr>
          <w:rFonts w:ascii="Century Gothic" w:hAnsi="Century Gothic"/>
          <w:sz w:val="24"/>
          <w:szCs w:val="24"/>
        </w:rPr>
        <w:t xml:space="preserve">la constitución </w:t>
      </w:r>
      <w:r w:rsidR="00C41A8E">
        <w:rPr>
          <w:rFonts w:ascii="Century Gothic" w:hAnsi="Century Gothic"/>
          <w:sz w:val="24"/>
          <w:szCs w:val="24"/>
        </w:rPr>
        <w:t>d</w:t>
      </w:r>
      <w:r w:rsidR="00AC11F8">
        <w:rPr>
          <w:rFonts w:ascii="Century Gothic" w:hAnsi="Century Gothic"/>
          <w:sz w:val="24"/>
          <w:szCs w:val="24"/>
        </w:rPr>
        <w:t>el referido fondo sigue estando pendiente, situación que debe atenderse sobre todo cuando este año, de acuerdo con información de la Fiscalía General del Estado proporcionada a medios de comunicación, ha sido de los periodos con mayor incidencia de denuncias presentadas por delitos de maltrato animal.</w:t>
      </w:r>
    </w:p>
    <w:p w14:paraId="3F9F3569" w14:textId="167722D3" w:rsidR="00C17A84" w:rsidRDefault="00C17A84" w:rsidP="00061E16">
      <w:pPr>
        <w:spacing w:after="240" w:line="360" w:lineRule="auto"/>
        <w:jc w:val="both"/>
        <w:rPr>
          <w:rFonts w:ascii="Century Gothic" w:hAnsi="Century Gothic"/>
          <w:sz w:val="24"/>
          <w:szCs w:val="24"/>
        </w:rPr>
      </w:pPr>
      <w:r>
        <w:rPr>
          <w:rFonts w:ascii="Century Gothic" w:hAnsi="Century Gothic"/>
          <w:sz w:val="24"/>
          <w:szCs w:val="24"/>
        </w:rPr>
        <w:t>De acuerdo con el artículo 46  de la referida Ley, el Fondo se integra con recursos obtenidos por multas dispuestas en la Ley de Bienestar Animal, por ingresos percibidos por pago de derechos, otorgamiento de autorizaciones, permisos o licencias de los contemplados por</w:t>
      </w:r>
      <w:r w:rsidR="00312AAD">
        <w:rPr>
          <w:rFonts w:ascii="Century Gothic" w:hAnsi="Century Gothic"/>
          <w:sz w:val="24"/>
          <w:szCs w:val="24"/>
        </w:rPr>
        <w:t xml:space="preserve"> la referida norma; </w:t>
      </w:r>
      <w:r>
        <w:rPr>
          <w:rFonts w:ascii="Century Gothic" w:hAnsi="Century Gothic"/>
          <w:sz w:val="24"/>
          <w:szCs w:val="24"/>
        </w:rPr>
        <w:t>por  here</w:t>
      </w:r>
      <w:r w:rsidR="00312AAD">
        <w:rPr>
          <w:rFonts w:ascii="Century Gothic" w:hAnsi="Century Gothic"/>
          <w:sz w:val="24"/>
          <w:szCs w:val="24"/>
        </w:rPr>
        <w:t xml:space="preserve">ncias, legados y donaciones; </w:t>
      </w:r>
      <w:r>
        <w:rPr>
          <w:rFonts w:ascii="Century Gothic" w:hAnsi="Century Gothic"/>
          <w:sz w:val="24"/>
          <w:szCs w:val="24"/>
        </w:rPr>
        <w:t>por recursos provenientes de una autoridad ya sea judicial o legislativa o bien, por recursos destinados en el Presupuesto de Egresos del Estado.</w:t>
      </w:r>
    </w:p>
    <w:p w14:paraId="4D4423FA" w14:textId="6280116C" w:rsidR="00AC11F8" w:rsidRDefault="00AC11F8" w:rsidP="00AC11F8">
      <w:pPr>
        <w:spacing w:after="240" w:line="360" w:lineRule="auto"/>
        <w:jc w:val="both"/>
        <w:rPr>
          <w:rFonts w:ascii="Century Gothic" w:eastAsia="Times New Roman" w:hAnsi="Century Gothic" w:cs="Arial"/>
          <w:sz w:val="24"/>
          <w:szCs w:val="24"/>
        </w:rPr>
      </w:pPr>
      <w:r w:rsidRPr="00AC11F8">
        <w:rPr>
          <w:rFonts w:ascii="Century Gothic" w:hAnsi="Century Gothic"/>
          <w:sz w:val="24"/>
          <w:szCs w:val="24"/>
        </w:rPr>
        <w:t>Aunado a la anterior información, de acuerdo con la misma fuente, tenemos que entre 2018 y el presente mes, se iniciaron más de 300 averiguaciones por maltrato animal en 26 municipios del estado, estando aún 164 en etapa de investigaci</w:t>
      </w:r>
      <w:r w:rsidR="00C41A8E">
        <w:rPr>
          <w:rFonts w:ascii="Century Gothic" w:hAnsi="Century Gothic"/>
          <w:sz w:val="24"/>
          <w:szCs w:val="24"/>
        </w:rPr>
        <w:t xml:space="preserve">ón; </w:t>
      </w:r>
      <w:r w:rsidR="006C5AE1" w:rsidRPr="006C5AE1">
        <w:rPr>
          <w:rFonts w:ascii="Century Gothic" w:eastAsia="Times New Roman" w:hAnsi="Century Gothic" w:cs="Arial"/>
          <w:sz w:val="24"/>
          <w:szCs w:val="24"/>
        </w:rPr>
        <w:t>Ciudad Juárez encabeza la estadística con 127 casos, seguido de Chihuahua con 51, Parral con 30, Delicias con 21, Cuauhtémoc con 12 y Jiménez con 11.</w:t>
      </w:r>
    </w:p>
    <w:p w14:paraId="70BBEBD5" w14:textId="79E783D0" w:rsidR="00C17A84" w:rsidRPr="00B256EC" w:rsidRDefault="00C17A84" w:rsidP="00AC11F8">
      <w:pPr>
        <w:spacing w:after="240" w:line="360" w:lineRule="auto"/>
        <w:jc w:val="both"/>
        <w:rPr>
          <w:rFonts w:ascii="Century Gothic" w:eastAsia="Times New Roman" w:hAnsi="Century Gothic" w:cs="Arial"/>
          <w:sz w:val="24"/>
          <w:szCs w:val="24"/>
        </w:rPr>
      </w:pPr>
      <w:r w:rsidRPr="00B256EC">
        <w:rPr>
          <w:rFonts w:ascii="Century Gothic" w:eastAsia="Times New Roman" w:hAnsi="Century Gothic" w:cs="Arial"/>
          <w:sz w:val="24"/>
          <w:szCs w:val="24"/>
        </w:rPr>
        <w:t>R</w:t>
      </w:r>
      <w:r w:rsidR="009F19EC">
        <w:rPr>
          <w:rFonts w:ascii="Century Gothic" w:eastAsia="Times New Roman" w:hAnsi="Century Gothic" w:cs="Arial"/>
          <w:sz w:val="24"/>
          <w:szCs w:val="24"/>
        </w:rPr>
        <w:t xml:space="preserve">ecordemos que </w:t>
      </w:r>
      <w:r w:rsidRPr="00B256EC">
        <w:rPr>
          <w:rFonts w:ascii="Century Gothic" w:eastAsia="Times New Roman" w:hAnsi="Century Gothic" w:cs="Arial"/>
          <w:sz w:val="24"/>
          <w:szCs w:val="24"/>
        </w:rPr>
        <w:t xml:space="preserve">las </w:t>
      </w:r>
      <w:r w:rsidR="009F19EC">
        <w:rPr>
          <w:rFonts w:ascii="Century Gothic" w:eastAsia="Times New Roman" w:hAnsi="Century Gothic" w:cs="Arial"/>
          <w:sz w:val="24"/>
          <w:szCs w:val="24"/>
        </w:rPr>
        <w:t>multas,</w:t>
      </w:r>
      <w:r w:rsidRPr="00B256EC">
        <w:rPr>
          <w:rFonts w:ascii="Century Gothic" w:eastAsia="Times New Roman" w:hAnsi="Century Gothic" w:cs="Arial"/>
          <w:sz w:val="24"/>
          <w:szCs w:val="24"/>
        </w:rPr>
        <w:t xml:space="preserve"> </w:t>
      </w:r>
      <w:r w:rsidR="00312AAD" w:rsidRPr="00B256EC">
        <w:rPr>
          <w:rFonts w:ascii="Century Gothic" w:eastAsia="Times New Roman" w:hAnsi="Century Gothic" w:cs="Arial"/>
          <w:sz w:val="24"/>
          <w:szCs w:val="24"/>
        </w:rPr>
        <w:t>si bien no son el único ingreso con el que se puede integrar el Fondo, sí constituyen un ingreso importante consider</w:t>
      </w:r>
      <w:r w:rsidR="00B256EC">
        <w:rPr>
          <w:rFonts w:ascii="Century Gothic" w:eastAsia="Times New Roman" w:hAnsi="Century Gothic" w:cs="Arial"/>
          <w:sz w:val="24"/>
          <w:szCs w:val="24"/>
        </w:rPr>
        <w:t xml:space="preserve">ando que los montos por </w:t>
      </w:r>
      <w:r w:rsidR="009F19EC">
        <w:rPr>
          <w:rFonts w:ascii="Century Gothic" w:eastAsia="Times New Roman" w:hAnsi="Century Gothic" w:cs="Arial"/>
          <w:sz w:val="24"/>
          <w:szCs w:val="24"/>
        </w:rPr>
        <w:t>dichos conceptos</w:t>
      </w:r>
      <w:r w:rsidR="00B256EC">
        <w:rPr>
          <w:rFonts w:ascii="Century Gothic" w:eastAsia="Times New Roman" w:hAnsi="Century Gothic" w:cs="Arial"/>
          <w:sz w:val="24"/>
          <w:szCs w:val="24"/>
        </w:rPr>
        <w:t xml:space="preserve"> </w:t>
      </w:r>
      <w:r w:rsidR="009F19EC">
        <w:rPr>
          <w:rFonts w:ascii="Century Gothic" w:eastAsia="Times New Roman" w:hAnsi="Century Gothic" w:cs="Arial"/>
          <w:sz w:val="24"/>
          <w:szCs w:val="24"/>
        </w:rPr>
        <w:t>contemplado</w:t>
      </w:r>
      <w:r w:rsidR="00B256EC">
        <w:rPr>
          <w:rFonts w:ascii="Century Gothic" w:eastAsia="Times New Roman" w:hAnsi="Century Gothic" w:cs="Arial"/>
          <w:sz w:val="24"/>
          <w:szCs w:val="24"/>
        </w:rPr>
        <w:t>s</w:t>
      </w:r>
      <w:r w:rsidR="009F19EC">
        <w:rPr>
          <w:rFonts w:ascii="Century Gothic" w:eastAsia="Times New Roman" w:hAnsi="Century Gothic" w:cs="Arial"/>
          <w:sz w:val="24"/>
          <w:szCs w:val="24"/>
        </w:rPr>
        <w:t xml:space="preserve"> en Código Penal pueden ascender hasta cerca de $300,000</w:t>
      </w:r>
      <w:r w:rsidR="00ED6CEC">
        <w:rPr>
          <w:rFonts w:ascii="Century Gothic" w:eastAsia="Times New Roman" w:hAnsi="Century Gothic" w:cs="Arial"/>
          <w:sz w:val="24"/>
          <w:szCs w:val="24"/>
        </w:rPr>
        <w:t xml:space="preserve"> pesos</w:t>
      </w:r>
      <w:r w:rsidR="009F19EC">
        <w:rPr>
          <w:rFonts w:ascii="Century Gothic" w:eastAsia="Times New Roman" w:hAnsi="Century Gothic" w:cs="Arial"/>
          <w:sz w:val="24"/>
          <w:szCs w:val="24"/>
        </w:rPr>
        <w:t xml:space="preserve"> mientras que, de acuerdo con </w:t>
      </w:r>
      <w:r w:rsidR="00B256EC">
        <w:rPr>
          <w:rFonts w:ascii="Century Gothic" w:eastAsia="Times New Roman" w:hAnsi="Century Gothic" w:cs="Arial"/>
          <w:sz w:val="24"/>
          <w:szCs w:val="24"/>
        </w:rPr>
        <w:t xml:space="preserve"> la Ley de Bienestar Animal </w:t>
      </w:r>
      <w:r w:rsidR="009F19EC">
        <w:rPr>
          <w:rFonts w:ascii="Century Gothic" w:eastAsia="Times New Roman" w:hAnsi="Century Gothic" w:cs="Arial"/>
          <w:sz w:val="24"/>
          <w:szCs w:val="24"/>
        </w:rPr>
        <w:t>las multas pueden ascender a una cantidad cercana a $1 millón de pesos.</w:t>
      </w:r>
    </w:p>
    <w:p w14:paraId="03ED9870" w14:textId="1354A201" w:rsidR="00AC11F8" w:rsidRPr="006C5AE1" w:rsidRDefault="00AC11F8" w:rsidP="00AC11F8">
      <w:pPr>
        <w:spacing w:after="240"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Quizá en este punto, tras las últimas propuestas aquí realizadas por las diversas fuerzas políticas, ha quedado claro la coincidencia al interior de esta Asamblea en cuanto a la preocupación por atender las cuestiones de bienestar animal, sin embargo es necesario pasar de las propuestas al análisis consensuado a fin de implementar acciones que realmente permitan ver un avance en la protección de los animales</w:t>
      </w:r>
      <w:r w:rsidR="00F47C11">
        <w:rPr>
          <w:rFonts w:ascii="Century Gothic" w:hAnsi="Century Gothic" w:cs="Times New Roman"/>
          <w:color w:val="000000"/>
          <w:sz w:val="24"/>
          <w:szCs w:val="24"/>
        </w:rPr>
        <w:t>.</w:t>
      </w:r>
    </w:p>
    <w:p w14:paraId="0A94E1F8" w14:textId="33C7E23C" w:rsidR="005B7E64" w:rsidRPr="005B7E64" w:rsidRDefault="005B7E64" w:rsidP="00F80D60">
      <w:pPr>
        <w:spacing w:after="240" w:line="360" w:lineRule="auto"/>
        <w:rPr>
          <w:rFonts w:ascii="Times New Roman" w:eastAsia="Times New Roman" w:hAnsi="Times New Roman" w:cs="Times New Roman"/>
          <w:color w:val="000000"/>
          <w:sz w:val="24"/>
          <w:szCs w:val="24"/>
        </w:rPr>
      </w:pPr>
      <w:r w:rsidRPr="005B7E64">
        <w:rPr>
          <w:rFonts w:ascii="Century Gothic" w:hAnsi="Century Gothic" w:cs="Times New Roman"/>
          <w:color w:val="000000"/>
          <w:sz w:val="24"/>
          <w:szCs w:val="24"/>
        </w:rPr>
        <w:t>En virtud de lo anterior, atendiendo a lo antes expuesto y fundado, someto a consideración de esta Soberanía, la siguiente Iniciativa con carácter de:</w:t>
      </w:r>
    </w:p>
    <w:p w14:paraId="0F754E3C" w14:textId="75E702AA" w:rsidR="002A235A" w:rsidRPr="005B7E64" w:rsidRDefault="009F1571" w:rsidP="005A2B94">
      <w:pPr>
        <w:spacing w:line="360" w:lineRule="auto"/>
        <w:jc w:val="center"/>
        <w:rPr>
          <w:rFonts w:ascii="Century Gothic" w:hAnsi="Century Gothic" w:cs="Times New Roman"/>
          <w:b/>
          <w:bCs/>
          <w:color w:val="000000"/>
          <w:sz w:val="24"/>
          <w:szCs w:val="24"/>
        </w:rPr>
      </w:pPr>
      <w:r>
        <w:rPr>
          <w:rFonts w:ascii="Century Gothic" w:hAnsi="Century Gothic" w:cs="Times New Roman"/>
          <w:b/>
          <w:bCs/>
          <w:color w:val="000000"/>
          <w:sz w:val="24"/>
          <w:szCs w:val="24"/>
        </w:rPr>
        <w:t>A C U E R D O</w:t>
      </w:r>
      <w:r w:rsidR="005B7E64" w:rsidRPr="005B7E64">
        <w:rPr>
          <w:rFonts w:ascii="Century Gothic" w:hAnsi="Century Gothic" w:cs="Times New Roman"/>
          <w:b/>
          <w:bCs/>
          <w:color w:val="000000"/>
          <w:sz w:val="24"/>
          <w:szCs w:val="24"/>
        </w:rPr>
        <w:t>:</w:t>
      </w:r>
    </w:p>
    <w:p w14:paraId="4CF38737" w14:textId="77777777" w:rsidR="00DB747F" w:rsidRDefault="00DB747F" w:rsidP="00242C4E">
      <w:pPr>
        <w:spacing w:line="360" w:lineRule="auto"/>
        <w:ind w:right="-93"/>
        <w:jc w:val="both"/>
        <w:rPr>
          <w:rFonts w:ascii="Times New Roman" w:eastAsia="Times New Roman" w:hAnsi="Times New Roman" w:cs="Times New Roman"/>
          <w:color w:val="000000"/>
          <w:sz w:val="24"/>
          <w:szCs w:val="24"/>
        </w:rPr>
      </w:pPr>
    </w:p>
    <w:p w14:paraId="2CCF2516" w14:textId="7899D0DD" w:rsidR="005B7E64" w:rsidRPr="000E681A" w:rsidRDefault="009F1571" w:rsidP="009F1571">
      <w:pPr>
        <w:spacing w:line="360" w:lineRule="auto"/>
        <w:ind w:right="-93"/>
        <w:jc w:val="both"/>
        <w:rPr>
          <w:rFonts w:ascii="Century Gothic" w:hAnsi="Century Gothic" w:cs="Times New Roman"/>
          <w:color w:val="000000"/>
          <w:sz w:val="24"/>
          <w:szCs w:val="24"/>
        </w:rPr>
      </w:pPr>
      <w:r>
        <w:rPr>
          <w:rFonts w:ascii="Century Gothic" w:eastAsia="Times New Roman" w:hAnsi="Century Gothic" w:cs="Times New Roman"/>
          <w:b/>
          <w:color w:val="000000"/>
          <w:sz w:val="24"/>
          <w:szCs w:val="24"/>
        </w:rPr>
        <w:t>ÚNICO.</w:t>
      </w:r>
      <w:r w:rsidR="005B7E64" w:rsidRPr="005B7E64">
        <w:rPr>
          <w:rFonts w:ascii="Century Gothic" w:hAnsi="Century Gothic" w:cs="Times New Roman"/>
          <w:color w:val="000000"/>
          <w:sz w:val="24"/>
          <w:szCs w:val="24"/>
        </w:rPr>
        <w:t xml:space="preserve"> </w:t>
      </w:r>
      <w:r w:rsidR="006C5AE1">
        <w:rPr>
          <w:rFonts w:ascii="Century Gothic" w:hAnsi="Century Gothic" w:cs="Times New Roman"/>
          <w:color w:val="000000"/>
          <w:sz w:val="24"/>
          <w:szCs w:val="24"/>
        </w:rPr>
        <w:t xml:space="preserve"> La Sexagésima S</w:t>
      </w:r>
      <w:r w:rsidR="00C41A8E">
        <w:rPr>
          <w:rFonts w:ascii="Century Gothic" w:hAnsi="Century Gothic" w:cs="Times New Roman"/>
          <w:color w:val="000000"/>
          <w:sz w:val="24"/>
          <w:szCs w:val="24"/>
        </w:rPr>
        <w:t>éptima</w:t>
      </w:r>
      <w:r w:rsidR="006C5AE1">
        <w:rPr>
          <w:rFonts w:ascii="Century Gothic" w:hAnsi="Century Gothic" w:cs="Times New Roman"/>
          <w:color w:val="000000"/>
          <w:sz w:val="24"/>
          <w:szCs w:val="24"/>
        </w:rPr>
        <w:t xml:space="preserve"> Legislatura del H. Congreso del Estado de Chihuahua, exhorta </w:t>
      </w:r>
      <w:r w:rsidR="00C41A8E">
        <w:rPr>
          <w:rFonts w:ascii="Century Gothic" w:hAnsi="Century Gothic" w:cs="Times New Roman"/>
          <w:color w:val="000000"/>
          <w:sz w:val="24"/>
          <w:szCs w:val="24"/>
        </w:rPr>
        <w:t xml:space="preserve">respetuosamente </w:t>
      </w:r>
      <w:r w:rsidR="006C5AE1">
        <w:rPr>
          <w:rFonts w:ascii="Century Gothic" w:hAnsi="Century Gothic" w:cs="Times New Roman"/>
          <w:color w:val="000000"/>
          <w:sz w:val="24"/>
          <w:szCs w:val="24"/>
        </w:rPr>
        <w:t xml:space="preserve">a la titular del Poder Ejecutivo del Estado, a fin de que, a través de las instancias correspondientes se sirva a dar seguimiento a los trabajos tendientes a expedir el Reglamento de la Ley de Bienestar Animal, a fin de garantizar la operatividad de las disposiciones contenidas en el citado ordenamiento; De igual manera, se le exhorta </w:t>
      </w:r>
      <w:r w:rsidR="000E681A">
        <w:rPr>
          <w:rFonts w:ascii="Century Gothic" w:hAnsi="Century Gothic" w:cs="Times New Roman"/>
          <w:color w:val="000000"/>
          <w:sz w:val="24"/>
          <w:szCs w:val="24"/>
        </w:rPr>
        <w:t xml:space="preserve">a fin de que, a través de las acciones presupuestales necesarias, se integre el Fondo Estatal de Bienestar Animal contemplado por el Código Penal del Estado y por la Ley de Bienestar Animal a fin de </w:t>
      </w:r>
      <w:r w:rsidR="000E681A" w:rsidRPr="000E681A">
        <w:rPr>
          <w:rFonts w:ascii="Century Gothic" w:hAnsi="Century Gothic"/>
          <w:sz w:val="24"/>
          <w:szCs w:val="24"/>
        </w:rPr>
        <w:t xml:space="preserve">generar recursos para facilitar el cumplimiento de los objetivos establecidos en </w:t>
      </w:r>
      <w:r w:rsidR="000E681A">
        <w:rPr>
          <w:rFonts w:ascii="Century Gothic" w:hAnsi="Century Gothic"/>
          <w:sz w:val="24"/>
          <w:szCs w:val="24"/>
        </w:rPr>
        <w:t>las</w:t>
      </w:r>
      <w:r w:rsidR="000E681A" w:rsidRPr="000E681A">
        <w:rPr>
          <w:rFonts w:ascii="Century Gothic" w:hAnsi="Century Gothic"/>
          <w:sz w:val="24"/>
          <w:szCs w:val="24"/>
        </w:rPr>
        <w:t xml:space="preserve"> disposiciones aplicables</w:t>
      </w:r>
      <w:r w:rsidR="000E681A">
        <w:rPr>
          <w:rFonts w:ascii="Century Gothic" w:hAnsi="Century Gothic"/>
          <w:sz w:val="24"/>
          <w:szCs w:val="24"/>
        </w:rPr>
        <w:t>.</w:t>
      </w:r>
    </w:p>
    <w:p w14:paraId="21CE7BA2" w14:textId="77777777" w:rsidR="005B7E64" w:rsidRPr="005B7E64" w:rsidRDefault="005B7E64" w:rsidP="002B1BBB">
      <w:pPr>
        <w:spacing w:line="360" w:lineRule="auto"/>
        <w:rPr>
          <w:rFonts w:ascii="Times New Roman" w:eastAsia="Times New Roman" w:hAnsi="Times New Roman" w:cs="Times New Roman"/>
          <w:color w:val="000000"/>
          <w:sz w:val="24"/>
          <w:szCs w:val="24"/>
        </w:rPr>
      </w:pPr>
    </w:p>
    <w:p w14:paraId="0969CA00" w14:textId="47D30227" w:rsidR="005B7E64" w:rsidRPr="005B7E64" w:rsidRDefault="005B7E64" w:rsidP="002B1BBB">
      <w:pPr>
        <w:spacing w:line="360" w:lineRule="auto"/>
        <w:jc w:val="both"/>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 xml:space="preserve">ECONÓMICO.- </w:t>
      </w:r>
      <w:r w:rsidRPr="005B7E64">
        <w:rPr>
          <w:rFonts w:ascii="Century Gothic" w:hAnsi="Century Gothic" w:cs="Times New Roman"/>
          <w:color w:val="000000"/>
          <w:sz w:val="24"/>
          <w:szCs w:val="24"/>
        </w:rPr>
        <w:t xml:space="preserve">Aprobado que sea, </w:t>
      </w:r>
      <w:r w:rsidR="006C5AE1">
        <w:rPr>
          <w:rFonts w:ascii="Century Gothic" w:hAnsi="Century Gothic" w:cs="Times New Roman"/>
          <w:color w:val="000000"/>
          <w:sz w:val="24"/>
          <w:szCs w:val="24"/>
        </w:rPr>
        <w:t>remítase a la Secretaría a fin de que se elabore la minuta correspondiente y se remita la presente Proposición a las autoridades antes mencionadas para los efectos a los que haya lugar.</w:t>
      </w:r>
    </w:p>
    <w:p w14:paraId="3A7714CD" w14:textId="77777777" w:rsidR="005B7E64" w:rsidRPr="005B7E64" w:rsidRDefault="005B7E64" w:rsidP="002B1BBB">
      <w:pPr>
        <w:spacing w:line="360" w:lineRule="auto"/>
        <w:rPr>
          <w:rFonts w:ascii="Times New Roman" w:eastAsia="Times New Roman" w:hAnsi="Times New Roman" w:cs="Times New Roman"/>
          <w:color w:val="000000"/>
          <w:sz w:val="24"/>
          <w:szCs w:val="24"/>
        </w:rPr>
      </w:pPr>
    </w:p>
    <w:p w14:paraId="0565DC29" w14:textId="757855D2" w:rsidR="005B7E64" w:rsidRPr="005B7E64" w:rsidRDefault="005B7E64" w:rsidP="002B1BBB">
      <w:pPr>
        <w:spacing w:line="360" w:lineRule="auto"/>
        <w:jc w:val="both"/>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D A D O</w:t>
      </w:r>
      <w:r w:rsidRPr="005B7E64">
        <w:rPr>
          <w:rFonts w:ascii="Century Gothic" w:hAnsi="Century Gothic" w:cs="Times New Roman"/>
          <w:color w:val="000000"/>
          <w:sz w:val="24"/>
          <w:szCs w:val="24"/>
        </w:rPr>
        <w:t xml:space="preserve"> en el salón de sesiones del Poder Legislativo en la Ciudad de Chihuahua, Chih., a los</w:t>
      </w:r>
      <w:r w:rsidR="009F1571">
        <w:rPr>
          <w:rFonts w:ascii="Century Gothic" w:hAnsi="Century Gothic" w:cs="Times New Roman"/>
          <w:color w:val="000000"/>
          <w:sz w:val="24"/>
          <w:szCs w:val="24"/>
        </w:rPr>
        <w:t xml:space="preserve"> 29</w:t>
      </w:r>
      <w:r w:rsidRPr="005B7E64">
        <w:rPr>
          <w:rFonts w:ascii="Century Gothic" w:hAnsi="Century Gothic" w:cs="Times New Roman"/>
          <w:color w:val="000000"/>
          <w:sz w:val="24"/>
          <w:szCs w:val="24"/>
        </w:rPr>
        <w:t xml:space="preserve"> días del mes de septiembre</w:t>
      </w:r>
      <w:r w:rsidRPr="005B7E64">
        <w:rPr>
          <w:rFonts w:ascii="Century Gothic" w:hAnsi="Century Gothic" w:cs="Times New Roman"/>
          <w:b/>
          <w:bCs/>
          <w:color w:val="000000"/>
          <w:sz w:val="24"/>
          <w:szCs w:val="24"/>
        </w:rPr>
        <w:t xml:space="preserve"> </w:t>
      </w:r>
      <w:r w:rsidRPr="005B7E64">
        <w:rPr>
          <w:rFonts w:ascii="Century Gothic" w:hAnsi="Century Gothic" w:cs="Times New Roman"/>
          <w:color w:val="000000"/>
          <w:sz w:val="24"/>
          <w:szCs w:val="24"/>
        </w:rPr>
        <w:t>del año dos mil veintidós. </w:t>
      </w:r>
    </w:p>
    <w:p w14:paraId="2FBBC2A6" w14:textId="77777777" w:rsidR="005B7E64" w:rsidRPr="005B7E64" w:rsidRDefault="005B7E64" w:rsidP="005B7E64">
      <w:pPr>
        <w:rPr>
          <w:rFonts w:ascii="Times New Roman" w:eastAsia="Times New Roman" w:hAnsi="Times New Roman" w:cs="Times New Roman"/>
          <w:color w:val="000000"/>
          <w:sz w:val="24"/>
          <w:szCs w:val="24"/>
        </w:rPr>
      </w:pPr>
    </w:p>
    <w:p w14:paraId="51272528" w14:textId="77777777" w:rsidR="005B7E64" w:rsidRPr="005B7E64" w:rsidRDefault="005B7E64" w:rsidP="005B7E64">
      <w:pPr>
        <w:spacing w:after="160"/>
        <w:jc w:val="center"/>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ATENTAMENTE,</w:t>
      </w:r>
    </w:p>
    <w:p w14:paraId="65C95AFA" w14:textId="77777777" w:rsidR="005B7E64" w:rsidRPr="005B7E64" w:rsidRDefault="005B7E64" w:rsidP="005B7E64">
      <w:pPr>
        <w:rPr>
          <w:rFonts w:ascii="Times New Roman" w:eastAsia="Times New Roman" w:hAnsi="Times New Roman" w:cs="Times New Roman"/>
          <w:color w:val="000000"/>
          <w:sz w:val="24"/>
          <w:szCs w:val="24"/>
        </w:rPr>
      </w:pPr>
    </w:p>
    <w:p w14:paraId="78B414CA" w14:textId="77777777" w:rsidR="005B7E64" w:rsidRPr="005B7E64" w:rsidRDefault="005B7E64" w:rsidP="005B7E64">
      <w:pPr>
        <w:spacing w:after="240"/>
        <w:rPr>
          <w:rFonts w:ascii="Times New Roman" w:hAnsi="Times New Roman" w:cs="Times New Roman"/>
          <w:color w:val="000000"/>
          <w:sz w:val="24"/>
          <w:szCs w:val="24"/>
        </w:rPr>
      </w:pPr>
      <w:r w:rsidRPr="005B7E64">
        <w:rPr>
          <w:rFonts w:ascii="Times New Roman" w:hAnsi="Times New Roman" w:cs="Times New Roman"/>
          <w:color w:val="000000"/>
          <w:sz w:val="24"/>
          <w:szCs w:val="24"/>
        </w:rPr>
        <w:br/>
      </w:r>
      <w:r w:rsidRPr="005B7E64">
        <w:rPr>
          <w:rFonts w:ascii="Times New Roman" w:hAnsi="Times New Roman" w:cs="Times New Roman"/>
          <w:color w:val="000000"/>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160"/>
        <w:gridCol w:w="4678"/>
      </w:tblGrid>
      <w:tr w:rsidR="005B7E64" w:rsidRPr="005B7E64" w14:paraId="0F3421F9" w14:textId="77777777">
        <w:trPr>
          <w:divId w:val="1531991242"/>
        </w:trPr>
        <w:tc>
          <w:tcPr>
            <w:tcW w:w="0" w:type="auto"/>
            <w:tcMar>
              <w:top w:w="0" w:type="dxa"/>
              <w:left w:w="108" w:type="dxa"/>
              <w:bottom w:w="0" w:type="dxa"/>
              <w:right w:w="108" w:type="dxa"/>
            </w:tcMar>
            <w:hideMark/>
          </w:tcPr>
          <w:p w14:paraId="2F8E7FC5" w14:textId="77777777" w:rsidR="005B7E64" w:rsidRPr="005B7E64" w:rsidRDefault="005B7E64" w:rsidP="005B7E64">
            <w:pPr>
              <w:spacing w:after="160"/>
              <w:ind w:left="-4" w:hanging="2"/>
              <w:jc w:val="center"/>
              <w:rPr>
                <w:rFonts w:ascii="Times New Roman" w:hAnsi="Times New Roman" w:cs="Times New Roman"/>
                <w:sz w:val="24"/>
                <w:szCs w:val="24"/>
              </w:rPr>
            </w:pPr>
            <w:r w:rsidRPr="005B7E64">
              <w:rPr>
                <w:rFonts w:ascii="Century Gothic" w:hAnsi="Century Gothic" w:cs="Times New Roman"/>
                <w:b/>
                <w:bCs/>
                <w:color w:val="000000"/>
                <w:sz w:val="24"/>
                <w:szCs w:val="24"/>
              </w:rPr>
              <w:t>DIP. BENJAMÍN CARRERA CHÁVEZ.</w:t>
            </w:r>
          </w:p>
        </w:tc>
        <w:tc>
          <w:tcPr>
            <w:tcW w:w="0" w:type="auto"/>
            <w:tcMar>
              <w:top w:w="0" w:type="dxa"/>
              <w:left w:w="108" w:type="dxa"/>
              <w:bottom w:w="0" w:type="dxa"/>
              <w:right w:w="108" w:type="dxa"/>
            </w:tcMar>
            <w:hideMark/>
          </w:tcPr>
          <w:p w14:paraId="08C8821C" w14:textId="77777777" w:rsidR="005B7E64" w:rsidRPr="005B7E64" w:rsidRDefault="005B7E64" w:rsidP="005B7E64">
            <w:pPr>
              <w:spacing w:after="160"/>
              <w:ind w:left="-4" w:hanging="2"/>
              <w:jc w:val="center"/>
              <w:rPr>
                <w:rFonts w:ascii="Times New Roman" w:hAnsi="Times New Roman" w:cs="Times New Roman"/>
                <w:sz w:val="24"/>
                <w:szCs w:val="24"/>
              </w:rPr>
            </w:pPr>
            <w:r w:rsidRPr="005B7E64">
              <w:rPr>
                <w:rFonts w:ascii="Century Gothic" w:hAnsi="Century Gothic" w:cs="Times New Roman"/>
                <w:b/>
                <w:bCs/>
                <w:color w:val="000000"/>
                <w:sz w:val="24"/>
                <w:szCs w:val="24"/>
              </w:rPr>
              <w:t>DIP. EDIN CUAUHTÉMOC ESTRADA SOTELO.</w:t>
            </w:r>
          </w:p>
        </w:tc>
      </w:tr>
      <w:tr w:rsidR="005B7E64" w:rsidRPr="005B7E64" w14:paraId="322D40D8" w14:textId="77777777">
        <w:trPr>
          <w:divId w:val="1531991242"/>
        </w:trPr>
        <w:tc>
          <w:tcPr>
            <w:tcW w:w="0" w:type="auto"/>
            <w:tcMar>
              <w:top w:w="0" w:type="dxa"/>
              <w:left w:w="108" w:type="dxa"/>
              <w:bottom w:w="0" w:type="dxa"/>
              <w:right w:w="108" w:type="dxa"/>
            </w:tcMar>
            <w:hideMark/>
          </w:tcPr>
          <w:p w14:paraId="5E0810F7" w14:textId="332A0C55" w:rsidR="005B7E64" w:rsidRPr="005B7E64" w:rsidRDefault="005B7E64" w:rsidP="005B7E64">
            <w:pPr>
              <w:spacing w:after="240"/>
              <w:rPr>
                <w:rFonts w:ascii="Times New Roman" w:hAnsi="Times New Roman" w:cs="Times New Roman"/>
                <w:sz w:val="24"/>
                <w:szCs w:val="24"/>
              </w:rPr>
            </w:pPr>
          </w:p>
          <w:p w14:paraId="767FC6D1" w14:textId="4FBDFAEE" w:rsidR="005B7E64" w:rsidRPr="005B7E64" w:rsidRDefault="005B7E64" w:rsidP="005B7E64">
            <w:pPr>
              <w:spacing w:after="240"/>
              <w:rPr>
                <w:rFonts w:ascii="Times New Roman" w:hAnsi="Times New Roman" w:cs="Times New Roman"/>
                <w:sz w:val="24"/>
                <w:szCs w:val="24"/>
              </w:rPr>
            </w:pPr>
          </w:p>
          <w:p w14:paraId="1EFB4021" w14:textId="77777777" w:rsidR="005B7E64" w:rsidRPr="005B7E64" w:rsidRDefault="005B7E64" w:rsidP="005B7E64">
            <w:pPr>
              <w:spacing w:after="160"/>
              <w:ind w:left="-4" w:hanging="2"/>
              <w:rPr>
                <w:rFonts w:ascii="Times New Roman" w:hAnsi="Times New Roman" w:cs="Times New Roman"/>
                <w:sz w:val="24"/>
                <w:szCs w:val="24"/>
              </w:rPr>
            </w:pPr>
            <w:r w:rsidRPr="005B7E64">
              <w:rPr>
                <w:rFonts w:ascii="Century Gothic" w:hAnsi="Century Gothic" w:cs="Times New Roman"/>
                <w:b/>
                <w:bCs/>
                <w:color w:val="000000"/>
                <w:sz w:val="24"/>
                <w:szCs w:val="24"/>
              </w:rPr>
              <w:t>DIP. LETICIA ORTEGA MÁYNEZ.</w:t>
            </w:r>
          </w:p>
        </w:tc>
        <w:tc>
          <w:tcPr>
            <w:tcW w:w="0" w:type="auto"/>
            <w:tcMar>
              <w:top w:w="0" w:type="dxa"/>
              <w:left w:w="108" w:type="dxa"/>
              <w:bottom w:w="0" w:type="dxa"/>
              <w:right w:w="108" w:type="dxa"/>
            </w:tcMar>
            <w:hideMark/>
          </w:tcPr>
          <w:p w14:paraId="251423A8" w14:textId="699D39C4" w:rsidR="005B7E64" w:rsidRPr="005B7E64" w:rsidRDefault="005B7E64" w:rsidP="005B7E64">
            <w:pPr>
              <w:spacing w:after="240"/>
              <w:rPr>
                <w:rFonts w:ascii="Times New Roman" w:hAnsi="Times New Roman" w:cs="Times New Roman"/>
                <w:sz w:val="24"/>
                <w:szCs w:val="24"/>
              </w:rPr>
            </w:pPr>
            <w:r w:rsidRPr="005B7E64">
              <w:rPr>
                <w:rFonts w:ascii="Times New Roman" w:hAnsi="Times New Roman" w:cs="Times New Roman"/>
                <w:color w:val="000000"/>
                <w:sz w:val="24"/>
                <w:szCs w:val="24"/>
              </w:rPr>
              <w:br/>
            </w:r>
            <w:r w:rsidRPr="005B7E64">
              <w:rPr>
                <w:rFonts w:ascii="Times New Roman" w:hAnsi="Times New Roman" w:cs="Times New Roman"/>
                <w:color w:val="000000"/>
                <w:sz w:val="24"/>
                <w:szCs w:val="24"/>
              </w:rPr>
              <w:br/>
            </w:r>
          </w:p>
          <w:p w14:paraId="10A8AE23" w14:textId="77777777" w:rsidR="005B7E64" w:rsidRPr="005B7E64" w:rsidRDefault="005B7E64" w:rsidP="005B7E64">
            <w:pPr>
              <w:spacing w:after="160"/>
              <w:ind w:left="-4" w:hanging="2"/>
              <w:jc w:val="center"/>
              <w:rPr>
                <w:rFonts w:ascii="Times New Roman" w:hAnsi="Times New Roman" w:cs="Times New Roman"/>
                <w:sz w:val="24"/>
                <w:szCs w:val="24"/>
              </w:rPr>
            </w:pPr>
            <w:r w:rsidRPr="005B7E64">
              <w:rPr>
                <w:rFonts w:ascii="Century Gothic" w:hAnsi="Century Gothic" w:cs="Times New Roman"/>
                <w:b/>
                <w:bCs/>
                <w:color w:val="000000"/>
                <w:sz w:val="24"/>
                <w:szCs w:val="24"/>
              </w:rPr>
              <w:t>DIP. OSCAR DANIEL AVITIA ARELLANES.</w:t>
            </w:r>
          </w:p>
        </w:tc>
      </w:tr>
      <w:tr w:rsidR="005B7E64" w:rsidRPr="005B7E64" w14:paraId="3C0D209E" w14:textId="77777777">
        <w:trPr>
          <w:divId w:val="1531991242"/>
        </w:trPr>
        <w:tc>
          <w:tcPr>
            <w:tcW w:w="0" w:type="auto"/>
            <w:tcMar>
              <w:top w:w="0" w:type="dxa"/>
              <w:left w:w="108" w:type="dxa"/>
              <w:bottom w:w="0" w:type="dxa"/>
              <w:right w:w="108" w:type="dxa"/>
            </w:tcMar>
            <w:hideMark/>
          </w:tcPr>
          <w:p w14:paraId="0D1D66EE" w14:textId="77777777" w:rsidR="005B7E64" w:rsidRPr="005B7E64" w:rsidRDefault="005B7E64" w:rsidP="005B7E64">
            <w:pPr>
              <w:spacing w:after="240"/>
              <w:rPr>
                <w:rFonts w:ascii="Times New Roman" w:hAnsi="Times New Roman" w:cs="Times New Roman"/>
                <w:sz w:val="24"/>
                <w:szCs w:val="24"/>
              </w:rPr>
            </w:pPr>
            <w:r w:rsidRPr="005B7E64">
              <w:rPr>
                <w:rFonts w:ascii="Times New Roman" w:hAnsi="Times New Roman" w:cs="Times New Roman"/>
                <w:color w:val="000000"/>
                <w:sz w:val="24"/>
                <w:szCs w:val="24"/>
              </w:rPr>
              <w:br/>
            </w:r>
            <w:r w:rsidRPr="005B7E64">
              <w:rPr>
                <w:rFonts w:ascii="Times New Roman" w:hAnsi="Times New Roman" w:cs="Times New Roman"/>
                <w:color w:val="000000"/>
                <w:sz w:val="24"/>
                <w:szCs w:val="24"/>
              </w:rPr>
              <w:br/>
            </w:r>
            <w:r w:rsidRPr="005B7E64">
              <w:rPr>
                <w:rFonts w:ascii="Times New Roman" w:hAnsi="Times New Roman" w:cs="Times New Roman"/>
                <w:color w:val="000000"/>
                <w:sz w:val="24"/>
                <w:szCs w:val="24"/>
              </w:rPr>
              <w:br/>
            </w:r>
          </w:p>
          <w:p w14:paraId="3C025E60" w14:textId="77777777" w:rsidR="005B7E64" w:rsidRPr="005B7E64" w:rsidRDefault="005B7E64" w:rsidP="005B7E64">
            <w:pPr>
              <w:spacing w:after="240"/>
              <w:rPr>
                <w:rFonts w:ascii="Times New Roman" w:eastAsia="Times New Roman" w:hAnsi="Times New Roman" w:cs="Times New Roman"/>
                <w:sz w:val="24"/>
                <w:szCs w:val="24"/>
              </w:rPr>
            </w:pPr>
          </w:p>
          <w:p w14:paraId="41EB5F44" w14:textId="77777777" w:rsidR="005B7E64" w:rsidRPr="005B7E64" w:rsidRDefault="005B7E64" w:rsidP="005B7E64">
            <w:pPr>
              <w:spacing w:after="160"/>
              <w:ind w:left="-4" w:hanging="2"/>
              <w:rPr>
                <w:rFonts w:ascii="Times New Roman" w:hAnsi="Times New Roman" w:cs="Times New Roman"/>
                <w:sz w:val="24"/>
                <w:szCs w:val="24"/>
              </w:rPr>
            </w:pPr>
            <w:r w:rsidRPr="005B7E64">
              <w:rPr>
                <w:rFonts w:ascii="Century Gothic" w:hAnsi="Century Gothic" w:cs="Times New Roman"/>
                <w:b/>
                <w:bCs/>
                <w:color w:val="000000"/>
                <w:sz w:val="24"/>
                <w:szCs w:val="24"/>
              </w:rPr>
              <w:t>DIP. ROSANA DÍAZ REYES.</w:t>
            </w:r>
          </w:p>
        </w:tc>
        <w:tc>
          <w:tcPr>
            <w:tcW w:w="0" w:type="auto"/>
            <w:tcMar>
              <w:top w:w="0" w:type="dxa"/>
              <w:left w:w="108" w:type="dxa"/>
              <w:bottom w:w="0" w:type="dxa"/>
              <w:right w:w="108" w:type="dxa"/>
            </w:tcMar>
            <w:hideMark/>
          </w:tcPr>
          <w:p w14:paraId="7DB29E19" w14:textId="77777777" w:rsidR="005B7E64" w:rsidRPr="005B7E64" w:rsidRDefault="005B7E64" w:rsidP="005B7E64">
            <w:pPr>
              <w:spacing w:after="240"/>
              <w:rPr>
                <w:rFonts w:ascii="Times New Roman" w:hAnsi="Times New Roman" w:cs="Times New Roman"/>
                <w:sz w:val="24"/>
                <w:szCs w:val="24"/>
              </w:rPr>
            </w:pPr>
            <w:r w:rsidRPr="005B7E64">
              <w:rPr>
                <w:rFonts w:ascii="Times New Roman" w:hAnsi="Times New Roman" w:cs="Times New Roman"/>
                <w:color w:val="000000"/>
                <w:sz w:val="24"/>
                <w:szCs w:val="24"/>
              </w:rPr>
              <w:br/>
            </w:r>
            <w:r w:rsidRPr="005B7E64">
              <w:rPr>
                <w:rFonts w:ascii="Times New Roman" w:hAnsi="Times New Roman" w:cs="Times New Roman"/>
                <w:color w:val="000000"/>
                <w:sz w:val="24"/>
                <w:szCs w:val="24"/>
              </w:rPr>
              <w:br/>
            </w:r>
          </w:p>
          <w:p w14:paraId="48682296" w14:textId="5EC7A353" w:rsidR="005B7E64" w:rsidRPr="005B7E64" w:rsidRDefault="005B7E64" w:rsidP="005B7E64">
            <w:pPr>
              <w:spacing w:after="240"/>
              <w:rPr>
                <w:rFonts w:ascii="Times New Roman" w:hAnsi="Times New Roman" w:cs="Times New Roman"/>
                <w:sz w:val="24"/>
                <w:szCs w:val="24"/>
              </w:rPr>
            </w:pPr>
          </w:p>
          <w:p w14:paraId="5E03B7EC" w14:textId="77777777" w:rsidR="005B7E64" w:rsidRPr="005B7E64" w:rsidRDefault="005B7E64" w:rsidP="005B7E64">
            <w:pPr>
              <w:rPr>
                <w:rFonts w:ascii="Times New Roman" w:eastAsia="Times New Roman" w:hAnsi="Times New Roman" w:cs="Times New Roman"/>
                <w:sz w:val="24"/>
                <w:szCs w:val="24"/>
              </w:rPr>
            </w:pPr>
          </w:p>
          <w:p w14:paraId="4FB3B3FF" w14:textId="77777777" w:rsidR="005B7E64" w:rsidRPr="005B7E64" w:rsidRDefault="005B7E64" w:rsidP="005B7E64">
            <w:pPr>
              <w:spacing w:after="160"/>
              <w:ind w:left="-4" w:hanging="2"/>
              <w:jc w:val="center"/>
              <w:rPr>
                <w:rFonts w:ascii="Times New Roman" w:hAnsi="Times New Roman" w:cs="Times New Roman"/>
                <w:sz w:val="24"/>
                <w:szCs w:val="24"/>
              </w:rPr>
            </w:pPr>
            <w:r w:rsidRPr="005B7E64">
              <w:rPr>
                <w:rFonts w:ascii="Century Gothic" w:hAnsi="Century Gothic" w:cs="Times New Roman"/>
                <w:b/>
                <w:bCs/>
                <w:color w:val="000000"/>
                <w:sz w:val="24"/>
                <w:szCs w:val="24"/>
              </w:rPr>
              <w:t>DIP. GUSTAVO DE LA ROSA HICKERSON.</w:t>
            </w:r>
          </w:p>
        </w:tc>
      </w:tr>
      <w:tr w:rsidR="005B7E64" w:rsidRPr="005B7E64" w14:paraId="49C5127D" w14:textId="77777777">
        <w:trPr>
          <w:divId w:val="1531991242"/>
        </w:trPr>
        <w:tc>
          <w:tcPr>
            <w:tcW w:w="0" w:type="auto"/>
            <w:tcMar>
              <w:top w:w="0" w:type="dxa"/>
              <w:left w:w="108" w:type="dxa"/>
              <w:bottom w:w="0" w:type="dxa"/>
              <w:right w:w="108" w:type="dxa"/>
            </w:tcMar>
            <w:hideMark/>
          </w:tcPr>
          <w:p w14:paraId="61935A3F" w14:textId="4650576C" w:rsidR="00190C95" w:rsidRPr="005B7E64" w:rsidRDefault="005B7E64" w:rsidP="005B7E64">
            <w:pPr>
              <w:spacing w:after="240"/>
              <w:rPr>
                <w:rFonts w:ascii="Times New Roman" w:hAnsi="Times New Roman" w:cs="Times New Roman"/>
                <w:sz w:val="24"/>
                <w:szCs w:val="24"/>
              </w:rPr>
            </w:pPr>
            <w:r w:rsidRPr="005B7E64">
              <w:rPr>
                <w:rFonts w:ascii="Times New Roman" w:hAnsi="Times New Roman" w:cs="Times New Roman"/>
                <w:color w:val="000000"/>
                <w:sz w:val="24"/>
                <w:szCs w:val="24"/>
              </w:rPr>
              <w:br/>
            </w:r>
            <w:r w:rsidRPr="005B7E64">
              <w:rPr>
                <w:rFonts w:ascii="Times New Roman" w:hAnsi="Times New Roman" w:cs="Times New Roman"/>
                <w:color w:val="000000"/>
                <w:sz w:val="24"/>
                <w:szCs w:val="24"/>
              </w:rPr>
              <w:br/>
            </w:r>
          </w:p>
          <w:p w14:paraId="60B239B8" w14:textId="77777777" w:rsidR="005B7E64" w:rsidRPr="005B7E64" w:rsidRDefault="005B7E64" w:rsidP="005B7E64">
            <w:pPr>
              <w:rPr>
                <w:rFonts w:ascii="Times New Roman" w:eastAsia="Times New Roman" w:hAnsi="Times New Roman" w:cs="Times New Roman"/>
                <w:sz w:val="24"/>
                <w:szCs w:val="24"/>
              </w:rPr>
            </w:pPr>
          </w:p>
          <w:p w14:paraId="5DE502E6" w14:textId="77777777" w:rsidR="005B7E64" w:rsidRDefault="005B7E64" w:rsidP="005B7E64">
            <w:pPr>
              <w:spacing w:after="160"/>
              <w:ind w:left="-4" w:hanging="2"/>
              <w:jc w:val="center"/>
              <w:rPr>
                <w:rFonts w:ascii="Century Gothic" w:hAnsi="Century Gothic" w:cs="Times New Roman"/>
                <w:b/>
                <w:bCs/>
                <w:color w:val="000000"/>
                <w:sz w:val="24"/>
                <w:szCs w:val="24"/>
              </w:rPr>
            </w:pPr>
            <w:r w:rsidRPr="005B7E64">
              <w:rPr>
                <w:rFonts w:ascii="Century Gothic" w:hAnsi="Century Gothic" w:cs="Times New Roman"/>
                <w:b/>
                <w:bCs/>
                <w:color w:val="000000"/>
                <w:sz w:val="24"/>
                <w:szCs w:val="24"/>
              </w:rPr>
              <w:t>DIP. MAGDALENA RENTERÍA PÉREZ.</w:t>
            </w:r>
          </w:p>
          <w:p w14:paraId="305D3251" w14:textId="77777777" w:rsidR="00190C95" w:rsidRPr="005B7E64" w:rsidRDefault="00190C95" w:rsidP="00190C95">
            <w:pPr>
              <w:spacing w:after="160"/>
              <w:rPr>
                <w:rFonts w:ascii="Times New Roman" w:hAnsi="Times New Roman" w:cs="Times New Roman"/>
                <w:sz w:val="24"/>
                <w:szCs w:val="24"/>
              </w:rPr>
            </w:pPr>
          </w:p>
        </w:tc>
        <w:tc>
          <w:tcPr>
            <w:tcW w:w="0" w:type="auto"/>
            <w:tcMar>
              <w:top w:w="0" w:type="dxa"/>
              <w:left w:w="108" w:type="dxa"/>
              <w:bottom w:w="0" w:type="dxa"/>
              <w:right w:w="108" w:type="dxa"/>
            </w:tcMar>
            <w:hideMark/>
          </w:tcPr>
          <w:p w14:paraId="2BD1917A" w14:textId="35325CB1" w:rsidR="00190C95" w:rsidRDefault="007E2883" w:rsidP="007E2883">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br/>
            </w:r>
          </w:p>
          <w:p w14:paraId="54590D46" w14:textId="77777777" w:rsidR="00190C95" w:rsidRDefault="00190C95" w:rsidP="00190C95">
            <w:pPr>
              <w:spacing w:after="160"/>
              <w:rPr>
                <w:rFonts w:ascii="Century Gothic" w:hAnsi="Century Gothic" w:cs="Times New Roman"/>
                <w:b/>
                <w:bCs/>
                <w:color w:val="000000"/>
                <w:sz w:val="24"/>
                <w:szCs w:val="24"/>
              </w:rPr>
            </w:pPr>
          </w:p>
          <w:p w14:paraId="5DBA2908" w14:textId="77A6A559" w:rsidR="005B7E64" w:rsidRPr="005B7E64" w:rsidRDefault="005B7E64" w:rsidP="005B7E64">
            <w:pPr>
              <w:spacing w:after="160"/>
              <w:ind w:left="-4" w:hanging="2"/>
              <w:jc w:val="center"/>
              <w:rPr>
                <w:rFonts w:ascii="Times New Roman" w:hAnsi="Times New Roman" w:cs="Times New Roman"/>
                <w:sz w:val="24"/>
                <w:szCs w:val="24"/>
              </w:rPr>
            </w:pPr>
            <w:r w:rsidRPr="005B7E64">
              <w:rPr>
                <w:rFonts w:ascii="Century Gothic" w:hAnsi="Century Gothic" w:cs="Times New Roman"/>
                <w:b/>
                <w:bCs/>
                <w:color w:val="000000"/>
                <w:sz w:val="24"/>
                <w:szCs w:val="24"/>
              </w:rPr>
              <w:t>DIP. MARÍA ANTONIETA PÉREZ REYES.</w:t>
            </w:r>
          </w:p>
        </w:tc>
      </w:tr>
      <w:tr w:rsidR="005B7E64" w:rsidRPr="005B7E64" w14:paraId="4BC862C5" w14:textId="77777777">
        <w:trPr>
          <w:divId w:val="1531991242"/>
        </w:trPr>
        <w:tc>
          <w:tcPr>
            <w:tcW w:w="0" w:type="auto"/>
            <w:tcMar>
              <w:top w:w="0" w:type="dxa"/>
              <w:left w:w="108" w:type="dxa"/>
              <w:bottom w:w="0" w:type="dxa"/>
              <w:right w:w="108" w:type="dxa"/>
            </w:tcMar>
            <w:hideMark/>
          </w:tcPr>
          <w:p w14:paraId="7EA4210E" w14:textId="687051E2" w:rsidR="005B7E64" w:rsidRPr="005B7E64" w:rsidRDefault="00190C95" w:rsidP="005B7E64">
            <w:pPr>
              <w:spacing w:after="240"/>
              <w:rPr>
                <w:rFonts w:ascii="Times New Roman" w:hAnsi="Times New Roman" w:cs="Times New Roman"/>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r>
            <w:r w:rsidR="005B7E64" w:rsidRPr="005B7E64">
              <w:rPr>
                <w:rFonts w:ascii="Times New Roman" w:hAnsi="Times New Roman" w:cs="Times New Roman"/>
                <w:color w:val="000000"/>
                <w:sz w:val="24"/>
                <w:szCs w:val="24"/>
              </w:rPr>
              <w:br/>
            </w:r>
            <w:r w:rsidR="005B7E64" w:rsidRPr="005B7E64">
              <w:rPr>
                <w:rFonts w:ascii="Times New Roman" w:hAnsi="Times New Roman" w:cs="Times New Roman"/>
                <w:color w:val="000000"/>
                <w:sz w:val="24"/>
                <w:szCs w:val="24"/>
              </w:rPr>
              <w:br/>
            </w:r>
          </w:p>
          <w:p w14:paraId="799514F0" w14:textId="77777777" w:rsidR="005B7E64" w:rsidRPr="005B7E64" w:rsidRDefault="005B7E64" w:rsidP="005B7E64">
            <w:pPr>
              <w:spacing w:after="160"/>
              <w:rPr>
                <w:rFonts w:ascii="Times New Roman" w:hAnsi="Times New Roman" w:cs="Times New Roman"/>
                <w:sz w:val="24"/>
                <w:szCs w:val="24"/>
              </w:rPr>
            </w:pPr>
            <w:r w:rsidRPr="005B7E64">
              <w:rPr>
                <w:rFonts w:ascii="Century Gothic" w:hAnsi="Century Gothic" w:cs="Times New Roman"/>
                <w:b/>
                <w:bCs/>
                <w:color w:val="000000"/>
                <w:sz w:val="24"/>
                <w:szCs w:val="24"/>
              </w:rPr>
              <w:t>DIP. DAVID OSCAR CASTREJÓN RIVAS.</w:t>
            </w:r>
          </w:p>
        </w:tc>
        <w:tc>
          <w:tcPr>
            <w:tcW w:w="0" w:type="auto"/>
            <w:tcMar>
              <w:top w:w="0" w:type="dxa"/>
              <w:left w:w="108" w:type="dxa"/>
              <w:bottom w:w="0" w:type="dxa"/>
              <w:right w:w="108" w:type="dxa"/>
            </w:tcMar>
            <w:hideMark/>
          </w:tcPr>
          <w:p w14:paraId="775F1403" w14:textId="309879D2" w:rsidR="00190C95" w:rsidRDefault="007E2883" w:rsidP="005B7E64">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br/>
            </w:r>
          </w:p>
          <w:p w14:paraId="2F9D1CE4" w14:textId="158FB246" w:rsidR="005B7E64" w:rsidRPr="005B7E64" w:rsidRDefault="005B7E64" w:rsidP="005B7E64">
            <w:pPr>
              <w:spacing w:after="240"/>
              <w:rPr>
                <w:rFonts w:ascii="Times New Roman" w:hAnsi="Times New Roman" w:cs="Times New Roman"/>
                <w:sz w:val="24"/>
                <w:szCs w:val="24"/>
              </w:rPr>
            </w:pPr>
            <w:r w:rsidRPr="005B7E64">
              <w:rPr>
                <w:rFonts w:ascii="Times New Roman" w:hAnsi="Times New Roman" w:cs="Times New Roman"/>
                <w:color w:val="000000"/>
                <w:sz w:val="24"/>
                <w:szCs w:val="24"/>
              </w:rPr>
              <w:br/>
            </w:r>
          </w:p>
          <w:p w14:paraId="396A2128" w14:textId="77777777" w:rsidR="005B7E64" w:rsidRPr="005B7E64" w:rsidRDefault="005B7E64" w:rsidP="005B7E64">
            <w:pPr>
              <w:spacing w:after="160"/>
              <w:jc w:val="both"/>
              <w:rPr>
                <w:rFonts w:ascii="Times New Roman" w:hAnsi="Times New Roman" w:cs="Times New Roman"/>
                <w:sz w:val="24"/>
                <w:szCs w:val="24"/>
              </w:rPr>
            </w:pPr>
            <w:r w:rsidRPr="005B7E64">
              <w:rPr>
                <w:rFonts w:ascii="Century Gothic" w:hAnsi="Century Gothic" w:cs="Times New Roman"/>
                <w:b/>
                <w:bCs/>
                <w:color w:val="000000"/>
                <w:sz w:val="24"/>
                <w:szCs w:val="24"/>
              </w:rPr>
              <w:t>DIP. ILSE AMÉRICA GARCÍA SOTO.</w:t>
            </w:r>
          </w:p>
          <w:p w14:paraId="3786DC90" w14:textId="77777777" w:rsidR="005B7E64" w:rsidRPr="005B7E64" w:rsidRDefault="005B7E64" w:rsidP="005B7E64">
            <w:pPr>
              <w:rPr>
                <w:rFonts w:ascii="Times New Roman" w:eastAsia="Times New Roman" w:hAnsi="Times New Roman" w:cs="Times New Roman"/>
                <w:sz w:val="24"/>
                <w:szCs w:val="24"/>
              </w:rPr>
            </w:pPr>
          </w:p>
        </w:tc>
      </w:tr>
    </w:tbl>
    <w:p w14:paraId="6181ECF7" w14:textId="77777777" w:rsidR="005B7E64" w:rsidRPr="005B7E64" w:rsidRDefault="005B7E64" w:rsidP="005B7E64">
      <w:pPr>
        <w:spacing w:after="240"/>
        <w:rPr>
          <w:rFonts w:ascii="Times New Roman" w:eastAsia="Times New Roman" w:hAnsi="Times New Roman" w:cs="Times New Roman"/>
          <w:color w:val="000000"/>
          <w:sz w:val="24"/>
          <w:szCs w:val="24"/>
        </w:rPr>
      </w:pPr>
    </w:p>
    <w:p w14:paraId="74F27DAD" w14:textId="2BC2A449" w:rsidR="005B7E64" w:rsidRPr="002F296B" w:rsidRDefault="005B7E64" w:rsidP="002F296B">
      <w:pPr>
        <w:jc w:val="both"/>
        <w:rPr>
          <w:rFonts w:ascii="Times New Roman" w:eastAsia="Times New Roman" w:hAnsi="Times New Roman" w:cs="Times New Roman"/>
          <w:i/>
          <w:sz w:val="20"/>
          <w:szCs w:val="20"/>
        </w:rPr>
      </w:pPr>
      <w:r w:rsidRPr="002F296B">
        <w:rPr>
          <w:rFonts w:ascii="Century Gothic" w:hAnsi="Century Gothic" w:cs="Times New Roman"/>
          <w:i/>
          <w:iCs/>
          <w:color w:val="000000"/>
          <w:sz w:val="20"/>
          <w:szCs w:val="20"/>
        </w:rPr>
        <w:t xml:space="preserve">La presente hoja de firmas, corresponde a la iniciativa con carácter de </w:t>
      </w:r>
      <w:r w:rsidR="002F296B" w:rsidRPr="002F296B">
        <w:rPr>
          <w:rFonts w:ascii="Century Gothic" w:hAnsi="Century Gothic" w:cs="Times New Roman"/>
          <w:b/>
          <w:i/>
          <w:color w:val="000000"/>
          <w:sz w:val="20"/>
          <w:szCs w:val="20"/>
        </w:rPr>
        <w:t xml:space="preserve">PROPOSICIÓN CON CARÁCTER DE PUNTO DE ACUERDO </w:t>
      </w:r>
      <w:r w:rsidR="002F296B" w:rsidRPr="002F296B">
        <w:rPr>
          <w:rFonts w:ascii="Century Gothic" w:hAnsi="Century Gothic" w:cs="Times New Roman"/>
          <w:i/>
          <w:color w:val="000000"/>
          <w:sz w:val="20"/>
          <w:szCs w:val="20"/>
        </w:rPr>
        <w:t>a fin de exhortar al Ejecutivo del Estado se sirva a expedir el Reglamento de la Ley de Bienestar Animal y constituir el Fondo Estatal de Bienestar Animal.</w:t>
      </w:r>
    </w:p>
    <w:p w14:paraId="20F38C69" w14:textId="77777777" w:rsidR="005B7E64" w:rsidRPr="002F296B" w:rsidRDefault="005B7E64"/>
    <w:sectPr w:rsidR="005B7E64" w:rsidRPr="002F296B" w:rsidSect="00C8764F">
      <w:headerReference w:type="default" r:id="rId7"/>
      <w:footerReference w:type="even" r:id="rId8"/>
      <w:footerReference w:type="default" r:id="rId9"/>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DADB3" w14:textId="77777777" w:rsidR="00F9261B" w:rsidRDefault="00F9261B" w:rsidP="00817638">
      <w:r>
        <w:separator/>
      </w:r>
    </w:p>
  </w:endnote>
  <w:endnote w:type="continuationSeparator" w:id="0">
    <w:p w14:paraId="3D5396EA" w14:textId="77777777" w:rsidR="00F9261B" w:rsidRDefault="00F9261B" w:rsidP="0081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Bradley Hand">
    <w:altName w:val="Courier New"/>
    <w:charset w:val="4D"/>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18863178"/>
      <w:docPartObj>
        <w:docPartGallery w:val="Page Numbers (Bottom of Page)"/>
        <w:docPartUnique/>
      </w:docPartObj>
    </w:sdtPr>
    <w:sdtEndPr>
      <w:rPr>
        <w:rStyle w:val="Nmerodepgina"/>
      </w:rPr>
    </w:sdtEndPr>
    <w:sdtContent>
      <w:p w14:paraId="27B30F05" w14:textId="5E6E062C" w:rsidR="00817638" w:rsidRDefault="00817638" w:rsidP="00DB7D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46A20">
          <w:rPr>
            <w:rStyle w:val="Nmerodepgina"/>
            <w:noProof/>
          </w:rPr>
          <w:t>1</w:t>
        </w:r>
        <w:r>
          <w:rPr>
            <w:rStyle w:val="Nmerodepgina"/>
          </w:rPr>
          <w:fldChar w:fldCharType="end"/>
        </w:r>
      </w:p>
    </w:sdtContent>
  </w:sdt>
  <w:p w14:paraId="7BC957DA" w14:textId="77777777" w:rsidR="00817638" w:rsidRDefault="00817638" w:rsidP="0081763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36687757"/>
      <w:docPartObj>
        <w:docPartGallery w:val="Page Numbers (Bottom of Page)"/>
        <w:docPartUnique/>
      </w:docPartObj>
    </w:sdtPr>
    <w:sdtEndPr>
      <w:rPr>
        <w:rStyle w:val="Nmerodepgina"/>
      </w:rPr>
    </w:sdtEndPr>
    <w:sdtContent>
      <w:p w14:paraId="74A38A53" w14:textId="52995FC3" w:rsidR="00817638" w:rsidRDefault="00817638" w:rsidP="00DB7D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F1874">
          <w:rPr>
            <w:rStyle w:val="Nmerodepgina"/>
            <w:noProof/>
          </w:rPr>
          <w:t>6</w:t>
        </w:r>
        <w:r>
          <w:rPr>
            <w:rStyle w:val="Nmerodepgina"/>
          </w:rPr>
          <w:fldChar w:fldCharType="end"/>
        </w:r>
      </w:p>
    </w:sdtContent>
  </w:sdt>
  <w:p w14:paraId="02E0F7BC" w14:textId="77777777" w:rsidR="00817638" w:rsidRDefault="00817638" w:rsidP="0081763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D7F7C" w14:textId="77777777" w:rsidR="00F9261B" w:rsidRDefault="00F9261B" w:rsidP="00817638">
      <w:r>
        <w:separator/>
      </w:r>
    </w:p>
  </w:footnote>
  <w:footnote w:type="continuationSeparator" w:id="0">
    <w:p w14:paraId="07BC545B" w14:textId="77777777" w:rsidR="00F9261B" w:rsidRDefault="00F9261B" w:rsidP="00817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36898" w14:textId="77777777" w:rsidR="00C8764F" w:rsidRPr="00DB1D51" w:rsidRDefault="00C8764F" w:rsidP="00C8764F">
    <w:pPr>
      <w:pStyle w:val="Encabezado"/>
      <w:jc w:val="right"/>
      <w:rPr>
        <w:rFonts w:ascii="Rage Italic" w:hAnsi="Rage Italic"/>
        <w:sz w:val="28"/>
        <w:szCs w:val="28"/>
      </w:rPr>
    </w:pPr>
    <w:r w:rsidRPr="00DB1D51">
      <w:rPr>
        <w:rFonts w:ascii="Rage Italic" w:hAnsi="Rage Italic"/>
        <w:sz w:val="28"/>
        <w:szCs w:val="28"/>
      </w:rPr>
      <w:t>“2022, Año del Centenario de la Llegada de la Comunidad Menonita a Chihuahua”</w:t>
    </w:r>
  </w:p>
  <w:p w14:paraId="762038CD" w14:textId="77777777" w:rsidR="00C8764F" w:rsidRPr="00F90BAA" w:rsidRDefault="00C8764F" w:rsidP="00C8764F">
    <w:pPr>
      <w:pStyle w:val="Encabezado"/>
      <w:jc w:val="right"/>
      <w:rPr>
        <w:rFonts w:ascii="Bradley Hand" w:hAnsi="Bradley Hand"/>
      </w:rPr>
    </w:pPr>
    <w:r>
      <w:rPr>
        <w:rFonts w:ascii="Bradley Hand" w:hAnsi="Bradley Hand"/>
        <w:noProof/>
      </w:rPr>
      <w:drawing>
        <wp:inline distT="0" distB="0" distL="0" distR="0" wp14:anchorId="46E5BB37" wp14:editId="764BFE0D">
          <wp:extent cx="700405" cy="1340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94610" cy="152125"/>
                  </a:xfrm>
                  <a:prstGeom prst="rect">
                    <a:avLst/>
                  </a:prstGeom>
                </pic:spPr>
              </pic:pic>
            </a:graphicData>
          </a:graphic>
        </wp:inline>
      </w:drawing>
    </w:r>
  </w:p>
  <w:p w14:paraId="4D300968" w14:textId="77777777" w:rsidR="00C8764F" w:rsidRPr="00DB1D51" w:rsidRDefault="00C8764F" w:rsidP="00C8764F">
    <w:pPr>
      <w:pStyle w:val="Encabezado"/>
    </w:pPr>
  </w:p>
  <w:p w14:paraId="77BBF644" w14:textId="77777777" w:rsidR="00C8764F" w:rsidRDefault="00C876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A3946"/>
    <w:multiLevelType w:val="hybridMultilevel"/>
    <w:tmpl w:val="45C2891E"/>
    <w:lvl w:ilvl="0" w:tplc="A9989A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64"/>
    <w:rsid w:val="000265F3"/>
    <w:rsid w:val="00054AC9"/>
    <w:rsid w:val="000565B6"/>
    <w:rsid w:val="00061E16"/>
    <w:rsid w:val="00072C3B"/>
    <w:rsid w:val="000833B0"/>
    <w:rsid w:val="00090CA3"/>
    <w:rsid w:val="00093F4B"/>
    <w:rsid w:val="000D6E86"/>
    <w:rsid w:val="000E10A2"/>
    <w:rsid w:val="000E681A"/>
    <w:rsid w:val="00136DDD"/>
    <w:rsid w:val="00151413"/>
    <w:rsid w:val="00157FEF"/>
    <w:rsid w:val="00173658"/>
    <w:rsid w:val="00177650"/>
    <w:rsid w:val="00190C95"/>
    <w:rsid w:val="001B66A8"/>
    <w:rsid w:val="001C656D"/>
    <w:rsid w:val="001F1874"/>
    <w:rsid w:val="00211D88"/>
    <w:rsid w:val="00212027"/>
    <w:rsid w:val="00213AEB"/>
    <w:rsid w:val="00236239"/>
    <w:rsid w:val="00242C4E"/>
    <w:rsid w:val="00274C36"/>
    <w:rsid w:val="00291811"/>
    <w:rsid w:val="002A235A"/>
    <w:rsid w:val="002B1561"/>
    <w:rsid w:val="002B1BBB"/>
    <w:rsid w:val="002B7DA0"/>
    <w:rsid w:val="002C4E8E"/>
    <w:rsid w:val="002D481D"/>
    <w:rsid w:val="002F296B"/>
    <w:rsid w:val="00312AAD"/>
    <w:rsid w:val="0032590F"/>
    <w:rsid w:val="003740F0"/>
    <w:rsid w:val="00374CAC"/>
    <w:rsid w:val="003804C7"/>
    <w:rsid w:val="003A0A16"/>
    <w:rsid w:val="003B1534"/>
    <w:rsid w:val="003D7D9E"/>
    <w:rsid w:val="00416402"/>
    <w:rsid w:val="00427E12"/>
    <w:rsid w:val="00437D47"/>
    <w:rsid w:val="00442CF5"/>
    <w:rsid w:val="00451049"/>
    <w:rsid w:val="00477555"/>
    <w:rsid w:val="00485CDA"/>
    <w:rsid w:val="004C0631"/>
    <w:rsid w:val="004E473D"/>
    <w:rsid w:val="004E7CBF"/>
    <w:rsid w:val="005201BA"/>
    <w:rsid w:val="00535A12"/>
    <w:rsid w:val="00551EB7"/>
    <w:rsid w:val="00573A71"/>
    <w:rsid w:val="005A23DB"/>
    <w:rsid w:val="005A2B94"/>
    <w:rsid w:val="005B7E64"/>
    <w:rsid w:val="005C4319"/>
    <w:rsid w:val="005E7D33"/>
    <w:rsid w:val="006214CC"/>
    <w:rsid w:val="00646A20"/>
    <w:rsid w:val="00654523"/>
    <w:rsid w:val="00654B94"/>
    <w:rsid w:val="00661A9B"/>
    <w:rsid w:val="00663885"/>
    <w:rsid w:val="006741D1"/>
    <w:rsid w:val="00681F14"/>
    <w:rsid w:val="00687402"/>
    <w:rsid w:val="006A1E1F"/>
    <w:rsid w:val="006A4533"/>
    <w:rsid w:val="006A5881"/>
    <w:rsid w:val="006C5AE1"/>
    <w:rsid w:val="006D69C1"/>
    <w:rsid w:val="006E05FA"/>
    <w:rsid w:val="007202E1"/>
    <w:rsid w:val="0075413D"/>
    <w:rsid w:val="00785FF3"/>
    <w:rsid w:val="00786664"/>
    <w:rsid w:val="00793C02"/>
    <w:rsid w:val="007C48C2"/>
    <w:rsid w:val="007D33AF"/>
    <w:rsid w:val="007E2883"/>
    <w:rsid w:val="0080106E"/>
    <w:rsid w:val="008171CB"/>
    <w:rsid w:val="00817638"/>
    <w:rsid w:val="00865367"/>
    <w:rsid w:val="00883F6A"/>
    <w:rsid w:val="00891964"/>
    <w:rsid w:val="00892391"/>
    <w:rsid w:val="008938A5"/>
    <w:rsid w:val="008B220C"/>
    <w:rsid w:val="008B52F2"/>
    <w:rsid w:val="008C1A5D"/>
    <w:rsid w:val="008C2EE3"/>
    <w:rsid w:val="008D3B6F"/>
    <w:rsid w:val="008E2EE7"/>
    <w:rsid w:val="009229E7"/>
    <w:rsid w:val="00933E0C"/>
    <w:rsid w:val="009411A8"/>
    <w:rsid w:val="00953076"/>
    <w:rsid w:val="0098791C"/>
    <w:rsid w:val="00991F1B"/>
    <w:rsid w:val="009E3D3E"/>
    <w:rsid w:val="009E6110"/>
    <w:rsid w:val="009F1571"/>
    <w:rsid w:val="009F19EC"/>
    <w:rsid w:val="009F1B09"/>
    <w:rsid w:val="009F67A7"/>
    <w:rsid w:val="00A10454"/>
    <w:rsid w:val="00A6728E"/>
    <w:rsid w:val="00A734F9"/>
    <w:rsid w:val="00A75927"/>
    <w:rsid w:val="00A8002D"/>
    <w:rsid w:val="00AB69C9"/>
    <w:rsid w:val="00AC11F8"/>
    <w:rsid w:val="00AC2532"/>
    <w:rsid w:val="00B256EC"/>
    <w:rsid w:val="00B31CE0"/>
    <w:rsid w:val="00B65C5B"/>
    <w:rsid w:val="00BB24AA"/>
    <w:rsid w:val="00BC0EBE"/>
    <w:rsid w:val="00BC2131"/>
    <w:rsid w:val="00C134FD"/>
    <w:rsid w:val="00C13656"/>
    <w:rsid w:val="00C157C6"/>
    <w:rsid w:val="00C17A84"/>
    <w:rsid w:val="00C34108"/>
    <w:rsid w:val="00C41A8E"/>
    <w:rsid w:val="00C44067"/>
    <w:rsid w:val="00C85E69"/>
    <w:rsid w:val="00C8764F"/>
    <w:rsid w:val="00C90DDA"/>
    <w:rsid w:val="00C94593"/>
    <w:rsid w:val="00CA5582"/>
    <w:rsid w:val="00CB5FD7"/>
    <w:rsid w:val="00CC3A95"/>
    <w:rsid w:val="00CE4B67"/>
    <w:rsid w:val="00CF4AE1"/>
    <w:rsid w:val="00D04EB3"/>
    <w:rsid w:val="00D26242"/>
    <w:rsid w:val="00D540CC"/>
    <w:rsid w:val="00D56921"/>
    <w:rsid w:val="00D73DFB"/>
    <w:rsid w:val="00D94AB8"/>
    <w:rsid w:val="00DB747F"/>
    <w:rsid w:val="00DC60BD"/>
    <w:rsid w:val="00DD2F53"/>
    <w:rsid w:val="00DE418B"/>
    <w:rsid w:val="00E0067E"/>
    <w:rsid w:val="00E04955"/>
    <w:rsid w:val="00E44488"/>
    <w:rsid w:val="00E75AE7"/>
    <w:rsid w:val="00E8466E"/>
    <w:rsid w:val="00EA61AE"/>
    <w:rsid w:val="00EA61EC"/>
    <w:rsid w:val="00EB140E"/>
    <w:rsid w:val="00EB47D3"/>
    <w:rsid w:val="00ED2008"/>
    <w:rsid w:val="00ED6CEC"/>
    <w:rsid w:val="00EE32FC"/>
    <w:rsid w:val="00F37046"/>
    <w:rsid w:val="00F47C11"/>
    <w:rsid w:val="00F55CA1"/>
    <w:rsid w:val="00F633E6"/>
    <w:rsid w:val="00F73A62"/>
    <w:rsid w:val="00F80D60"/>
    <w:rsid w:val="00F9066D"/>
    <w:rsid w:val="00F9261B"/>
    <w:rsid w:val="00F974F5"/>
    <w:rsid w:val="00FA5AF5"/>
    <w:rsid w:val="00FE00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3665"/>
  <w15:chartTrackingRefBased/>
  <w15:docId w15:val="{A65AD668-9A74-AD48-B9E1-48462180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7E64"/>
    <w:pPr>
      <w:spacing w:before="100" w:beforeAutospacing="1" w:after="100" w:afterAutospacing="1"/>
    </w:pPr>
    <w:rPr>
      <w:rFonts w:ascii="Times New Roman" w:hAnsi="Times New Roman" w:cs="Times New Roman"/>
      <w:sz w:val="24"/>
      <w:szCs w:val="24"/>
    </w:rPr>
  </w:style>
  <w:style w:type="paragraph" w:styleId="Encabezado">
    <w:name w:val="header"/>
    <w:basedOn w:val="Normal"/>
    <w:link w:val="EncabezadoCar"/>
    <w:uiPriority w:val="99"/>
    <w:unhideWhenUsed/>
    <w:rsid w:val="00817638"/>
    <w:pPr>
      <w:tabs>
        <w:tab w:val="center" w:pos="4419"/>
        <w:tab w:val="right" w:pos="8838"/>
      </w:tabs>
    </w:pPr>
  </w:style>
  <w:style w:type="character" w:customStyle="1" w:styleId="EncabezadoCar">
    <w:name w:val="Encabezado Car"/>
    <w:basedOn w:val="Fuentedeprrafopredeter"/>
    <w:link w:val="Encabezado"/>
    <w:uiPriority w:val="99"/>
    <w:rsid w:val="00817638"/>
  </w:style>
  <w:style w:type="paragraph" w:styleId="Piedepgina">
    <w:name w:val="footer"/>
    <w:basedOn w:val="Normal"/>
    <w:link w:val="PiedepginaCar"/>
    <w:uiPriority w:val="99"/>
    <w:unhideWhenUsed/>
    <w:rsid w:val="00817638"/>
    <w:pPr>
      <w:tabs>
        <w:tab w:val="center" w:pos="4419"/>
        <w:tab w:val="right" w:pos="8838"/>
      </w:tabs>
    </w:pPr>
  </w:style>
  <w:style w:type="character" w:customStyle="1" w:styleId="PiedepginaCar">
    <w:name w:val="Pie de página Car"/>
    <w:basedOn w:val="Fuentedeprrafopredeter"/>
    <w:link w:val="Piedepgina"/>
    <w:uiPriority w:val="99"/>
    <w:rsid w:val="00817638"/>
  </w:style>
  <w:style w:type="character" w:styleId="Nmerodepgina">
    <w:name w:val="page number"/>
    <w:basedOn w:val="Fuentedeprrafopredeter"/>
    <w:uiPriority w:val="99"/>
    <w:semiHidden/>
    <w:unhideWhenUsed/>
    <w:rsid w:val="00817638"/>
  </w:style>
  <w:style w:type="character" w:styleId="Textodelmarcadordeposicin">
    <w:name w:val="Placeholder Text"/>
    <w:basedOn w:val="Fuentedeprrafopredeter"/>
    <w:uiPriority w:val="99"/>
    <w:semiHidden/>
    <w:rsid w:val="009E3D3E"/>
    <w:rPr>
      <w:color w:val="808080"/>
    </w:rPr>
  </w:style>
  <w:style w:type="character" w:styleId="Textoennegrita">
    <w:name w:val="Strong"/>
    <w:basedOn w:val="Fuentedeprrafopredeter"/>
    <w:uiPriority w:val="22"/>
    <w:qFormat/>
    <w:rsid w:val="009F1571"/>
    <w:rPr>
      <w:b/>
      <w:bCs/>
    </w:rPr>
  </w:style>
  <w:style w:type="character" w:styleId="Hipervnculo">
    <w:name w:val="Hyperlink"/>
    <w:basedOn w:val="Fuentedeprrafopredeter"/>
    <w:uiPriority w:val="99"/>
    <w:semiHidden/>
    <w:unhideWhenUsed/>
    <w:rsid w:val="009F1571"/>
    <w:rPr>
      <w:color w:val="0000FF"/>
      <w:u w:val="single"/>
    </w:rPr>
  </w:style>
  <w:style w:type="paragraph" w:styleId="Prrafodelista">
    <w:name w:val="List Paragraph"/>
    <w:basedOn w:val="Normal"/>
    <w:uiPriority w:val="34"/>
    <w:qFormat/>
    <w:rsid w:val="00C17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05389">
      <w:marLeft w:val="0"/>
      <w:marRight w:val="0"/>
      <w:marTop w:val="0"/>
      <w:marBottom w:val="0"/>
      <w:divBdr>
        <w:top w:val="none" w:sz="0" w:space="0" w:color="auto"/>
        <w:left w:val="none" w:sz="0" w:space="0" w:color="auto"/>
        <w:bottom w:val="none" w:sz="0" w:space="0" w:color="auto"/>
        <w:right w:val="none" w:sz="0" w:space="0" w:color="auto"/>
      </w:divBdr>
    </w:div>
    <w:div w:id="662970313">
      <w:bodyDiv w:val="1"/>
      <w:marLeft w:val="0"/>
      <w:marRight w:val="0"/>
      <w:marTop w:val="0"/>
      <w:marBottom w:val="0"/>
      <w:divBdr>
        <w:top w:val="none" w:sz="0" w:space="0" w:color="auto"/>
        <w:left w:val="none" w:sz="0" w:space="0" w:color="auto"/>
        <w:bottom w:val="none" w:sz="0" w:space="0" w:color="auto"/>
        <w:right w:val="none" w:sz="0" w:space="0" w:color="auto"/>
      </w:divBdr>
    </w:div>
    <w:div w:id="683173054">
      <w:bodyDiv w:val="1"/>
      <w:marLeft w:val="0"/>
      <w:marRight w:val="0"/>
      <w:marTop w:val="0"/>
      <w:marBottom w:val="0"/>
      <w:divBdr>
        <w:top w:val="none" w:sz="0" w:space="0" w:color="auto"/>
        <w:left w:val="none" w:sz="0" w:space="0" w:color="auto"/>
        <w:bottom w:val="none" w:sz="0" w:space="0" w:color="auto"/>
        <w:right w:val="none" w:sz="0" w:space="0" w:color="auto"/>
      </w:divBdr>
    </w:div>
    <w:div w:id="1531991242">
      <w:marLeft w:val="-108"/>
      <w:marRight w:val="0"/>
      <w:marTop w:val="0"/>
      <w:marBottom w:val="0"/>
      <w:divBdr>
        <w:top w:val="none" w:sz="0" w:space="0" w:color="auto"/>
        <w:left w:val="none" w:sz="0" w:space="0" w:color="auto"/>
        <w:bottom w:val="none" w:sz="0" w:space="0" w:color="auto"/>
        <w:right w:val="none" w:sz="0" w:space="0" w:color="auto"/>
      </w:divBdr>
    </w:div>
    <w:div w:id="20112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Brenda Sarahi Gonzalez Dominguez</cp:lastModifiedBy>
  <cp:revision>2</cp:revision>
  <dcterms:created xsi:type="dcterms:W3CDTF">2022-09-29T16:46:00Z</dcterms:created>
  <dcterms:modified xsi:type="dcterms:W3CDTF">2022-09-29T16:46:00Z</dcterms:modified>
</cp:coreProperties>
</file>