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7B570" w14:textId="77777777" w:rsidR="00924206" w:rsidRPr="007321AC" w:rsidRDefault="00924206" w:rsidP="00150B13">
      <w:pPr>
        <w:spacing w:after="120" w:line="360" w:lineRule="auto"/>
        <w:jc w:val="both"/>
        <w:rPr>
          <w:rFonts w:ascii="Arial" w:hAnsi="Arial" w:cs="Arial"/>
          <w:b/>
          <w:i/>
          <w:sz w:val="24"/>
          <w:szCs w:val="24"/>
        </w:rPr>
      </w:pPr>
      <w:r w:rsidRPr="007321AC">
        <w:rPr>
          <w:rFonts w:ascii="Arial" w:hAnsi="Arial" w:cs="Arial"/>
          <w:b/>
          <w:i/>
          <w:sz w:val="24"/>
          <w:szCs w:val="24"/>
        </w:rPr>
        <w:t>HONORABLE CONGRESO DEL ESTADO DE CHIHUAHUA</w:t>
      </w:r>
    </w:p>
    <w:p w14:paraId="52E842C8" w14:textId="77777777" w:rsidR="00924206" w:rsidRPr="007321AC" w:rsidRDefault="00924206" w:rsidP="00150B13">
      <w:pPr>
        <w:spacing w:after="120" w:line="360" w:lineRule="auto"/>
        <w:jc w:val="both"/>
        <w:rPr>
          <w:rFonts w:ascii="Arial" w:hAnsi="Arial" w:cs="Arial"/>
          <w:b/>
          <w:i/>
          <w:sz w:val="24"/>
          <w:szCs w:val="24"/>
        </w:rPr>
      </w:pPr>
      <w:r w:rsidRPr="007321AC">
        <w:rPr>
          <w:rFonts w:ascii="Arial" w:hAnsi="Arial" w:cs="Arial"/>
          <w:b/>
          <w:i/>
          <w:sz w:val="24"/>
          <w:szCs w:val="24"/>
        </w:rPr>
        <w:t>P R E S E N T E.-</w:t>
      </w:r>
    </w:p>
    <w:p w14:paraId="3356DC3B" w14:textId="77777777" w:rsidR="00924206" w:rsidRPr="007321AC" w:rsidRDefault="00924206" w:rsidP="00150B13">
      <w:pPr>
        <w:spacing w:after="120" w:line="360" w:lineRule="auto"/>
        <w:jc w:val="both"/>
        <w:rPr>
          <w:rFonts w:ascii="Arial" w:hAnsi="Arial" w:cs="Arial"/>
          <w:i/>
          <w:sz w:val="24"/>
          <w:szCs w:val="24"/>
        </w:rPr>
      </w:pPr>
    </w:p>
    <w:p w14:paraId="264B9AA7" w14:textId="60E39A2A" w:rsidR="00924206" w:rsidRPr="00EA2863" w:rsidRDefault="00924206" w:rsidP="00150B13">
      <w:pPr>
        <w:spacing w:after="120" w:line="360" w:lineRule="auto"/>
        <w:jc w:val="both"/>
        <w:rPr>
          <w:rFonts w:ascii="Arial" w:hAnsi="Arial" w:cs="Arial"/>
          <w:b/>
          <w:bCs/>
          <w:i/>
          <w:color w:val="000000" w:themeColor="text1"/>
          <w:sz w:val="24"/>
          <w:szCs w:val="24"/>
        </w:rPr>
      </w:pPr>
      <w:r w:rsidRPr="007321AC">
        <w:rPr>
          <w:rFonts w:ascii="Arial" w:hAnsi="Arial" w:cs="Arial"/>
          <w:i/>
          <w:sz w:val="24"/>
          <w:szCs w:val="24"/>
        </w:rPr>
        <w:t xml:space="preserve">El suscrito </w:t>
      </w:r>
      <w:r w:rsidRPr="007321AC">
        <w:rPr>
          <w:rFonts w:ascii="Arial" w:hAnsi="Arial" w:cs="Arial"/>
          <w:b/>
          <w:i/>
          <w:sz w:val="24"/>
          <w:szCs w:val="24"/>
        </w:rPr>
        <w:t>Omar Bazán Flores</w:t>
      </w:r>
      <w:r w:rsidRPr="007321AC">
        <w:rPr>
          <w:rFonts w:ascii="Arial" w:hAnsi="Arial" w:cs="Arial"/>
          <w:i/>
          <w:sz w:val="24"/>
          <w:szCs w:val="24"/>
        </w:rPr>
        <w:t>, Diputado de la LXVI</w:t>
      </w:r>
      <w:r w:rsidR="00FA4180" w:rsidRPr="007321AC">
        <w:rPr>
          <w:rFonts w:ascii="Arial" w:hAnsi="Arial" w:cs="Arial"/>
          <w:i/>
          <w:sz w:val="24"/>
          <w:szCs w:val="24"/>
        </w:rPr>
        <w:t>I</w:t>
      </w:r>
      <w:r w:rsidRPr="007321AC">
        <w:rPr>
          <w:rFonts w:ascii="Arial" w:hAnsi="Arial" w:cs="Arial"/>
          <w:i/>
          <w:sz w:val="24"/>
          <w:szCs w:val="24"/>
        </w:rPr>
        <w:t xml:space="preserve"> Legislatura del Honorable Congreso del Estado, integrante al grupo parlamentario del Partido Revolucionario Institucional, </w:t>
      </w:r>
      <w:r w:rsidRPr="007321AC">
        <w:rPr>
          <w:rFonts w:ascii="Arial" w:hAnsi="Arial" w:cs="Arial"/>
          <w:i/>
          <w:color w:val="000000" w:themeColor="text1"/>
          <w:sz w:val="24"/>
          <w:szCs w:val="24"/>
        </w:rPr>
        <w:t>con fundamento en el artículo 68 Fracción I de la Cons</w:t>
      </w:r>
      <w:r w:rsidR="00FA4180" w:rsidRPr="007321AC">
        <w:rPr>
          <w:rFonts w:ascii="Arial" w:hAnsi="Arial" w:cs="Arial"/>
          <w:i/>
          <w:color w:val="000000" w:themeColor="text1"/>
          <w:sz w:val="24"/>
          <w:szCs w:val="24"/>
        </w:rPr>
        <w:t xml:space="preserve">titución Política del Estado </w:t>
      </w:r>
      <w:r w:rsidRPr="007321AC">
        <w:rPr>
          <w:rFonts w:ascii="Arial" w:hAnsi="Arial" w:cs="Arial"/>
          <w:i/>
          <w:color w:val="000000" w:themeColor="text1"/>
          <w:sz w:val="24"/>
          <w:szCs w:val="24"/>
        </w:rPr>
        <w:t xml:space="preserve">y 167 fracción I y 168 de la Ley Orgánica del Poder Legislativo para el Estado de Chihuahua,  comparezco ante esta Honorable Representación Popular para someter a su consideración  la presente iniciativa </w:t>
      </w:r>
      <w:r w:rsidRPr="007321AC">
        <w:rPr>
          <w:rFonts w:ascii="Arial" w:hAnsi="Arial" w:cs="Arial"/>
          <w:i/>
          <w:sz w:val="24"/>
          <w:szCs w:val="24"/>
        </w:rPr>
        <w:t xml:space="preserve">con carácter </w:t>
      </w:r>
      <w:r w:rsidR="003452EE" w:rsidRPr="007321AC">
        <w:rPr>
          <w:rFonts w:ascii="Arial" w:hAnsi="Arial" w:cs="Arial"/>
          <w:i/>
          <w:sz w:val="24"/>
          <w:szCs w:val="24"/>
        </w:rPr>
        <w:t xml:space="preserve">de decreto para aprobar </w:t>
      </w:r>
      <w:r w:rsidRPr="007321AC">
        <w:rPr>
          <w:rFonts w:ascii="Arial" w:hAnsi="Arial" w:cs="Arial"/>
          <w:i/>
          <w:color w:val="000000" w:themeColor="text1"/>
          <w:sz w:val="24"/>
          <w:szCs w:val="24"/>
        </w:rPr>
        <w:t xml:space="preserve">el </w:t>
      </w:r>
      <w:r w:rsidR="00233FCA" w:rsidRPr="006E6FE5">
        <w:rPr>
          <w:rFonts w:ascii="Arial" w:hAnsi="Arial" w:cs="Arial"/>
          <w:b/>
          <w:i/>
          <w:sz w:val="24"/>
          <w:szCs w:val="24"/>
        </w:rPr>
        <w:t>Iniciativa con carácter de</w:t>
      </w:r>
      <w:r w:rsidR="00286182">
        <w:rPr>
          <w:rFonts w:ascii="Arial" w:hAnsi="Arial" w:cs="Arial"/>
          <w:b/>
          <w:i/>
          <w:sz w:val="24"/>
          <w:szCs w:val="24"/>
        </w:rPr>
        <w:t xml:space="preserve"> </w:t>
      </w:r>
      <w:r w:rsidR="00286182" w:rsidRPr="00286182">
        <w:rPr>
          <w:rFonts w:ascii="Arial" w:hAnsi="Arial" w:cs="Arial"/>
          <w:b/>
          <w:i/>
          <w:iCs/>
          <w:sz w:val="25"/>
          <w:szCs w:val="25"/>
        </w:rPr>
        <w:t>Decreto con el propósito de declarar el día 1</w:t>
      </w:r>
      <w:r w:rsidR="00286182">
        <w:rPr>
          <w:rFonts w:ascii="Arial" w:hAnsi="Arial" w:cs="Arial"/>
          <w:b/>
          <w:i/>
          <w:iCs/>
          <w:sz w:val="25"/>
          <w:szCs w:val="25"/>
        </w:rPr>
        <w:t>0</w:t>
      </w:r>
      <w:r w:rsidR="00286182" w:rsidRPr="00286182">
        <w:rPr>
          <w:rFonts w:ascii="Arial" w:hAnsi="Arial" w:cs="Arial"/>
          <w:b/>
          <w:i/>
          <w:iCs/>
          <w:sz w:val="25"/>
          <w:szCs w:val="25"/>
        </w:rPr>
        <w:t xml:space="preserve"> de </w:t>
      </w:r>
      <w:r w:rsidR="00286182">
        <w:rPr>
          <w:rFonts w:ascii="Arial" w:hAnsi="Arial" w:cs="Arial"/>
          <w:b/>
          <w:i/>
          <w:iCs/>
          <w:sz w:val="25"/>
          <w:szCs w:val="25"/>
        </w:rPr>
        <w:t>Septiembr</w:t>
      </w:r>
      <w:r w:rsidR="00286182" w:rsidRPr="00286182">
        <w:rPr>
          <w:rFonts w:ascii="Arial" w:hAnsi="Arial" w:cs="Arial"/>
          <w:b/>
          <w:i/>
          <w:iCs/>
          <w:sz w:val="25"/>
          <w:szCs w:val="25"/>
        </w:rPr>
        <w:t xml:space="preserve">e de cada año como Día Estatal para la </w:t>
      </w:r>
      <w:r w:rsidR="00286182">
        <w:rPr>
          <w:rFonts w:ascii="Arial" w:hAnsi="Arial" w:cs="Arial"/>
          <w:b/>
          <w:i/>
          <w:iCs/>
          <w:sz w:val="25"/>
          <w:szCs w:val="25"/>
        </w:rPr>
        <w:t>Prevención del Suicidio</w:t>
      </w:r>
      <w:r w:rsidRPr="007321AC">
        <w:rPr>
          <w:rFonts w:ascii="Arial" w:hAnsi="Arial" w:cs="Arial"/>
          <w:b/>
          <w:bCs/>
          <w:i/>
          <w:color w:val="000000" w:themeColor="text1"/>
          <w:sz w:val="24"/>
          <w:szCs w:val="24"/>
        </w:rPr>
        <w:t xml:space="preserve">, </w:t>
      </w:r>
      <w:r w:rsidRPr="007321AC">
        <w:rPr>
          <w:rFonts w:ascii="Arial" w:hAnsi="Arial" w:cs="Arial"/>
          <w:i/>
          <w:color w:val="000000" w:themeColor="text1"/>
          <w:sz w:val="24"/>
          <w:szCs w:val="24"/>
        </w:rPr>
        <w:t>por lo que me permito someter ante Ustedes la siguiente:</w:t>
      </w:r>
    </w:p>
    <w:p w14:paraId="3D78BCA1" w14:textId="77777777" w:rsidR="007321AC" w:rsidRDefault="007321AC" w:rsidP="00150B13">
      <w:pPr>
        <w:spacing w:after="120" w:line="360" w:lineRule="auto"/>
        <w:jc w:val="both"/>
        <w:rPr>
          <w:rFonts w:ascii="Arial" w:hAnsi="Arial" w:cs="Arial"/>
          <w:b/>
          <w:i/>
          <w:sz w:val="24"/>
          <w:szCs w:val="24"/>
        </w:rPr>
      </w:pPr>
    </w:p>
    <w:p w14:paraId="5BE93CA9" w14:textId="77777777" w:rsidR="003452EE" w:rsidRDefault="003452EE" w:rsidP="00150B13">
      <w:pPr>
        <w:spacing w:after="120" w:line="360" w:lineRule="auto"/>
        <w:jc w:val="center"/>
        <w:rPr>
          <w:rFonts w:ascii="Arial" w:hAnsi="Arial" w:cs="Arial"/>
          <w:b/>
          <w:i/>
          <w:sz w:val="24"/>
          <w:szCs w:val="24"/>
        </w:rPr>
      </w:pPr>
      <w:r w:rsidRPr="007321AC">
        <w:rPr>
          <w:rFonts w:ascii="Arial" w:hAnsi="Arial" w:cs="Arial"/>
          <w:b/>
          <w:i/>
          <w:sz w:val="24"/>
          <w:szCs w:val="24"/>
        </w:rPr>
        <w:t>EXPOSICIÓN DE MOTIVOS</w:t>
      </w:r>
    </w:p>
    <w:p w14:paraId="07E29440" w14:textId="16D0E86A" w:rsidR="003E3A86" w:rsidRDefault="003E3A86" w:rsidP="007321AC">
      <w:pPr>
        <w:spacing w:after="120" w:line="240" w:lineRule="auto"/>
        <w:jc w:val="both"/>
        <w:rPr>
          <w:rFonts w:ascii="Arial" w:hAnsi="Arial" w:cs="Arial"/>
          <w:i/>
          <w:sz w:val="24"/>
          <w:szCs w:val="24"/>
        </w:rPr>
      </w:pPr>
    </w:p>
    <w:p w14:paraId="6770F67C" w14:textId="73ACD3ED" w:rsidR="00601482" w:rsidRDefault="00601482" w:rsidP="007321AC">
      <w:pPr>
        <w:spacing w:after="120" w:line="240" w:lineRule="auto"/>
        <w:jc w:val="both"/>
        <w:rPr>
          <w:rFonts w:ascii="Arial" w:hAnsi="Arial" w:cs="Arial"/>
          <w:i/>
          <w:sz w:val="24"/>
          <w:szCs w:val="24"/>
        </w:rPr>
      </w:pPr>
    </w:p>
    <w:p w14:paraId="3ADFDD14" w14:textId="2E979B33" w:rsidR="00601482" w:rsidRDefault="00601482" w:rsidP="00184989">
      <w:pPr>
        <w:spacing w:after="120" w:line="360" w:lineRule="auto"/>
        <w:jc w:val="both"/>
        <w:outlineLvl w:val="1"/>
        <w:rPr>
          <w:rFonts w:ascii="Arial" w:eastAsia="Times New Roman" w:hAnsi="Arial" w:cs="Arial"/>
          <w:i/>
          <w:sz w:val="24"/>
          <w:szCs w:val="24"/>
          <w:lang w:eastAsia="es-MX"/>
        </w:rPr>
      </w:pPr>
      <w:r w:rsidRPr="00184989">
        <w:rPr>
          <w:rFonts w:ascii="Arial" w:eastAsia="Times New Roman" w:hAnsi="Arial" w:cs="Arial"/>
          <w:i/>
          <w:sz w:val="24"/>
          <w:szCs w:val="24"/>
          <w:lang w:eastAsia="es-MX"/>
        </w:rPr>
        <w:t>Escuchar con atención sin emitir juicios puede ser de mucha ayuda para las personas con intenciones de cometer suicidio.</w:t>
      </w:r>
    </w:p>
    <w:p w14:paraId="6B6A8909" w14:textId="77777777" w:rsidR="00184989" w:rsidRPr="00184989" w:rsidRDefault="00184989" w:rsidP="00184989">
      <w:pPr>
        <w:spacing w:after="120" w:line="360" w:lineRule="auto"/>
        <w:jc w:val="both"/>
        <w:outlineLvl w:val="1"/>
        <w:rPr>
          <w:rFonts w:ascii="Arial" w:eastAsia="Times New Roman" w:hAnsi="Arial" w:cs="Arial"/>
          <w:i/>
          <w:sz w:val="24"/>
          <w:szCs w:val="24"/>
          <w:lang w:eastAsia="es-MX"/>
        </w:rPr>
      </w:pPr>
    </w:p>
    <w:p w14:paraId="0929AD27" w14:textId="381E663C" w:rsidR="00601482" w:rsidRDefault="00601482" w:rsidP="00184989">
      <w:pPr>
        <w:spacing w:after="120" w:line="360" w:lineRule="auto"/>
        <w:jc w:val="both"/>
        <w:outlineLvl w:val="1"/>
        <w:rPr>
          <w:rFonts w:ascii="Arial" w:eastAsia="Times New Roman" w:hAnsi="Arial" w:cs="Arial"/>
          <w:i/>
          <w:sz w:val="24"/>
          <w:szCs w:val="24"/>
          <w:lang w:eastAsia="es-MX"/>
        </w:rPr>
      </w:pPr>
      <w:r w:rsidRPr="00184989">
        <w:rPr>
          <w:rFonts w:ascii="Arial" w:eastAsia="Times New Roman" w:hAnsi="Arial" w:cs="Arial"/>
          <w:i/>
          <w:sz w:val="24"/>
          <w:szCs w:val="24"/>
          <w:lang w:eastAsia="es-MX"/>
        </w:rPr>
        <w:t>Solamente en el año 2019, 97,339 personas murieron por suicidio en la Región de las Américas, y se estima que 20 veces ese número puede haber realizado intentos de suicidio.</w:t>
      </w:r>
    </w:p>
    <w:p w14:paraId="71180ECF" w14:textId="77777777" w:rsidR="00184989" w:rsidRPr="00184989" w:rsidRDefault="00184989" w:rsidP="00184989">
      <w:pPr>
        <w:spacing w:after="120" w:line="360" w:lineRule="auto"/>
        <w:jc w:val="both"/>
        <w:outlineLvl w:val="1"/>
        <w:rPr>
          <w:rFonts w:ascii="Arial" w:eastAsia="Times New Roman" w:hAnsi="Arial" w:cs="Arial"/>
          <w:i/>
          <w:sz w:val="24"/>
          <w:szCs w:val="24"/>
          <w:lang w:eastAsia="es-MX"/>
        </w:rPr>
      </w:pPr>
    </w:p>
    <w:p w14:paraId="484B25FB" w14:textId="46201725" w:rsidR="00601482" w:rsidRPr="00184989" w:rsidRDefault="00601482" w:rsidP="00184989">
      <w:pPr>
        <w:spacing w:after="120" w:line="360" w:lineRule="auto"/>
        <w:jc w:val="both"/>
        <w:rPr>
          <w:rFonts w:ascii="Arial" w:hAnsi="Arial" w:cs="Arial"/>
          <w:i/>
          <w:spacing w:val="2"/>
          <w:sz w:val="24"/>
          <w:szCs w:val="24"/>
        </w:rPr>
      </w:pPr>
      <w:r w:rsidRPr="00184989">
        <w:rPr>
          <w:rFonts w:ascii="Arial" w:hAnsi="Arial" w:cs="Arial"/>
          <w:i/>
          <w:spacing w:val="2"/>
          <w:sz w:val="24"/>
          <w:szCs w:val="24"/>
        </w:rPr>
        <w:lastRenderedPageBreak/>
        <w:t>El suicidio ha sido calificado por especialistas de salud como </w:t>
      </w:r>
      <w:hyperlink r:id="rId7" w:tgtFrame="_blank" w:history="1">
        <w:r w:rsidRPr="00184989">
          <w:rPr>
            <w:rStyle w:val="Hipervnculo"/>
            <w:rFonts w:ascii="Arial" w:hAnsi="Arial" w:cs="Arial"/>
            <w:i/>
            <w:color w:val="auto"/>
            <w:spacing w:val="2"/>
            <w:sz w:val="24"/>
            <w:szCs w:val="24"/>
            <w:u w:val="none"/>
          </w:rPr>
          <w:t>la otra pandemia presente en el mundo</w:t>
        </w:r>
      </w:hyperlink>
      <w:r w:rsidRPr="00184989">
        <w:rPr>
          <w:rFonts w:ascii="Arial" w:hAnsi="Arial" w:cs="Arial"/>
          <w:i/>
          <w:spacing w:val="2"/>
          <w:sz w:val="24"/>
          <w:szCs w:val="24"/>
        </w:rPr>
        <w:t xml:space="preserve">. </w:t>
      </w:r>
    </w:p>
    <w:p w14:paraId="74D65AB6" w14:textId="04223512" w:rsidR="00601482" w:rsidRPr="00184989" w:rsidRDefault="00601482" w:rsidP="00184989">
      <w:pPr>
        <w:pStyle w:val="NormalWeb"/>
        <w:shd w:val="clear" w:color="auto" w:fill="FFFFFF"/>
        <w:spacing w:before="0" w:beforeAutospacing="0" w:after="120" w:afterAutospacing="0" w:line="360" w:lineRule="auto"/>
        <w:jc w:val="both"/>
        <w:rPr>
          <w:rFonts w:ascii="Arial" w:hAnsi="Arial" w:cs="Arial"/>
          <w:i/>
        </w:rPr>
      </w:pPr>
      <w:r w:rsidRPr="00184989">
        <w:rPr>
          <w:rFonts w:ascii="Arial" w:hAnsi="Arial" w:cs="Arial"/>
          <w:i/>
        </w:rPr>
        <w:t>El suicidio es un problema de salud pública importante, pero a menudo descuidado, rodeado de estigmas, mitos y tabúes. Cada caso de suicidio es una tragedia que afecta gravemente no sólo a los individuos, sino también a las familias y las comunidades. Cada año, aproximadamente 703.000 personas se quitan la vida tras numerosos intentos de suicidio, lo que corresponde a una muerte cada 40 segundos, según datos de la Organización Mundial de la Salud. Desde que la OMS declaró al COVID-19 como una pandemia en marzo de 2020, más individuos experimentan pérdida, sufrimiento y estrés. Centrarse en la prevención del suicidio es especialmente importante para crear vínculos sociales, promover la toma de conciencia y ofrecer esperanza. Acercarse a los seres queridos por su salud mental y su bienestar podría salvarles la vida.</w:t>
      </w:r>
    </w:p>
    <w:p w14:paraId="2A00AB68" w14:textId="06F121C3" w:rsidR="00C867BD" w:rsidRPr="00184989" w:rsidRDefault="00C867BD" w:rsidP="00184989">
      <w:pPr>
        <w:pStyle w:val="NormalWeb"/>
        <w:shd w:val="clear" w:color="auto" w:fill="FFFFFF"/>
        <w:spacing w:before="0" w:beforeAutospacing="0" w:after="120" w:afterAutospacing="0" w:line="360" w:lineRule="auto"/>
        <w:jc w:val="both"/>
        <w:rPr>
          <w:rFonts w:ascii="Arial" w:hAnsi="Arial" w:cs="Arial"/>
          <w:i/>
        </w:rPr>
      </w:pPr>
      <w:r w:rsidRPr="00184989">
        <w:rPr>
          <w:rFonts w:ascii="Arial" w:hAnsi="Arial" w:cs="Arial"/>
          <w:i/>
        </w:rPr>
        <w:t>Los suicidios y los intentos de suicidio tienen un efecto dominó que afecta no solo a las personas, sino también a las familias, las comunidades y las sociedades. Los factores de riesgo asociados al suicidio, como la pérdida laboral o financiera, el trauma o el abuso, los trastornos mentales y por uso de sustancias y las barreras para acceder a la atención médica, se han ampliado aún más con la COVID-19. Un año después del inicio de la pandemia, más de la mitad de las personas encuestadas en Chile, Brasil, Perú y Canadá informaron que su salud mental había empeorado.</w:t>
      </w:r>
    </w:p>
    <w:p w14:paraId="04596EEA" w14:textId="77777777" w:rsidR="00601482" w:rsidRPr="00184989" w:rsidRDefault="00601482" w:rsidP="00184989">
      <w:pPr>
        <w:pStyle w:val="NormalWeb"/>
        <w:shd w:val="clear" w:color="auto" w:fill="FFFFFF"/>
        <w:spacing w:before="0" w:beforeAutospacing="0" w:after="120" w:afterAutospacing="0" w:line="360" w:lineRule="auto"/>
        <w:jc w:val="both"/>
        <w:rPr>
          <w:rFonts w:ascii="Arial" w:hAnsi="Arial" w:cs="Arial"/>
          <w:i/>
        </w:rPr>
      </w:pPr>
      <w:r w:rsidRPr="00184989">
        <w:rPr>
          <w:rFonts w:ascii="Arial" w:hAnsi="Arial" w:cs="Arial"/>
          <w:i/>
        </w:rPr>
        <w:t xml:space="preserve">El tercer informe regional sobre la mortalidad por suicidio, publicado en marzo de 2021, indicó que este problema sigue siendo una prioridad de salud pública en la Región de las Américas. Los suicidios son prevenibles con intervenciones oportunas, basadas en la evidencia y a menudo de bajo costo. En junio de 2021, la OMS lanzó LIVE LIFE – VIVIR LA VIDA (en inglés y francés), una guía de </w:t>
      </w:r>
      <w:r w:rsidRPr="00184989">
        <w:rPr>
          <w:rFonts w:ascii="Arial" w:hAnsi="Arial" w:cs="Arial"/>
          <w:i/>
        </w:rPr>
        <w:lastRenderedPageBreak/>
        <w:t>implementación que consta de cuatro intervenciones clave, para prevenir el suicidio en todo el mundo. Un enfoque multisectorial es fundamental para involucrar a la sociedad y a las partes interesadas en un esfuerzo de colaboración.</w:t>
      </w:r>
    </w:p>
    <w:p w14:paraId="130ACF39" w14:textId="77777777" w:rsidR="00601482" w:rsidRPr="00184989" w:rsidRDefault="00601482" w:rsidP="00184989">
      <w:pPr>
        <w:pStyle w:val="NormalWeb"/>
        <w:shd w:val="clear" w:color="auto" w:fill="FFFFFF"/>
        <w:spacing w:before="0" w:beforeAutospacing="0" w:after="120" w:afterAutospacing="0" w:line="360" w:lineRule="auto"/>
        <w:jc w:val="both"/>
        <w:rPr>
          <w:rFonts w:ascii="Arial" w:hAnsi="Arial" w:cs="Arial"/>
          <w:i/>
        </w:rPr>
      </w:pPr>
    </w:p>
    <w:p w14:paraId="4EFAC1FF" w14:textId="7600AD71" w:rsidR="00601482" w:rsidRPr="00184989" w:rsidRDefault="00601482" w:rsidP="00184989">
      <w:pPr>
        <w:pStyle w:val="NormalWeb"/>
        <w:shd w:val="clear" w:color="auto" w:fill="FFFFFF"/>
        <w:spacing w:before="0" w:beforeAutospacing="0" w:after="120" w:afterAutospacing="0" w:line="360" w:lineRule="auto"/>
        <w:jc w:val="both"/>
        <w:rPr>
          <w:rFonts w:ascii="Arial" w:hAnsi="Arial" w:cs="Arial"/>
          <w:i/>
        </w:rPr>
      </w:pPr>
      <w:r w:rsidRPr="00184989">
        <w:rPr>
          <w:rFonts w:ascii="Arial" w:hAnsi="Arial" w:cs="Arial"/>
          <w:i/>
        </w:rPr>
        <w:t>Tan solo en la Región de las Américas se notificó un promedio de 98,000 muertes por suicidio al año entre 2015 y 2019, siendo la tasa de suicidio en América del Norte y el Caribe no hispano superior a la tasa regional.</w:t>
      </w:r>
    </w:p>
    <w:p w14:paraId="584147C2" w14:textId="20BC8B43" w:rsidR="00601482" w:rsidRPr="00184989" w:rsidRDefault="00601482" w:rsidP="00184989">
      <w:pPr>
        <w:pStyle w:val="NormalWeb"/>
        <w:shd w:val="clear" w:color="auto" w:fill="FFFFFF"/>
        <w:spacing w:before="0" w:beforeAutospacing="0" w:after="120" w:afterAutospacing="0" w:line="360" w:lineRule="auto"/>
        <w:jc w:val="both"/>
        <w:rPr>
          <w:rFonts w:ascii="Arial" w:hAnsi="Arial" w:cs="Arial"/>
          <w:i/>
        </w:rPr>
      </w:pPr>
      <w:r w:rsidRPr="00184989">
        <w:rPr>
          <w:rFonts w:ascii="Arial" w:hAnsi="Arial" w:cs="Arial"/>
          <w:i/>
        </w:rPr>
        <w:t>Alrededor del 79% de los suicidios en la Región ocurren en hombres. La tasa de suicidio ajustada por edad entre los varones es más de tres veces superior a la de las mujeres.</w:t>
      </w:r>
    </w:p>
    <w:p w14:paraId="7C373CBD" w14:textId="6E220FB9" w:rsidR="00601482" w:rsidRPr="00184989" w:rsidRDefault="00601482" w:rsidP="00184989">
      <w:pPr>
        <w:pStyle w:val="NormalWeb"/>
        <w:shd w:val="clear" w:color="auto" w:fill="FFFFFF"/>
        <w:spacing w:before="0" w:beforeAutospacing="0" w:after="120" w:afterAutospacing="0" w:line="360" w:lineRule="auto"/>
        <w:jc w:val="both"/>
        <w:rPr>
          <w:rFonts w:ascii="Arial" w:hAnsi="Arial" w:cs="Arial"/>
          <w:i/>
        </w:rPr>
      </w:pPr>
    </w:p>
    <w:p w14:paraId="2BC23028" w14:textId="5C6FB1AC" w:rsidR="00601482" w:rsidRPr="00184989" w:rsidRDefault="00601482" w:rsidP="00184989">
      <w:pPr>
        <w:pStyle w:val="NormalWeb"/>
        <w:shd w:val="clear" w:color="auto" w:fill="FFFFFF"/>
        <w:spacing w:before="0" w:beforeAutospacing="0" w:after="120" w:afterAutospacing="0" w:line="360" w:lineRule="auto"/>
        <w:jc w:val="both"/>
        <w:rPr>
          <w:rFonts w:ascii="Arial" w:hAnsi="Arial" w:cs="Arial"/>
          <w:i/>
        </w:rPr>
      </w:pPr>
      <w:r w:rsidRPr="00184989">
        <w:rPr>
          <w:rFonts w:ascii="Arial" w:hAnsi="Arial" w:cs="Arial"/>
          <w:i/>
        </w:rPr>
        <w:t>El suicidio es la tercera causa de muerte entre los jóvenes de 20 a 24 años en las Américas. Las personas de 45 a 59 años tienen la tasa de suicidio más alta de la Región, seguidas por las de 70 años o más.</w:t>
      </w:r>
    </w:p>
    <w:p w14:paraId="440004ED" w14:textId="4FC9D216" w:rsidR="00601482" w:rsidRPr="00184989" w:rsidRDefault="00601482" w:rsidP="00184989">
      <w:pPr>
        <w:pStyle w:val="NormalWeb"/>
        <w:shd w:val="clear" w:color="auto" w:fill="FFFFFF"/>
        <w:spacing w:before="0" w:beforeAutospacing="0" w:after="120" w:afterAutospacing="0" w:line="360" w:lineRule="auto"/>
        <w:jc w:val="both"/>
        <w:rPr>
          <w:rFonts w:ascii="Arial" w:hAnsi="Arial" w:cs="Arial"/>
          <w:i/>
        </w:rPr>
      </w:pPr>
    </w:p>
    <w:p w14:paraId="0626ABD0" w14:textId="5A867863" w:rsidR="00601482" w:rsidRPr="00184989" w:rsidRDefault="00601482" w:rsidP="00184989">
      <w:pPr>
        <w:pStyle w:val="NormalWeb"/>
        <w:shd w:val="clear" w:color="auto" w:fill="FFFFFF"/>
        <w:spacing w:before="0" w:beforeAutospacing="0" w:after="120" w:afterAutospacing="0" w:line="360" w:lineRule="auto"/>
        <w:jc w:val="both"/>
        <w:rPr>
          <w:rFonts w:ascii="Arial" w:hAnsi="Arial" w:cs="Arial"/>
          <w:i/>
        </w:rPr>
      </w:pPr>
      <w:r w:rsidRPr="00184989">
        <w:rPr>
          <w:rFonts w:ascii="Arial" w:hAnsi="Arial" w:cs="Arial"/>
          <w:i/>
        </w:rPr>
        <w:t xml:space="preserve">El abordar la complejidad de las conductas suicidas comienza por identificar los factores de riesgo y de protección. Los factores de riesgo clave abarcan desde los sistemas sanitarios y la sociedad hasta los niveles comunitario, relacional e individual. Entre ellos se encuentran las barreras de acceso a la atención de salud, las catástrofes, las guerras y los conflictos, los intentos de suicidio anteriores, etc. Estos factores suelen actuar de forma acumulativa para aumentar la vulnerabilidad a la conducta suicida. Aunque la relación entre el suicidio y los trastornos mentales está bien establecida, muchos suicidios también pueden producirse de forma impulsiva en momentos de crisis, como una pérdida económica. Algunos factores </w:t>
      </w:r>
      <w:r w:rsidRPr="00184989">
        <w:rPr>
          <w:rFonts w:ascii="Arial" w:hAnsi="Arial" w:cs="Arial"/>
          <w:i/>
        </w:rPr>
        <w:lastRenderedPageBreak/>
        <w:t>de protección son las relaciones personales sólidas, las creencias religiosas o espirituales y las estrategias de afrontamiento y prácticas de bienestar positivas.</w:t>
      </w:r>
    </w:p>
    <w:p w14:paraId="0C8D759B" w14:textId="149A0E27" w:rsidR="00601482" w:rsidRPr="00184989" w:rsidRDefault="00601482" w:rsidP="00184989">
      <w:pPr>
        <w:pStyle w:val="NormalWeb"/>
        <w:shd w:val="clear" w:color="auto" w:fill="FFFFFF"/>
        <w:spacing w:before="0" w:beforeAutospacing="0" w:after="120" w:afterAutospacing="0" w:line="360" w:lineRule="auto"/>
        <w:jc w:val="both"/>
        <w:rPr>
          <w:rFonts w:ascii="Arial" w:hAnsi="Arial" w:cs="Arial"/>
          <w:i/>
        </w:rPr>
      </w:pPr>
      <w:r w:rsidRPr="00184989">
        <w:rPr>
          <w:rFonts w:ascii="Arial" w:hAnsi="Arial" w:cs="Arial"/>
          <w:i/>
        </w:rPr>
        <w:t>Mitigar los factores de riesgo para reducir los medios de suicidio y potenciar los factores de protección para fomentar la resiliencia, pueden reducir de manera eficaz las tasas de suicidio. Por ejemplo, el suicidio impulsivo puede prevenirse restringiendo el acceso a los medios letales. Sin embargo, la prevención del suicidio no se ha abordado adecuadamente en muchos países debido a la falta de toma de conciencia sobre el suicidio como un importante problema de salud pública, lo que impide que la gente busque ayuda. El subregistro y la clasificación errónea son problemas más importantes en los suicidios que en otras causas de muerte, debido a su sensibilidad y a su ilegalidad en algunos países. El reto es real y hay que tomar medidas.</w:t>
      </w:r>
    </w:p>
    <w:p w14:paraId="3528A051" w14:textId="77777777" w:rsidR="00601482" w:rsidRPr="00184989" w:rsidRDefault="00601482" w:rsidP="00184989">
      <w:pPr>
        <w:spacing w:after="120" w:line="360" w:lineRule="auto"/>
        <w:jc w:val="both"/>
        <w:rPr>
          <w:rFonts w:ascii="Arial" w:hAnsi="Arial" w:cs="Arial"/>
          <w:i/>
          <w:sz w:val="24"/>
          <w:szCs w:val="24"/>
        </w:rPr>
      </w:pPr>
    </w:p>
    <w:p w14:paraId="51BD0718" w14:textId="0552C042" w:rsidR="00601482" w:rsidRPr="00184989" w:rsidRDefault="00C867BD" w:rsidP="00184989">
      <w:pPr>
        <w:spacing w:after="120" w:line="360" w:lineRule="auto"/>
        <w:jc w:val="both"/>
        <w:rPr>
          <w:rFonts w:ascii="Arial" w:hAnsi="Arial" w:cs="Arial"/>
          <w:i/>
          <w:sz w:val="24"/>
          <w:szCs w:val="24"/>
        </w:rPr>
      </w:pPr>
      <w:r w:rsidRPr="00184989">
        <w:rPr>
          <w:rFonts w:ascii="Arial" w:hAnsi="Arial" w:cs="Arial"/>
          <w:i/>
          <w:sz w:val="24"/>
          <w:szCs w:val="24"/>
        </w:rPr>
        <w:t>Sin embargo, el suicidio se puede prevenir. Las principales medidas de prevención del suicidio basadas en pruebas incluyen restringir el acceso a los medios para el suicidio (por ejemplo, armas de fuego, pesticidas, etc.), políticas de salud mental y reducción del alcohol, y promover la información mediática responsable sobre el suicidio. El estigma social y la falta de conciencia siguen siendo los principales obstáculos para la búsqueda de ayuda para el suicidio, lo que pone de relieve la necesidad de campañas de alfabetización en salud mental y contra el estigma.</w:t>
      </w:r>
    </w:p>
    <w:p w14:paraId="48F4C6A4" w14:textId="71756B26" w:rsidR="00C867BD" w:rsidRPr="00184989" w:rsidRDefault="00C867BD" w:rsidP="00184989">
      <w:pPr>
        <w:spacing w:after="120" w:line="360" w:lineRule="auto"/>
        <w:jc w:val="both"/>
        <w:rPr>
          <w:rFonts w:ascii="Arial" w:hAnsi="Arial" w:cs="Arial"/>
          <w:i/>
          <w:sz w:val="24"/>
          <w:szCs w:val="24"/>
        </w:rPr>
      </w:pPr>
    </w:p>
    <w:p w14:paraId="14963347" w14:textId="022D015E" w:rsidR="00B97F5D" w:rsidRPr="00184989" w:rsidRDefault="00B97F5D" w:rsidP="00184989">
      <w:pPr>
        <w:spacing w:after="120" w:line="360" w:lineRule="auto"/>
        <w:jc w:val="both"/>
        <w:rPr>
          <w:rFonts w:ascii="Arial" w:hAnsi="Arial" w:cs="Arial"/>
          <w:i/>
          <w:sz w:val="24"/>
          <w:szCs w:val="24"/>
        </w:rPr>
      </w:pPr>
      <w:r w:rsidRPr="00184989">
        <w:rPr>
          <w:rFonts w:ascii="Arial" w:hAnsi="Arial" w:cs="Arial"/>
          <w:i/>
          <w:sz w:val="24"/>
          <w:szCs w:val="24"/>
        </w:rPr>
        <w:t>Según datos del Instituto Nacional de Estadística y Geografía, el Estado de Chihuahua encabeza la lista de suicidios en el país con una tasa de 14 muertes por cada 100 mil habitantes.</w:t>
      </w:r>
    </w:p>
    <w:p w14:paraId="55A2E85D" w14:textId="120C9BE1" w:rsidR="00601482" w:rsidRDefault="00B97F5D" w:rsidP="00184989">
      <w:pPr>
        <w:spacing w:after="120" w:line="360" w:lineRule="auto"/>
        <w:jc w:val="both"/>
        <w:rPr>
          <w:rFonts w:ascii="Arial" w:hAnsi="Arial" w:cs="Arial"/>
          <w:i/>
          <w:sz w:val="24"/>
          <w:szCs w:val="24"/>
        </w:rPr>
      </w:pPr>
      <w:r w:rsidRPr="00184989">
        <w:rPr>
          <w:rFonts w:ascii="Arial" w:hAnsi="Arial" w:cs="Arial"/>
          <w:i/>
          <w:sz w:val="24"/>
          <w:szCs w:val="24"/>
        </w:rPr>
        <w:lastRenderedPageBreak/>
        <w:t>Solamente</w:t>
      </w:r>
      <w:r w:rsidR="00EA304A" w:rsidRPr="00184989">
        <w:rPr>
          <w:rFonts w:ascii="Arial" w:hAnsi="Arial" w:cs="Arial"/>
          <w:i/>
          <w:sz w:val="24"/>
          <w:szCs w:val="24"/>
        </w:rPr>
        <w:t xml:space="preserve"> en los primeros nueve meses</w:t>
      </w:r>
      <w:r w:rsidRPr="00184989">
        <w:rPr>
          <w:rFonts w:ascii="Arial" w:hAnsi="Arial" w:cs="Arial"/>
          <w:i/>
          <w:sz w:val="24"/>
          <w:szCs w:val="24"/>
        </w:rPr>
        <w:t xml:space="preserve"> </w:t>
      </w:r>
      <w:r w:rsidR="00EA304A" w:rsidRPr="00184989">
        <w:rPr>
          <w:rFonts w:ascii="Arial" w:hAnsi="Arial" w:cs="Arial"/>
          <w:i/>
          <w:sz w:val="24"/>
          <w:szCs w:val="24"/>
        </w:rPr>
        <w:t>del</w:t>
      </w:r>
      <w:r w:rsidRPr="00184989">
        <w:rPr>
          <w:rFonts w:ascii="Arial" w:hAnsi="Arial" w:cs="Arial"/>
          <w:i/>
          <w:sz w:val="24"/>
          <w:szCs w:val="24"/>
        </w:rPr>
        <w:t xml:space="preserve"> año pasado, la cifra de suicidios, aumentó un 35 por ciento en comparación el 2020, pues se registraron 844 personas que terminaron con su vida en los primeros 18 meses del confinamiento por COVID-19, según datos de la Fiscalía General del Estado.</w:t>
      </w:r>
    </w:p>
    <w:p w14:paraId="42FD14CF" w14:textId="77777777" w:rsidR="00184989" w:rsidRPr="00184989" w:rsidRDefault="00184989" w:rsidP="00184989">
      <w:pPr>
        <w:spacing w:after="120" w:line="360" w:lineRule="auto"/>
        <w:jc w:val="both"/>
        <w:rPr>
          <w:rFonts w:ascii="Arial" w:hAnsi="Arial" w:cs="Arial"/>
          <w:i/>
          <w:sz w:val="24"/>
          <w:szCs w:val="24"/>
        </w:rPr>
      </w:pPr>
    </w:p>
    <w:p w14:paraId="29BB0E58" w14:textId="2AA5B4AD" w:rsidR="00601482" w:rsidRPr="00184989" w:rsidRDefault="00EA304A" w:rsidP="00184989">
      <w:pPr>
        <w:spacing w:after="120" w:line="360" w:lineRule="auto"/>
        <w:jc w:val="both"/>
        <w:rPr>
          <w:i/>
        </w:rPr>
      </w:pPr>
      <w:r w:rsidRPr="00184989">
        <w:rPr>
          <w:rFonts w:ascii="Arial" w:hAnsi="Arial" w:cs="Arial"/>
          <w:i/>
          <w:sz w:val="24"/>
          <w:szCs w:val="24"/>
        </w:rPr>
        <w:t>Resulta alarmante que se presenten cifras tan altas en un tema que como vimos, puede prevenirse y atenderse con los mecanismos adecuados y oportunos, pues en muchas de las ocasiones escuchar a tiempo con ayuda de las instituciones correspondientes a las víctimas de esta otra pandemia mundial, puede ser una forma de ayudar a resolver este lamentable problema de salud pública.</w:t>
      </w:r>
    </w:p>
    <w:p w14:paraId="1CDB2006" w14:textId="77777777" w:rsidR="00601482" w:rsidRPr="00184989" w:rsidRDefault="00601482" w:rsidP="00184989">
      <w:pPr>
        <w:spacing w:after="120" w:line="360" w:lineRule="auto"/>
        <w:jc w:val="both"/>
        <w:rPr>
          <w:rFonts w:ascii="Arial" w:hAnsi="Arial" w:cs="Arial"/>
          <w:i/>
          <w:sz w:val="24"/>
          <w:szCs w:val="24"/>
        </w:rPr>
      </w:pPr>
    </w:p>
    <w:p w14:paraId="4B2F77C9" w14:textId="140D799F" w:rsidR="00286182" w:rsidRPr="00184989" w:rsidRDefault="00286182" w:rsidP="00184989">
      <w:pPr>
        <w:autoSpaceDE w:val="0"/>
        <w:autoSpaceDN w:val="0"/>
        <w:adjustRightInd w:val="0"/>
        <w:spacing w:after="120" w:line="360" w:lineRule="auto"/>
        <w:ind w:right="191"/>
        <w:jc w:val="both"/>
        <w:rPr>
          <w:rFonts w:ascii="Arial" w:hAnsi="Arial" w:cs="Arial"/>
          <w:i/>
          <w:sz w:val="25"/>
          <w:szCs w:val="25"/>
        </w:rPr>
      </w:pPr>
      <w:r w:rsidRPr="00184989">
        <w:rPr>
          <w:rFonts w:ascii="Arial" w:hAnsi="Arial" w:cs="Arial"/>
          <w:i/>
          <w:sz w:val="25"/>
          <w:szCs w:val="25"/>
        </w:rPr>
        <w:t xml:space="preserve">Por lo anterior es que me permito someter a consideración de este </w:t>
      </w:r>
      <w:r w:rsidRPr="00184989">
        <w:rPr>
          <w:rFonts w:ascii="Arial" w:hAnsi="Arial" w:cs="Arial"/>
          <w:b/>
          <w:bCs/>
          <w:i/>
          <w:iCs/>
          <w:sz w:val="25"/>
          <w:szCs w:val="25"/>
        </w:rPr>
        <w:t>H. Congreso del Estado de Chihuahua</w:t>
      </w:r>
      <w:r w:rsidRPr="00184989">
        <w:rPr>
          <w:rFonts w:ascii="Arial" w:hAnsi="Arial" w:cs="Arial"/>
          <w:i/>
          <w:sz w:val="25"/>
          <w:szCs w:val="25"/>
        </w:rPr>
        <w:t xml:space="preserve">, el siguiente proyecto </w:t>
      </w:r>
      <w:r w:rsidR="00726595" w:rsidRPr="00184989">
        <w:rPr>
          <w:rFonts w:ascii="Arial" w:hAnsi="Arial" w:cs="Arial"/>
          <w:i/>
          <w:sz w:val="25"/>
          <w:szCs w:val="25"/>
        </w:rPr>
        <w:t>d</w:t>
      </w:r>
      <w:r w:rsidRPr="00184989">
        <w:rPr>
          <w:rFonts w:ascii="Arial" w:hAnsi="Arial" w:cs="Arial"/>
          <w:i/>
          <w:sz w:val="25"/>
          <w:szCs w:val="25"/>
        </w:rPr>
        <w:t>e</w:t>
      </w:r>
      <w:r w:rsidR="00726595" w:rsidRPr="00184989">
        <w:rPr>
          <w:rFonts w:ascii="Arial" w:hAnsi="Arial" w:cs="Arial"/>
          <w:i/>
          <w:sz w:val="25"/>
          <w:szCs w:val="25"/>
        </w:rPr>
        <w:t xml:space="preserve"> decreto</w:t>
      </w:r>
      <w:r w:rsidRPr="00184989">
        <w:rPr>
          <w:rFonts w:ascii="Arial" w:hAnsi="Arial" w:cs="Arial"/>
          <w:i/>
          <w:sz w:val="25"/>
          <w:szCs w:val="25"/>
        </w:rPr>
        <w:t xml:space="preserve">: </w:t>
      </w:r>
    </w:p>
    <w:p w14:paraId="278FAE6A" w14:textId="77777777" w:rsidR="00FA4180" w:rsidRPr="00184989" w:rsidRDefault="00FA4180" w:rsidP="00184989">
      <w:pPr>
        <w:spacing w:after="120" w:line="360" w:lineRule="auto"/>
        <w:jc w:val="both"/>
        <w:rPr>
          <w:rFonts w:ascii="Arial" w:hAnsi="Arial" w:cs="Arial"/>
          <w:i/>
          <w:sz w:val="24"/>
          <w:szCs w:val="24"/>
        </w:rPr>
      </w:pPr>
    </w:p>
    <w:p w14:paraId="4E22D9EB" w14:textId="43247B09" w:rsidR="00FA4180" w:rsidRPr="00184989" w:rsidRDefault="00286182" w:rsidP="00184989">
      <w:pPr>
        <w:spacing w:after="120" w:line="360" w:lineRule="auto"/>
        <w:jc w:val="center"/>
        <w:rPr>
          <w:rFonts w:ascii="Arial" w:hAnsi="Arial" w:cs="Arial"/>
          <w:b/>
          <w:bCs/>
          <w:i/>
          <w:sz w:val="24"/>
          <w:szCs w:val="24"/>
        </w:rPr>
      </w:pPr>
      <w:r w:rsidRPr="00184989">
        <w:rPr>
          <w:rFonts w:ascii="Arial" w:hAnsi="Arial" w:cs="Arial"/>
          <w:b/>
          <w:bCs/>
          <w:i/>
          <w:sz w:val="24"/>
          <w:szCs w:val="24"/>
        </w:rPr>
        <w:t>DECRETO</w:t>
      </w:r>
    </w:p>
    <w:p w14:paraId="2A0EFC2A" w14:textId="77777777" w:rsidR="007321AC" w:rsidRPr="00184989" w:rsidRDefault="007321AC" w:rsidP="00184989">
      <w:pPr>
        <w:spacing w:after="120" w:line="360" w:lineRule="auto"/>
        <w:rPr>
          <w:rFonts w:ascii="Arial" w:hAnsi="Arial" w:cs="Arial"/>
          <w:b/>
          <w:bCs/>
          <w:i/>
          <w:sz w:val="24"/>
          <w:szCs w:val="24"/>
        </w:rPr>
      </w:pPr>
    </w:p>
    <w:p w14:paraId="4DE53E89" w14:textId="5F06102E" w:rsidR="00477AC6" w:rsidRPr="00184989" w:rsidRDefault="00286182" w:rsidP="00184989">
      <w:pPr>
        <w:spacing w:after="120" w:line="360" w:lineRule="auto"/>
        <w:rPr>
          <w:rFonts w:ascii="Arial" w:hAnsi="Arial" w:cs="Arial"/>
          <w:i/>
          <w:iCs/>
          <w:sz w:val="25"/>
          <w:szCs w:val="25"/>
        </w:rPr>
      </w:pPr>
      <w:r w:rsidRPr="00184989">
        <w:rPr>
          <w:rFonts w:ascii="Arial" w:hAnsi="Arial" w:cs="Arial"/>
          <w:b/>
          <w:bCs/>
          <w:i/>
          <w:sz w:val="24"/>
          <w:szCs w:val="24"/>
        </w:rPr>
        <w:t>ARTÍCULO ÚNICO</w:t>
      </w:r>
      <w:r w:rsidR="00FA4180" w:rsidRPr="00184989">
        <w:rPr>
          <w:rFonts w:ascii="Arial" w:hAnsi="Arial" w:cs="Arial"/>
          <w:b/>
          <w:bCs/>
          <w:i/>
          <w:sz w:val="24"/>
          <w:szCs w:val="24"/>
        </w:rPr>
        <w:t>.</w:t>
      </w:r>
      <w:r w:rsidR="00726595" w:rsidRPr="00184989">
        <w:rPr>
          <w:rFonts w:ascii="Arial" w:hAnsi="Arial" w:cs="Arial"/>
          <w:b/>
          <w:bCs/>
          <w:i/>
          <w:sz w:val="24"/>
          <w:szCs w:val="24"/>
        </w:rPr>
        <w:t xml:space="preserve"> -</w:t>
      </w:r>
      <w:r w:rsidR="00FA4180" w:rsidRPr="00184989">
        <w:rPr>
          <w:rFonts w:ascii="Arial" w:hAnsi="Arial" w:cs="Arial"/>
          <w:i/>
          <w:iCs/>
          <w:sz w:val="24"/>
          <w:szCs w:val="24"/>
        </w:rPr>
        <w:t xml:space="preserve"> </w:t>
      </w:r>
      <w:r w:rsidRPr="00184989">
        <w:rPr>
          <w:rFonts w:ascii="Arial" w:hAnsi="Arial" w:cs="Arial"/>
          <w:bCs/>
          <w:i/>
          <w:iCs/>
          <w:sz w:val="25"/>
          <w:szCs w:val="25"/>
        </w:rPr>
        <w:t>Se crea el Día Estat</w:t>
      </w:r>
      <w:r w:rsidRPr="00184989">
        <w:rPr>
          <w:rStyle w:val="markedcontent"/>
          <w:rFonts w:ascii="Arial" w:hAnsi="Arial" w:cs="Arial"/>
          <w:i/>
          <w:iCs/>
          <w:sz w:val="25"/>
          <w:szCs w:val="25"/>
        </w:rPr>
        <w:t>al par</w:t>
      </w:r>
      <w:r w:rsidR="00184989">
        <w:rPr>
          <w:rStyle w:val="markedcontent"/>
          <w:rFonts w:ascii="Arial" w:hAnsi="Arial" w:cs="Arial"/>
          <w:i/>
          <w:iCs/>
          <w:sz w:val="25"/>
          <w:szCs w:val="25"/>
        </w:rPr>
        <w:t xml:space="preserve">a la Prevención del Suicidio el </w:t>
      </w:r>
      <w:r w:rsidRPr="00184989">
        <w:rPr>
          <w:rStyle w:val="markedcontent"/>
          <w:rFonts w:ascii="Arial" w:hAnsi="Arial" w:cs="Arial"/>
          <w:i/>
          <w:iCs/>
          <w:sz w:val="25"/>
          <w:szCs w:val="25"/>
        </w:rPr>
        <w:t xml:space="preserve">día 10 de </w:t>
      </w:r>
      <w:r w:rsidR="00601482" w:rsidRPr="00184989">
        <w:rPr>
          <w:rStyle w:val="markedcontent"/>
          <w:rFonts w:ascii="Arial" w:hAnsi="Arial" w:cs="Arial"/>
          <w:i/>
          <w:iCs/>
          <w:sz w:val="25"/>
          <w:szCs w:val="25"/>
        </w:rPr>
        <w:t>septiembre</w:t>
      </w:r>
      <w:r w:rsidRPr="00184989">
        <w:rPr>
          <w:rStyle w:val="markedcontent"/>
          <w:rFonts w:ascii="Arial" w:hAnsi="Arial" w:cs="Arial"/>
          <w:i/>
          <w:iCs/>
          <w:sz w:val="25"/>
          <w:szCs w:val="25"/>
        </w:rPr>
        <w:t xml:space="preserve"> de cada año</w:t>
      </w:r>
      <w:r w:rsidR="00477AC6" w:rsidRPr="00184989">
        <w:rPr>
          <w:rStyle w:val="markedcontent"/>
          <w:rFonts w:ascii="Arial" w:hAnsi="Arial" w:cs="Arial"/>
          <w:i/>
          <w:iCs/>
          <w:sz w:val="25"/>
          <w:szCs w:val="25"/>
        </w:rPr>
        <w:t>.</w:t>
      </w:r>
    </w:p>
    <w:p w14:paraId="7CF479E5" w14:textId="64AD0D8C" w:rsidR="00FA4180" w:rsidRPr="00184989" w:rsidRDefault="009B3D91" w:rsidP="00184989">
      <w:pPr>
        <w:spacing w:after="120" w:line="360" w:lineRule="auto"/>
        <w:jc w:val="both"/>
        <w:rPr>
          <w:rFonts w:ascii="Arial" w:hAnsi="Arial" w:cs="Arial"/>
          <w:i/>
          <w:sz w:val="24"/>
          <w:szCs w:val="24"/>
        </w:rPr>
      </w:pPr>
      <w:r w:rsidRPr="00184989">
        <w:rPr>
          <w:rFonts w:ascii="Arial" w:hAnsi="Arial" w:cs="Arial"/>
          <w:b/>
          <w:bCs/>
          <w:i/>
          <w:sz w:val="24"/>
          <w:szCs w:val="24"/>
        </w:rPr>
        <w:t xml:space="preserve"> </w:t>
      </w:r>
      <w:r w:rsidR="0015593F" w:rsidRPr="00184989">
        <w:rPr>
          <w:rFonts w:ascii="Arial" w:hAnsi="Arial" w:cs="Arial"/>
          <w:i/>
          <w:sz w:val="24"/>
          <w:szCs w:val="24"/>
        </w:rPr>
        <w:t xml:space="preserve"> </w:t>
      </w:r>
    </w:p>
    <w:p w14:paraId="49F55095" w14:textId="77777777" w:rsidR="00FA4180" w:rsidRPr="00184989" w:rsidRDefault="00FA4180" w:rsidP="00184989">
      <w:pPr>
        <w:spacing w:after="120" w:line="360" w:lineRule="auto"/>
        <w:jc w:val="center"/>
        <w:rPr>
          <w:rFonts w:ascii="Arial" w:hAnsi="Arial" w:cs="Arial"/>
          <w:b/>
          <w:i/>
          <w:sz w:val="24"/>
          <w:szCs w:val="24"/>
        </w:rPr>
      </w:pPr>
      <w:r w:rsidRPr="00184989">
        <w:rPr>
          <w:rFonts w:ascii="Arial" w:hAnsi="Arial" w:cs="Arial"/>
          <w:b/>
          <w:i/>
          <w:sz w:val="24"/>
          <w:szCs w:val="24"/>
        </w:rPr>
        <w:t>TRANSITORIOS:</w:t>
      </w:r>
    </w:p>
    <w:p w14:paraId="632150D9" w14:textId="77777777" w:rsidR="007321AC" w:rsidRPr="00184989" w:rsidRDefault="007321AC" w:rsidP="00184989">
      <w:pPr>
        <w:spacing w:after="120" w:line="360" w:lineRule="auto"/>
        <w:jc w:val="center"/>
        <w:rPr>
          <w:rFonts w:ascii="Arial" w:hAnsi="Arial" w:cs="Arial"/>
          <w:i/>
          <w:sz w:val="24"/>
          <w:szCs w:val="24"/>
        </w:rPr>
      </w:pPr>
    </w:p>
    <w:p w14:paraId="5706890A" w14:textId="12589576" w:rsidR="00FA4180" w:rsidRPr="00184989" w:rsidRDefault="00FA4180" w:rsidP="00184989">
      <w:pPr>
        <w:spacing w:after="120" w:line="360" w:lineRule="auto"/>
        <w:jc w:val="both"/>
        <w:rPr>
          <w:rFonts w:ascii="Arial" w:hAnsi="Arial" w:cs="Arial"/>
          <w:i/>
          <w:sz w:val="24"/>
          <w:szCs w:val="24"/>
        </w:rPr>
      </w:pPr>
      <w:r w:rsidRPr="00184989">
        <w:rPr>
          <w:rFonts w:ascii="Arial" w:hAnsi="Arial" w:cs="Arial"/>
          <w:b/>
          <w:i/>
          <w:sz w:val="24"/>
          <w:szCs w:val="24"/>
        </w:rPr>
        <w:lastRenderedPageBreak/>
        <w:t>UNICO.-</w:t>
      </w:r>
      <w:r w:rsidRPr="00184989">
        <w:rPr>
          <w:rFonts w:ascii="Arial" w:hAnsi="Arial" w:cs="Arial"/>
          <w:i/>
          <w:sz w:val="24"/>
          <w:szCs w:val="24"/>
        </w:rPr>
        <w:t xml:space="preserve"> El presente decreto entrará en vigor el día </w:t>
      </w:r>
      <w:r w:rsidR="00781012" w:rsidRPr="00184989">
        <w:rPr>
          <w:rFonts w:ascii="Arial" w:hAnsi="Arial" w:cs="Arial"/>
          <w:i/>
          <w:sz w:val="24"/>
          <w:szCs w:val="24"/>
        </w:rPr>
        <w:t>de su aprobación</w:t>
      </w:r>
      <w:r w:rsidR="00184989">
        <w:rPr>
          <w:rFonts w:ascii="Arial" w:hAnsi="Arial" w:cs="Arial"/>
          <w:i/>
          <w:sz w:val="24"/>
          <w:szCs w:val="24"/>
        </w:rPr>
        <w:t>, dado e</w:t>
      </w:r>
      <w:r w:rsidRPr="00184989">
        <w:rPr>
          <w:rFonts w:ascii="Arial" w:hAnsi="Arial" w:cs="Arial"/>
          <w:i/>
        </w:rPr>
        <w:t>n el Palacio Legislativo d</w:t>
      </w:r>
      <w:r w:rsidR="005A4E60" w:rsidRPr="00184989">
        <w:rPr>
          <w:rFonts w:ascii="Arial" w:hAnsi="Arial" w:cs="Arial"/>
          <w:i/>
        </w:rPr>
        <w:t xml:space="preserve">el Estado de Chihuahua, a los </w:t>
      </w:r>
      <w:r w:rsidR="00726595" w:rsidRPr="00184989">
        <w:rPr>
          <w:rFonts w:ascii="Arial" w:hAnsi="Arial" w:cs="Arial"/>
          <w:i/>
        </w:rPr>
        <w:t>19</w:t>
      </w:r>
      <w:r w:rsidRPr="00184989">
        <w:rPr>
          <w:rFonts w:ascii="Arial" w:hAnsi="Arial" w:cs="Arial"/>
          <w:i/>
        </w:rPr>
        <w:t xml:space="preserve"> días del mes de </w:t>
      </w:r>
      <w:r w:rsidR="009B3D91" w:rsidRPr="00184989">
        <w:rPr>
          <w:rFonts w:ascii="Arial" w:hAnsi="Arial" w:cs="Arial"/>
          <w:i/>
        </w:rPr>
        <w:t>septiembre</w:t>
      </w:r>
      <w:r w:rsidR="00781012" w:rsidRPr="00184989">
        <w:rPr>
          <w:rFonts w:ascii="Arial" w:hAnsi="Arial" w:cs="Arial"/>
          <w:i/>
        </w:rPr>
        <w:t xml:space="preserve"> d</w:t>
      </w:r>
      <w:r w:rsidRPr="00184989">
        <w:rPr>
          <w:rFonts w:ascii="Arial" w:hAnsi="Arial" w:cs="Arial"/>
          <w:i/>
        </w:rPr>
        <w:t xml:space="preserve">el año dos mil </w:t>
      </w:r>
      <w:r w:rsidR="00781012" w:rsidRPr="00184989">
        <w:rPr>
          <w:rFonts w:ascii="Arial" w:hAnsi="Arial" w:cs="Arial"/>
          <w:i/>
        </w:rPr>
        <w:t>veintidós.</w:t>
      </w:r>
    </w:p>
    <w:p w14:paraId="30C4248B" w14:textId="77777777" w:rsidR="007321AC" w:rsidRDefault="007321AC" w:rsidP="007321AC">
      <w:pPr>
        <w:pStyle w:val="NormalWeb"/>
        <w:spacing w:before="0" w:beforeAutospacing="0" w:after="120" w:afterAutospacing="0"/>
        <w:jc w:val="both"/>
        <w:rPr>
          <w:rFonts w:ascii="Arial" w:hAnsi="Arial" w:cs="Arial"/>
          <w:i/>
        </w:rPr>
      </w:pPr>
    </w:p>
    <w:p w14:paraId="02141B8D" w14:textId="77777777" w:rsidR="00184989" w:rsidRDefault="00184989" w:rsidP="007321AC">
      <w:pPr>
        <w:pStyle w:val="NormalWeb"/>
        <w:spacing w:before="0" w:beforeAutospacing="0" w:after="120" w:afterAutospacing="0"/>
        <w:jc w:val="both"/>
        <w:rPr>
          <w:rFonts w:ascii="Arial" w:hAnsi="Arial" w:cs="Arial"/>
          <w:i/>
        </w:rPr>
      </w:pPr>
    </w:p>
    <w:p w14:paraId="5871953C" w14:textId="77777777" w:rsidR="00184989" w:rsidRPr="007321AC" w:rsidRDefault="00184989" w:rsidP="007321AC">
      <w:pPr>
        <w:pStyle w:val="NormalWeb"/>
        <w:spacing w:before="0" w:beforeAutospacing="0" w:after="120" w:afterAutospacing="0"/>
        <w:jc w:val="both"/>
        <w:rPr>
          <w:rFonts w:ascii="Arial" w:hAnsi="Arial" w:cs="Arial"/>
          <w:i/>
        </w:rPr>
      </w:pPr>
      <w:bookmarkStart w:id="0" w:name="_GoBack"/>
      <w:bookmarkEnd w:id="0"/>
    </w:p>
    <w:p w14:paraId="6FBAAF27" w14:textId="77777777" w:rsidR="00FA4180" w:rsidRPr="007321AC" w:rsidRDefault="007321AC" w:rsidP="007321AC">
      <w:pPr>
        <w:spacing w:after="120" w:line="240" w:lineRule="auto"/>
        <w:jc w:val="center"/>
        <w:rPr>
          <w:rFonts w:ascii="Arial" w:hAnsi="Arial" w:cs="Arial"/>
          <w:b/>
          <w:i/>
          <w:sz w:val="24"/>
          <w:szCs w:val="24"/>
        </w:rPr>
      </w:pPr>
      <w:r w:rsidRPr="007321AC">
        <w:rPr>
          <w:rFonts w:ascii="Arial" w:hAnsi="Arial" w:cs="Arial"/>
          <w:b/>
          <w:i/>
          <w:noProof/>
          <w:sz w:val="24"/>
          <w:szCs w:val="24"/>
          <w:lang w:eastAsia="es-MX"/>
        </w:rPr>
        <w:drawing>
          <wp:anchor distT="0" distB="0" distL="114300" distR="114300" simplePos="0" relativeHeight="251658240" behindDoc="1" locked="0" layoutInCell="1" allowOverlap="1" wp14:anchorId="3D73063A" wp14:editId="00C2BEFC">
            <wp:simplePos x="0" y="0"/>
            <wp:positionH relativeFrom="margin">
              <wp:posOffset>1901190</wp:posOffset>
            </wp:positionH>
            <wp:positionV relativeFrom="paragraph">
              <wp:posOffset>12065</wp:posOffset>
            </wp:positionV>
            <wp:extent cx="1662884" cy="904678"/>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l="34056" t="9058" r="28412" b="75157"/>
                    <a:stretch/>
                  </pic:blipFill>
                  <pic:spPr>
                    <a:xfrm>
                      <a:off x="0" y="0"/>
                      <a:ext cx="1662884" cy="904678"/>
                    </a:xfrm>
                    <a:prstGeom prst="rect">
                      <a:avLst/>
                    </a:prstGeom>
                  </pic:spPr>
                </pic:pic>
              </a:graphicData>
            </a:graphic>
            <wp14:sizeRelH relativeFrom="margin">
              <wp14:pctWidth>0</wp14:pctWidth>
            </wp14:sizeRelH>
            <wp14:sizeRelV relativeFrom="margin">
              <wp14:pctHeight>0</wp14:pctHeight>
            </wp14:sizeRelV>
          </wp:anchor>
        </w:drawing>
      </w:r>
      <w:r w:rsidR="00FA4180" w:rsidRPr="007321AC">
        <w:rPr>
          <w:rFonts w:ascii="Arial" w:hAnsi="Arial" w:cs="Arial"/>
          <w:b/>
          <w:i/>
          <w:sz w:val="24"/>
          <w:szCs w:val="24"/>
        </w:rPr>
        <w:t>ATENTAMENTE</w:t>
      </w:r>
    </w:p>
    <w:p w14:paraId="67DE5005" w14:textId="77777777" w:rsidR="00FA4180" w:rsidRPr="007321AC" w:rsidRDefault="00FA4180" w:rsidP="007321AC">
      <w:pPr>
        <w:spacing w:after="120" w:line="240" w:lineRule="auto"/>
        <w:jc w:val="center"/>
        <w:rPr>
          <w:rFonts w:ascii="Arial" w:hAnsi="Arial" w:cs="Arial"/>
          <w:b/>
          <w:i/>
          <w:sz w:val="24"/>
          <w:szCs w:val="24"/>
        </w:rPr>
      </w:pPr>
    </w:p>
    <w:p w14:paraId="56B0BC89" w14:textId="77777777" w:rsidR="00FA4180" w:rsidRPr="007321AC" w:rsidRDefault="00FA4180" w:rsidP="007321AC">
      <w:pPr>
        <w:spacing w:after="120" w:line="240" w:lineRule="auto"/>
        <w:jc w:val="center"/>
        <w:rPr>
          <w:rFonts w:ascii="Arial" w:hAnsi="Arial" w:cs="Arial"/>
          <w:b/>
          <w:i/>
          <w:sz w:val="24"/>
          <w:szCs w:val="24"/>
        </w:rPr>
      </w:pPr>
      <w:r w:rsidRPr="007321AC">
        <w:rPr>
          <w:rFonts w:ascii="Arial" w:hAnsi="Arial" w:cs="Arial"/>
          <w:b/>
          <w:i/>
          <w:sz w:val="24"/>
          <w:szCs w:val="24"/>
        </w:rPr>
        <w:t>DIPUTADO OMAR BAZÁN FLORES</w:t>
      </w:r>
    </w:p>
    <w:p w14:paraId="553DC31D" w14:textId="5FC37739" w:rsidR="00ED54D5" w:rsidRPr="007321AC" w:rsidRDefault="00ED54D5" w:rsidP="00755286">
      <w:pPr>
        <w:spacing w:after="120" w:line="240" w:lineRule="auto"/>
        <w:rPr>
          <w:rFonts w:ascii="Arial" w:hAnsi="Arial" w:cs="Arial"/>
          <w:i/>
          <w:sz w:val="24"/>
          <w:szCs w:val="24"/>
        </w:rPr>
      </w:pPr>
    </w:p>
    <w:sectPr w:rsidR="00ED54D5" w:rsidRPr="007321AC" w:rsidSect="007321AC">
      <w:footerReference w:type="default" r:id="rId10"/>
      <w:pgSz w:w="12240" w:h="15840"/>
      <w:pgMar w:top="340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F0256" w14:textId="77777777" w:rsidR="00F725B0" w:rsidRDefault="00F725B0" w:rsidP="00781012">
      <w:pPr>
        <w:spacing w:after="0" w:line="240" w:lineRule="auto"/>
      </w:pPr>
      <w:r>
        <w:separator/>
      </w:r>
    </w:p>
  </w:endnote>
  <w:endnote w:type="continuationSeparator" w:id="0">
    <w:p w14:paraId="3C195EE7" w14:textId="77777777" w:rsidR="00F725B0" w:rsidRDefault="00F725B0" w:rsidP="0078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143040"/>
      <w:docPartObj>
        <w:docPartGallery w:val="Page Numbers (Bottom of Page)"/>
        <w:docPartUnique/>
      </w:docPartObj>
    </w:sdtPr>
    <w:sdtEndPr/>
    <w:sdtContent>
      <w:p w14:paraId="14B280AA" w14:textId="77777777" w:rsidR="00781012" w:rsidRDefault="00781012">
        <w:pPr>
          <w:pStyle w:val="Piedepgina"/>
          <w:jc w:val="right"/>
        </w:pPr>
        <w:r>
          <w:fldChar w:fldCharType="begin"/>
        </w:r>
        <w:r>
          <w:instrText>PAGE   \* MERGEFORMAT</w:instrText>
        </w:r>
        <w:r>
          <w:fldChar w:fldCharType="separate"/>
        </w:r>
        <w:r w:rsidR="00184989" w:rsidRPr="00184989">
          <w:rPr>
            <w:noProof/>
            <w:lang w:val="es-ES"/>
          </w:rPr>
          <w:t>6</w:t>
        </w:r>
        <w:r>
          <w:fldChar w:fldCharType="end"/>
        </w:r>
      </w:p>
    </w:sdtContent>
  </w:sdt>
  <w:p w14:paraId="1EFEB002" w14:textId="77777777" w:rsidR="00781012" w:rsidRDefault="007810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E85E7" w14:textId="77777777" w:rsidR="00F725B0" w:rsidRDefault="00F725B0" w:rsidP="00781012">
      <w:pPr>
        <w:spacing w:after="0" w:line="240" w:lineRule="auto"/>
      </w:pPr>
      <w:r>
        <w:separator/>
      </w:r>
    </w:p>
  </w:footnote>
  <w:footnote w:type="continuationSeparator" w:id="0">
    <w:p w14:paraId="5831D6A4" w14:textId="77777777" w:rsidR="00F725B0" w:rsidRDefault="00F725B0" w:rsidP="00781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D2EC9"/>
    <w:multiLevelType w:val="hybridMultilevel"/>
    <w:tmpl w:val="36F6C772"/>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A8"/>
    <w:rsid w:val="0000223E"/>
    <w:rsid w:val="00077D15"/>
    <w:rsid w:val="000E62C8"/>
    <w:rsid w:val="00101A06"/>
    <w:rsid w:val="00133367"/>
    <w:rsid w:val="00150B13"/>
    <w:rsid w:val="0015593F"/>
    <w:rsid w:val="00177AF6"/>
    <w:rsid w:val="00184989"/>
    <w:rsid w:val="00233FCA"/>
    <w:rsid w:val="00286182"/>
    <w:rsid w:val="002F4A90"/>
    <w:rsid w:val="003452EE"/>
    <w:rsid w:val="003554D9"/>
    <w:rsid w:val="003E3A86"/>
    <w:rsid w:val="003E68A8"/>
    <w:rsid w:val="00470FC6"/>
    <w:rsid w:val="00477AC6"/>
    <w:rsid w:val="005A4E60"/>
    <w:rsid w:val="005E4CF9"/>
    <w:rsid w:val="00601482"/>
    <w:rsid w:val="00656F51"/>
    <w:rsid w:val="006B474C"/>
    <w:rsid w:val="00726595"/>
    <w:rsid w:val="007321AC"/>
    <w:rsid w:val="00733F05"/>
    <w:rsid w:val="00755286"/>
    <w:rsid w:val="00760C90"/>
    <w:rsid w:val="00781012"/>
    <w:rsid w:val="00861DF7"/>
    <w:rsid w:val="008A5598"/>
    <w:rsid w:val="008C3C3D"/>
    <w:rsid w:val="00924206"/>
    <w:rsid w:val="009A1DC2"/>
    <w:rsid w:val="009B3D91"/>
    <w:rsid w:val="00A00DFB"/>
    <w:rsid w:val="00A55285"/>
    <w:rsid w:val="00A74B56"/>
    <w:rsid w:val="00B97F5D"/>
    <w:rsid w:val="00BD6733"/>
    <w:rsid w:val="00C867BD"/>
    <w:rsid w:val="00C97BD3"/>
    <w:rsid w:val="00D645B6"/>
    <w:rsid w:val="00DE6B9A"/>
    <w:rsid w:val="00E26E1B"/>
    <w:rsid w:val="00EA2863"/>
    <w:rsid w:val="00EA304A"/>
    <w:rsid w:val="00ED54D5"/>
    <w:rsid w:val="00F30F82"/>
    <w:rsid w:val="00F45F6A"/>
    <w:rsid w:val="00F725B0"/>
    <w:rsid w:val="00F77A0B"/>
    <w:rsid w:val="00FA4180"/>
    <w:rsid w:val="00FE7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0156"/>
  <w15:chartTrackingRefBased/>
  <w15:docId w15:val="{10E3EF29-702E-4203-8AA9-B4FB4A7D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8A8"/>
  </w:style>
  <w:style w:type="paragraph" w:styleId="Ttulo2">
    <w:name w:val="heading 2"/>
    <w:basedOn w:val="Normal"/>
    <w:link w:val="Ttulo2Car"/>
    <w:uiPriority w:val="9"/>
    <w:qFormat/>
    <w:rsid w:val="0060148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68A8"/>
    <w:pPr>
      <w:ind w:left="720"/>
      <w:contextualSpacing/>
    </w:pPr>
  </w:style>
  <w:style w:type="paragraph" w:styleId="Textosinformato">
    <w:name w:val="Plain Text"/>
    <w:basedOn w:val="Normal"/>
    <w:link w:val="TextosinformatoCar"/>
    <w:rsid w:val="003E68A8"/>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3E68A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3E68A8"/>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3E68A8"/>
    <w:rPr>
      <w:rFonts w:ascii="Arial" w:eastAsia="Times New Roman" w:hAnsi="Arial" w:cs="Arial"/>
      <w:sz w:val="18"/>
      <w:szCs w:val="18"/>
      <w:lang w:eastAsia="es-ES"/>
    </w:rPr>
  </w:style>
  <w:style w:type="paragraph" w:styleId="NormalWeb">
    <w:name w:val="Normal (Web)"/>
    <w:basedOn w:val="Normal"/>
    <w:uiPriority w:val="99"/>
    <w:unhideWhenUsed/>
    <w:rsid w:val="00FA418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7810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1012"/>
  </w:style>
  <w:style w:type="paragraph" w:styleId="Piedepgina">
    <w:name w:val="footer"/>
    <w:basedOn w:val="Normal"/>
    <w:link w:val="PiedepginaCar"/>
    <w:uiPriority w:val="99"/>
    <w:unhideWhenUsed/>
    <w:rsid w:val="007810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1012"/>
  </w:style>
  <w:style w:type="paragraph" w:styleId="Textodeglobo">
    <w:name w:val="Balloon Text"/>
    <w:basedOn w:val="Normal"/>
    <w:link w:val="TextodegloboCar"/>
    <w:uiPriority w:val="99"/>
    <w:semiHidden/>
    <w:unhideWhenUsed/>
    <w:rsid w:val="007321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21AC"/>
    <w:rPr>
      <w:rFonts w:ascii="Segoe UI" w:hAnsi="Segoe UI" w:cs="Segoe UI"/>
      <w:sz w:val="18"/>
      <w:szCs w:val="18"/>
    </w:rPr>
  </w:style>
  <w:style w:type="character" w:styleId="Hipervnculo">
    <w:name w:val="Hyperlink"/>
    <w:basedOn w:val="Fuentedeprrafopredeter"/>
    <w:uiPriority w:val="99"/>
    <w:unhideWhenUsed/>
    <w:rsid w:val="00150B13"/>
    <w:rPr>
      <w:color w:val="0563C1" w:themeColor="hyperlink"/>
      <w:u w:val="single"/>
    </w:rPr>
  </w:style>
  <w:style w:type="character" w:styleId="Textoennegrita">
    <w:name w:val="Strong"/>
    <w:basedOn w:val="Fuentedeprrafopredeter"/>
    <w:uiPriority w:val="22"/>
    <w:qFormat/>
    <w:rsid w:val="008A5598"/>
    <w:rPr>
      <w:b/>
      <w:bCs/>
    </w:rPr>
  </w:style>
  <w:style w:type="character" w:customStyle="1" w:styleId="markedcontent">
    <w:name w:val="markedcontent"/>
    <w:basedOn w:val="Fuentedeprrafopredeter"/>
    <w:rsid w:val="00286182"/>
  </w:style>
  <w:style w:type="character" w:customStyle="1" w:styleId="Ttulo2Car">
    <w:name w:val="Título 2 Car"/>
    <w:basedOn w:val="Fuentedeprrafopredeter"/>
    <w:link w:val="Ttulo2"/>
    <w:uiPriority w:val="9"/>
    <w:rsid w:val="0060148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8082">
      <w:bodyDiv w:val="1"/>
      <w:marLeft w:val="0"/>
      <w:marRight w:val="0"/>
      <w:marTop w:val="0"/>
      <w:marBottom w:val="0"/>
      <w:divBdr>
        <w:top w:val="none" w:sz="0" w:space="0" w:color="auto"/>
        <w:left w:val="none" w:sz="0" w:space="0" w:color="auto"/>
        <w:bottom w:val="none" w:sz="0" w:space="0" w:color="auto"/>
        <w:right w:val="none" w:sz="0" w:space="0" w:color="auto"/>
      </w:divBdr>
    </w:div>
    <w:div w:id="621032490">
      <w:bodyDiv w:val="1"/>
      <w:marLeft w:val="0"/>
      <w:marRight w:val="0"/>
      <w:marTop w:val="0"/>
      <w:marBottom w:val="0"/>
      <w:divBdr>
        <w:top w:val="none" w:sz="0" w:space="0" w:color="auto"/>
        <w:left w:val="none" w:sz="0" w:space="0" w:color="auto"/>
        <w:bottom w:val="none" w:sz="0" w:space="0" w:color="auto"/>
        <w:right w:val="none" w:sz="0" w:space="0" w:color="auto"/>
      </w:divBdr>
    </w:div>
    <w:div w:id="887375613">
      <w:bodyDiv w:val="1"/>
      <w:marLeft w:val="0"/>
      <w:marRight w:val="0"/>
      <w:marTop w:val="0"/>
      <w:marBottom w:val="0"/>
      <w:divBdr>
        <w:top w:val="none" w:sz="0" w:space="0" w:color="auto"/>
        <w:left w:val="none" w:sz="0" w:space="0" w:color="auto"/>
        <w:bottom w:val="none" w:sz="0" w:space="0" w:color="auto"/>
        <w:right w:val="none" w:sz="0" w:space="0" w:color="auto"/>
      </w:divBdr>
    </w:div>
    <w:div w:id="986784588">
      <w:bodyDiv w:val="1"/>
      <w:marLeft w:val="0"/>
      <w:marRight w:val="0"/>
      <w:marTop w:val="0"/>
      <w:marBottom w:val="0"/>
      <w:divBdr>
        <w:top w:val="none" w:sz="0" w:space="0" w:color="auto"/>
        <w:left w:val="none" w:sz="0" w:space="0" w:color="auto"/>
        <w:bottom w:val="none" w:sz="0" w:space="0" w:color="auto"/>
        <w:right w:val="none" w:sz="0" w:space="0" w:color="auto"/>
      </w:divBdr>
    </w:div>
    <w:div w:id="1091123889">
      <w:bodyDiv w:val="1"/>
      <w:marLeft w:val="0"/>
      <w:marRight w:val="0"/>
      <w:marTop w:val="0"/>
      <w:marBottom w:val="0"/>
      <w:divBdr>
        <w:top w:val="none" w:sz="0" w:space="0" w:color="auto"/>
        <w:left w:val="none" w:sz="0" w:space="0" w:color="auto"/>
        <w:bottom w:val="none" w:sz="0" w:space="0" w:color="auto"/>
        <w:right w:val="none" w:sz="0" w:space="0" w:color="auto"/>
      </w:divBdr>
    </w:div>
    <w:div w:id="1123384018">
      <w:bodyDiv w:val="1"/>
      <w:marLeft w:val="0"/>
      <w:marRight w:val="0"/>
      <w:marTop w:val="0"/>
      <w:marBottom w:val="0"/>
      <w:divBdr>
        <w:top w:val="none" w:sz="0" w:space="0" w:color="auto"/>
        <w:left w:val="none" w:sz="0" w:space="0" w:color="auto"/>
        <w:bottom w:val="none" w:sz="0" w:space="0" w:color="auto"/>
        <w:right w:val="none" w:sz="0" w:space="0" w:color="auto"/>
      </w:divBdr>
    </w:div>
    <w:div w:id="1166676577">
      <w:bodyDiv w:val="1"/>
      <w:marLeft w:val="0"/>
      <w:marRight w:val="0"/>
      <w:marTop w:val="0"/>
      <w:marBottom w:val="0"/>
      <w:divBdr>
        <w:top w:val="none" w:sz="0" w:space="0" w:color="auto"/>
        <w:left w:val="none" w:sz="0" w:space="0" w:color="auto"/>
        <w:bottom w:val="none" w:sz="0" w:space="0" w:color="auto"/>
        <w:right w:val="none" w:sz="0" w:space="0" w:color="auto"/>
      </w:divBdr>
    </w:div>
    <w:div w:id="1428426767">
      <w:bodyDiv w:val="1"/>
      <w:marLeft w:val="0"/>
      <w:marRight w:val="0"/>
      <w:marTop w:val="0"/>
      <w:marBottom w:val="0"/>
      <w:divBdr>
        <w:top w:val="none" w:sz="0" w:space="0" w:color="auto"/>
        <w:left w:val="none" w:sz="0" w:space="0" w:color="auto"/>
        <w:bottom w:val="none" w:sz="0" w:space="0" w:color="auto"/>
        <w:right w:val="none" w:sz="0" w:space="0" w:color="auto"/>
      </w:divBdr>
    </w:div>
    <w:div w:id="1656882166">
      <w:bodyDiv w:val="1"/>
      <w:marLeft w:val="0"/>
      <w:marRight w:val="0"/>
      <w:marTop w:val="0"/>
      <w:marBottom w:val="0"/>
      <w:divBdr>
        <w:top w:val="none" w:sz="0" w:space="0" w:color="auto"/>
        <w:left w:val="none" w:sz="0" w:space="0" w:color="auto"/>
        <w:bottom w:val="none" w:sz="0" w:space="0" w:color="auto"/>
        <w:right w:val="none" w:sz="0" w:space="0" w:color="auto"/>
      </w:divBdr>
    </w:div>
    <w:div w:id="1758674220">
      <w:bodyDiv w:val="1"/>
      <w:marLeft w:val="0"/>
      <w:marRight w:val="0"/>
      <w:marTop w:val="0"/>
      <w:marBottom w:val="0"/>
      <w:divBdr>
        <w:top w:val="none" w:sz="0" w:space="0" w:color="auto"/>
        <w:left w:val="none" w:sz="0" w:space="0" w:color="auto"/>
        <w:bottom w:val="none" w:sz="0" w:space="0" w:color="auto"/>
        <w:right w:val="none" w:sz="0" w:space="0" w:color="auto"/>
      </w:divBdr>
    </w:div>
    <w:div w:id="1837963224">
      <w:bodyDiv w:val="1"/>
      <w:marLeft w:val="0"/>
      <w:marRight w:val="0"/>
      <w:marTop w:val="0"/>
      <w:marBottom w:val="0"/>
      <w:divBdr>
        <w:top w:val="none" w:sz="0" w:space="0" w:color="auto"/>
        <w:left w:val="none" w:sz="0" w:space="0" w:color="auto"/>
        <w:bottom w:val="none" w:sz="0" w:space="0" w:color="auto"/>
        <w:right w:val="none" w:sz="0" w:space="0" w:color="auto"/>
      </w:divBdr>
    </w:div>
    <w:div w:id="1947499684">
      <w:bodyDiv w:val="1"/>
      <w:marLeft w:val="0"/>
      <w:marRight w:val="0"/>
      <w:marTop w:val="0"/>
      <w:marBottom w:val="0"/>
      <w:divBdr>
        <w:top w:val="none" w:sz="0" w:space="0" w:color="auto"/>
        <w:left w:val="none" w:sz="0" w:space="0" w:color="auto"/>
        <w:bottom w:val="none" w:sz="0" w:space="0" w:color="auto"/>
        <w:right w:val="none" w:sz="0" w:space="0" w:color="auto"/>
      </w:divBdr>
    </w:div>
    <w:div w:id="202409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elfinanciero.com.mx/salud/2021/06/19/la-otra-pandemia-1-de-cada-100-muertes-en-el-mundo-durante-2019-fue-por-suicidio-segun-la-o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Neaves Chacon</dc:creator>
  <cp:keywords/>
  <dc:description/>
  <cp:lastModifiedBy>Azucena Jaquez Delgado</cp:lastModifiedBy>
  <cp:revision>2</cp:revision>
  <cp:lastPrinted>2022-09-21T19:58:00Z</cp:lastPrinted>
  <dcterms:created xsi:type="dcterms:W3CDTF">2022-09-21T19:58:00Z</dcterms:created>
  <dcterms:modified xsi:type="dcterms:W3CDTF">2022-09-21T19:58:00Z</dcterms:modified>
</cp:coreProperties>
</file>