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5DBFD" w14:textId="77777777" w:rsidR="00585C01" w:rsidRPr="00A44AFF" w:rsidRDefault="00585C01" w:rsidP="00585C01">
      <w:pPr>
        <w:spacing w:line="360" w:lineRule="auto"/>
        <w:jc w:val="both"/>
        <w:rPr>
          <w:rFonts w:ascii="Century Gothic" w:hAnsi="Century Gothic"/>
        </w:rPr>
      </w:pPr>
      <w:r w:rsidRPr="00A44AFF">
        <w:rPr>
          <w:rFonts w:ascii="Century Gothic" w:hAnsi="Century Gothic"/>
          <w:b/>
          <w:bCs/>
        </w:rPr>
        <w:t>HONORABLE CONGRESO DEL ESTADO DE CHIHUAHUA</w:t>
      </w:r>
    </w:p>
    <w:p w14:paraId="03B55B4C" w14:textId="77777777" w:rsidR="00585C01" w:rsidRPr="00A44AFF" w:rsidRDefault="00585C01" w:rsidP="00585C01">
      <w:pPr>
        <w:spacing w:line="360" w:lineRule="auto"/>
        <w:jc w:val="both"/>
        <w:rPr>
          <w:rFonts w:ascii="Century Gothic" w:hAnsi="Century Gothic"/>
        </w:rPr>
      </w:pPr>
      <w:r w:rsidRPr="00A44AFF">
        <w:rPr>
          <w:rFonts w:ascii="Century Gothic" w:hAnsi="Century Gothic"/>
          <w:b/>
          <w:bCs/>
        </w:rPr>
        <w:t>P R E S E N T E.-</w:t>
      </w:r>
    </w:p>
    <w:p w14:paraId="5F7C12AD" w14:textId="77777777" w:rsidR="00585C01" w:rsidRPr="00A44AFF" w:rsidRDefault="00585C01" w:rsidP="00585C01">
      <w:pPr>
        <w:spacing w:line="360" w:lineRule="auto"/>
        <w:jc w:val="both"/>
        <w:rPr>
          <w:rFonts w:ascii="Century Gothic" w:hAnsi="Century Gothic"/>
        </w:rPr>
      </w:pPr>
      <w:r w:rsidRPr="00A44AFF">
        <w:rPr>
          <w:rFonts w:ascii="Century Gothic" w:hAnsi="Century Gothic"/>
          <w:i/>
          <w:iCs/>
        </w:rPr>
        <w:t> </w:t>
      </w:r>
    </w:p>
    <w:p w14:paraId="3D999077" w14:textId="63E0D391" w:rsidR="00585C01" w:rsidRDefault="00360D2E" w:rsidP="00585C01">
      <w:pPr>
        <w:spacing w:line="360" w:lineRule="auto"/>
        <w:jc w:val="both"/>
        <w:rPr>
          <w:rFonts w:ascii="Century Gothic" w:hAnsi="Century Gothic"/>
        </w:rPr>
      </w:pPr>
      <w:r>
        <w:rPr>
          <w:rFonts w:ascii="Century Gothic" w:hAnsi="Century Gothic"/>
        </w:rPr>
        <w:t>Los suscritos</w:t>
      </w:r>
      <w:r w:rsidR="00585C01">
        <w:rPr>
          <w:rFonts w:ascii="Century Gothic" w:hAnsi="Century Gothic"/>
        </w:rPr>
        <w:t xml:space="preserve"> C. </w:t>
      </w:r>
      <w:r w:rsidR="00585C01" w:rsidRPr="003A0E89">
        <w:rPr>
          <w:rFonts w:ascii="Century Gothic" w:hAnsi="Century Gothic"/>
          <w:b/>
          <w:bCs/>
        </w:rPr>
        <w:t>LUIS ALBERTO AGUILAR LOZOYA</w:t>
      </w:r>
      <w:r w:rsidR="00585C01" w:rsidRPr="00A44AFF">
        <w:rPr>
          <w:rFonts w:ascii="Century Gothic" w:hAnsi="Century Gothic"/>
        </w:rPr>
        <w:t xml:space="preserve"> </w:t>
      </w:r>
      <w:r>
        <w:rPr>
          <w:rFonts w:ascii="Century Gothic" w:hAnsi="Century Gothic"/>
        </w:rPr>
        <w:t xml:space="preserve">y </w:t>
      </w:r>
      <w:r w:rsidRPr="00360D2E">
        <w:rPr>
          <w:rFonts w:ascii="Century Gothic" w:hAnsi="Century Gothic"/>
          <w:b/>
          <w:bCs/>
        </w:rPr>
        <w:t>EDGAR JOSÉ PIÑÓN DOMÍ</w:t>
      </w:r>
      <w:r>
        <w:rPr>
          <w:rFonts w:ascii="Century Gothic" w:hAnsi="Century Gothic"/>
          <w:b/>
          <w:bCs/>
        </w:rPr>
        <w:t>N</w:t>
      </w:r>
      <w:r w:rsidRPr="00360D2E">
        <w:rPr>
          <w:rFonts w:ascii="Century Gothic" w:hAnsi="Century Gothic"/>
          <w:b/>
          <w:bCs/>
        </w:rPr>
        <w:t>GUEZ</w:t>
      </w:r>
      <w:r>
        <w:rPr>
          <w:rFonts w:ascii="Century Gothic" w:hAnsi="Century Gothic"/>
        </w:rPr>
        <w:t xml:space="preserve">, </w:t>
      </w:r>
      <w:r w:rsidR="00585C01" w:rsidRPr="00A44AFF">
        <w:rPr>
          <w:rFonts w:ascii="Century Gothic" w:hAnsi="Century Gothic"/>
        </w:rPr>
        <w:t>Diputado</w:t>
      </w:r>
      <w:r>
        <w:rPr>
          <w:rFonts w:ascii="Century Gothic" w:hAnsi="Century Gothic"/>
        </w:rPr>
        <w:t xml:space="preserve">s </w:t>
      </w:r>
      <w:r w:rsidR="00585C01" w:rsidRPr="00A44AFF">
        <w:rPr>
          <w:rFonts w:ascii="Century Gothic" w:hAnsi="Century Gothic"/>
        </w:rPr>
        <w:t xml:space="preserve">de la Sexagésima Séptima Legislatura del Honorable Congreso del Estado </w:t>
      </w:r>
      <w:r w:rsidR="00623A09">
        <w:rPr>
          <w:rFonts w:ascii="Century Gothic" w:hAnsi="Century Gothic"/>
        </w:rPr>
        <w:t xml:space="preserve">y en representación </w:t>
      </w:r>
      <w:r w:rsidR="00585C01" w:rsidRPr="00A44AFF">
        <w:rPr>
          <w:rFonts w:ascii="Century Gothic" w:hAnsi="Century Gothic"/>
        </w:rPr>
        <w:t xml:space="preserve">del Grupo Parlamentario del Partido </w:t>
      </w:r>
      <w:r w:rsidR="00585C01">
        <w:rPr>
          <w:rFonts w:ascii="Century Gothic" w:hAnsi="Century Gothic"/>
        </w:rPr>
        <w:t>del Partido Acción Nacional</w:t>
      </w:r>
      <w:r>
        <w:rPr>
          <w:rFonts w:ascii="Century Gothic" w:hAnsi="Century Gothic"/>
        </w:rPr>
        <w:t xml:space="preserve"> y Grupo Parlamentario del Partido Revolucionario Institucional, respectivamente</w:t>
      </w:r>
      <w:r w:rsidR="00585C01">
        <w:rPr>
          <w:rFonts w:ascii="Century Gothic" w:hAnsi="Century Gothic"/>
        </w:rPr>
        <w:t>,</w:t>
      </w:r>
      <w:r w:rsidR="00585C01" w:rsidRPr="00A44AFF">
        <w:rPr>
          <w:rFonts w:ascii="Century Gothic" w:hAnsi="Century Gothic"/>
        </w:rPr>
        <w:t xml:space="preserve"> con fundamento en lo que dispone los artículos 167, fracción I, y 169, todos de la Ley Orgánica del Poder Legislativo del Estado de Chihuahua; artículo 2, fracción IX, del Reglamento Interior y de Prácticas Parlamentarias del Poder Legislativo; comparezco  ante este Honorable Soberanía, a fin de presentar </w:t>
      </w:r>
      <w:r w:rsidR="00585C01" w:rsidRPr="00A44AFF">
        <w:rPr>
          <w:rFonts w:ascii="Century Gothic" w:hAnsi="Century Gothic"/>
          <w:b/>
          <w:bCs/>
        </w:rPr>
        <w:t xml:space="preserve">Proposición con carácter de Punto de Acuerdo a efecto de </w:t>
      </w:r>
      <w:bookmarkStart w:id="0" w:name="_GoBack"/>
      <w:r w:rsidR="00585C01" w:rsidRPr="00A44AFF">
        <w:rPr>
          <w:rFonts w:ascii="Century Gothic" w:hAnsi="Century Gothic"/>
          <w:b/>
          <w:bCs/>
        </w:rPr>
        <w:t>exhortar a</w:t>
      </w:r>
      <w:r w:rsidR="00585C01">
        <w:rPr>
          <w:rFonts w:ascii="Century Gothic" w:hAnsi="Century Gothic"/>
          <w:b/>
          <w:bCs/>
        </w:rPr>
        <w:t>l Poder Ejecutivo Federal, a través de la Comisión Nacional del Agua tenga a bien informarnos</w:t>
      </w:r>
      <w:r w:rsidR="00623A09">
        <w:rPr>
          <w:rFonts w:ascii="Century Gothic" w:hAnsi="Century Gothic"/>
          <w:b/>
          <w:bCs/>
        </w:rPr>
        <w:t xml:space="preserve"> la situación actual de las presas del Estado de Chihuahua, así como, </w:t>
      </w:r>
      <w:r w:rsidR="00585C01">
        <w:rPr>
          <w:rFonts w:ascii="Century Gothic" w:hAnsi="Century Gothic"/>
          <w:b/>
          <w:bCs/>
        </w:rPr>
        <w:t xml:space="preserve">la contabilidad </w:t>
      </w:r>
      <w:r w:rsidR="00623A09">
        <w:rPr>
          <w:rFonts w:ascii="Century Gothic" w:hAnsi="Century Gothic"/>
          <w:b/>
          <w:bCs/>
        </w:rPr>
        <w:t xml:space="preserve">de las demasias (exedentes) </w:t>
      </w:r>
      <w:r w:rsidR="00585C01">
        <w:rPr>
          <w:rFonts w:ascii="Century Gothic" w:hAnsi="Century Gothic"/>
          <w:b/>
          <w:bCs/>
        </w:rPr>
        <w:t xml:space="preserve">del agua </w:t>
      </w:r>
      <w:r w:rsidR="00623A09">
        <w:rPr>
          <w:rFonts w:ascii="Century Gothic" w:hAnsi="Century Gothic"/>
          <w:b/>
          <w:bCs/>
        </w:rPr>
        <w:t xml:space="preserve">con las que se esta haciendo pago </w:t>
      </w:r>
      <w:r w:rsidR="00585C01">
        <w:rPr>
          <w:rFonts w:ascii="Century Gothic" w:hAnsi="Century Gothic"/>
          <w:b/>
          <w:bCs/>
        </w:rPr>
        <w:t xml:space="preserve">al </w:t>
      </w:r>
      <w:r w:rsidR="00585C01" w:rsidRPr="00D24317">
        <w:rPr>
          <w:rFonts w:ascii="Century Gothic" w:hAnsi="Century Gothic"/>
          <w:b/>
          <w:bCs/>
        </w:rPr>
        <w:t xml:space="preserve">Tratado sobre </w:t>
      </w:r>
      <w:r w:rsidR="003B56B8">
        <w:rPr>
          <w:rFonts w:ascii="Century Gothic" w:hAnsi="Century Gothic"/>
          <w:b/>
          <w:bCs/>
        </w:rPr>
        <w:t>Distribución de A</w:t>
      </w:r>
      <w:r w:rsidR="00585C01" w:rsidRPr="00D24317">
        <w:rPr>
          <w:rFonts w:ascii="Century Gothic" w:hAnsi="Century Gothic"/>
          <w:b/>
          <w:bCs/>
        </w:rPr>
        <w:t xml:space="preserve">guas </w:t>
      </w:r>
      <w:r w:rsidR="003B56B8">
        <w:rPr>
          <w:rFonts w:ascii="Century Gothic" w:hAnsi="Century Gothic"/>
          <w:b/>
          <w:bCs/>
        </w:rPr>
        <w:t>I</w:t>
      </w:r>
      <w:r w:rsidR="00585C01" w:rsidRPr="00D24317">
        <w:rPr>
          <w:rFonts w:ascii="Century Gothic" w:hAnsi="Century Gothic"/>
          <w:b/>
          <w:bCs/>
        </w:rPr>
        <w:t>nternacionales entre</w:t>
      </w:r>
      <w:r w:rsidR="00585C01">
        <w:rPr>
          <w:rFonts w:ascii="Century Gothic" w:hAnsi="Century Gothic"/>
          <w:b/>
          <w:bCs/>
        </w:rPr>
        <w:t xml:space="preserve"> </w:t>
      </w:r>
      <w:r w:rsidR="00585C01" w:rsidRPr="00D24317">
        <w:rPr>
          <w:rFonts w:ascii="Century Gothic" w:hAnsi="Century Gothic"/>
          <w:b/>
          <w:bCs/>
        </w:rPr>
        <w:t>México y Estados Unidos</w:t>
      </w:r>
      <w:r w:rsidR="00585C01">
        <w:rPr>
          <w:rFonts w:ascii="Century Gothic" w:hAnsi="Century Gothic"/>
          <w:b/>
          <w:bCs/>
        </w:rPr>
        <w:t>,</w:t>
      </w:r>
      <w:r w:rsidR="00623A09">
        <w:rPr>
          <w:rFonts w:ascii="Century Gothic" w:hAnsi="Century Gothic"/>
          <w:b/>
          <w:bCs/>
        </w:rPr>
        <w:t xml:space="preserve"> de manera semanal, a través de la Comisión del Agua del Congreso del Estado de Chihuahua, </w:t>
      </w:r>
      <w:r w:rsidR="00585C01">
        <w:rPr>
          <w:rFonts w:ascii="Century Gothic" w:hAnsi="Century Gothic"/>
          <w:b/>
          <w:bCs/>
        </w:rPr>
        <w:t xml:space="preserve"> </w:t>
      </w:r>
      <w:r w:rsidR="00623A09">
        <w:rPr>
          <w:rFonts w:ascii="Century Gothic" w:hAnsi="Century Gothic"/>
          <w:b/>
          <w:bCs/>
        </w:rPr>
        <w:t>esto para conocer el estado actual de las aguas del estado</w:t>
      </w:r>
      <w:r w:rsidR="00585C01">
        <w:rPr>
          <w:rFonts w:ascii="Century Gothic" w:hAnsi="Century Gothic"/>
          <w:b/>
          <w:bCs/>
        </w:rPr>
        <w:t xml:space="preserve"> </w:t>
      </w:r>
      <w:r w:rsidR="003B56B8">
        <w:rPr>
          <w:rFonts w:ascii="Century Gothic" w:hAnsi="Century Gothic"/>
          <w:b/>
          <w:bCs/>
        </w:rPr>
        <w:t>derivado de</w:t>
      </w:r>
      <w:r w:rsidR="00585C01">
        <w:rPr>
          <w:rFonts w:ascii="Century Gothic" w:hAnsi="Century Gothic"/>
          <w:b/>
          <w:bCs/>
        </w:rPr>
        <w:t xml:space="preserve"> las intensas lluvias</w:t>
      </w:r>
      <w:r w:rsidR="00623A09">
        <w:rPr>
          <w:rFonts w:ascii="Century Gothic" w:hAnsi="Century Gothic"/>
          <w:b/>
          <w:bCs/>
        </w:rPr>
        <w:t xml:space="preserve"> que se han presentado en el estado y que</w:t>
      </w:r>
      <w:r w:rsidR="00585C01">
        <w:rPr>
          <w:rFonts w:ascii="Century Gothic" w:hAnsi="Century Gothic"/>
          <w:b/>
          <w:bCs/>
        </w:rPr>
        <w:t xml:space="preserve"> </w:t>
      </w:r>
      <w:r w:rsidR="00623A09">
        <w:rPr>
          <w:rFonts w:ascii="Century Gothic" w:hAnsi="Century Gothic"/>
          <w:b/>
          <w:bCs/>
        </w:rPr>
        <w:t>han</w:t>
      </w:r>
      <w:r w:rsidR="00585C01">
        <w:rPr>
          <w:rFonts w:ascii="Century Gothic" w:hAnsi="Century Gothic"/>
          <w:b/>
          <w:bCs/>
        </w:rPr>
        <w:t xml:space="preserve"> </w:t>
      </w:r>
      <w:r w:rsidR="00623A09">
        <w:rPr>
          <w:rFonts w:ascii="Century Gothic" w:hAnsi="Century Gothic"/>
          <w:b/>
          <w:bCs/>
        </w:rPr>
        <w:t>logrado</w:t>
      </w:r>
      <w:r w:rsidR="00585C01">
        <w:rPr>
          <w:rFonts w:ascii="Century Gothic" w:hAnsi="Century Gothic"/>
          <w:b/>
          <w:bCs/>
        </w:rPr>
        <w:t xml:space="preserve"> sobrepasar</w:t>
      </w:r>
      <w:r w:rsidR="00623A09">
        <w:rPr>
          <w:rFonts w:ascii="Century Gothic" w:hAnsi="Century Gothic"/>
          <w:b/>
          <w:bCs/>
        </w:rPr>
        <w:t xml:space="preserve"> la capacidad de las presas</w:t>
      </w:r>
      <w:bookmarkEnd w:id="0"/>
      <w:r w:rsidR="00585C01">
        <w:rPr>
          <w:rFonts w:ascii="Century Gothic" w:hAnsi="Century Gothic"/>
          <w:b/>
          <w:bCs/>
        </w:rPr>
        <w:t xml:space="preserve">, </w:t>
      </w:r>
      <w:r w:rsidR="00585C01" w:rsidRPr="00A44AFF">
        <w:rPr>
          <w:rFonts w:ascii="Century Gothic" w:hAnsi="Century Gothic"/>
        </w:rPr>
        <w:t>lo anterior conforme a la siguiente:</w:t>
      </w:r>
    </w:p>
    <w:p w14:paraId="47480583" w14:textId="77777777" w:rsidR="00585C01" w:rsidRDefault="00585C01" w:rsidP="00585C01">
      <w:pPr>
        <w:spacing w:line="360" w:lineRule="auto"/>
        <w:jc w:val="both"/>
        <w:rPr>
          <w:rFonts w:ascii="Century Gothic" w:hAnsi="Century Gothic"/>
        </w:rPr>
      </w:pPr>
    </w:p>
    <w:p w14:paraId="31085C17" w14:textId="77777777" w:rsidR="00585C01" w:rsidRDefault="00585C01" w:rsidP="00585C01">
      <w:pPr>
        <w:spacing w:line="360" w:lineRule="auto"/>
        <w:jc w:val="center"/>
        <w:rPr>
          <w:rFonts w:ascii="Century Gothic" w:hAnsi="Century Gothic"/>
          <w:b/>
          <w:bCs/>
        </w:rPr>
      </w:pPr>
      <w:r>
        <w:rPr>
          <w:rFonts w:ascii="Century Gothic" w:hAnsi="Century Gothic"/>
          <w:b/>
          <w:bCs/>
        </w:rPr>
        <w:t>EXPOSICIÓN DE MOTIVOS</w:t>
      </w:r>
    </w:p>
    <w:p w14:paraId="28C1AE9B" w14:textId="77777777" w:rsidR="00585C01" w:rsidRDefault="00585C01" w:rsidP="00585C01">
      <w:pPr>
        <w:spacing w:line="360" w:lineRule="auto"/>
        <w:jc w:val="center"/>
        <w:rPr>
          <w:rFonts w:ascii="Century Gothic" w:hAnsi="Century Gothic"/>
          <w:b/>
        </w:rPr>
      </w:pPr>
    </w:p>
    <w:p w14:paraId="64738F9B" w14:textId="4DDF86FD" w:rsidR="00585C01" w:rsidRDefault="00242FA0" w:rsidP="00585C01">
      <w:pPr>
        <w:spacing w:line="360" w:lineRule="auto"/>
        <w:jc w:val="both"/>
        <w:rPr>
          <w:rFonts w:ascii="Century Gothic" w:hAnsi="Century Gothic"/>
        </w:rPr>
      </w:pPr>
      <w:r>
        <w:rPr>
          <w:rFonts w:ascii="Century Gothic" w:hAnsi="Century Gothic"/>
        </w:rPr>
        <w:t xml:space="preserve">Como todos sabemos, tanto por la declaratoria de emergencia, las múltiples iniciativas en el tema y los reportes semanales, el fenómeno natural del monzón que se estacionó en el Estado en las últimas semanas, logró paliar </w:t>
      </w:r>
      <w:r>
        <w:rPr>
          <w:rFonts w:ascii="Century Gothic" w:hAnsi="Century Gothic"/>
        </w:rPr>
        <w:lastRenderedPageBreak/>
        <w:t>de manera temporal la sequía del 70% del territorio de la entidad, logran que las presas se llenaran y se vieran rebasadas en su capacidad, a excepción de las presas La Boquilla y el Tintero.</w:t>
      </w:r>
    </w:p>
    <w:p w14:paraId="134A7F9D" w14:textId="2C0E6C80" w:rsidR="00242FA0" w:rsidRDefault="00242FA0" w:rsidP="00585C01">
      <w:pPr>
        <w:spacing w:line="360" w:lineRule="auto"/>
        <w:jc w:val="both"/>
        <w:rPr>
          <w:rFonts w:ascii="Century Gothic" w:hAnsi="Century Gothic"/>
        </w:rPr>
      </w:pPr>
    </w:p>
    <w:p w14:paraId="40652266" w14:textId="5A93CC49" w:rsidR="00242FA0" w:rsidRDefault="00242FA0" w:rsidP="00585C01">
      <w:pPr>
        <w:spacing w:line="360" w:lineRule="auto"/>
        <w:jc w:val="both"/>
        <w:rPr>
          <w:rFonts w:ascii="Century Gothic" w:hAnsi="Century Gothic"/>
        </w:rPr>
      </w:pPr>
      <w:r>
        <w:rPr>
          <w:rFonts w:ascii="Century Gothic" w:hAnsi="Century Gothic"/>
        </w:rPr>
        <w:t>Al día de ayer, la contabilidad del agua en las presas se encontraba de la siguiente manera:</w:t>
      </w:r>
    </w:p>
    <w:p w14:paraId="7310E010" w14:textId="6970B3F4" w:rsidR="00242FA0" w:rsidRDefault="00242FA0" w:rsidP="00585C01">
      <w:pPr>
        <w:spacing w:line="360" w:lineRule="auto"/>
        <w:jc w:val="both"/>
        <w:rPr>
          <w:rFonts w:ascii="Century Gothic" w:hAnsi="Century Gothic"/>
        </w:rPr>
      </w:pPr>
    </w:p>
    <w:tbl>
      <w:tblPr>
        <w:tblStyle w:val="Tablaconcuadrcula"/>
        <w:tblW w:w="0" w:type="auto"/>
        <w:tblLook w:val="04A0" w:firstRow="1" w:lastRow="0" w:firstColumn="1" w:lastColumn="0" w:noHBand="0" w:noVBand="1"/>
      </w:tblPr>
      <w:tblGrid>
        <w:gridCol w:w="4414"/>
        <w:gridCol w:w="4414"/>
      </w:tblGrid>
      <w:tr w:rsidR="003B56B8" w14:paraId="08F03981"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45BEA2D7" w14:textId="77777777" w:rsidR="003B56B8" w:rsidRDefault="003B56B8">
            <w:pPr>
              <w:spacing w:line="360" w:lineRule="auto"/>
              <w:rPr>
                <w:rFonts w:ascii="Century Gothic" w:hAnsi="Century Gothic"/>
                <w:b/>
                <w:bCs/>
              </w:rPr>
            </w:pPr>
            <w:r>
              <w:rPr>
                <w:rFonts w:ascii="Century Gothic" w:hAnsi="Century Gothic"/>
                <w:b/>
                <w:bCs/>
              </w:rPr>
              <w:t>Presa</w:t>
            </w:r>
          </w:p>
        </w:tc>
        <w:tc>
          <w:tcPr>
            <w:tcW w:w="4414" w:type="dxa"/>
            <w:tcBorders>
              <w:top w:val="single" w:sz="4" w:space="0" w:color="auto"/>
              <w:left w:val="single" w:sz="4" w:space="0" w:color="auto"/>
              <w:bottom w:val="single" w:sz="4" w:space="0" w:color="auto"/>
              <w:right w:val="single" w:sz="4" w:space="0" w:color="auto"/>
            </w:tcBorders>
            <w:hideMark/>
          </w:tcPr>
          <w:p w14:paraId="3D79E919" w14:textId="77777777" w:rsidR="003B56B8" w:rsidRDefault="003B56B8">
            <w:pPr>
              <w:spacing w:line="360" w:lineRule="auto"/>
              <w:rPr>
                <w:rFonts w:ascii="Century Gothic" w:hAnsi="Century Gothic"/>
                <w:b/>
                <w:bCs/>
              </w:rPr>
            </w:pPr>
            <w:r>
              <w:rPr>
                <w:rFonts w:ascii="Century Gothic" w:hAnsi="Century Gothic"/>
                <w:b/>
                <w:bCs/>
              </w:rPr>
              <w:t>Capacidad</w:t>
            </w:r>
          </w:p>
        </w:tc>
      </w:tr>
      <w:tr w:rsidR="003B56B8" w14:paraId="0A2C5541"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02DAC00A" w14:textId="77777777" w:rsidR="003B56B8" w:rsidRDefault="003B56B8">
            <w:pPr>
              <w:spacing w:line="360" w:lineRule="auto"/>
              <w:rPr>
                <w:rFonts w:ascii="Century Gothic" w:hAnsi="Century Gothic"/>
              </w:rPr>
            </w:pPr>
            <w:r>
              <w:rPr>
                <w:rFonts w:ascii="Century Gothic" w:hAnsi="Century Gothic"/>
              </w:rPr>
              <w:t>La Boquilla</w:t>
            </w:r>
          </w:p>
        </w:tc>
        <w:tc>
          <w:tcPr>
            <w:tcW w:w="4414" w:type="dxa"/>
            <w:tcBorders>
              <w:top w:val="single" w:sz="4" w:space="0" w:color="auto"/>
              <w:left w:val="single" w:sz="4" w:space="0" w:color="auto"/>
              <w:bottom w:val="single" w:sz="4" w:space="0" w:color="auto"/>
              <w:right w:val="single" w:sz="4" w:space="0" w:color="auto"/>
            </w:tcBorders>
            <w:hideMark/>
          </w:tcPr>
          <w:p w14:paraId="1D05FFA0" w14:textId="0AE274D6" w:rsidR="003B56B8" w:rsidRDefault="003B56B8">
            <w:pPr>
              <w:spacing w:line="360" w:lineRule="auto"/>
              <w:rPr>
                <w:rFonts w:ascii="Century Gothic" w:hAnsi="Century Gothic"/>
              </w:rPr>
            </w:pPr>
            <w:r>
              <w:rPr>
                <w:rFonts w:ascii="Century Gothic" w:hAnsi="Century Gothic"/>
              </w:rPr>
              <w:t>7</w:t>
            </w:r>
            <w:r w:rsidR="00DE1D08">
              <w:rPr>
                <w:rFonts w:ascii="Century Gothic" w:hAnsi="Century Gothic"/>
              </w:rPr>
              <w:t>8.2</w:t>
            </w:r>
            <w:r>
              <w:rPr>
                <w:rFonts w:ascii="Century Gothic" w:hAnsi="Century Gothic"/>
              </w:rPr>
              <w:t>%</w:t>
            </w:r>
          </w:p>
        </w:tc>
      </w:tr>
      <w:tr w:rsidR="003B56B8" w14:paraId="59DD879D"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61CF449A" w14:textId="77777777" w:rsidR="003B56B8" w:rsidRDefault="003B56B8">
            <w:pPr>
              <w:spacing w:line="360" w:lineRule="auto"/>
              <w:rPr>
                <w:rFonts w:ascii="Century Gothic" w:hAnsi="Century Gothic"/>
              </w:rPr>
            </w:pPr>
            <w:r>
              <w:rPr>
                <w:rFonts w:ascii="Century Gothic" w:hAnsi="Century Gothic"/>
              </w:rPr>
              <w:t>Las Vírgenes</w:t>
            </w:r>
          </w:p>
        </w:tc>
        <w:tc>
          <w:tcPr>
            <w:tcW w:w="4414" w:type="dxa"/>
            <w:tcBorders>
              <w:top w:val="single" w:sz="4" w:space="0" w:color="auto"/>
              <w:left w:val="single" w:sz="4" w:space="0" w:color="auto"/>
              <w:bottom w:val="single" w:sz="4" w:space="0" w:color="auto"/>
              <w:right w:val="single" w:sz="4" w:space="0" w:color="auto"/>
            </w:tcBorders>
            <w:hideMark/>
          </w:tcPr>
          <w:p w14:paraId="6787A54E" w14:textId="77777777" w:rsidR="003B56B8" w:rsidRDefault="003B56B8">
            <w:pPr>
              <w:spacing w:line="360" w:lineRule="auto"/>
              <w:rPr>
                <w:rFonts w:ascii="Century Gothic" w:hAnsi="Century Gothic"/>
              </w:rPr>
            </w:pPr>
            <w:r>
              <w:rPr>
                <w:rFonts w:ascii="Century Gothic" w:hAnsi="Century Gothic"/>
              </w:rPr>
              <w:t>102.6%</w:t>
            </w:r>
          </w:p>
        </w:tc>
      </w:tr>
      <w:tr w:rsidR="003B56B8" w14:paraId="654ECD23"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22A8698E" w14:textId="77777777" w:rsidR="003B56B8" w:rsidRDefault="003B56B8">
            <w:pPr>
              <w:spacing w:line="360" w:lineRule="auto"/>
              <w:rPr>
                <w:rFonts w:ascii="Century Gothic" w:hAnsi="Century Gothic"/>
              </w:rPr>
            </w:pPr>
            <w:r>
              <w:rPr>
                <w:rFonts w:ascii="Century Gothic" w:hAnsi="Century Gothic"/>
              </w:rPr>
              <w:t>Abraham González</w:t>
            </w:r>
          </w:p>
        </w:tc>
        <w:tc>
          <w:tcPr>
            <w:tcW w:w="4414" w:type="dxa"/>
            <w:tcBorders>
              <w:top w:val="single" w:sz="4" w:space="0" w:color="auto"/>
              <w:left w:val="single" w:sz="4" w:space="0" w:color="auto"/>
              <w:bottom w:val="single" w:sz="4" w:space="0" w:color="auto"/>
              <w:right w:val="single" w:sz="4" w:space="0" w:color="auto"/>
            </w:tcBorders>
            <w:hideMark/>
          </w:tcPr>
          <w:p w14:paraId="31E6260F" w14:textId="41296E1E" w:rsidR="003B56B8" w:rsidRDefault="003B56B8">
            <w:pPr>
              <w:spacing w:line="360" w:lineRule="auto"/>
              <w:rPr>
                <w:rFonts w:ascii="Century Gothic" w:hAnsi="Century Gothic"/>
              </w:rPr>
            </w:pPr>
            <w:r>
              <w:rPr>
                <w:rFonts w:ascii="Century Gothic" w:hAnsi="Century Gothic"/>
              </w:rPr>
              <w:t>101.</w:t>
            </w:r>
            <w:r w:rsidR="00DE1D08">
              <w:rPr>
                <w:rFonts w:ascii="Century Gothic" w:hAnsi="Century Gothic"/>
              </w:rPr>
              <w:t>1</w:t>
            </w:r>
            <w:r>
              <w:rPr>
                <w:rFonts w:ascii="Century Gothic" w:hAnsi="Century Gothic"/>
              </w:rPr>
              <w:t>%</w:t>
            </w:r>
          </w:p>
        </w:tc>
      </w:tr>
      <w:tr w:rsidR="003B56B8" w14:paraId="105E3949"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1B20A0B1" w14:textId="77777777" w:rsidR="003B56B8" w:rsidRDefault="003B56B8">
            <w:pPr>
              <w:spacing w:line="360" w:lineRule="auto"/>
              <w:rPr>
                <w:rFonts w:ascii="Century Gothic" w:hAnsi="Century Gothic"/>
              </w:rPr>
            </w:pPr>
            <w:r>
              <w:rPr>
                <w:rFonts w:ascii="Century Gothic" w:hAnsi="Century Gothic"/>
              </w:rPr>
              <w:t>El Granero</w:t>
            </w:r>
          </w:p>
        </w:tc>
        <w:tc>
          <w:tcPr>
            <w:tcW w:w="4414" w:type="dxa"/>
            <w:tcBorders>
              <w:top w:val="single" w:sz="4" w:space="0" w:color="auto"/>
              <w:left w:val="single" w:sz="4" w:space="0" w:color="auto"/>
              <w:bottom w:val="single" w:sz="4" w:space="0" w:color="auto"/>
              <w:right w:val="single" w:sz="4" w:space="0" w:color="auto"/>
            </w:tcBorders>
            <w:hideMark/>
          </w:tcPr>
          <w:p w14:paraId="4DC16C22" w14:textId="3F6E2581" w:rsidR="003B56B8" w:rsidRDefault="003B56B8">
            <w:pPr>
              <w:spacing w:line="360" w:lineRule="auto"/>
              <w:rPr>
                <w:rFonts w:ascii="Century Gothic" w:hAnsi="Century Gothic"/>
              </w:rPr>
            </w:pPr>
            <w:r>
              <w:rPr>
                <w:rFonts w:ascii="Century Gothic" w:hAnsi="Century Gothic"/>
              </w:rPr>
              <w:t>16</w:t>
            </w:r>
            <w:r w:rsidR="00DE1D08">
              <w:rPr>
                <w:rFonts w:ascii="Century Gothic" w:hAnsi="Century Gothic"/>
              </w:rPr>
              <w:t>4.5</w:t>
            </w:r>
            <w:r>
              <w:rPr>
                <w:rFonts w:ascii="Century Gothic" w:hAnsi="Century Gothic"/>
              </w:rPr>
              <w:t>%</w:t>
            </w:r>
          </w:p>
        </w:tc>
      </w:tr>
      <w:tr w:rsidR="003B56B8" w14:paraId="029BC892"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09C84C56" w14:textId="77777777" w:rsidR="003B56B8" w:rsidRDefault="003B56B8">
            <w:pPr>
              <w:spacing w:line="360" w:lineRule="auto"/>
              <w:rPr>
                <w:rFonts w:ascii="Century Gothic" w:hAnsi="Century Gothic"/>
              </w:rPr>
            </w:pPr>
            <w:r>
              <w:rPr>
                <w:rFonts w:ascii="Century Gothic" w:hAnsi="Century Gothic"/>
              </w:rPr>
              <w:t>El Rejón</w:t>
            </w:r>
          </w:p>
        </w:tc>
        <w:tc>
          <w:tcPr>
            <w:tcW w:w="4414" w:type="dxa"/>
            <w:tcBorders>
              <w:top w:val="single" w:sz="4" w:space="0" w:color="auto"/>
              <w:left w:val="single" w:sz="4" w:space="0" w:color="auto"/>
              <w:bottom w:val="single" w:sz="4" w:space="0" w:color="auto"/>
              <w:right w:val="single" w:sz="4" w:space="0" w:color="auto"/>
            </w:tcBorders>
            <w:hideMark/>
          </w:tcPr>
          <w:p w14:paraId="6425362A" w14:textId="02F3C41C" w:rsidR="003B56B8" w:rsidRDefault="00CE4D41">
            <w:pPr>
              <w:spacing w:line="360" w:lineRule="auto"/>
              <w:rPr>
                <w:rFonts w:ascii="Century Gothic" w:hAnsi="Century Gothic"/>
              </w:rPr>
            </w:pPr>
            <w:r>
              <w:rPr>
                <w:rFonts w:ascii="Century Gothic" w:hAnsi="Century Gothic"/>
              </w:rPr>
              <w:t>100</w:t>
            </w:r>
            <w:r w:rsidR="003B56B8">
              <w:rPr>
                <w:rFonts w:ascii="Century Gothic" w:hAnsi="Century Gothic"/>
              </w:rPr>
              <w:t>%</w:t>
            </w:r>
          </w:p>
        </w:tc>
      </w:tr>
      <w:tr w:rsidR="003B56B8" w14:paraId="7E0188E4"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2D6A3E51" w14:textId="77777777" w:rsidR="003B56B8" w:rsidRDefault="003B56B8">
            <w:pPr>
              <w:spacing w:line="360" w:lineRule="auto"/>
              <w:rPr>
                <w:rFonts w:ascii="Century Gothic" w:hAnsi="Century Gothic"/>
              </w:rPr>
            </w:pPr>
            <w:r>
              <w:rPr>
                <w:rFonts w:ascii="Century Gothic" w:hAnsi="Century Gothic"/>
              </w:rPr>
              <w:t>Chihuahua</w:t>
            </w:r>
          </w:p>
        </w:tc>
        <w:tc>
          <w:tcPr>
            <w:tcW w:w="4414" w:type="dxa"/>
            <w:tcBorders>
              <w:top w:val="single" w:sz="4" w:space="0" w:color="auto"/>
              <w:left w:val="single" w:sz="4" w:space="0" w:color="auto"/>
              <w:bottom w:val="single" w:sz="4" w:space="0" w:color="auto"/>
              <w:right w:val="single" w:sz="4" w:space="0" w:color="auto"/>
            </w:tcBorders>
            <w:hideMark/>
          </w:tcPr>
          <w:p w14:paraId="5FE56286" w14:textId="365B0FBF" w:rsidR="003B56B8" w:rsidRDefault="00CE4D41">
            <w:pPr>
              <w:spacing w:line="360" w:lineRule="auto"/>
              <w:rPr>
                <w:rFonts w:ascii="Century Gothic" w:hAnsi="Century Gothic"/>
              </w:rPr>
            </w:pPr>
            <w:r>
              <w:rPr>
                <w:rFonts w:ascii="Century Gothic" w:hAnsi="Century Gothic"/>
              </w:rPr>
              <w:t>100</w:t>
            </w:r>
            <w:r w:rsidR="003B56B8">
              <w:rPr>
                <w:rFonts w:ascii="Century Gothic" w:hAnsi="Century Gothic"/>
              </w:rPr>
              <w:t>%</w:t>
            </w:r>
          </w:p>
        </w:tc>
      </w:tr>
      <w:tr w:rsidR="003B56B8" w14:paraId="50FC3F15"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1BED8758" w14:textId="77777777" w:rsidR="003B56B8" w:rsidRDefault="003B56B8">
            <w:pPr>
              <w:spacing w:line="360" w:lineRule="auto"/>
              <w:rPr>
                <w:rFonts w:ascii="Century Gothic" w:hAnsi="Century Gothic"/>
              </w:rPr>
            </w:pPr>
            <w:r>
              <w:rPr>
                <w:rFonts w:ascii="Century Gothic" w:hAnsi="Century Gothic"/>
              </w:rPr>
              <w:t>Las Lajas</w:t>
            </w:r>
          </w:p>
        </w:tc>
        <w:tc>
          <w:tcPr>
            <w:tcW w:w="4414" w:type="dxa"/>
            <w:tcBorders>
              <w:top w:val="single" w:sz="4" w:space="0" w:color="auto"/>
              <w:left w:val="single" w:sz="4" w:space="0" w:color="auto"/>
              <w:bottom w:val="single" w:sz="4" w:space="0" w:color="auto"/>
              <w:right w:val="single" w:sz="4" w:space="0" w:color="auto"/>
            </w:tcBorders>
            <w:hideMark/>
          </w:tcPr>
          <w:p w14:paraId="026DFFD5" w14:textId="7521338A" w:rsidR="003B56B8" w:rsidRDefault="00DE1D08">
            <w:pPr>
              <w:spacing w:line="360" w:lineRule="auto"/>
              <w:rPr>
                <w:rFonts w:ascii="Century Gothic" w:hAnsi="Century Gothic"/>
              </w:rPr>
            </w:pPr>
            <w:r>
              <w:rPr>
                <w:rFonts w:ascii="Century Gothic" w:hAnsi="Century Gothic"/>
              </w:rPr>
              <w:t>100.7</w:t>
            </w:r>
            <w:r w:rsidR="003B56B8">
              <w:rPr>
                <w:rFonts w:ascii="Century Gothic" w:hAnsi="Century Gothic"/>
              </w:rPr>
              <w:t>%</w:t>
            </w:r>
          </w:p>
        </w:tc>
      </w:tr>
      <w:tr w:rsidR="003B56B8" w14:paraId="13797DC0"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780CE504" w14:textId="77777777" w:rsidR="003B56B8" w:rsidRDefault="003B56B8">
            <w:pPr>
              <w:spacing w:line="360" w:lineRule="auto"/>
              <w:rPr>
                <w:rFonts w:ascii="Century Gothic" w:hAnsi="Century Gothic"/>
              </w:rPr>
            </w:pPr>
            <w:r>
              <w:rPr>
                <w:rFonts w:ascii="Century Gothic" w:hAnsi="Century Gothic"/>
              </w:rPr>
              <w:t>Pico de Águila</w:t>
            </w:r>
          </w:p>
        </w:tc>
        <w:tc>
          <w:tcPr>
            <w:tcW w:w="4414" w:type="dxa"/>
            <w:tcBorders>
              <w:top w:val="single" w:sz="4" w:space="0" w:color="auto"/>
              <w:left w:val="single" w:sz="4" w:space="0" w:color="auto"/>
              <w:bottom w:val="single" w:sz="4" w:space="0" w:color="auto"/>
              <w:right w:val="single" w:sz="4" w:space="0" w:color="auto"/>
            </w:tcBorders>
            <w:hideMark/>
          </w:tcPr>
          <w:p w14:paraId="21BAB9E0" w14:textId="33B9803C" w:rsidR="003B56B8" w:rsidRDefault="003B56B8">
            <w:pPr>
              <w:spacing w:line="360" w:lineRule="auto"/>
              <w:rPr>
                <w:rFonts w:ascii="Century Gothic" w:hAnsi="Century Gothic"/>
              </w:rPr>
            </w:pPr>
            <w:r>
              <w:rPr>
                <w:rFonts w:ascii="Century Gothic" w:hAnsi="Century Gothic"/>
              </w:rPr>
              <w:t>1</w:t>
            </w:r>
            <w:r w:rsidR="00DE1D08">
              <w:rPr>
                <w:rFonts w:ascii="Century Gothic" w:hAnsi="Century Gothic"/>
              </w:rPr>
              <w:t>09.9</w:t>
            </w:r>
            <w:r>
              <w:rPr>
                <w:rFonts w:ascii="Century Gothic" w:hAnsi="Century Gothic"/>
              </w:rPr>
              <w:t>%</w:t>
            </w:r>
          </w:p>
        </w:tc>
      </w:tr>
      <w:tr w:rsidR="003B56B8" w14:paraId="70ED3766" w14:textId="77777777" w:rsidTr="003B56B8">
        <w:tc>
          <w:tcPr>
            <w:tcW w:w="4414" w:type="dxa"/>
            <w:tcBorders>
              <w:top w:val="single" w:sz="4" w:space="0" w:color="auto"/>
              <w:left w:val="single" w:sz="4" w:space="0" w:color="auto"/>
              <w:bottom w:val="single" w:sz="4" w:space="0" w:color="auto"/>
              <w:right w:val="single" w:sz="4" w:space="0" w:color="auto"/>
            </w:tcBorders>
            <w:hideMark/>
          </w:tcPr>
          <w:p w14:paraId="36D9EB25" w14:textId="77777777" w:rsidR="003B56B8" w:rsidRDefault="003B56B8">
            <w:pPr>
              <w:spacing w:line="360" w:lineRule="auto"/>
              <w:rPr>
                <w:rFonts w:ascii="Century Gothic" w:hAnsi="Century Gothic"/>
              </w:rPr>
            </w:pPr>
            <w:r>
              <w:rPr>
                <w:rFonts w:ascii="Century Gothic" w:hAnsi="Century Gothic"/>
              </w:rPr>
              <w:t>El Tintero</w:t>
            </w:r>
          </w:p>
        </w:tc>
        <w:tc>
          <w:tcPr>
            <w:tcW w:w="4414" w:type="dxa"/>
            <w:tcBorders>
              <w:top w:val="single" w:sz="4" w:space="0" w:color="auto"/>
              <w:left w:val="single" w:sz="4" w:space="0" w:color="auto"/>
              <w:bottom w:val="single" w:sz="4" w:space="0" w:color="auto"/>
              <w:right w:val="single" w:sz="4" w:space="0" w:color="auto"/>
            </w:tcBorders>
            <w:hideMark/>
          </w:tcPr>
          <w:p w14:paraId="611EAD5A" w14:textId="73B84DBF" w:rsidR="003B56B8" w:rsidRDefault="003B56B8">
            <w:pPr>
              <w:spacing w:line="360" w:lineRule="auto"/>
              <w:rPr>
                <w:rFonts w:ascii="Century Gothic" w:hAnsi="Century Gothic"/>
              </w:rPr>
            </w:pPr>
            <w:r>
              <w:rPr>
                <w:rFonts w:ascii="Century Gothic" w:hAnsi="Century Gothic"/>
              </w:rPr>
              <w:t>55.</w:t>
            </w:r>
            <w:r w:rsidR="00DE1D08">
              <w:rPr>
                <w:rFonts w:ascii="Century Gothic" w:hAnsi="Century Gothic"/>
              </w:rPr>
              <w:t>9</w:t>
            </w:r>
            <w:r>
              <w:rPr>
                <w:rFonts w:ascii="Century Gothic" w:hAnsi="Century Gothic"/>
              </w:rPr>
              <w:t>%</w:t>
            </w:r>
          </w:p>
        </w:tc>
      </w:tr>
    </w:tbl>
    <w:p w14:paraId="23B49872" w14:textId="775B9E2B" w:rsidR="00242FA0" w:rsidRDefault="00242FA0" w:rsidP="00585C01">
      <w:pPr>
        <w:spacing w:line="360" w:lineRule="auto"/>
        <w:jc w:val="both"/>
        <w:rPr>
          <w:rFonts w:ascii="Century Gothic" w:hAnsi="Century Gothic"/>
        </w:rPr>
      </w:pPr>
    </w:p>
    <w:p w14:paraId="5E84442F" w14:textId="2F2AA6BD" w:rsidR="00F13936" w:rsidRDefault="00A20029" w:rsidP="00A20029">
      <w:pPr>
        <w:spacing w:line="360" w:lineRule="auto"/>
        <w:jc w:val="both"/>
        <w:rPr>
          <w:rFonts w:ascii="Century Gothic" w:hAnsi="Century Gothic"/>
        </w:rPr>
      </w:pPr>
      <w:r>
        <w:rPr>
          <w:rFonts w:ascii="Century Gothic" w:hAnsi="Century Gothic"/>
        </w:rPr>
        <w:t xml:space="preserve">Este dato es importante, no sólo para observar la política pública agrícola de la entidad, así como la atención a la emergencia por inundaciones; sino para dar seguimiento puntual al cumplimiento del </w:t>
      </w:r>
      <w:r w:rsidRPr="00A20029">
        <w:rPr>
          <w:rFonts w:ascii="Century Gothic" w:hAnsi="Century Gothic"/>
        </w:rPr>
        <w:t xml:space="preserve">Tratado sobre </w:t>
      </w:r>
      <w:r w:rsidR="003B56B8">
        <w:rPr>
          <w:rFonts w:ascii="Century Gothic" w:hAnsi="Century Gothic"/>
        </w:rPr>
        <w:t>Distribución de A</w:t>
      </w:r>
      <w:r w:rsidRPr="00A20029">
        <w:rPr>
          <w:rFonts w:ascii="Century Gothic" w:hAnsi="Century Gothic"/>
        </w:rPr>
        <w:t xml:space="preserve">guas </w:t>
      </w:r>
      <w:r w:rsidR="003B56B8">
        <w:rPr>
          <w:rFonts w:ascii="Century Gothic" w:hAnsi="Century Gothic"/>
        </w:rPr>
        <w:t>I</w:t>
      </w:r>
      <w:r w:rsidRPr="00A20029">
        <w:rPr>
          <w:rFonts w:ascii="Century Gothic" w:hAnsi="Century Gothic"/>
        </w:rPr>
        <w:t>nternacionales entre</w:t>
      </w:r>
      <w:r>
        <w:rPr>
          <w:rFonts w:ascii="Century Gothic" w:hAnsi="Century Gothic"/>
        </w:rPr>
        <w:t xml:space="preserve"> </w:t>
      </w:r>
      <w:r w:rsidRPr="00A20029">
        <w:rPr>
          <w:rFonts w:ascii="Century Gothic" w:hAnsi="Century Gothic"/>
        </w:rPr>
        <w:t>México y Estados Unidos</w:t>
      </w:r>
      <w:r w:rsidR="00BC255F">
        <w:rPr>
          <w:rFonts w:ascii="Century Gothic" w:hAnsi="Century Gothic"/>
        </w:rPr>
        <w:t xml:space="preserve"> del año 1944</w:t>
      </w:r>
      <w:r w:rsidR="00F13936">
        <w:rPr>
          <w:rFonts w:ascii="Century Gothic" w:hAnsi="Century Gothic"/>
        </w:rPr>
        <w:t xml:space="preserve">. Sobre todo, porque el cumplimiento </w:t>
      </w:r>
      <w:r w:rsidR="008360FA">
        <w:rPr>
          <w:rFonts w:ascii="Century Gothic" w:hAnsi="Century Gothic"/>
        </w:rPr>
        <w:t>de este</w:t>
      </w:r>
      <w:r w:rsidR="00F13936">
        <w:rPr>
          <w:rFonts w:ascii="Century Gothic" w:hAnsi="Century Gothic"/>
        </w:rPr>
        <w:t xml:space="preserve"> es un</w:t>
      </w:r>
      <w:r w:rsidR="003B56B8">
        <w:rPr>
          <w:rFonts w:ascii="Century Gothic" w:hAnsi="Century Gothic"/>
        </w:rPr>
        <w:t>a</w:t>
      </w:r>
      <w:r w:rsidR="00F13936">
        <w:rPr>
          <w:rFonts w:ascii="Century Gothic" w:hAnsi="Century Gothic"/>
        </w:rPr>
        <w:t xml:space="preserve"> de las mayores preocupaciones y conflictos de nuestra entidad con la Federación, y de la Federación misma con el Gobierno de los Estados Unidos de América.</w:t>
      </w:r>
    </w:p>
    <w:p w14:paraId="3D416818" w14:textId="11433491" w:rsidR="00F13936" w:rsidRDefault="00F13936" w:rsidP="00A20029">
      <w:pPr>
        <w:spacing w:line="360" w:lineRule="auto"/>
        <w:jc w:val="both"/>
        <w:rPr>
          <w:rFonts w:ascii="Century Gothic" w:hAnsi="Century Gothic"/>
        </w:rPr>
      </w:pPr>
    </w:p>
    <w:p w14:paraId="46768057" w14:textId="6F2133A2" w:rsidR="00F13936" w:rsidRDefault="00F13936" w:rsidP="00F13936">
      <w:pPr>
        <w:spacing w:line="360" w:lineRule="auto"/>
        <w:jc w:val="both"/>
        <w:rPr>
          <w:rFonts w:ascii="Century Gothic" w:hAnsi="Century Gothic"/>
        </w:rPr>
      </w:pPr>
      <w:r w:rsidRPr="00F13936">
        <w:rPr>
          <w:rFonts w:ascii="Century Gothic" w:hAnsi="Century Gothic"/>
        </w:rPr>
        <w:lastRenderedPageBreak/>
        <w:t xml:space="preserve">El Tratado </w:t>
      </w:r>
      <w:r w:rsidR="003B56B8">
        <w:rPr>
          <w:rFonts w:ascii="Century Gothic" w:hAnsi="Century Gothic"/>
        </w:rPr>
        <w:t xml:space="preserve">sobre Distribución </w:t>
      </w:r>
      <w:r w:rsidRPr="00F13936">
        <w:rPr>
          <w:rFonts w:ascii="Century Gothic" w:hAnsi="Century Gothic"/>
        </w:rPr>
        <w:t xml:space="preserve">de Aguas Internacionales entre México y Estados Unidos firmado el 3 de febrero de 1944, establece que México </w:t>
      </w:r>
      <w:r>
        <w:rPr>
          <w:rFonts w:ascii="Century Gothic" w:hAnsi="Century Gothic"/>
        </w:rPr>
        <w:t xml:space="preserve">debe </w:t>
      </w:r>
      <w:r w:rsidRPr="00F13936">
        <w:rPr>
          <w:rFonts w:ascii="Century Gothic" w:hAnsi="Century Gothic"/>
        </w:rPr>
        <w:t>asigna</w:t>
      </w:r>
      <w:r>
        <w:rPr>
          <w:rFonts w:ascii="Century Gothic" w:hAnsi="Century Gothic"/>
        </w:rPr>
        <w:t>r</w:t>
      </w:r>
      <w:r w:rsidRPr="00F13936">
        <w:rPr>
          <w:rFonts w:ascii="Century Gothic" w:hAnsi="Century Gothic"/>
        </w:rPr>
        <w:t xml:space="preserve"> agua a Estados Unidos del río</w:t>
      </w:r>
      <w:r>
        <w:rPr>
          <w:rFonts w:ascii="Century Gothic" w:hAnsi="Century Gothic"/>
        </w:rPr>
        <w:t xml:space="preserve"> </w:t>
      </w:r>
      <w:r w:rsidRPr="00F13936">
        <w:rPr>
          <w:rFonts w:ascii="Century Gothic" w:hAnsi="Century Gothic"/>
        </w:rPr>
        <w:t>Bravo, y Estados Unidos asigna agua a México del río</w:t>
      </w:r>
      <w:r>
        <w:rPr>
          <w:rFonts w:ascii="Century Gothic" w:hAnsi="Century Gothic"/>
        </w:rPr>
        <w:t xml:space="preserve"> </w:t>
      </w:r>
      <w:r w:rsidRPr="00F13936">
        <w:rPr>
          <w:rFonts w:ascii="Century Gothic" w:hAnsi="Century Gothic"/>
        </w:rPr>
        <w:t>Colorado</w:t>
      </w:r>
      <w:r>
        <w:rPr>
          <w:rFonts w:ascii="Century Gothic" w:hAnsi="Century Gothic"/>
        </w:rPr>
        <w:t xml:space="preserve">, en una contabilidad de </w:t>
      </w:r>
      <w:r w:rsidRPr="00F13936">
        <w:rPr>
          <w:rFonts w:ascii="Century Gothic" w:hAnsi="Century Gothic"/>
        </w:rPr>
        <w:t>entrega de agua por ciclos</w:t>
      </w:r>
      <w:r>
        <w:rPr>
          <w:rFonts w:ascii="Century Gothic" w:hAnsi="Century Gothic"/>
        </w:rPr>
        <w:t xml:space="preserve"> </w:t>
      </w:r>
      <w:r w:rsidRPr="00F13936">
        <w:rPr>
          <w:rFonts w:ascii="Century Gothic" w:hAnsi="Century Gothic"/>
        </w:rPr>
        <w:t>de cinco años consecutivos y, en caso de sequía extraordinaria, los faltantes que hubiere se reponen en el ciclo</w:t>
      </w:r>
      <w:r>
        <w:rPr>
          <w:rFonts w:ascii="Century Gothic" w:hAnsi="Century Gothic"/>
        </w:rPr>
        <w:t xml:space="preserve"> </w:t>
      </w:r>
      <w:r w:rsidRPr="00F13936">
        <w:rPr>
          <w:rFonts w:ascii="Century Gothic" w:hAnsi="Century Gothic"/>
        </w:rPr>
        <w:t xml:space="preserve">siguiente. </w:t>
      </w:r>
    </w:p>
    <w:p w14:paraId="18C514FB" w14:textId="77777777" w:rsidR="00F13936" w:rsidRDefault="00F13936" w:rsidP="00F13936">
      <w:pPr>
        <w:spacing w:line="360" w:lineRule="auto"/>
        <w:jc w:val="both"/>
        <w:rPr>
          <w:rFonts w:ascii="Century Gothic" w:hAnsi="Century Gothic"/>
        </w:rPr>
      </w:pPr>
    </w:p>
    <w:p w14:paraId="2D0FA509" w14:textId="0E3C5408" w:rsidR="00F13936" w:rsidRDefault="00F13936" w:rsidP="00F13936">
      <w:pPr>
        <w:spacing w:line="360" w:lineRule="auto"/>
        <w:jc w:val="both"/>
        <w:rPr>
          <w:rFonts w:ascii="Century Gothic" w:hAnsi="Century Gothic"/>
        </w:rPr>
      </w:pPr>
      <w:r w:rsidRPr="00F13936">
        <w:rPr>
          <w:rFonts w:ascii="Century Gothic" w:hAnsi="Century Gothic"/>
        </w:rPr>
        <w:t>E</w:t>
      </w:r>
      <w:r w:rsidR="004D777B">
        <w:rPr>
          <w:rFonts w:ascii="Century Gothic" w:hAnsi="Century Gothic"/>
        </w:rPr>
        <w:t>n este tenor, debe subrayarse que e</w:t>
      </w:r>
      <w:r w:rsidRPr="00F13936">
        <w:rPr>
          <w:rFonts w:ascii="Century Gothic" w:hAnsi="Century Gothic"/>
        </w:rPr>
        <w:t>l tratado también menciona que</w:t>
      </w:r>
      <w:r w:rsidR="004D777B">
        <w:rPr>
          <w:rFonts w:ascii="Century Gothic" w:hAnsi="Century Gothic"/>
        </w:rPr>
        <w:t xml:space="preserve"> </w:t>
      </w:r>
      <w:r w:rsidRPr="00F13936">
        <w:rPr>
          <w:rFonts w:ascii="Century Gothic" w:hAnsi="Century Gothic"/>
        </w:rPr>
        <w:t>cuando la</w:t>
      </w:r>
      <w:r w:rsidR="004D777B">
        <w:rPr>
          <w:rFonts w:ascii="Century Gothic" w:hAnsi="Century Gothic"/>
        </w:rPr>
        <w:t xml:space="preserve"> </w:t>
      </w:r>
      <w:r w:rsidRPr="00F13936">
        <w:rPr>
          <w:rFonts w:ascii="Century Gothic" w:hAnsi="Century Gothic"/>
        </w:rPr>
        <w:t>capacidad asignada a Estados Unidos en las presas internacionales se llena con agua de su propiedad, en ese</w:t>
      </w:r>
      <w:r w:rsidR="004D777B">
        <w:rPr>
          <w:rFonts w:ascii="Century Gothic" w:hAnsi="Century Gothic"/>
        </w:rPr>
        <w:t xml:space="preserve"> </w:t>
      </w:r>
      <w:r w:rsidRPr="00F13936">
        <w:rPr>
          <w:rFonts w:ascii="Century Gothic" w:hAnsi="Century Gothic"/>
        </w:rPr>
        <w:t>momento termina el ciclo y todos los faltantes se consideran totalmente cancelados.</w:t>
      </w:r>
    </w:p>
    <w:p w14:paraId="168429B0" w14:textId="3B707399" w:rsidR="004D777B" w:rsidRDefault="004D777B" w:rsidP="00F13936">
      <w:pPr>
        <w:spacing w:line="360" w:lineRule="auto"/>
        <w:jc w:val="both"/>
        <w:rPr>
          <w:rFonts w:ascii="Century Gothic" w:hAnsi="Century Gothic"/>
        </w:rPr>
      </w:pPr>
    </w:p>
    <w:p w14:paraId="640F935D" w14:textId="474FFBAD" w:rsidR="004D777B" w:rsidRDefault="004D777B" w:rsidP="0099307F">
      <w:pPr>
        <w:spacing w:line="360" w:lineRule="auto"/>
        <w:jc w:val="both"/>
        <w:rPr>
          <w:rFonts w:ascii="Century Gothic" w:hAnsi="Century Gothic"/>
        </w:rPr>
      </w:pPr>
      <w:r>
        <w:rPr>
          <w:rFonts w:ascii="Century Gothic" w:hAnsi="Century Gothic"/>
        </w:rPr>
        <w:t xml:space="preserve">Ahora bien, es de conocimiento público y de la propia autoridad federal, que el pago del agua por definición de las sequías y el poco control en el conteo del pago del agua, </w:t>
      </w:r>
      <w:r w:rsidR="00F76141">
        <w:rPr>
          <w:rFonts w:ascii="Century Gothic" w:hAnsi="Century Gothic"/>
        </w:rPr>
        <w:t>h</w:t>
      </w:r>
      <w:r>
        <w:rPr>
          <w:rFonts w:ascii="Century Gothic" w:hAnsi="Century Gothic"/>
        </w:rPr>
        <w:t>a derivado en problemas internacionales con el Departamento de Estado de EEUU, quien ha considerado en más de una ocasión, que el retraso en el pago del agua no se deriva</w:t>
      </w:r>
      <w:r w:rsidR="0099307F">
        <w:rPr>
          <w:rFonts w:ascii="Century Gothic" w:hAnsi="Century Gothic"/>
        </w:rPr>
        <w:t xml:space="preserve"> de la sequía, sino de </w:t>
      </w:r>
      <w:r w:rsidR="0099307F" w:rsidRPr="0099307F">
        <w:rPr>
          <w:rFonts w:ascii="Century Gothic" w:hAnsi="Century Gothic"/>
        </w:rPr>
        <w:t>un manejo</w:t>
      </w:r>
      <w:r w:rsidR="0099307F">
        <w:rPr>
          <w:rFonts w:ascii="Century Gothic" w:hAnsi="Century Gothic"/>
        </w:rPr>
        <w:t xml:space="preserve"> </w:t>
      </w:r>
      <w:r w:rsidR="0099307F" w:rsidRPr="0099307F">
        <w:rPr>
          <w:rFonts w:ascii="Century Gothic" w:hAnsi="Century Gothic"/>
        </w:rPr>
        <w:t>doloso en la operación de sus presas, reteniendo el agua</w:t>
      </w:r>
      <w:r w:rsidR="0099307F">
        <w:rPr>
          <w:rFonts w:ascii="Century Gothic" w:hAnsi="Century Gothic"/>
        </w:rPr>
        <w:t xml:space="preserve"> </w:t>
      </w:r>
      <w:r w:rsidR="0099307F" w:rsidRPr="0099307F">
        <w:rPr>
          <w:rFonts w:ascii="Century Gothic" w:hAnsi="Century Gothic"/>
        </w:rPr>
        <w:t>en las mismas</w:t>
      </w:r>
      <w:r w:rsidR="0099307F">
        <w:rPr>
          <w:rFonts w:ascii="Century Gothic" w:hAnsi="Century Gothic"/>
        </w:rPr>
        <w:t>. Acusación que se ha dado en dos tiempos específicos en 1999 y posteriormente en 2020.</w:t>
      </w:r>
    </w:p>
    <w:p w14:paraId="7C1213B5" w14:textId="5C8AFAF7" w:rsidR="0099307F" w:rsidRDefault="0099307F" w:rsidP="0099307F">
      <w:pPr>
        <w:spacing w:line="360" w:lineRule="auto"/>
        <w:jc w:val="both"/>
        <w:rPr>
          <w:rFonts w:ascii="Century Gothic" w:hAnsi="Century Gothic"/>
        </w:rPr>
      </w:pPr>
    </w:p>
    <w:p w14:paraId="28C80050" w14:textId="59FFAE23" w:rsidR="0099307F" w:rsidRDefault="0099307F" w:rsidP="0099307F">
      <w:pPr>
        <w:spacing w:line="360" w:lineRule="auto"/>
        <w:jc w:val="both"/>
        <w:rPr>
          <w:rFonts w:ascii="Century Gothic" w:hAnsi="Century Gothic"/>
        </w:rPr>
      </w:pPr>
      <w:r>
        <w:rPr>
          <w:rFonts w:ascii="Century Gothic" w:hAnsi="Century Gothic"/>
        </w:rPr>
        <w:t xml:space="preserve">Esa acusación al gobierno federal es lo que llevó hace dos años a que explotara a nivel local el conflicto del agua, entre lo que debe pagarse para cumplir con el </w:t>
      </w:r>
      <w:r w:rsidR="00F76141">
        <w:rPr>
          <w:rFonts w:ascii="Century Gothic" w:hAnsi="Century Gothic"/>
        </w:rPr>
        <w:t>T</w:t>
      </w:r>
      <w:r>
        <w:rPr>
          <w:rFonts w:ascii="Century Gothic" w:hAnsi="Century Gothic"/>
        </w:rPr>
        <w:t xml:space="preserve">ratado </w:t>
      </w:r>
      <w:r w:rsidR="00F76141">
        <w:rPr>
          <w:rFonts w:ascii="Century Gothic" w:hAnsi="Century Gothic"/>
        </w:rPr>
        <w:t>I</w:t>
      </w:r>
      <w:r>
        <w:rPr>
          <w:rFonts w:ascii="Century Gothic" w:hAnsi="Century Gothic"/>
        </w:rPr>
        <w:t>nternacional, y los intereses nacionales de nuestros propios productores y del campo.</w:t>
      </w:r>
    </w:p>
    <w:p w14:paraId="4ED63B0A" w14:textId="77777777" w:rsidR="0099307F" w:rsidRDefault="0099307F" w:rsidP="0099307F">
      <w:pPr>
        <w:spacing w:line="360" w:lineRule="auto"/>
        <w:jc w:val="both"/>
        <w:rPr>
          <w:rFonts w:ascii="Century Gothic" w:hAnsi="Century Gothic"/>
        </w:rPr>
      </w:pPr>
    </w:p>
    <w:p w14:paraId="6876200A" w14:textId="2BC8307E" w:rsidR="005E3FC9" w:rsidRDefault="004D777B" w:rsidP="00585C01">
      <w:pPr>
        <w:spacing w:line="360" w:lineRule="auto"/>
        <w:jc w:val="both"/>
        <w:rPr>
          <w:rFonts w:ascii="Century Gothic" w:hAnsi="Century Gothic"/>
        </w:rPr>
      </w:pPr>
      <w:r>
        <w:rPr>
          <w:rFonts w:ascii="Century Gothic" w:hAnsi="Century Gothic"/>
        </w:rPr>
        <w:t xml:space="preserve">Es por ello, que la propuesta de </w:t>
      </w:r>
      <w:r w:rsidR="00C41EC2">
        <w:rPr>
          <w:rFonts w:ascii="Century Gothic" w:hAnsi="Century Gothic"/>
        </w:rPr>
        <w:t>acuerdo</w:t>
      </w:r>
      <w:r>
        <w:rPr>
          <w:rFonts w:ascii="Century Gothic" w:hAnsi="Century Gothic"/>
        </w:rPr>
        <w:t xml:space="preserve"> es para exhortar</w:t>
      </w:r>
      <w:r w:rsidR="005E3FC9">
        <w:rPr>
          <w:rFonts w:ascii="Century Gothic" w:hAnsi="Century Gothic"/>
        </w:rPr>
        <w:t xml:space="preserve"> a la Comisión Nacional del Agua, para que informe a esta </w:t>
      </w:r>
      <w:r w:rsidR="00F76141">
        <w:rPr>
          <w:rFonts w:ascii="Century Gothic" w:hAnsi="Century Gothic"/>
        </w:rPr>
        <w:t>S</w:t>
      </w:r>
      <w:r w:rsidR="005E3FC9">
        <w:rPr>
          <w:rFonts w:ascii="Century Gothic" w:hAnsi="Century Gothic"/>
        </w:rPr>
        <w:t xml:space="preserve">oberanía, acerca de la </w:t>
      </w:r>
      <w:r w:rsidR="005E3FC9">
        <w:rPr>
          <w:rFonts w:ascii="Century Gothic" w:hAnsi="Century Gothic"/>
        </w:rPr>
        <w:lastRenderedPageBreak/>
        <w:t xml:space="preserve">contabilidad del agua excedente que servirá para alimentar el pago del agua de este quinquenio, así como las acciones que se tomará para programar el uso del agua en las presas tanto para cumplir con el compromiso internacional como asegurar los ciclos agrícolas en el </w:t>
      </w:r>
      <w:r w:rsidR="00F76141">
        <w:rPr>
          <w:rFonts w:ascii="Century Gothic" w:hAnsi="Century Gothic"/>
        </w:rPr>
        <w:t>e</w:t>
      </w:r>
      <w:r w:rsidR="005E3FC9">
        <w:rPr>
          <w:rFonts w:ascii="Century Gothic" w:hAnsi="Century Gothic"/>
        </w:rPr>
        <w:t>stado.</w:t>
      </w:r>
    </w:p>
    <w:p w14:paraId="40590F8A" w14:textId="6B38432E" w:rsidR="00585C01" w:rsidRDefault="004D777B" w:rsidP="00585C01">
      <w:pPr>
        <w:spacing w:line="360" w:lineRule="auto"/>
        <w:jc w:val="both"/>
        <w:rPr>
          <w:rFonts w:ascii="Century Gothic" w:hAnsi="Century Gothic"/>
        </w:rPr>
      </w:pPr>
      <w:r>
        <w:rPr>
          <w:rFonts w:ascii="Century Gothic" w:hAnsi="Century Gothic"/>
        </w:rPr>
        <w:t xml:space="preserve"> </w:t>
      </w:r>
    </w:p>
    <w:p w14:paraId="33B5FFFE" w14:textId="26D53A90" w:rsidR="00585C01" w:rsidRDefault="00585C01" w:rsidP="00585C01">
      <w:pPr>
        <w:spacing w:line="360" w:lineRule="auto"/>
        <w:jc w:val="both"/>
        <w:rPr>
          <w:rFonts w:ascii="Century Gothic" w:hAnsi="Century Gothic" w:cs="Arial"/>
        </w:rPr>
      </w:pPr>
      <w:r>
        <w:rPr>
          <w:rFonts w:ascii="Century Gothic" w:hAnsi="Century Gothic"/>
        </w:rPr>
        <w:t xml:space="preserve">Por lo anteriormente expuesto, me permito someter a consideración </w:t>
      </w:r>
      <w:r w:rsidR="005E3FC9">
        <w:rPr>
          <w:rFonts w:ascii="Century Gothic" w:hAnsi="Century Gothic"/>
        </w:rPr>
        <w:t>del Pleno</w:t>
      </w:r>
      <w:r>
        <w:rPr>
          <w:rFonts w:ascii="Century Gothic" w:hAnsi="Century Gothic"/>
        </w:rPr>
        <w:t>, el presente proyecto con carácter de:</w:t>
      </w:r>
    </w:p>
    <w:p w14:paraId="682A8B76" w14:textId="77777777" w:rsidR="00585C01" w:rsidRDefault="00585C01" w:rsidP="00585C01">
      <w:pPr>
        <w:spacing w:line="360" w:lineRule="auto"/>
        <w:jc w:val="both"/>
        <w:rPr>
          <w:rFonts w:ascii="Century Gothic" w:hAnsi="Century Gothic"/>
        </w:rPr>
      </w:pPr>
    </w:p>
    <w:p w14:paraId="4335260D" w14:textId="77777777" w:rsidR="00585C01" w:rsidRDefault="00585C01" w:rsidP="00585C01">
      <w:pPr>
        <w:spacing w:line="360" w:lineRule="auto"/>
        <w:jc w:val="center"/>
        <w:rPr>
          <w:rFonts w:ascii="Century Gothic" w:hAnsi="Century Gothic"/>
          <w:b/>
          <w:bCs/>
          <w:lang w:val="es-ES"/>
        </w:rPr>
      </w:pPr>
      <w:r>
        <w:rPr>
          <w:rFonts w:ascii="Century Gothic" w:hAnsi="Century Gothic"/>
          <w:b/>
          <w:bCs/>
          <w:lang w:val="es-ES"/>
        </w:rPr>
        <w:t>ACUERDO</w:t>
      </w:r>
    </w:p>
    <w:p w14:paraId="6901A80C" w14:textId="77777777" w:rsidR="00585C01" w:rsidRDefault="00585C01" w:rsidP="00585C01">
      <w:pPr>
        <w:spacing w:line="360" w:lineRule="auto"/>
        <w:jc w:val="center"/>
        <w:rPr>
          <w:rFonts w:ascii="Century Gothic" w:hAnsi="Century Gothic"/>
          <w:b/>
          <w:lang w:val="es-ES_tradnl"/>
        </w:rPr>
      </w:pPr>
    </w:p>
    <w:p w14:paraId="4A036579" w14:textId="645F3A99" w:rsidR="004B472D" w:rsidRDefault="00585C01" w:rsidP="005E3FC9">
      <w:pPr>
        <w:spacing w:line="360" w:lineRule="auto"/>
        <w:jc w:val="both"/>
        <w:rPr>
          <w:rFonts w:ascii="Century Gothic" w:hAnsi="Century Gothic"/>
        </w:rPr>
      </w:pPr>
      <w:r>
        <w:rPr>
          <w:rFonts w:ascii="Century Gothic" w:hAnsi="Century Gothic"/>
          <w:b/>
          <w:bCs/>
          <w:lang w:val="es-ES"/>
        </w:rPr>
        <w:t>PRIMERO.</w:t>
      </w:r>
      <w:r w:rsidR="00F76141">
        <w:rPr>
          <w:rFonts w:ascii="Century Gothic" w:hAnsi="Century Gothic"/>
          <w:b/>
          <w:bCs/>
          <w:lang w:val="es-ES"/>
        </w:rPr>
        <w:t xml:space="preserve"> -</w:t>
      </w:r>
      <w:r>
        <w:rPr>
          <w:rFonts w:ascii="Century Gothic" w:hAnsi="Century Gothic"/>
          <w:lang w:val="es-ES"/>
        </w:rPr>
        <w:t xml:space="preserve"> La Sexagésima </w:t>
      </w:r>
      <w:r w:rsidR="005E3FC9">
        <w:rPr>
          <w:rFonts w:ascii="Century Gothic" w:hAnsi="Century Gothic"/>
          <w:lang w:val="es-ES"/>
        </w:rPr>
        <w:t>Séptima</w:t>
      </w:r>
      <w:r>
        <w:rPr>
          <w:rFonts w:ascii="Century Gothic" w:hAnsi="Century Gothic"/>
          <w:lang w:val="es-ES"/>
        </w:rPr>
        <w:t xml:space="preserve"> Legislatura </w:t>
      </w:r>
      <w:r>
        <w:rPr>
          <w:rFonts w:ascii="Century Gothic" w:hAnsi="Century Gothic"/>
          <w:bCs/>
        </w:rPr>
        <w:t>exhorta respetuosamente a</w:t>
      </w:r>
      <w:r w:rsidR="00F76141">
        <w:rPr>
          <w:rFonts w:ascii="Century Gothic" w:hAnsi="Century Gothic"/>
          <w:bCs/>
        </w:rPr>
        <w:t>l</w:t>
      </w:r>
      <w:r>
        <w:rPr>
          <w:rFonts w:ascii="Century Gothic" w:hAnsi="Century Gothic"/>
        </w:rPr>
        <w:t xml:space="preserve"> </w:t>
      </w:r>
      <w:r w:rsidRPr="00334446">
        <w:rPr>
          <w:rFonts w:ascii="Century Gothic" w:hAnsi="Century Gothic"/>
        </w:rPr>
        <w:t>Gobierno Federal, a</w:t>
      </w:r>
      <w:r w:rsidR="005E3FC9">
        <w:rPr>
          <w:rFonts w:ascii="Century Gothic" w:hAnsi="Century Gothic"/>
        </w:rPr>
        <w:t xml:space="preserve"> través de la Comisión Nacional del Agua y la Secretaría de Relaciones Exteriores, para que tengan a bien, </w:t>
      </w:r>
      <w:r w:rsidR="004B472D" w:rsidRPr="004B472D">
        <w:rPr>
          <w:rFonts w:ascii="Century Gothic" w:hAnsi="Century Gothic"/>
        </w:rPr>
        <w:t xml:space="preserve">informar la situación actual de las presas del Estado de Chihuahua, así como, la contabilidad de las demasias (exedentes) del agua con las que se esta haciendo pago al Tratado sobre </w:t>
      </w:r>
      <w:r w:rsidR="00C41EC2">
        <w:rPr>
          <w:rFonts w:ascii="Century Gothic" w:hAnsi="Century Gothic"/>
        </w:rPr>
        <w:t>Distribución de A</w:t>
      </w:r>
      <w:r w:rsidR="004B472D" w:rsidRPr="004B472D">
        <w:rPr>
          <w:rFonts w:ascii="Century Gothic" w:hAnsi="Century Gothic"/>
        </w:rPr>
        <w:t xml:space="preserve">guas </w:t>
      </w:r>
      <w:r w:rsidR="00C41EC2">
        <w:rPr>
          <w:rFonts w:ascii="Century Gothic" w:hAnsi="Century Gothic"/>
        </w:rPr>
        <w:t>I</w:t>
      </w:r>
      <w:r w:rsidR="004B472D" w:rsidRPr="004B472D">
        <w:rPr>
          <w:rFonts w:ascii="Century Gothic" w:hAnsi="Century Gothic"/>
        </w:rPr>
        <w:t xml:space="preserve">nternacionales entre México y Estados Unidos, de manera semanal, a través de la Comisión del Agua del Congreso del Estado de Chihuahua,  esto para conocer el estado actual de las aguas del estado </w:t>
      </w:r>
      <w:r w:rsidR="00F76141">
        <w:rPr>
          <w:rFonts w:ascii="Century Gothic" w:hAnsi="Century Gothic"/>
        </w:rPr>
        <w:t>derivado de</w:t>
      </w:r>
      <w:r w:rsidR="004B472D" w:rsidRPr="004B472D">
        <w:rPr>
          <w:rFonts w:ascii="Century Gothic" w:hAnsi="Century Gothic"/>
        </w:rPr>
        <w:t xml:space="preserve"> las intensas lluvias que se han presentado en el estado y que  han logrado sobrepasar la capacidad de las presas.</w:t>
      </w:r>
    </w:p>
    <w:p w14:paraId="052C0235" w14:textId="2FAF9BA4" w:rsidR="004B472D" w:rsidRDefault="00F76141" w:rsidP="005E3FC9">
      <w:pPr>
        <w:spacing w:line="360" w:lineRule="auto"/>
        <w:jc w:val="both"/>
        <w:rPr>
          <w:rFonts w:ascii="Century Gothic" w:hAnsi="Century Gothic"/>
        </w:rPr>
      </w:pPr>
      <w:r w:rsidRPr="004B472D">
        <w:rPr>
          <w:rFonts w:ascii="Century Gothic" w:hAnsi="Century Gothic"/>
          <w:b/>
          <w:bCs/>
        </w:rPr>
        <w:t>SEGUNDO. -</w:t>
      </w:r>
      <w:r w:rsidR="005E3FC9">
        <w:rPr>
          <w:rFonts w:ascii="Century Gothic" w:hAnsi="Century Gothic"/>
        </w:rPr>
        <w:t xml:space="preserve"> </w:t>
      </w:r>
      <w:r w:rsidR="004B472D">
        <w:rPr>
          <w:rFonts w:ascii="Century Gothic" w:hAnsi="Century Gothic"/>
        </w:rPr>
        <w:t>L</w:t>
      </w:r>
      <w:r w:rsidR="005E3FC9">
        <w:rPr>
          <w:rFonts w:ascii="Century Gothic" w:hAnsi="Century Gothic"/>
        </w:rPr>
        <w:t xml:space="preserve">as acciones que se tomará para programar el uso del agua en las presas tanto para cumplir con el compromiso internacional como asegurar los ciclos agrícolas en el Estado. </w:t>
      </w:r>
    </w:p>
    <w:p w14:paraId="7F98C0B4" w14:textId="170653DB" w:rsidR="00585C01" w:rsidRDefault="00F76141" w:rsidP="005E3FC9">
      <w:pPr>
        <w:spacing w:line="360" w:lineRule="auto"/>
        <w:jc w:val="both"/>
        <w:rPr>
          <w:rFonts w:ascii="Century Gothic" w:hAnsi="Century Gothic"/>
        </w:rPr>
      </w:pPr>
      <w:r w:rsidRPr="004B472D">
        <w:rPr>
          <w:rFonts w:ascii="Century Gothic" w:hAnsi="Century Gothic"/>
          <w:b/>
          <w:bCs/>
        </w:rPr>
        <w:t>TERCERO</w:t>
      </w:r>
      <w:r>
        <w:rPr>
          <w:rFonts w:ascii="Century Gothic" w:hAnsi="Century Gothic"/>
        </w:rPr>
        <w:t>. -</w:t>
      </w:r>
      <w:r w:rsidR="004B472D">
        <w:rPr>
          <w:rFonts w:ascii="Century Gothic" w:hAnsi="Century Gothic"/>
        </w:rPr>
        <w:t xml:space="preserve"> Se</w:t>
      </w:r>
      <w:r w:rsidR="005E3FC9">
        <w:rPr>
          <w:rFonts w:ascii="Century Gothic" w:hAnsi="Century Gothic"/>
        </w:rPr>
        <w:t xml:space="preserve"> informe</w:t>
      </w:r>
      <w:r>
        <w:rPr>
          <w:rFonts w:ascii="Century Gothic" w:hAnsi="Century Gothic"/>
        </w:rPr>
        <w:t>n</w:t>
      </w:r>
      <w:r w:rsidR="005E3FC9">
        <w:rPr>
          <w:rFonts w:ascii="Century Gothic" w:hAnsi="Century Gothic"/>
        </w:rPr>
        <w:t xml:space="preserve"> los acuerdos que se han llevado </w:t>
      </w:r>
      <w:r w:rsidR="00DA647E">
        <w:rPr>
          <w:rFonts w:ascii="Century Gothic" w:hAnsi="Century Gothic"/>
        </w:rPr>
        <w:t>a cabo</w:t>
      </w:r>
      <w:r w:rsidR="005E3FC9">
        <w:rPr>
          <w:rFonts w:ascii="Century Gothic" w:hAnsi="Century Gothic"/>
        </w:rPr>
        <w:t xml:space="preserve"> en la </w:t>
      </w:r>
      <w:r w:rsidR="005E3FC9" w:rsidRPr="005E3FC9">
        <w:rPr>
          <w:rFonts w:ascii="Century Gothic" w:hAnsi="Century Gothic"/>
        </w:rPr>
        <w:t>Comisión Internacional de Límites y Aguas (CILA) México-Estados</w:t>
      </w:r>
      <w:r w:rsidR="00DA647E">
        <w:rPr>
          <w:rFonts w:ascii="Century Gothic" w:hAnsi="Century Gothic"/>
        </w:rPr>
        <w:t xml:space="preserve"> </w:t>
      </w:r>
      <w:r w:rsidR="005E3FC9" w:rsidRPr="005E3FC9">
        <w:rPr>
          <w:rFonts w:ascii="Century Gothic" w:hAnsi="Century Gothic"/>
        </w:rPr>
        <w:t>Unidos,</w:t>
      </w:r>
      <w:r w:rsidR="00DA647E">
        <w:rPr>
          <w:rFonts w:ascii="Century Gothic" w:hAnsi="Century Gothic"/>
        </w:rPr>
        <w:t xml:space="preserve"> referente al reconocimiento de la sequía que enfrenta nuestro Estado.</w:t>
      </w:r>
    </w:p>
    <w:p w14:paraId="2225AC42" w14:textId="77777777" w:rsidR="00585C01" w:rsidRDefault="00585C01" w:rsidP="00585C01">
      <w:pPr>
        <w:spacing w:line="360" w:lineRule="auto"/>
        <w:jc w:val="both"/>
        <w:rPr>
          <w:rFonts w:ascii="Century Gothic" w:hAnsi="Century Gothic"/>
          <w:lang w:val="es-ES_tradnl"/>
        </w:rPr>
      </w:pPr>
    </w:p>
    <w:p w14:paraId="1A4E24FD" w14:textId="7058A879" w:rsidR="00585C01" w:rsidRDefault="00585C01" w:rsidP="00585C01">
      <w:pPr>
        <w:spacing w:line="360" w:lineRule="auto"/>
        <w:jc w:val="both"/>
        <w:rPr>
          <w:rFonts w:ascii="Century Gothic" w:hAnsi="Century Gothic"/>
          <w:lang w:val="es-ES"/>
        </w:rPr>
      </w:pPr>
      <w:r>
        <w:rPr>
          <w:rFonts w:ascii="Century Gothic" w:hAnsi="Century Gothic"/>
          <w:lang w:val="es-ES"/>
        </w:rPr>
        <w:t>D A D O en el recinto oficial del Poder Legislativo, a</w:t>
      </w:r>
      <w:r w:rsidR="002630F3">
        <w:rPr>
          <w:rFonts w:ascii="Century Gothic" w:hAnsi="Century Gothic"/>
          <w:lang w:val="es-ES"/>
        </w:rPr>
        <w:t xml:space="preserve"> los</w:t>
      </w:r>
      <w:r w:rsidR="004B472D">
        <w:rPr>
          <w:rFonts w:ascii="Century Gothic" w:hAnsi="Century Gothic"/>
          <w:lang w:val="es-ES"/>
        </w:rPr>
        <w:t xml:space="preserve"> 14</w:t>
      </w:r>
      <w:r>
        <w:rPr>
          <w:rFonts w:ascii="Century Gothic" w:hAnsi="Century Gothic"/>
          <w:lang w:val="es-ES"/>
        </w:rPr>
        <w:t xml:space="preserve"> día</w:t>
      </w:r>
      <w:r w:rsidR="00DA647E">
        <w:rPr>
          <w:rFonts w:ascii="Century Gothic" w:hAnsi="Century Gothic"/>
          <w:lang w:val="es-ES"/>
        </w:rPr>
        <w:t>s</w:t>
      </w:r>
      <w:r>
        <w:rPr>
          <w:rFonts w:ascii="Century Gothic" w:hAnsi="Century Gothic"/>
          <w:lang w:val="es-ES"/>
        </w:rPr>
        <w:t xml:space="preserve"> del mes de </w:t>
      </w:r>
      <w:r w:rsidR="00DA647E">
        <w:rPr>
          <w:rFonts w:ascii="Century Gothic" w:hAnsi="Century Gothic"/>
          <w:lang w:val="es-ES"/>
        </w:rPr>
        <w:t>septiembre del año dos mil veintidós.</w:t>
      </w:r>
    </w:p>
    <w:p w14:paraId="42EDBC8D" w14:textId="77777777" w:rsidR="00585C01" w:rsidRDefault="00585C01" w:rsidP="00585C01">
      <w:pPr>
        <w:spacing w:line="360" w:lineRule="auto"/>
        <w:jc w:val="both"/>
        <w:rPr>
          <w:rFonts w:ascii="Century Gothic" w:hAnsi="Century Gothic"/>
          <w:lang w:val="es-ES"/>
        </w:rPr>
      </w:pPr>
    </w:p>
    <w:p w14:paraId="3567415E" w14:textId="77777777" w:rsidR="00585C01" w:rsidRDefault="00585C01" w:rsidP="00585C01">
      <w:pPr>
        <w:spacing w:line="360" w:lineRule="auto"/>
        <w:jc w:val="center"/>
        <w:rPr>
          <w:rFonts w:ascii="Century Gothic" w:hAnsi="Century Gothic"/>
          <w:b/>
          <w:bCs/>
          <w:lang w:val="es-ES"/>
        </w:rPr>
      </w:pPr>
      <w:r>
        <w:rPr>
          <w:rFonts w:ascii="Century Gothic" w:hAnsi="Century Gothic"/>
          <w:b/>
          <w:bCs/>
          <w:lang w:val="es-ES"/>
        </w:rPr>
        <w:t>ATENTAMENTE,</w:t>
      </w:r>
    </w:p>
    <w:p w14:paraId="55438C50" w14:textId="77777777" w:rsidR="00585C01" w:rsidRDefault="00585C01" w:rsidP="00585C01">
      <w:pPr>
        <w:spacing w:line="360" w:lineRule="auto"/>
        <w:jc w:val="center"/>
        <w:rPr>
          <w:rFonts w:ascii="Century Gothic" w:hAnsi="Century Gothic"/>
          <w:b/>
          <w:bCs/>
          <w:lang w:val="es-ES"/>
        </w:rPr>
      </w:pPr>
    </w:p>
    <w:p w14:paraId="683E4F80" w14:textId="77777777" w:rsidR="00585C01" w:rsidRDefault="00585C01" w:rsidP="00466837">
      <w:pPr>
        <w:spacing w:line="360" w:lineRule="auto"/>
        <w:rPr>
          <w:rFonts w:ascii="Century Gothic" w:hAnsi="Century Gothic"/>
          <w:b/>
          <w:lang w:val="es-ES_tradnl"/>
        </w:rPr>
      </w:pPr>
    </w:p>
    <w:p w14:paraId="1E6D8B0B" w14:textId="77777777" w:rsidR="004B472D" w:rsidRDefault="004B472D" w:rsidP="002630F3">
      <w:pPr>
        <w:spacing w:line="360" w:lineRule="auto"/>
        <w:jc w:val="center"/>
        <w:rPr>
          <w:rFonts w:ascii="Century Gothic" w:hAnsi="Century Gothic"/>
          <w:b/>
          <w:bCs/>
        </w:rPr>
        <w:sectPr w:rsidR="004B472D" w:rsidSect="002242D4">
          <w:headerReference w:type="default" r:id="rId6"/>
          <w:footerReference w:type="default" r:id="rId7"/>
          <w:pgSz w:w="12240" w:h="15840"/>
          <w:pgMar w:top="2127" w:right="1701" w:bottom="1417" w:left="1701" w:header="708" w:footer="708" w:gutter="0"/>
          <w:cols w:space="708"/>
          <w:docGrid w:linePitch="360"/>
        </w:sectPr>
      </w:pPr>
    </w:p>
    <w:p w14:paraId="7BC3ECB9" w14:textId="0B9746BB" w:rsidR="004B472D" w:rsidRPr="00466837" w:rsidRDefault="00466837" w:rsidP="004B472D">
      <w:pPr>
        <w:rPr>
          <w:rFonts w:ascii="Century Gothic" w:hAnsi="Century Gothic"/>
          <w:b/>
          <w:bCs/>
        </w:rPr>
      </w:pPr>
      <w:r w:rsidRPr="00466837">
        <w:rPr>
          <w:rFonts w:ascii="Century Gothic" w:hAnsi="Century Gothic"/>
          <w:b/>
          <w:bCs/>
        </w:rPr>
        <w:t>DIP. LUIS ALBERTO AGUILAR</w:t>
      </w:r>
      <w:r w:rsidRPr="00466837">
        <w:rPr>
          <w:rFonts w:ascii="Lato" w:hAnsi="Lato"/>
          <w:b/>
          <w:bCs/>
          <w:color w:val="000000" w:themeColor="text1"/>
          <w:sz w:val="23"/>
          <w:szCs w:val="23"/>
          <w:shd w:val="clear" w:color="auto" w:fill="FAF8F6"/>
        </w:rPr>
        <w:t xml:space="preserve"> </w:t>
      </w:r>
      <w:r w:rsidRPr="00466837">
        <w:rPr>
          <w:rFonts w:ascii="Century Gothic" w:hAnsi="Century Gothic"/>
          <w:b/>
          <w:bCs/>
        </w:rPr>
        <w:t xml:space="preserve">LOZOYA (PAN), </w:t>
      </w:r>
    </w:p>
    <w:p w14:paraId="6BEC5D9D" w14:textId="77777777" w:rsidR="004B472D" w:rsidRPr="00466837" w:rsidRDefault="004B472D" w:rsidP="004B472D">
      <w:pPr>
        <w:rPr>
          <w:rFonts w:ascii="Century Gothic" w:hAnsi="Century Gothic"/>
          <w:b/>
          <w:bCs/>
        </w:rPr>
      </w:pPr>
    </w:p>
    <w:p w14:paraId="01EB39C6" w14:textId="77777777" w:rsidR="004B472D" w:rsidRPr="00466837" w:rsidRDefault="004B472D" w:rsidP="004B472D">
      <w:pPr>
        <w:rPr>
          <w:rFonts w:ascii="Century Gothic" w:hAnsi="Century Gothic"/>
          <w:b/>
          <w:bCs/>
        </w:rPr>
      </w:pPr>
    </w:p>
    <w:p w14:paraId="7426598D" w14:textId="77777777" w:rsidR="004B472D" w:rsidRPr="00466837" w:rsidRDefault="004B472D" w:rsidP="004B472D">
      <w:pPr>
        <w:rPr>
          <w:rFonts w:ascii="Century Gothic" w:hAnsi="Century Gothic"/>
          <w:b/>
          <w:bCs/>
        </w:rPr>
      </w:pPr>
    </w:p>
    <w:p w14:paraId="7E0F2B85" w14:textId="09279DEC" w:rsidR="004B472D" w:rsidRPr="00466837" w:rsidRDefault="00466837" w:rsidP="004B472D">
      <w:pPr>
        <w:rPr>
          <w:rFonts w:ascii="Century Gothic" w:hAnsi="Century Gothic"/>
          <w:b/>
          <w:bCs/>
        </w:rPr>
      </w:pPr>
      <w:r w:rsidRPr="00466837">
        <w:rPr>
          <w:rFonts w:ascii="Century Gothic" w:hAnsi="Century Gothic"/>
          <w:b/>
          <w:bCs/>
        </w:rPr>
        <w:t>DIP. CARLA YAMILETH RIVAS MARTÍNEZ (PAN),</w:t>
      </w:r>
    </w:p>
    <w:p w14:paraId="1A3882E5" w14:textId="77777777" w:rsidR="004B472D" w:rsidRPr="00466837" w:rsidRDefault="004B472D" w:rsidP="004B472D">
      <w:pPr>
        <w:rPr>
          <w:rFonts w:ascii="Century Gothic" w:hAnsi="Century Gothic"/>
          <w:b/>
          <w:bCs/>
        </w:rPr>
      </w:pPr>
    </w:p>
    <w:p w14:paraId="441681AE" w14:textId="77777777" w:rsidR="004B472D" w:rsidRPr="00466837" w:rsidRDefault="004B472D" w:rsidP="004B472D">
      <w:pPr>
        <w:rPr>
          <w:rFonts w:ascii="Century Gothic" w:hAnsi="Century Gothic"/>
          <w:b/>
          <w:bCs/>
        </w:rPr>
      </w:pPr>
    </w:p>
    <w:p w14:paraId="0F189F9E" w14:textId="77777777" w:rsidR="004B472D" w:rsidRPr="00466837" w:rsidRDefault="004B472D" w:rsidP="004B472D">
      <w:pPr>
        <w:rPr>
          <w:rFonts w:ascii="Century Gothic" w:hAnsi="Century Gothic"/>
          <w:b/>
          <w:bCs/>
        </w:rPr>
      </w:pPr>
    </w:p>
    <w:p w14:paraId="05FE3E52" w14:textId="6A797115" w:rsidR="004B472D" w:rsidRPr="00466837" w:rsidRDefault="00466837" w:rsidP="004B472D">
      <w:pPr>
        <w:rPr>
          <w:rFonts w:ascii="Century Gothic" w:hAnsi="Century Gothic"/>
          <w:b/>
          <w:bCs/>
        </w:rPr>
      </w:pPr>
      <w:r w:rsidRPr="00466837">
        <w:rPr>
          <w:rFonts w:ascii="Century Gothic" w:hAnsi="Century Gothic"/>
          <w:b/>
          <w:bCs/>
        </w:rPr>
        <w:t>DIP. CARLOS ALFREDO OLSON SAN VICENTE (PAN),</w:t>
      </w:r>
    </w:p>
    <w:p w14:paraId="506E9848" w14:textId="77777777" w:rsidR="004B472D" w:rsidRPr="00466837" w:rsidRDefault="004B472D" w:rsidP="004B472D">
      <w:pPr>
        <w:rPr>
          <w:rFonts w:ascii="Century Gothic" w:hAnsi="Century Gothic"/>
          <w:b/>
          <w:bCs/>
        </w:rPr>
      </w:pPr>
    </w:p>
    <w:p w14:paraId="2DD70B78" w14:textId="77777777" w:rsidR="004B472D" w:rsidRPr="00466837" w:rsidRDefault="004B472D" w:rsidP="004B472D">
      <w:pPr>
        <w:rPr>
          <w:rFonts w:ascii="Century Gothic" w:hAnsi="Century Gothic"/>
          <w:b/>
          <w:bCs/>
        </w:rPr>
      </w:pPr>
    </w:p>
    <w:p w14:paraId="6C2F33E6" w14:textId="77777777" w:rsidR="004B472D" w:rsidRPr="00466837" w:rsidRDefault="004B472D" w:rsidP="004B472D">
      <w:pPr>
        <w:rPr>
          <w:rFonts w:ascii="Century Gothic" w:hAnsi="Century Gothic"/>
          <w:b/>
          <w:bCs/>
        </w:rPr>
      </w:pPr>
    </w:p>
    <w:p w14:paraId="5CE23491" w14:textId="77777777" w:rsidR="004B472D" w:rsidRPr="00466837" w:rsidRDefault="004B472D" w:rsidP="004B472D">
      <w:pPr>
        <w:rPr>
          <w:rFonts w:ascii="Century Gothic" w:hAnsi="Century Gothic"/>
          <w:b/>
          <w:bCs/>
        </w:rPr>
      </w:pPr>
    </w:p>
    <w:p w14:paraId="7C6FF451" w14:textId="68CBB8B2" w:rsidR="004B472D" w:rsidRPr="00466837" w:rsidRDefault="00466837" w:rsidP="004B472D">
      <w:pPr>
        <w:rPr>
          <w:rFonts w:ascii="Century Gothic" w:hAnsi="Century Gothic"/>
          <w:b/>
          <w:bCs/>
        </w:rPr>
      </w:pPr>
      <w:r w:rsidRPr="00466837">
        <w:rPr>
          <w:rFonts w:ascii="Century Gothic" w:hAnsi="Century Gothic"/>
          <w:b/>
          <w:bCs/>
        </w:rPr>
        <w:t xml:space="preserve">DIP. DIANA IVETTE PEREDA GUTIÉRREZ (PAN), </w:t>
      </w:r>
    </w:p>
    <w:p w14:paraId="12B77D84" w14:textId="77777777" w:rsidR="004B472D" w:rsidRPr="00466837" w:rsidRDefault="004B472D" w:rsidP="004B472D">
      <w:pPr>
        <w:rPr>
          <w:rFonts w:ascii="Century Gothic" w:hAnsi="Century Gothic"/>
          <w:b/>
          <w:bCs/>
        </w:rPr>
      </w:pPr>
    </w:p>
    <w:p w14:paraId="351B9AE9" w14:textId="77777777" w:rsidR="004B472D" w:rsidRPr="00466837" w:rsidRDefault="004B472D" w:rsidP="004B472D">
      <w:pPr>
        <w:rPr>
          <w:rFonts w:ascii="Century Gothic" w:hAnsi="Century Gothic"/>
          <w:b/>
          <w:bCs/>
        </w:rPr>
      </w:pPr>
    </w:p>
    <w:p w14:paraId="570B1F0F" w14:textId="116E0DE9" w:rsidR="004B472D" w:rsidRPr="00466837" w:rsidRDefault="00466837" w:rsidP="004B472D">
      <w:pPr>
        <w:rPr>
          <w:rFonts w:ascii="Century Gothic" w:hAnsi="Century Gothic"/>
          <w:b/>
          <w:bCs/>
        </w:rPr>
      </w:pPr>
      <w:r w:rsidRPr="00466837">
        <w:rPr>
          <w:rFonts w:ascii="Century Gothic" w:hAnsi="Century Gothic"/>
          <w:b/>
          <w:bCs/>
        </w:rPr>
        <w:t xml:space="preserve">DIP. GABRIEL ÁNGEL GARCÍA CANTÚ (PAN), </w:t>
      </w:r>
    </w:p>
    <w:p w14:paraId="5BD71554" w14:textId="77777777" w:rsidR="004B472D" w:rsidRPr="00466837" w:rsidRDefault="004B472D" w:rsidP="004B472D">
      <w:pPr>
        <w:rPr>
          <w:rFonts w:ascii="Century Gothic" w:hAnsi="Century Gothic"/>
          <w:b/>
          <w:bCs/>
        </w:rPr>
      </w:pPr>
    </w:p>
    <w:p w14:paraId="4EFBF7D4" w14:textId="77777777" w:rsidR="004B472D" w:rsidRPr="00466837" w:rsidRDefault="004B472D" w:rsidP="004B472D">
      <w:pPr>
        <w:rPr>
          <w:rFonts w:ascii="Century Gothic" w:hAnsi="Century Gothic"/>
          <w:b/>
          <w:bCs/>
        </w:rPr>
      </w:pPr>
    </w:p>
    <w:p w14:paraId="6D152C12" w14:textId="77777777" w:rsidR="004B472D" w:rsidRPr="00466837" w:rsidRDefault="004B472D" w:rsidP="004B472D">
      <w:pPr>
        <w:rPr>
          <w:rFonts w:ascii="Century Gothic" w:hAnsi="Century Gothic"/>
          <w:b/>
          <w:bCs/>
        </w:rPr>
      </w:pPr>
    </w:p>
    <w:p w14:paraId="7BC1A4E5" w14:textId="701EC6C7" w:rsidR="004B472D" w:rsidRPr="00466837" w:rsidRDefault="00466837" w:rsidP="004B472D">
      <w:pPr>
        <w:rPr>
          <w:rFonts w:ascii="Century Gothic" w:hAnsi="Century Gothic"/>
          <w:b/>
          <w:bCs/>
        </w:rPr>
      </w:pPr>
      <w:r w:rsidRPr="00466837">
        <w:rPr>
          <w:rFonts w:ascii="Century Gothic" w:hAnsi="Century Gothic"/>
          <w:b/>
          <w:bCs/>
        </w:rPr>
        <w:t>DIP. GEORGINA ALEJANDRA BUJANDA RÍOS (PAN)</w:t>
      </w:r>
    </w:p>
    <w:p w14:paraId="7E953964" w14:textId="3DC7A8FD" w:rsidR="004B472D" w:rsidRPr="00466837" w:rsidRDefault="004B472D" w:rsidP="004B472D">
      <w:pPr>
        <w:rPr>
          <w:rFonts w:ascii="Century Gothic" w:hAnsi="Century Gothic"/>
          <w:b/>
          <w:bCs/>
        </w:rPr>
      </w:pPr>
    </w:p>
    <w:p w14:paraId="7D5C31DA" w14:textId="77777777" w:rsidR="004B472D" w:rsidRPr="00466837" w:rsidRDefault="004B472D" w:rsidP="004B472D">
      <w:pPr>
        <w:rPr>
          <w:rFonts w:ascii="Century Gothic" w:hAnsi="Century Gothic"/>
          <w:b/>
          <w:bCs/>
        </w:rPr>
      </w:pPr>
    </w:p>
    <w:p w14:paraId="1E6933D5" w14:textId="052FED53" w:rsidR="004B472D" w:rsidRPr="00466837" w:rsidRDefault="00466837" w:rsidP="004B472D">
      <w:pPr>
        <w:rPr>
          <w:rFonts w:ascii="Century Gothic" w:hAnsi="Century Gothic"/>
          <w:b/>
          <w:bCs/>
        </w:rPr>
      </w:pPr>
      <w:r w:rsidRPr="00466837">
        <w:rPr>
          <w:rFonts w:ascii="Century Gothic" w:hAnsi="Century Gothic"/>
          <w:b/>
          <w:bCs/>
        </w:rPr>
        <w:t>DIP. ISMAEL PÉREZ PAVÍA (PAN),</w:t>
      </w:r>
    </w:p>
    <w:p w14:paraId="1B9413A5" w14:textId="77777777" w:rsidR="004B472D" w:rsidRPr="00466837" w:rsidRDefault="004B472D" w:rsidP="004B472D">
      <w:pPr>
        <w:rPr>
          <w:rFonts w:ascii="Century Gothic" w:hAnsi="Century Gothic"/>
          <w:b/>
          <w:bCs/>
        </w:rPr>
      </w:pPr>
    </w:p>
    <w:p w14:paraId="5E15EA60" w14:textId="69B395A6" w:rsidR="00466837" w:rsidRDefault="00466837" w:rsidP="004B472D">
      <w:pPr>
        <w:rPr>
          <w:rFonts w:ascii="Century Gothic" w:hAnsi="Century Gothic"/>
          <w:b/>
          <w:bCs/>
        </w:rPr>
      </w:pPr>
      <w:r>
        <w:rPr>
          <w:rFonts w:ascii="Century Gothic" w:hAnsi="Century Gothic"/>
          <w:b/>
          <w:bCs/>
        </w:rPr>
        <w:t xml:space="preserve"> DIP. </w:t>
      </w:r>
      <w:r w:rsidRPr="00360D2E">
        <w:rPr>
          <w:rFonts w:ascii="Century Gothic" w:hAnsi="Century Gothic"/>
          <w:b/>
          <w:bCs/>
        </w:rPr>
        <w:t>EDGAR JOSÉ PIÑÓN DOMÍ</w:t>
      </w:r>
      <w:r>
        <w:rPr>
          <w:rFonts w:ascii="Century Gothic" w:hAnsi="Century Gothic"/>
          <w:b/>
          <w:bCs/>
        </w:rPr>
        <w:t>N</w:t>
      </w:r>
      <w:r w:rsidRPr="00360D2E">
        <w:rPr>
          <w:rFonts w:ascii="Century Gothic" w:hAnsi="Century Gothic"/>
          <w:b/>
          <w:bCs/>
        </w:rPr>
        <w:t>GUEZ</w:t>
      </w:r>
      <w:r>
        <w:rPr>
          <w:rFonts w:ascii="Century Gothic" w:hAnsi="Century Gothic"/>
          <w:b/>
          <w:bCs/>
        </w:rPr>
        <w:t xml:space="preserve"> (PRI)</w:t>
      </w:r>
    </w:p>
    <w:p w14:paraId="2286FD2C" w14:textId="77777777" w:rsidR="00466837" w:rsidRDefault="00466837" w:rsidP="004B472D">
      <w:pPr>
        <w:rPr>
          <w:rFonts w:ascii="Century Gothic" w:hAnsi="Century Gothic"/>
          <w:b/>
          <w:bCs/>
        </w:rPr>
      </w:pPr>
    </w:p>
    <w:p w14:paraId="571C581F" w14:textId="77777777" w:rsidR="00466837" w:rsidRDefault="00466837" w:rsidP="004B472D">
      <w:pPr>
        <w:rPr>
          <w:rFonts w:ascii="Century Gothic" w:hAnsi="Century Gothic"/>
          <w:b/>
          <w:bCs/>
        </w:rPr>
      </w:pPr>
    </w:p>
    <w:p w14:paraId="07618560" w14:textId="77777777" w:rsidR="00466837" w:rsidRDefault="00466837" w:rsidP="004B472D">
      <w:pPr>
        <w:rPr>
          <w:rFonts w:ascii="Century Gothic" w:hAnsi="Century Gothic"/>
          <w:b/>
          <w:bCs/>
        </w:rPr>
      </w:pPr>
    </w:p>
    <w:p w14:paraId="3189DD5D" w14:textId="756D9106" w:rsidR="004B472D" w:rsidRPr="00466837" w:rsidRDefault="00466837" w:rsidP="004B472D">
      <w:pPr>
        <w:rPr>
          <w:rFonts w:ascii="Century Gothic" w:hAnsi="Century Gothic"/>
          <w:b/>
          <w:bCs/>
        </w:rPr>
      </w:pPr>
      <w:r w:rsidRPr="00466837">
        <w:rPr>
          <w:rFonts w:ascii="Century Gothic" w:hAnsi="Century Gothic"/>
          <w:b/>
          <w:bCs/>
        </w:rPr>
        <w:t xml:space="preserve"> DIP. JOSÉ ALFREDO CHÁVEZ MADRID (PAN)</w:t>
      </w:r>
    </w:p>
    <w:p w14:paraId="7E2BB526" w14:textId="77777777" w:rsidR="004B472D" w:rsidRPr="00466837" w:rsidRDefault="004B472D" w:rsidP="004B472D">
      <w:pPr>
        <w:rPr>
          <w:rFonts w:ascii="Century Gothic" w:hAnsi="Century Gothic"/>
          <w:b/>
          <w:bCs/>
        </w:rPr>
      </w:pPr>
    </w:p>
    <w:p w14:paraId="140E29E4" w14:textId="77777777" w:rsidR="004B472D" w:rsidRPr="00466837" w:rsidRDefault="004B472D" w:rsidP="004B472D">
      <w:pPr>
        <w:rPr>
          <w:rFonts w:ascii="Century Gothic" w:hAnsi="Century Gothic"/>
          <w:b/>
          <w:bCs/>
        </w:rPr>
      </w:pPr>
    </w:p>
    <w:p w14:paraId="47DB419F" w14:textId="77777777" w:rsidR="00BA750B" w:rsidRDefault="00BA750B" w:rsidP="004B472D">
      <w:pPr>
        <w:rPr>
          <w:rFonts w:ascii="Century Gothic" w:hAnsi="Century Gothic"/>
          <w:b/>
          <w:bCs/>
        </w:rPr>
      </w:pPr>
    </w:p>
    <w:p w14:paraId="754675E4" w14:textId="77777777" w:rsidR="00BA750B" w:rsidRDefault="00466837" w:rsidP="004B472D">
      <w:pPr>
        <w:rPr>
          <w:rFonts w:ascii="Century Gothic" w:hAnsi="Century Gothic"/>
          <w:b/>
          <w:bCs/>
        </w:rPr>
      </w:pPr>
      <w:r w:rsidRPr="00466837">
        <w:rPr>
          <w:rFonts w:ascii="Century Gothic" w:hAnsi="Century Gothic"/>
          <w:b/>
          <w:bCs/>
        </w:rPr>
        <w:t>DIP. MARIO HUMBERTO VÁZQUEZ ROBLES (PAN),</w:t>
      </w:r>
    </w:p>
    <w:p w14:paraId="5C09A5E6" w14:textId="77777777" w:rsidR="00BA750B" w:rsidRDefault="00BA750B" w:rsidP="004B472D">
      <w:pPr>
        <w:rPr>
          <w:rFonts w:ascii="Century Gothic" w:hAnsi="Century Gothic"/>
          <w:b/>
          <w:bCs/>
        </w:rPr>
      </w:pPr>
    </w:p>
    <w:p w14:paraId="7F54073F" w14:textId="77777777" w:rsidR="00BA750B" w:rsidRDefault="00BA750B" w:rsidP="004B472D">
      <w:pPr>
        <w:rPr>
          <w:rFonts w:ascii="Century Gothic" w:hAnsi="Century Gothic"/>
          <w:b/>
          <w:bCs/>
        </w:rPr>
      </w:pPr>
    </w:p>
    <w:p w14:paraId="029A8AAD" w14:textId="77777777" w:rsidR="00BA750B" w:rsidRDefault="00BA750B" w:rsidP="004B472D">
      <w:pPr>
        <w:rPr>
          <w:rFonts w:ascii="Century Gothic" w:hAnsi="Century Gothic"/>
          <w:b/>
          <w:bCs/>
        </w:rPr>
      </w:pPr>
    </w:p>
    <w:p w14:paraId="63908408" w14:textId="77777777" w:rsidR="00BA750B" w:rsidRDefault="00466837" w:rsidP="004B472D">
      <w:pPr>
        <w:rPr>
          <w:rFonts w:ascii="Century Gothic" w:hAnsi="Century Gothic"/>
          <w:b/>
          <w:bCs/>
        </w:rPr>
      </w:pPr>
      <w:r w:rsidRPr="00466837">
        <w:rPr>
          <w:rFonts w:ascii="Century Gothic" w:hAnsi="Century Gothic"/>
          <w:b/>
          <w:bCs/>
        </w:rPr>
        <w:t>DIP. MARISELA TERRAZAS MUÑOZ (PAN),</w:t>
      </w:r>
    </w:p>
    <w:p w14:paraId="63194177" w14:textId="77777777" w:rsidR="00BA750B" w:rsidRDefault="00BA750B" w:rsidP="004B472D">
      <w:pPr>
        <w:rPr>
          <w:rFonts w:ascii="Century Gothic" w:hAnsi="Century Gothic"/>
          <w:b/>
          <w:bCs/>
        </w:rPr>
      </w:pPr>
    </w:p>
    <w:p w14:paraId="78A0C1F2" w14:textId="77777777" w:rsidR="00BA750B" w:rsidRDefault="00BA750B" w:rsidP="004B472D">
      <w:pPr>
        <w:rPr>
          <w:rFonts w:ascii="Century Gothic" w:hAnsi="Century Gothic"/>
          <w:b/>
          <w:bCs/>
        </w:rPr>
      </w:pPr>
    </w:p>
    <w:p w14:paraId="3F36639C" w14:textId="77777777" w:rsidR="00BA750B" w:rsidRDefault="00BA750B" w:rsidP="004B472D">
      <w:pPr>
        <w:rPr>
          <w:rFonts w:ascii="Century Gothic" w:hAnsi="Century Gothic"/>
          <w:b/>
          <w:bCs/>
        </w:rPr>
      </w:pPr>
    </w:p>
    <w:p w14:paraId="260DB441" w14:textId="2EE9177A" w:rsidR="004B472D" w:rsidRPr="00466837" w:rsidRDefault="00466837" w:rsidP="004B472D">
      <w:pPr>
        <w:rPr>
          <w:rFonts w:ascii="Century Gothic" w:hAnsi="Century Gothic"/>
          <w:b/>
          <w:bCs/>
        </w:rPr>
      </w:pPr>
      <w:r w:rsidRPr="00466837">
        <w:rPr>
          <w:rFonts w:ascii="Century Gothic" w:hAnsi="Century Gothic"/>
          <w:b/>
          <w:bCs/>
        </w:rPr>
        <w:t xml:space="preserve">DIP. ROBERTO MARCELINO CARREÓN </w:t>
      </w:r>
    </w:p>
    <w:p w14:paraId="3BD90BDE" w14:textId="18E6D8E5" w:rsidR="004B472D" w:rsidRPr="00466837" w:rsidRDefault="00466837" w:rsidP="004B472D">
      <w:pPr>
        <w:rPr>
          <w:rFonts w:ascii="Century Gothic" w:hAnsi="Century Gothic"/>
          <w:b/>
          <w:bCs/>
        </w:rPr>
      </w:pPr>
      <w:r w:rsidRPr="00466837">
        <w:rPr>
          <w:rFonts w:ascii="Century Gothic" w:hAnsi="Century Gothic"/>
          <w:b/>
          <w:bCs/>
        </w:rPr>
        <w:t xml:space="preserve">HUITRÓN (PAN), </w:t>
      </w:r>
    </w:p>
    <w:p w14:paraId="42D75657" w14:textId="5A18293C" w:rsidR="004B472D" w:rsidRPr="00466837" w:rsidRDefault="004B472D" w:rsidP="004B472D">
      <w:pPr>
        <w:rPr>
          <w:rFonts w:ascii="Century Gothic" w:hAnsi="Century Gothic"/>
          <w:b/>
          <w:bCs/>
        </w:rPr>
      </w:pPr>
    </w:p>
    <w:p w14:paraId="6BF2D6A2" w14:textId="77777777" w:rsidR="004B472D" w:rsidRPr="00466837" w:rsidRDefault="004B472D" w:rsidP="004B472D">
      <w:pPr>
        <w:rPr>
          <w:rFonts w:ascii="Century Gothic" w:hAnsi="Century Gothic"/>
          <w:b/>
          <w:bCs/>
        </w:rPr>
      </w:pPr>
    </w:p>
    <w:p w14:paraId="624DE048" w14:textId="77777777" w:rsidR="00BA750B" w:rsidRDefault="00BA750B" w:rsidP="004B472D">
      <w:pPr>
        <w:rPr>
          <w:rFonts w:ascii="Century Gothic" w:hAnsi="Century Gothic"/>
          <w:b/>
          <w:bCs/>
        </w:rPr>
      </w:pPr>
    </w:p>
    <w:p w14:paraId="32BD87FE" w14:textId="1E1D3A2F" w:rsidR="004B472D" w:rsidRPr="00466837" w:rsidRDefault="00466837" w:rsidP="004B472D">
      <w:pPr>
        <w:rPr>
          <w:rFonts w:ascii="Century Gothic" w:hAnsi="Century Gothic"/>
          <w:b/>
          <w:bCs/>
        </w:rPr>
      </w:pPr>
      <w:r w:rsidRPr="00466837">
        <w:rPr>
          <w:rFonts w:ascii="Century Gothic" w:hAnsi="Century Gothic"/>
          <w:b/>
          <w:bCs/>
        </w:rPr>
        <w:t xml:space="preserve">DIP. ROCIO GUADALUPE SARMIENTO RUFINO (PAN), </w:t>
      </w:r>
    </w:p>
    <w:p w14:paraId="03903BB5" w14:textId="77777777" w:rsidR="004B472D" w:rsidRPr="00466837" w:rsidRDefault="004B472D" w:rsidP="004B472D">
      <w:pPr>
        <w:rPr>
          <w:rFonts w:ascii="Century Gothic" w:hAnsi="Century Gothic"/>
          <w:b/>
          <w:bCs/>
        </w:rPr>
      </w:pPr>
    </w:p>
    <w:p w14:paraId="076F2376" w14:textId="77777777" w:rsidR="00BA750B" w:rsidRDefault="00BA750B" w:rsidP="004B472D">
      <w:pPr>
        <w:rPr>
          <w:rFonts w:ascii="Century Gothic" w:hAnsi="Century Gothic"/>
          <w:b/>
          <w:bCs/>
        </w:rPr>
      </w:pPr>
    </w:p>
    <w:p w14:paraId="75E34C7E" w14:textId="77777777" w:rsidR="00BA750B" w:rsidRDefault="00BA750B" w:rsidP="004B472D">
      <w:pPr>
        <w:rPr>
          <w:rFonts w:ascii="Century Gothic" w:hAnsi="Century Gothic"/>
          <w:b/>
          <w:bCs/>
        </w:rPr>
      </w:pPr>
    </w:p>
    <w:p w14:paraId="4491880D" w14:textId="77777777" w:rsidR="00BA750B" w:rsidRDefault="00BA750B" w:rsidP="004B472D">
      <w:pPr>
        <w:rPr>
          <w:rFonts w:ascii="Century Gothic" w:hAnsi="Century Gothic"/>
          <w:b/>
          <w:bCs/>
        </w:rPr>
      </w:pPr>
    </w:p>
    <w:p w14:paraId="10359B01" w14:textId="2BFA8372" w:rsidR="004B472D" w:rsidRPr="00466837" w:rsidRDefault="00466837" w:rsidP="004B472D">
      <w:pPr>
        <w:rPr>
          <w:rFonts w:ascii="Century Gothic" w:hAnsi="Century Gothic"/>
          <w:b/>
          <w:bCs/>
        </w:rPr>
      </w:pPr>
      <w:r w:rsidRPr="00466837">
        <w:rPr>
          <w:rFonts w:ascii="Century Gothic" w:hAnsi="Century Gothic"/>
          <w:b/>
          <w:bCs/>
        </w:rPr>
        <w:t xml:space="preserve">DIP. ROSA ISELA MARTÍNEZ DÍAZ (PAN), </w:t>
      </w:r>
    </w:p>
    <w:p w14:paraId="49E40E28" w14:textId="77777777" w:rsidR="004B472D" w:rsidRPr="00466837" w:rsidRDefault="004B472D" w:rsidP="004B472D">
      <w:pPr>
        <w:rPr>
          <w:rFonts w:ascii="Century Gothic" w:hAnsi="Century Gothic"/>
          <w:b/>
          <w:bCs/>
        </w:rPr>
      </w:pPr>
    </w:p>
    <w:p w14:paraId="11518539" w14:textId="77777777" w:rsidR="004B472D" w:rsidRPr="00466837" w:rsidRDefault="004B472D" w:rsidP="004B472D">
      <w:pPr>
        <w:rPr>
          <w:rFonts w:ascii="Century Gothic" w:hAnsi="Century Gothic"/>
          <w:b/>
          <w:bCs/>
        </w:rPr>
      </w:pPr>
    </w:p>
    <w:p w14:paraId="1B5199D6" w14:textId="77777777" w:rsidR="004B472D" w:rsidRPr="00466837" w:rsidRDefault="004B472D" w:rsidP="004B472D">
      <w:pPr>
        <w:rPr>
          <w:rFonts w:ascii="Century Gothic" w:hAnsi="Century Gothic"/>
          <w:b/>
          <w:bCs/>
        </w:rPr>
      </w:pPr>
    </w:p>
    <w:p w14:paraId="6F3227C7" w14:textId="220A6687" w:rsidR="00466837" w:rsidRPr="00466837" w:rsidRDefault="00466837" w:rsidP="004B472D">
      <w:pPr>
        <w:rPr>
          <w:rFonts w:ascii="Century Gothic" w:hAnsi="Century Gothic"/>
          <w:b/>
          <w:bCs/>
        </w:rPr>
      </w:pPr>
      <w:r w:rsidRPr="00466837">
        <w:rPr>
          <w:rFonts w:ascii="Century Gothic" w:hAnsi="Century Gothic"/>
          <w:b/>
          <w:bCs/>
        </w:rPr>
        <w:t xml:space="preserve">DIP. SAÚL MIRELES CORRAL (PAN), </w:t>
      </w:r>
    </w:p>
    <w:p w14:paraId="41E09013" w14:textId="77777777" w:rsidR="00466837" w:rsidRPr="00466837" w:rsidRDefault="00466837" w:rsidP="004B472D">
      <w:pPr>
        <w:rPr>
          <w:rFonts w:ascii="Century Gothic" w:hAnsi="Century Gothic"/>
          <w:b/>
          <w:bCs/>
        </w:rPr>
      </w:pPr>
    </w:p>
    <w:p w14:paraId="76C9DF59" w14:textId="398A4C93" w:rsidR="00BA750B" w:rsidRDefault="00BA750B" w:rsidP="004B472D">
      <w:pPr>
        <w:rPr>
          <w:rFonts w:ascii="Century Gothic" w:hAnsi="Century Gothic"/>
          <w:b/>
          <w:bCs/>
        </w:rPr>
      </w:pPr>
    </w:p>
    <w:p w14:paraId="09A87334" w14:textId="1E585687" w:rsidR="00BA750B" w:rsidRDefault="00BA750B" w:rsidP="004B472D">
      <w:pPr>
        <w:rPr>
          <w:rFonts w:ascii="Century Gothic" w:hAnsi="Century Gothic"/>
          <w:b/>
          <w:bCs/>
        </w:rPr>
      </w:pPr>
    </w:p>
    <w:p w14:paraId="3DFC3B35" w14:textId="77777777" w:rsidR="00BA750B" w:rsidRPr="00466837" w:rsidRDefault="00BA750B" w:rsidP="004B472D">
      <w:pPr>
        <w:rPr>
          <w:rFonts w:ascii="Century Gothic" w:hAnsi="Century Gothic"/>
          <w:b/>
          <w:bCs/>
        </w:rPr>
      </w:pPr>
    </w:p>
    <w:p w14:paraId="3B8AABF3" w14:textId="0AED9094" w:rsidR="004B472D" w:rsidRPr="00466837" w:rsidRDefault="00466837" w:rsidP="004B472D">
      <w:pPr>
        <w:rPr>
          <w:rFonts w:ascii="Century Gothic" w:hAnsi="Century Gothic"/>
          <w:b/>
          <w:bCs/>
        </w:rPr>
      </w:pPr>
      <w:r w:rsidRPr="00466837">
        <w:rPr>
          <w:rFonts w:ascii="Century Gothic" w:hAnsi="Century Gothic"/>
          <w:b/>
          <w:bCs/>
        </w:rPr>
        <w:t>DIP. YESENIA GUADALUPE REYES CALZADÍAS (PAN)</w:t>
      </w:r>
    </w:p>
    <w:p w14:paraId="57EB37F9" w14:textId="77777777" w:rsidR="004B472D" w:rsidRDefault="004B472D" w:rsidP="004B472D">
      <w:pPr>
        <w:spacing w:line="360" w:lineRule="auto"/>
        <w:rPr>
          <w:rFonts w:ascii="Century Gothic" w:hAnsi="Century Gothic"/>
          <w:b/>
          <w:bCs/>
        </w:rPr>
      </w:pPr>
    </w:p>
    <w:p w14:paraId="12ED693D" w14:textId="77777777" w:rsidR="00BA750B" w:rsidRDefault="00BA750B" w:rsidP="004B472D">
      <w:pPr>
        <w:spacing w:line="360" w:lineRule="auto"/>
        <w:rPr>
          <w:rFonts w:ascii="Century Gothic" w:hAnsi="Century Gothic"/>
          <w:b/>
          <w:bCs/>
        </w:rPr>
      </w:pPr>
    </w:p>
    <w:p w14:paraId="3D92CBF6" w14:textId="77777777" w:rsidR="00BA750B" w:rsidRDefault="00BA750B" w:rsidP="00BA750B">
      <w:pPr>
        <w:rPr>
          <w:rFonts w:ascii="Century Gothic" w:hAnsi="Century Gothic"/>
          <w:b/>
          <w:bCs/>
        </w:rPr>
      </w:pPr>
    </w:p>
    <w:p w14:paraId="0ACC6A0A" w14:textId="2745D896" w:rsidR="00BA750B" w:rsidRDefault="00BA750B" w:rsidP="00BA750B">
      <w:pPr>
        <w:rPr>
          <w:rFonts w:ascii="Century Gothic" w:hAnsi="Century Gothic"/>
          <w:b/>
          <w:bCs/>
        </w:rPr>
      </w:pPr>
      <w:r w:rsidRPr="00BA750B">
        <w:rPr>
          <w:rFonts w:ascii="Century Gothic" w:hAnsi="Century Gothic"/>
          <w:b/>
          <w:bCs/>
        </w:rPr>
        <w:t xml:space="preserve">DIP. ANA GEORGINA ZAPATA LUCERO (PRI) </w:t>
      </w:r>
    </w:p>
    <w:p w14:paraId="4A3AE1C6" w14:textId="4FF455E0" w:rsidR="00BA750B" w:rsidRDefault="00BA750B" w:rsidP="00BA750B">
      <w:pPr>
        <w:rPr>
          <w:rFonts w:ascii="Century Gothic" w:hAnsi="Century Gothic"/>
          <w:b/>
          <w:bCs/>
        </w:rPr>
      </w:pPr>
    </w:p>
    <w:p w14:paraId="06617B47" w14:textId="77777777" w:rsidR="00BA750B" w:rsidRDefault="00BA750B" w:rsidP="00BA750B">
      <w:pPr>
        <w:rPr>
          <w:rFonts w:ascii="Century Gothic" w:hAnsi="Century Gothic"/>
          <w:b/>
          <w:bCs/>
        </w:rPr>
      </w:pPr>
    </w:p>
    <w:p w14:paraId="162E776A" w14:textId="77777777" w:rsidR="00BA750B" w:rsidRDefault="00BA750B" w:rsidP="00BA750B">
      <w:pPr>
        <w:rPr>
          <w:rFonts w:ascii="Century Gothic" w:hAnsi="Century Gothic"/>
          <w:b/>
          <w:bCs/>
        </w:rPr>
      </w:pPr>
      <w:r w:rsidRPr="00BA750B">
        <w:rPr>
          <w:rFonts w:ascii="Century Gothic" w:hAnsi="Century Gothic"/>
          <w:b/>
          <w:bCs/>
        </w:rPr>
        <w:t>DIP. IVÓN SALAZAR MORALES (PRI),</w:t>
      </w:r>
    </w:p>
    <w:p w14:paraId="65CF07C1" w14:textId="77777777" w:rsidR="00BA750B" w:rsidRDefault="00BA750B" w:rsidP="00BA750B">
      <w:pPr>
        <w:rPr>
          <w:rFonts w:ascii="Century Gothic" w:hAnsi="Century Gothic"/>
          <w:b/>
          <w:bCs/>
        </w:rPr>
      </w:pPr>
    </w:p>
    <w:p w14:paraId="45A15A88" w14:textId="77777777" w:rsidR="00BA750B" w:rsidRDefault="00BA750B" w:rsidP="00BA750B">
      <w:pPr>
        <w:rPr>
          <w:rFonts w:ascii="Century Gothic" w:hAnsi="Century Gothic"/>
          <w:b/>
          <w:bCs/>
        </w:rPr>
      </w:pPr>
    </w:p>
    <w:p w14:paraId="5543249C" w14:textId="77777777" w:rsidR="00BA750B" w:rsidRDefault="00BA750B" w:rsidP="00BA750B">
      <w:pPr>
        <w:rPr>
          <w:rFonts w:ascii="Century Gothic" w:hAnsi="Century Gothic"/>
          <w:b/>
          <w:bCs/>
        </w:rPr>
      </w:pPr>
    </w:p>
    <w:p w14:paraId="3A1C27A3" w14:textId="77777777" w:rsidR="00BA750B" w:rsidRDefault="00BA750B" w:rsidP="00BA750B">
      <w:pPr>
        <w:rPr>
          <w:rFonts w:ascii="Century Gothic" w:hAnsi="Century Gothic"/>
          <w:b/>
          <w:bCs/>
        </w:rPr>
      </w:pPr>
    </w:p>
    <w:p w14:paraId="025F90E2" w14:textId="77777777" w:rsidR="00BA750B" w:rsidRDefault="00BA750B" w:rsidP="00BA750B">
      <w:pPr>
        <w:rPr>
          <w:rFonts w:ascii="Century Gothic" w:hAnsi="Century Gothic"/>
          <w:b/>
          <w:bCs/>
        </w:rPr>
      </w:pPr>
    </w:p>
    <w:p w14:paraId="304BC012" w14:textId="6529744D" w:rsidR="00BA750B" w:rsidRDefault="00BA750B" w:rsidP="00BA750B">
      <w:pPr>
        <w:rPr>
          <w:rFonts w:ascii="Century Gothic" w:hAnsi="Century Gothic"/>
          <w:b/>
          <w:bCs/>
        </w:rPr>
      </w:pPr>
      <w:r w:rsidRPr="00BA750B">
        <w:rPr>
          <w:rFonts w:ascii="Century Gothic" w:hAnsi="Century Gothic"/>
          <w:b/>
          <w:bCs/>
        </w:rPr>
        <w:t xml:space="preserve">DIP. NOEL CHÁVEZ VELÁZQUEZ (PRI), </w:t>
      </w:r>
    </w:p>
    <w:p w14:paraId="53CC190D" w14:textId="77777777" w:rsidR="00BA750B" w:rsidRDefault="00BA750B" w:rsidP="00BA750B">
      <w:pPr>
        <w:rPr>
          <w:rFonts w:ascii="Century Gothic" w:hAnsi="Century Gothic"/>
          <w:b/>
          <w:bCs/>
        </w:rPr>
      </w:pPr>
    </w:p>
    <w:p w14:paraId="447ECBF7" w14:textId="77777777" w:rsidR="00BA750B" w:rsidRDefault="00BA750B" w:rsidP="00BA750B">
      <w:pPr>
        <w:rPr>
          <w:rFonts w:ascii="Century Gothic" w:hAnsi="Century Gothic"/>
          <w:b/>
          <w:bCs/>
        </w:rPr>
      </w:pPr>
    </w:p>
    <w:p w14:paraId="3AB6E781" w14:textId="77777777" w:rsidR="00BA750B" w:rsidRDefault="00BA750B" w:rsidP="00BA750B">
      <w:pPr>
        <w:rPr>
          <w:rFonts w:ascii="Century Gothic" w:hAnsi="Century Gothic"/>
          <w:b/>
          <w:bCs/>
        </w:rPr>
      </w:pPr>
    </w:p>
    <w:p w14:paraId="39820CAA" w14:textId="77777777" w:rsidR="00BA750B" w:rsidRDefault="00BA750B" w:rsidP="00BA750B">
      <w:pPr>
        <w:rPr>
          <w:rFonts w:ascii="Century Gothic" w:hAnsi="Century Gothic"/>
          <w:b/>
          <w:bCs/>
        </w:rPr>
      </w:pPr>
    </w:p>
    <w:p w14:paraId="07C02251" w14:textId="15DC24F2" w:rsidR="00BA750B" w:rsidRPr="00BA750B" w:rsidRDefault="00BA750B" w:rsidP="00BA750B">
      <w:pPr>
        <w:rPr>
          <w:rFonts w:ascii="Century Gothic" w:hAnsi="Century Gothic"/>
          <w:b/>
          <w:bCs/>
        </w:rPr>
      </w:pPr>
      <w:r w:rsidRPr="00BA750B">
        <w:rPr>
          <w:rFonts w:ascii="Century Gothic" w:hAnsi="Century Gothic"/>
          <w:b/>
          <w:bCs/>
        </w:rPr>
        <w:t>DIP. OMAR BAZÁN FLORES (PRI)</w:t>
      </w:r>
    </w:p>
    <w:p w14:paraId="70F12FB3" w14:textId="77777777" w:rsidR="00BA750B" w:rsidRDefault="00BA750B" w:rsidP="00BA750B"/>
    <w:p w14:paraId="0DD835D5" w14:textId="2F5CB736" w:rsidR="00BA750B" w:rsidRPr="00466837" w:rsidRDefault="00BA750B" w:rsidP="004B472D">
      <w:pPr>
        <w:spacing w:line="360" w:lineRule="auto"/>
        <w:rPr>
          <w:rFonts w:ascii="Century Gothic" w:hAnsi="Century Gothic"/>
          <w:b/>
          <w:bCs/>
        </w:rPr>
        <w:sectPr w:rsidR="00BA750B" w:rsidRPr="00466837" w:rsidSect="004B472D">
          <w:type w:val="continuous"/>
          <w:pgSz w:w="12240" w:h="15840"/>
          <w:pgMar w:top="2127" w:right="1701" w:bottom="1417" w:left="1701" w:header="708" w:footer="708" w:gutter="0"/>
          <w:cols w:num="2" w:space="708"/>
          <w:docGrid w:linePitch="360"/>
        </w:sectPr>
      </w:pPr>
    </w:p>
    <w:p w14:paraId="7C32442E" w14:textId="6B7BF7A4" w:rsidR="004B472D" w:rsidRPr="00466837" w:rsidRDefault="004B472D" w:rsidP="002630F3">
      <w:pPr>
        <w:spacing w:line="360" w:lineRule="auto"/>
        <w:jc w:val="center"/>
        <w:rPr>
          <w:rFonts w:ascii="Century Gothic" w:hAnsi="Century Gothic"/>
          <w:b/>
          <w:bCs/>
        </w:rPr>
      </w:pPr>
    </w:p>
    <w:sectPr w:rsidR="004B472D" w:rsidRPr="00466837" w:rsidSect="004B472D">
      <w:type w:val="continuous"/>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E06C73" w14:textId="77777777" w:rsidR="007B210E" w:rsidRDefault="007B210E" w:rsidP="00585C01">
      <w:r>
        <w:separator/>
      </w:r>
    </w:p>
  </w:endnote>
  <w:endnote w:type="continuationSeparator" w:id="0">
    <w:p w14:paraId="2F8ED532" w14:textId="77777777" w:rsidR="007B210E" w:rsidRDefault="007B210E" w:rsidP="00585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altName w:val="Calibri"/>
    <w:charset w:val="00"/>
    <w:family w:val="swiss"/>
    <w:pitch w:val="variable"/>
    <w:sig w:usb0="00000001"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533EF" w14:textId="77777777" w:rsidR="00EE2200" w:rsidRDefault="002630F3" w:rsidP="002242D4">
    <w:pPr>
      <w:pStyle w:val="Piedepgina"/>
      <w:jc w:val="center"/>
    </w:pPr>
    <w:r>
      <w:fldChar w:fldCharType="begin"/>
    </w:r>
    <w:r>
      <w:instrText xml:space="preserve"> PAGE   \* MERGEFORMAT </w:instrText>
    </w:r>
    <w:r>
      <w:fldChar w:fldCharType="separate"/>
    </w:r>
    <w:r w:rsidR="00667C9E">
      <w:rPr>
        <w:noProof/>
      </w:rPr>
      <w:t>1</w:t>
    </w:r>
    <w:r>
      <w:fldChar w:fldCharType="end"/>
    </w:r>
  </w:p>
  <w:p w14:paraId="2496248E" w14:textId="77777777" w:rsidR="00EE2200" w:rsidRDefault="00667C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5487B2" w14:textId="77777777" w:rsidR="007B210E" w:rsidRDefault="007B210E" w:rsidP="00585C01">
      <w:r>
        <w:separator/>
      </w:r>
    </w:p>
  </w:footnote>
  <w:footnote w:type="continuationSeparator" w:id="0">
    <w:p w14:paraId="20431E33" w14:textId="77777777" w:rsidR="007B210E" w:rsidRDefault="007B210E" w:rsidP="00585C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CED11" w14:textId="1BF3CA99" w:rsidR="00FA402B" w:rsidRDefault="002630F3" w:rsidP="00FA402B">
    <w:pPr>
      <w:pStyle w:val="Encabezado"/>
      <w:jc w:val="center"/>
    </w:pPr>
    <w:r w:rsidRPr="005A101D">
      <w:rPr>
        <w:noProof/>
      </w:rPr>
      <w:drawing>
        <wp:anchor distT="0" distB="0" distL="114300" distR="114300" simplePos="0" relativeHeight="251659264" behindDoc="1" locked="0" layoutInCell="1" allowOverlap="1" wp14:anchorId="701FAA7B" wp14:editId="09DC3071">
          <wp:simplePos x="0" y="0"/>
          <wp:positionH relativeFrom="column">
            <wp:posOffset>-756285</wp:posOffset>
          </wp:positionH>
          <wp:positionV relativeFrom="paragraph">
            <wp:posOffset>-268605</wp:posOffset>
          </wp:positionV>
          <wp:extent cx="1066800" cy="1152525"/>
          <wp:effectExtent l="0" t="0" r="0" b="9525"/>
          <wp:wrapNone/>
          <wp:docPr id="7" name="Imagen 7"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rsidR="00FA402B">
      <w:t>“</w:t>
    </w:r>
    <w:r w:rsidR="00FA402B" w:rsidRPr="00D06AFE">
      <w:t>2022, Año del Centenario de la llegada de la Comunidad Menonita a Chihuahua</w:t>
    </w:r>
    <w:r w:rsidR="00FA402B" w:rsidRPr="00625047">
      <w:t>”</w:t>
    </w:r>
  </w:p>
  <w:p w14:paraId="69AF9B8F" w14:textId="54E66A90" w:rsidR="00EE2200" w:rsidRDefault="00667C9E" w:rsidP="00625047">
    <w:pPr>
      <w:pStyle w:val="Encabezado"/>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C01"/>
    <w:rsid w:val="001C6196"/>
    <w:rsid w:val="002174FD"/>
    <w:rsid w:val="00242FA0"/>
    <w:rsid w:val="002630F3"/>
    <w:rsid w:val="00360D2E"/>
    <w:rsid w:val="003B56B8"/>
    <w:rsid w:val="00466837"/>
    <w:rsid w:val="004B472D"/>
    <w:rsid w:val="004D777B"/>
    <w:rsid w:val="00575A76"/>
    <w:rsid w:val="00585C01"/>
    <w:rsid w:val="005E3FC9"/>
    <w:rsid w:val="00604BC5"/>
    <w:rsid w:val="00623A09"/>
    <w:rsid w:val="00667C9E"/>
    <w:rsid w:val="007B210E"/>
    <w:rsid w:val="008360FA"/>
    <w:rsid w:val="0099307F"/>
    <w:rsid w:val="00A20029"/>
    <w:rsid w:val="00B062B7"/>
    <w:rsid w:val="00BA750B"/>
    <w:rsid w:val="00BC255F"/>
    <w:rsid w:val="00C41EC2"/>
    <w:rsid w:val="00CE4D41"/>
    <w:rsid w:val="00DA647E"/>
    <w:rsid w:val="00DE1D08"/>
    <w:rsid w:val="00DF29F7"/>
    <w:rsid w:val="00F0125B"/>
    <w:rsid w:val="00F13936"/>
    <w:rsid w:val="00F76141"/>
    <w:rsid w:val="00FA4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E09B6"/>
  <w15:chartTrackingRefBased/>
  <w15:docId w15:val="{5E6D346E-5B74-44C9-8943-FC3D0DF2C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472D"/>
    <w:pPr>
      <w:spacing w:line="240" w:lineRule="auto"/>
      <w:jc w:val="left"/>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5C01"/>
    <w:pPr>
      <w:tabs>
        <w:tab w:val="center" w:pos="4419"/>
        <w:tab w:val="right" w:pos="8838"/>
      </w:tabs>
    </w:pPr>
  </w:style>
  <w:style w:type="character" w:customStyle="1" w:styleId="EncabezadoCar">
    <w:name w:val="Encabezado Car"/>
    <w:basedOn w:val="Fuentedeprrafopredeter"/>
    <w:link w:val="Encabezado"/>
    <w:uiPriority w:val="99"/>
    <w:rsid w:val="00585C01"/>
    <w:rPr>
      <w:rFonts w:ascii="Calibri" w:eastAsia="Calibri" w:hAnsi="Calibri" w:cs="Times New Roman"/>
    </w:rPr>
  </w:style>
  <w:style w:type="paragraph" w:styleId="Piedepgina">
    <w:name w:val="footer"/>
    <w:basedOn w:val="Normal"/>
    <w:link w:val="PiedepginaCar"/>
    <w:uiPriority w:val="99"/>
    <w:unhideWhenUsed/>
    <w:rsid w:val="00585C01"/>
    <w:pPr>
      <w:tabs>
        <w:tab w:val="center" w:pos="4419"/>
        <w:tab w:val="right" w:pos="8838"/>
      </w:tabs>
    </w:pPr>
  </w:style>
  <w:style w:type="character" w:customStyle="1" w:styleId="PiedepginaCar">
    <w:name w:val="Pie de página Car"/>
    <w:basedOn w:val="Fuentedeprrafopredeter"/>
    <w:link w:val="Piedepgina"/>
    <w:uiPriority w:val="99"/>
    <w:rsid w:val="00585C01"/>
    <w:rPr>
      <w:rFonts w:ascii="Calibri" w:eastAsia="Calibri" w:hAnsi="Calibri" w:cs="Times New Roman"/>
    </w:rPr>
  </w:style>
  <w:style w:type="table" w:styleId="Tablaconcuadrcula">
    <w:name w:val="Table Grid"/>
    <w:basedOn w:val="Tablanormal"/>
    <w:uiPriority w:val="39"/>
    <w:rsid w:val="00242F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A75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155939">
      <w:bodyDiv w:val="1"/>
      <w:marLeft w:val="0"/>
      <w:marRight w:val="0"/>
      <w:marTop w:val="0"/>
      <w:marBottom w:val="0"/>
      <w:divBdr>
        <w:top w:val="none" w:sz="0" w:space="0" w:color="auto"/>
        <w:left w:val="none" w:sz="0" w:space="0" w:color="auto"/>
        <w:bottom w:val="none" w:sz="0" w:space="0" w:color="auto"/>
        <w:right w:val="none" w:sz="0" w:space="0" w:color="auto"/>
      </w:divBdr>
    </w:div>
    <w:div w:id="69811945">
      <w:bodyDiv w:val="1"/>
      <w:marLeft w:val="0"/>
      <w:marRight w:val="0"/>
      <w:marTop w:val="0"/>
      <w:marBottom w:val="0"/>
      <w:divBdr>
        <w:top w:val="none" w:sz="0" w:space="0" w:color="auto"/>
        <w:left w:val="none" w:sz="0" w:space="0" w:color="auto"/>
        <w:bottom w:val="none" w:sz="0" w:space="0" w:color="auto"/>
        <w:right w:val="none" w:sz="0" w:space="0" w:color="auto"/>
      </w:divBdr>
    </w:div>
    <w:div w:id="513156769">
      <w:bodyDiv w:val="1"/>
      <w:marLeft w:val="0"/>
      <w:marRight w:val="0"/>
      <w:marTop w:val="0"/>
      <w:marBottom w:val="0"/>
      <w:divBdr>
        <w:top w:val="none" w:sz="0" w:space="0" w:color="auto"/>
        <w:left w:val="none" w:sz="0" w:space="0" w:color="auto"/>
        <w:bottom w:val="none" w:sz="0" w:space="0" w:color="auto"/>
        <w:right w:val="none" w:sz="0" w:space="0" w:color="auto"/>
      </w:divBdr>
    </w:div>
    <w:div w:id="664014002">
      <w:bodyDiv w:val="1"/>
      <w:marLeft w:val="0"/>
      <w:marRight w:val="0"/>
      <w:marTop w:val="0"/>
      <w:marBottom w:val="0"/>
      <w:divBdr>
        <w:top w:val="none" w:sz="0" w:space="0" w:color="auto"/>
        <w:left w:val="none" w:sz="0" w:space="0" w:color="auto"/>
        <w:bottom w:val="none" w:sz="0" w:space="0" w:color="auto"/>
        <w:right w:val="none" w:sz="0" w:space="0" w:color="auto"/>
      </w:divBdr>
    </w:div>
    <w:div w:id="144241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1040</Words>
  <Characters>5725</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2022-09-13T18:20:00Z</dcterms:created>
  <dcterms:modified xsi:type="dcterms:W3CDTF">2022-09-13T18:20:00Z</dcterms:modified>
</cp:coreProperties>
</file>