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H. CONGRESO DEL ESTADO DE CHIHUAHUA</w:t>
      </w:r>
      <w:bookmarkStart w:id="0" w:name="_GoBack"/>
      <w:bookmarkEnd w:id="0"/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PRESENTE. -</w:t>
      </w: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 </w:t>
      </w: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Quienes suscribimos, Amelia Deyanira </w:t>
      </w:r>
      <w:proofErr w:type="spellStart"/>
      <w:r>
        <w:rPr>
          <w:rFonts w:ascii="Avenir" w:eastAsia="Avenir" w:hAnsi="Avenir" w:cs="Avenir"/>
          <w:color w:val="000000"/>
        </w:rPr>
        <w:t>Ozaeta</w:t>
      </w:r>
      <w:proofErr w:type="spellEnd"/>
      <w:r>
        <w:rPr>
          <w:rFonts w:ascii="Avenir" w:eastAsia="Avenir" w:hAnsi="Avenir" w:cs="Avenir"/>
          <w:color w:val="000000"/>
        </w:rPr>
        <w:t xml:space="preserve"> Díaz y Adriana Terrazas Porras, en nuestro carácter de Diputadas de la Sexagésima Séptima Legislatura y como Representante Parlamentaria del Partido del Trabajo e integrante del Grupo Parlamentario de Morena, con</w:t>
      </w:r>
      <w:r>
        <w:rPr>
          <w:rFonts w:ascii="Avenir" w:eastAsia="Avenir" w:hAnsi="Avenir" w:cs="Avenir"/>
          <w:color w:val="000000"/>
        </w:rPr>
        <w:t xml:space="preserve"> fundamento en el artículo 169 de la Ley Orgánica del Poder Legislativo acud</w:t>
      </w:r>
      <w:r>
        <w:rPr>
          <w:rFonts w:ascii="Avenir" w:eastAsia="Avenir" w:hAnsi="Avenir" w:cs="Avenir"/>
        </w:rPr>
        <w:t>imos</w:t>
      </w:r>
      <w:r>
        <w:rPr>
          <w:rFonts w:ascii="Avenir" w:eastAsia="Avenir" w:hAnsi="Avenir" w:cs="Avenir"/>
          <w:color w:val="000000"/>
        </w:rPr>
        <w:t xml:space="preserve"> ante esta Honorable Asamblea a presentar PROPOSICIÓN CON CARÁCTER DE PUNTO DE ACUERDO a efecto de exhortar a la Titular del Poder Ejecutivo del estado de Chihuahua, a través d</w:t>
      </w:r>
      <w:r>
        <w:rPr>
          <w:rFonts w:ascii="Avenir" w:eastAsia="Avenir" w:hAnsi="Avenir" w:cs="Avenir"/>
          <w:color w:val="000000"/>
        </w:rPr>
        <w:t>e diversas secretarías de la administración pública estatal, así como al municipio de Ahumada para realizar las acciones respectivas para la atención de las víctimas y las familias del accidente ocurrido el 7 de septiembre. Lo anterior al tenor de la sigui</w:t>
      </w:r>
      <w:r>
        <w:rPr>
          <w:rFonts w:ascii="Avenir" w:eastAsia="Avenir" w:hAnsi="Avenir" w:cs="Avenir"/>
          <w:color w:val="000000"/>
        </w:rPr>
        <w:t xml:space="preserve">ente: 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EXPOSICIÓN DE MOTIVOS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000000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El día miércoles 7 de septiembre por la tarde, una tragedia </w:t>
      </w:r>
      <w:r>
        <w:rPr>
          <w:rFonts w:ascii="Avenir" w:eastAsia="Avenir" w:hAnsi="Avenir" w:cs="Avenir"/>
        </w:rPr>
        <w:t>conmocionó</w:t>
      </w:r>
      <w:r>
        <w:rPr>
          <w:rFonts w:ascii="Avenir" w:eastAsia="Avenir" w:hAnsi="Avenir" w:cs="Avenir"/>
          <w:color w:val="000000"/>
        </w:rPr>
        <w:t xml:space="preserve"> a nuestro Estado, se registró un accidente en el municipio de Ahumada, en donde, desafortunadamente y con datos reportados por los medios de comunicación </w:t>
      </w:r>
      <w:r>
        <w:rPr>
          <w:rFonts w:ascii="Avenir" w:eastAsia="Avenir" w:hAnsi="Avenir" w:cs="Avenir"/>
          <w:color w:val="000000"/>
        </w:rPr>
        <w:t xml:space="preserve">hasta la madrugada del día de hoy, perdieron la vida 9 personas y 13 más resultaron lesionadas en la zona comercial de puestos de burritos en dónde un tráiler volcó causando las fatales consecuencias antes mencionadas. 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Las </w:t>
      </w:r>
      <w:r>
        <w:rPr>
          <w:rFonts w:ascii="Avenir" w:eastAsia="Avenir" w:hAnsi="Avenir" w:cs="Avenir"/>
        </w:rPr>
        <w:t>víctimas</w:t>
      </w:r>
      <w:r>
        <w:rPr>
          <w:rFonts w:ascii="Avenir" w:eastAsia="Avenir" w:hAnsi="Avenir" w:cs="Avenir"/>
          <w:color w:val="000000"/>
        </w:rPr>
        <w:t xml:space="preserve"> deben alcanzar justici</w:t>
      </w:r>
      <w:r>
        <w:rPr>
          <w:rFonts w:ascii="Avenir" w:eastAsia="Avenir" w:hAnsi="Avenir" w:cs="Avenir"/>
          <w:color w:val="000000"/>
        </w:rPr>
        <w:t>a conforme avancen las investigaciones y se deslinden responsabilidades por las autoridades competentes, sin embargo, hoy se propone que este Alto Cuerpo Colegiado, además de brindar su respeto a todas las personas que se encontraban en el lugar de los hec</w:t>
      </w:r>
      <w:r>
        <w:rPr>
          <w:rFonts w:ascii="Avenir" w:eastAsia="Avenir" w:hAnsi="Avenir" w:cs="Avenir"/>
          <w:color w:val="000000"/>
        </w:rPr>
        <w:t>hos, emita un acuerdo que coadyuve y refuerce las acciones que Gobierno del Estado ha emprendido, comunicadas desde la noche del 7 de septiembre, mismas que tienen como fin la atención de las víctimas y sus familias.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Diariamente miles de automóviles, cami</w:t>
      </w:r>
      <w:r>
        <w:rPr>
          <w:rFonts w:ascii="Avenir" w:eastAsia="Avenir" w:hAnsi="Avenir" w:cs="Avenir"/>
          <w:color w:val="000000"/>
        </w:rPr>
        <w:t>ones de pasajeros y vehículos de carga circulan por las carreteras de nuestro estado, lo cual es reflejo del uso del derecho a la movilidad y la actividad comercial de las personas. Según datos de la página de Gobierno del Estado de Chihuahua en período no</w:t>
      </w:r>
      <w:r>
        <w:rPr>
          <w:rFonts w:ascii="Avenir" w:eastAsia="Avenir" w:hAnsi="Avenir" w:cs="Avenir"/>
          <w:color w:val="000000"/>
        </w:rPr>
        <w:t xml:space="preserve">rmal se registran hasta 490 mil vehículos circulando semanalmente por las carreteras y autopistas de la entidad, en un período vacacional, esta afluencia puede incrementar en 40%, lo cual llega a representar hasta 700 mil vehículos semanales. 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No es menor</w:t>
      </w:r>
      <w:r>
        <w:rPr>
          <w:rFonts w:ascii="Avenir" w:eastAsia="Avenir" w:hAnsi="Avenir" w:cs="Avenir"/>
          <w:color w:val="000000"/>
        </w:rPr>
        <w:t xml:space="preserve"> la importancia de la carretera que conecta la frontera norte, Ciudad Juárez, con la capital y el sur del estado, por donde transitan familias que buscan llegar a un destino </w:t>
      </w:r>
      <w:r>
        <w:rPr>
          <w:rFonts w:ascii="Avenir" w:eastAsia="Avenir" w:hAnsi="Avenir" w:cs="Avenir"/>
          <w:color w:val="000000"/>
        </w:rPr>
        <w:lastRenderedPageBreak/>
        <w:t>cierto, paisanos en su regreso a nuestro país, comerciantes, personas en situación</w:t>
      </w:r>
      <w:r>
        <w:rPr>
          <w:rFonts w:ascii="Avenir" w:eastAsia="Avenir" w:hAnsi="Avenir" w:cs="Avenir"/>
          <w:color w:val="000000"/>
        </w:rPr>
        <w:t xml:space="preserve"> de movilidad, entre otros fines.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Villa Ahumada como es usualmente conocido o Ahumada el nombre oficial del municipio es un territorio con una gran riqueza mismo que se recorre cuando se circula por el tramo carretero señalado en el párrafo anterior, con </w:t>
      </w:r>
      <w:r>
        <w:rPr>
          <w:rFonts w:ascii="Avenir" w:eastAsia="Avenir" w:hAnsi="Avenir" w:cs="Avenir"/>
          <w:color w:val="000000"/>
        </w:rPr>
        <w:t>una población total de 14 mil 635 personas</w:t>
      </w:r>
      <w:r>
        <w:rPr>
          <w:rFonts w:ascii="Avenir" w:eastAsia="Avenir" w:hAnsi="Avenir" w:cs="Avenir"/>
          <w:color w:val="000000"/>
          <w:vertAlign w:val="superscript"/>
        </w:rPr>
        <w:footnoteReference w:id="1"/>
      </w:r>
      <w:r>
        <w:rPr>
          <w:rFonts w:ascii="Avenir" w:eastAsia="Avenir" w:hAnsi="Avenir" w:cs="Avenir"/>
          <w:color w:val="000000"/>
        </w:rPr>
        <w:t xml:space="preserve">, una superficie que representa el 6.8% del territorio estatal, el 63.1% de su población es económicamente activa y el 98% se encuentran ocupados. En 2019 las principales actividades económicas fueron el comercio </w:t>
      </w:r>
      <w:r>
        <w:rPr>
          <w:rFonts w:ascii="Avenir" w:eastAsia="Avenir" w:hAnsi="Avenir" w:cs="Avenir"/>
          <w:color w:val="000000"/>
        </w:rPr>
        <w:t>al por menor (46.6%), otros servicios excepto actividades gubernamentales (16%) y el servicio de alojamiento temporal y de preparación de alimentos y bebidas (13%)</w:t>
      </w:r>
      <w:r>
        <w:rPr>
          <w:rFonts w:ascii="Avenir" w:eastAsia="Avenir" w:hAnsi="Avenir" w:cs="Avenir"/>
          <w:color w:val="000000"/>
          <w:vertAlign w:val="superscript"/>
        </w:rPr>
        <w:footnoteReference w:id="2"/>
      </w:r>
      <w:r>
        <w:rPr>
          <w:rFonts w:ascii="Avenir" w:eastAsia="Avenir" w:hAnsi="Avenir" w:cs="Avenir"/>
          <w:color w:val="000000"/>
        </w:rPr>
        <w:t xml:space="preserve">. 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Con ello resaltamos la labor de quienes diariamente se levantan de madrugada con el prop</w:t>
      </w:r>
      <w:r>
        <w:rPr>
          <w:rFonts w:ascii="Avenir" w:eastAsia="Avenir" w:hAnsi="Avenir" w:cs="Avenir"/>
          <w:color w:val="000000"/>
        </w:rPr>
        <w:t>ósito de alimentar a quienes transitan por el tramo carretero que atraviesa la ciudad y que con justa razón se han ganado la fama de sus burritos y asaderos. Nos solidarizamos también con las personas que vieron afectado su patrimonio, en muchas ocasiones,</w:t>
      </w:r>
      <w:r>
        <w:rPr>
          <w:rFonts w:ascii="Avenir" w:eastAsia="Avenir" w:hAnsi="Avenir" w:cs="Avenir"/>
          <w:color w:val="000000"/>
        </w:rPr>
        <w:t xml:space="preserve"> el fruto de una vida de trabajo.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Sin embargo, el valor de una vida es incuantificable, nuevamente queremos expresar nuestras condolencias a las familias y amigos de quienes fallecieron en el accidente, así como nuestra más profunda muestra de solidaridad y apoyo a todas las personas lesio</w:t>
      </w:r>
      <w:r>
        <w:rPr>
          <w:rFonts w:ascii="Avenir" w:eastAsia="Avenir" w:hAnsi="Avenir" w:cs="Avenir"/>
          <w:color w:val="000000"/>
        </w:rPr>
        <w:t>nadas.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Sabemos que de las investigaciones se irán desprendiendo responsables, que existen los seguros, entre otros, pero hoy la prioridad es la atención de todas las personas. Es así como proponemos a esta Asamblea que se realice una serie de exhortos en </w:t>
      </w:r>
      <w:r>
        <w:rPr>
          <w:rFonts w:ascii="Avenir" w:eastAsia="Avenir" w:hAnsi="Avenir" w:cs="Avenir"/>
          <w:color w:val="000000"/>
        </w:rPr>
        <w:t xml:space="preserve">apoyo a todas las víctimas y familias del accidente. 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Como acciones a desprenderse de manera pronta y efectiva de la esfera estatal resaltamos la atención médica y psicológica gratuita para todas las personas que lo requieran en el marco expuesto de la pr</w:t>
      </w:r>
      <w:r>
        <w:rPr>
          <w:rFonts w:ascii="Avenir" w:eastAsia="Avenir" w:hAnsi="Avenir" w:cs="Avenir"/>
          <w:color w:val="000000"/>
        </w:rPr>
        <w:t xml:space="preserve">esente, así como la instalación de un centro médico con el personal </w:t>
      </w:r>
      <w:r>
        <w:rPr>
          <w:rFonts w:ascii="Avenir" w:eastAsia="Avenir" w:hAnsi="Avenir" w:cs="Avenir"/>
          <w:color w:val="000000"/>
        </w:rPr>
        <w:lastRenderedPageBreak/>
        <w:t>es</w:t>
      </w:r>
      <w:r>
        <w:rPr>
          <w:rFonts w:ascii="Avenir" w:eastAsia="Avenir" w:hAnsi="Avenir" w:cs="Avenir"/>
        </w:rPr>
        <w:t xml:space="preserve">pecializado y el equipamiento e insumos para la atención de urgencias, </w:t>
      </w:r>
      <w:r>
        <w:rPr>
          <w:rFonts w:ascii="Avenir" w:eastAsia="Avenir" w:hAnsi="Avenir" w:cs="Avenir"/>
          <w:color w:val="000000"/>
        </w:rPr>
        <w:t xml:space="preserve">tarea que deberá ser respondida por la Secretaría de Salud. 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Adicional a lo anterior, es necesaria la intervención</w:t>
      </w:r>
      <w:r>
        <w:rPr>
          <w:rFonts w:ascii="Avenir" w:eastAsia="Avenir" w:hAnsi="Avenir" w:cs="Avenir"/>
          <w:color w:val="000000"/>
        </w:rPr>
        <w:t xml:space="preserve"> de la Secretaría de Desarrollo Humano y Bien Común para que brinde la asistencia necesaria, a las familias de las personas fallecidas con apoyos para gastos funerarios, y de igual manera, tanto a éstas como a las personas lesionadas y sus familias, realiz</w:t>
      </w:r>
      <w:r>
        <w:rPr>
          <w:rFonts w:ascii="Avenir" w:eastAsia="Avenir" w:hAnsi="Avenir" w:cs="Avenir"/>
          <w:color w:val="000000"/>
        </w:rPr>
        <w:t xml:space="preserve">ar un estudio que permita identificar las necesidades económicas y a partir de ahí poder ser canalizadas y registradas en programas que les atiendan, puede ser el caso de becas escolares, programas alimenticios, apoyos en especie, entre otros. 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Por último, es fundamental atender de manera inmediata la prevención, para lo cual resulta importante y prioritario que la Dirección de Vialidad de la Secretaría de Seguridad Pública en coordinación con las autoridades del Municipio de Ahumada, realicen la</w:t>
      </w:r>
      <w:r>
        <w:rPr>
          <w:rFonts w:ascii="Avenir" w:eastAsia="Avenir" w:hAnsi="Avenir" w:cs="Avenir"/>
          <w:color w:val="000000"/>
        </w:rPr>
        <w:t>s acciones preventivas necesarias, incluyendo, de manera mínima, un incremento de la señalización adecuada y la instalación de reductores de velocidad en el tramo poblado que atraviesa la carretera, lo anterior de manera estratégica y con los estudios corr</w:t>
      </w:r>
      <w:r>
        <w:rPr>
          <w:rFonts w:ascii="Avenir" w:eastAsia="Avenir" w:hAnsi="Avenir" w:cs="Avenir"/>
          <w:color w:val="000000"/>
        </w:rPr>
        <w:t xml:space="preserve">espondientes para mejorar la eficiencia de la inversión que se realice. </w:t>
      </w: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En mérito de lo antes expuesto acudo a esta Honorable Asamblea a presentar el siguiente proyecto con carácter de: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</w:p>
    <w:p w:rsidR="00E10BAF" w:rsidRDefault="00F90DED">
      <w:pPr>
        <w:spacing w:line="360" w:lineRule="auto"/>
        <w:jc w:val="center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PROPOSICIÓN DE PUNTO DE ACUERDO</w:t>
      </w: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b/>
          <w:color w:val="000000"/>
        </w:rPr>
        <w:t xml:space="preserve">Primero. </w:t>
      </w:r>
      <w:r>
        <w:rPr>
          <w:rFonts w:ascii="Avenir" w:eastAsia="Avenir" w:hAnsi="Avenir" w:cs="Avenir"/>
          <w:color w:val="000000"/>
        </w:rPr>
        <w:t>La Sexagésima Séptima Legis</w:t>
      </w:r>
      <w:r>
        <w:rPr>
          <w:rFonts w:ascii="Avenir" w:eastAsia="Avenir" w:hAnsi="Avenir" w:cs="Avenir"/>
          <w:color w:val="000000"/>
        </w:rPr>
        <w:t>latura del Honorable Congreso del Estado de Chihuahua, solicita de manera respetuosa a la persona titular del Poder Ejecutivo del Estado de Chihuahua, a través de la Secretaría de Salud, se brinde la atención médica y psicológica gratuita a todas las perso</w:t>
      </w:r>
      <w:r>
        <w:rPr>
          <w:rFonts w:ascii="Avenir" w:eastAsia="Avenir" w:hAnsi="Avenir" w:cs="Avenir"/>
          <w:color w:val="000000"/>
        </w:rPr>
        <w:t xml:space="preserve">nas que lo requieran con motivo del accidente registrado en el municipio de Ahumada el día 7 de septiembre de 2022 con la finalidad de garantizar su derecho a la vida y a la salud. De igual manera se solicita </w:t>
      </w:r>
      <w:r>
        <w:rPr>
          <w:rFonts w:ascii="Avenir" w:eastAsia="Avenir" w:hAnsi="Avenir" w:cs="Avenir"/>
        </w:rPr>
        <w:t>la instalación de un centro médico con el perso</w:t>
      </w:r>
      <w:r>
        <w:rPr>
          <w:rFonts w:ascii="Avenir" w:eastAsia="Avenir" w:hAnsi="Avenir" w:cs="Avenir"/>
        </w:rPr>
        <w:t>nal especializado y el equipamiento e insumos suficientes para la atención de urgencias en el municipio de Ahumada.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color w:val="000000"/>
        </w:rPr>
        <w:t>Segundo.</w:t>
      </w:r>
      <w:r>
        <w:rPr>
          <w:rFonts w:ascii="Avenir" w:eastAsia="Avenir" w:hAnsi="Avenir" w:cs="Avenir"/>
          <w:color w:val="000000"/>
        </w:rPr>
        <w:t xml:space="preserve"> La Sexagésima Séptima Legislatura del Honorable Congreso del Estado de Chihuahua, solicita de manera respetuosa a la persona titul</w:t>
      </w:r>
      <w:r>
        <w:rPr>
          <w:rFonts w:ascii="Avenir" w:eastAsia="Avenir" w:hAnsi="Avenir" w:cs="Avenir"/>
          <w:color w:val="000000"/>
        </w:rPr>
        <w:t>ar del Poder Ejecutivo del Estado de Chihuahua, a través de la Secretaría de Desarrollo Humano y Bien Común, se realicen los diagnósticos de identificación de necesidades a las personas que lo requieran con motivo del accidente registrado en el municipio d</w:t>
      </w:r>
      <w:r>
        <w:rPr>
          <w:rFonts w:ascii="Avenir" w:eastAsia="Avenir" w:hAnsi="Avenir" w:cs="Avenir"/>
          <w:color w:val="000000"/>
        </w:rPr>
        <w:t xml:space="preserve">e Ahumada el día 7 de septiembre de 2022 y se les otorguen los apoyos y asistencia que permitan y fomenten su desarrollo. 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b/>
          <w:color w:val="000000"/>
        </w:rPr>
        <w:t>Tercero.</w:t>
      </w:r>
      <w:r>
        <w:rPr>
          <w:rFonts w:ascii="Avenir" w:eastAsia="Avenir" w:hAnsi="Avenir" w:cs="Avenir"/>
          <w:color w:val="000000"/>
        </w:rPr>
        <w:t xml:space="preserve"> La Sexagésima Séptima Legislatura del Honorable Congreso del Estado de Chihuahua, solicita de manera respetuosa a la person</w:t>
      </w:r>
      <w:r>
        <w:rPr>
          <w:rFonts w:ascii="Avenir" w:eastAsia="Avenir" w:hAnsi="Avenir" w:cs="Avenir"/>
          <w:color w:val="000000"/>
        </w:rPr>
        <w:t>a titular del Poder Ejecutivo del Estado de Chihuahua, a través de la Dirección de Transporte de la Secretaría de Seguridad Pública y la Secretaría de Comunicaciones y Obras Públicas, así como al Municipio de Ahumada, para que, de conformidad con sus atrib</w:t>
      </w:r>
      <w:r>
        <w:rPr>
          <w:rFonts w:ascii="Avenir" w:eastAsia="Avenir" w:hAnsi="Avenir" w:cs="Avenir"/>
          <w:color w:val="000000"/>
        </w:rPr>
        <w:t>uciones emprendan las acciones preventivas necesarias para evitar accidentes viales, incluyendo, de manera mínima, la reparación del asfalto, la señalización adecuada y la instalación de reductores de velocidad, conforme a los estudios de los que se despre</w:t>
      </w:r>
      <w:r>
        <w:rPr>
          <w:rFonts w:ascii="Avenir" w:eastAsia="Avenir" w:hAnsi="Avenir" w:cs="Avenir"/>
          <w:color w:val="000000"/>
        </w:rPr>
        <w:t xml:space="preserve">nda la manera más eficiente y estratégica de realizar esta inversión. 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</w:p>
    <w:p w:rsidR="00E10BAF" w:rsidRDefault="00F90DED">
      <w:pPr>
        <w:spacing w:line="276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>ECONÓMICO.</w:t>
      </w:r>
      <w:r>
        <w:rPr>
          <w:rFonts w:ascii="Avenir" w:eastAsia="Avenir" w:hAnsi="Avenir" w:cs="Avenir"/>
        </w:rPr>
        <w:t xml:space="preserve"> Aprobado que sea, </w:t>
      </w:r>
      <w:proofErr w:type="spellStart"/>
      <w:r>
        <w:rPr>
          <w:rFonts w:ascii="Avenir" w:eastAsia="Avenir" w:hAnsi="Avenir" w:cs="Avenir"/>
        </w:rPr>
        <w:t>turnese</w:t>
      </w:r>
      <w:proofErr w:type="spellEnd"/>
      <w:r>
        <w:rPr>
          <w:rFonts w:ascii="Avenir" w:eastAsia="Avenir" w:hAnsi="Avenir" w:cs="Avenir"/>
        </w:rPr>
        <w:t xml:space="preserve"> a la Secretaría para que elabore la Minuta de Proposición de Acuerdo correspondiente y sea enviado a las instancias competentes para los efectos le</w:t>
      </w:r>
      <w:r>
        <w:rPr>
          <w:rFonts w:ascii="Avenir" w:eastAsia="Avenir" w:hAnsi="Avenir" w:cs="Avenir"/>
        </w:rPr>
        <w:t xml:space="preserve">gales a que haya lugar. </w:t>
      </w:r>
    </w:p>
    <w:p w:rsidR="00E10BAF" w:rsidRDefault="00E10BAF">
      <w:pPr>
        <w:spacing w:line="276" w:lineRule="auto"/>
        <w:jc w:val="both"/>
        <w:rPr>
          <w:rFonts w:ascii="Avenir" w:eastAsia="Avenir" w:hAnsi="Avenir" w:cs="Avenir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Dado en el Recinto Oficial del Poder Legislativo del Estado de Chihuahua, a los 8 días del mes de septiembre de 2022.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color w:val="000000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A T E N T A M E N T E</w:t>
      </w: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000000"/>
        </w:rPr>
      </w:pP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000000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______________________________</w:t>
      </w: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000000"/>
        </w:rPr>
      </w:pPr>
      <w:proofErr w:type="spellStart"/>
      <w:r>
        <w:rPr>
          <w:rFonts w:ascii="Avenir" w:eastAsia="Avenir" w:hAnsi="Avenir" w:cs="Avenir"/>
          <w:b/>
          <w:color w:val="000000"/>
        </w:rPr>
        <w:t>DIP</w:t>
      </w:r>
      <w:proofErr w:type="spellEnd"/>
      <w:r>
        <w:rPr>
          <w:rFonts w:ascii="Avenir" w:eastAsia="Avenir" w:hAnsi="Avenir" w:cs="Avenir"/>
          <w:b/>
          <w:color w:val="000000"/>
        </w:rPr>
        <w:t xml:space="preserve">. AMELIA DEYANIRA </w:t>
      </w:r>
      <w:proofErr w:type="spellStart"/>
      <w:r>
        <w:rPr>
          <w:rFonts w:ascii="Avenir" w:eastAsia="Avenir" w:hAnsi="Avenir" w:cs="Avenir"/>
          <w:b/>
          <w:color w:val="000000"/>
        </w:rPr>
        <w:t>OZAETA</w:t>
      </w:r>
      <w:proofErr w:type="spellEnd"/>
      <w:r>
        <w:rPr>
          <w:rFonts w:ascii="Avenir" w:eastAsia="Avenir" w:hAnsi="Avenir" w:cs="Avenir"/>
          <w:b/>
          <w:color w:val="000000"/>
        </w:rPr>
        <w:t xml:space="preserve"> </w:t>
      </w:r>
      <w:proofErr w:type="spellStart"/>
      <w:r>
        <w:rPr>
          <w:rFonts w:ascii="Avenir" w:eastAsia="Avenir" w:hAnsi="Avenir" w:cs="Avenir"/>
          <w:b/>
          <w:color w:val="000000"/>
        </w:rPr>
        <w:t>DIAZ</w:t>
      </w:r>
      <w:proofErr w:type="spellEnd"/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</w:rPr>
        <w:t>REPRESENTACIÓN</w:t>
      </w:r>
      <w:r>
        <w:rPr>
          <w:rFonts w:ascii="Avenir" w:eastAsia="Avenir" w:hAnsi="Avenir" w:cs="Avenir"/>
          <w:b/>
          <w:color w:val="000000"/>
        </w:rPr>
        <w:t xml:space="preserve"> PARLAMENTARIA DEL PARTIDO DEL TRABAJO</w:t>
      </w:r>
    </w:p>
    <w:p w:rsidR="00E10BAF" w:rsidRDefault="00E10BAF">
      <w:pPr>
        <w:spacing w:line="276" w:lineRule="auto"/>
        <w:jc w:val="both"/>
        <w:rPr>
          <w:rFonts w:ascii="Avenir" w:eastAsia="Avenir" w:hAnsi="Avenir" w:cs="Avenir"/>
        </w:rPr>
      </w:pPr>
    </w:p>
    <w:p w:rsidR="00E10BAF" w:rsidRDefault="00E10BAF">
      <w:pPr>
        <w:spacing w:line="276" w:lineRule="auto"/>
        <w:jc w:val="both"/>
        <w:rPr>
          <w:rFonts w:ascii="Avenir" w:eastAsia="Avenir" w:hAnsi="Avenir" w:cs="Avenir"/>
        </w:rPr>
      </w:pPr>
    </w:p>
    <w:p w:rsidR="00E10BAF" w:rsidRDefault="00E10BAF">
      <w:pPr>
        <w:spacing w:line="276" w:lineRule="auto"/>
        <w:jc w:val="both"/>
        <w:rPr>
          <w:rFonts w:ascii="Avenir" w:eastAsia="Avenir" w:hAnsi="Avenir" w:cs="Avenir"/>
        </w:rPr>
      </w:pPr>
    </w:p>
    <w:p w:rsidR="00E10BAF" w:rsidRDefault="00E10BAF">
      <w:pPr>
        <w:spacing w:line="276" w:lineRule="auto"/>
        <w:jc w:val="both"/>
        <w:rPr>
          <w:rFonts w:ascii="Avenir" w:eastAsia="Avenir" w:hAnsi="Avenir" w:cs="Avenir"/>
        </w:rPr>
      </w:pP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______________________________</w:t>
      </w: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000000"/>
        </w:rPr>
      </w:pPr>
      <w:proofErr w:type="spellStart"/>
      <w:r>
        <w:rPr>
          <w:rFonts w:ascii="Avenir" w:eastAsia="Avenir" w:hAnsi="Avenir" w:cs="Avenir"/>
          <w:b/>
          <w:color w:val="000000"/>
        </w:rPr>
        <w:t>DIP</w:t>
      </w:r>
      <w:proofErr w:type="spellEnd"/>
      <w:r>
        <w:rPr>
          <w:rFonts w:ascii="Avenir" w:eastAsia="Avenir" w:hAnsi="Avenir" w:cs="Avenir"/>
          <w:b/>
          <w:color w:val="000000"/>
        </w:rPr>
        <w:t>. ADRIANA TERRAZAS PORRAS</w:t>
      </w:r>
    </w:p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GRUPO PARLAMENTARIO DE MORENA</w:t>
      </w:r>
    </w:p>
    <w:p w:rsidR="00E10BAF" w:rsidRDefault="00E10BAF">
      <w:pPr>
        <w:spacing w:line="276" w:lineRule="auto"/>
        <w:jc w:val="both"/>
        <w:rPr>
          <w:rFonts w:ascii="Avenir" w:eastAsia="Avenir" w:hAnsi="Avenir" w:cs="Avenir"/>
        </w:rPr>
      </w:pPr>
    </w:p>
    <w:p w:rsidR="00E10BAF" w:rsidRDefault="00E10BAF">
      <w:pPr>
        <w:spacing w:line="276" w:lineRule="auto"/>
        <w:jc w:val="both"/>
        <w:rPr>
          <w:rFonts w:ascii="Avenir" w:eastAsia="Avenir" w:hAnsi="Avenir" w:cs="Avenir"/>
        </w:rPr>
      </w:pP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</w:rPr>
      </w:pPr>
    </w:p>
    <w:sectPr w:rsidR="00E10BAF">
      <w:headerReference w:type="default" r:id="rId7"/>
      <w:pgSz w:w="12240" w:h="15840"/>
      <w:pgMar w:top="226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ED" w:rsidRDefault="00F90DED">
      <w:r>
        <w:separator/>
      </w:r>
    </w:p>
  </w:endnote>
  <w:endnote w:type="continuationSeparator" w:id="0">
    <w:p w:rsidR="00F90DED" w:rsidRDefault="00F9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ED" w:rsidRDefault="00F90DED">
      <w:r>
        <w:separator/>
      </w:r>
    </w:p>
  </w:footnote>
  <w:footnote w:type="continuationSeparator" w:id="0">
    <w:p w:rsidR="00F90DED" w:rsidRDefault="00F90DED">
      <w:r>
        <w:continuationSeparator/>
      </w:r>
    </w:p>
  </w:footnote>
  <w:footnote w:id="1"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INEGI 2020: </w:t>
      </w:r>
      <w:hyperlink r:id="rId1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https://www.inegi.org.mx/contenidos/productos/prod_serv/contenidos/espanol/bvinegi/productos/nueva_estruc/702825197810.pdf</w:t>
        </w:r>
      </w:hyperlink>
    </w:p>
    <w:p w:rsidR="00E10BAF" w:rsidRDefault="00E10B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  <w:footnote w:id="2">
    <w:p w:rsidR="00E10BAF" w:rsidRDefault="00F90D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Data México 2019: https://datamexico.org/es/profile/geo/ahumada#:~:text=Seg%C3%BAn%20datos%20del%20Censo%20Econ%C3%B3mico,y%20Bebi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das%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52%20unidades).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AF" w:rsidRDefault="00F90D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ind w:left="-142" w:right="-376"/>
      <w:jc w:val="right"/>
      <w:rPr>
        <w:rFonts w:ascii="Century Gothic" w:eastAsia="Century Gothic" w:hAnsi="Century Gothic" w:cs="Century Gothic"/>
        <w:b/>
        <w:i/>
        <w:color w:val="0D0D0D"/>
        <w:sz w:val="22"/>
        <w:szCs w:val="22"/>
      </w:rPr>
    </w:pPr>
    <w:r>
      <w:rPr>
        <w:rFonts w:ascii="Century Gothic" w:eastAsia="Century Gothic" w:hAnsi="Century Gothic" w:cs="Century Gothic"/>
        <w:b/>
        <w:i/>
        <w:color w:val="0D0D0D"/>
        <w:sz w:val="22"/>
        <w:szCs w:val="22"/>
      </w:rPr>
      <w:t>“2022, Año del Centenario de la llegada de la Comunidad Menonita a Chihuahua”</w:t>
    </w: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-704849</wp:posOffset>
          </wp:positionH>
          <wp:positionV relativeFrom="paragraph">
            <wp:posOffset>-64769</wp:posOffset>
          </wp:positionV>
          <wp:extent cx="1057275" cy="1019175"/>
          <wp:effectExtent l="0" t="0" r="0" b="0"/>
          <wp:wrapNone/>
          <wp:docPr id="3" name="image1.jpg" descr="LogoCongreso-Final-01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Congreso-Final-01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0BAF" w:rsidRDefault="00E10B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AF"/>
    <w:rsid w:val="00824C7F"/>
    <w:rsid w:val="00E10BAF"/>
    <w:rsid w:val="00F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8CD48-F113-4326-892B-CBE93C81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FF5FEA"/>
  </w:style>
  <w:style w:type="paragraph" w:styleId="Textonotapie">
    <w:name w:val="footnote text"/>
    <w:basedOn w:val="Normal"/>
    <w:link w:val="TextonotapieCar"/>
    <w:uiPriority w:val="99"/>
    <w:semiHidden/>
    <w:unhideWhenUsed/>
    <w:rsid w:val="00F715F6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15F6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AC04D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C04D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04D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65A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A2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65A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A29"/>
    <w:rPr>
      <w:lang w:val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egi.org.mx/contenidos/productos/prod_serv/contenidos/espanol/bvinegi/productos/nueva_estruc/70282519781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aS6fhtcB7/teT1+wn9H6Z4V6g==">AMUW2mV3gsWSDL89EaDn/3+YYzQ6sCZV8bmTl7CZarkrkiFghAyWdNhOj8X/7e5ZDGxEj456wnZAFIZfMH96/ndPeEijE4VT9AhncnRAtOkEhx+lH5OuMf8=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Alejandrina</dc:creator>
  <cp:lastModifiedBy>Sonia Pérez Chacón</cp:lastModifiedBy>
  <cp:revision>2</cp:revision>
  <dcterms:created xsi:type="dcterms:W3CDTF">2022-09-08T20:24:00Z</dcterms:created>
  <dcterms:modified xsi:type="dcterms:W3CDTF">2022-09-08T20:24:00Z</dcterms:modified>
</cp:coreProperties>
</file>