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A93239" w14:textId="77777777" w:rsidR="00A301DE" w:rsidRPr="00A607A6" w:rsidRDefault="00A301DE" w:rsidP="00255C4C">
      <w:pPr>
        <w:pStyle w:val="Default"/>
        <w:spacing w:line="360" w:lineRule="auto"/>
        <w:jc w:val="both"/>
        <w:rPr>
          <w:rFonts w:ascii="Century Gothic" w:hAnsi="Century Gothic" w:cs="Arial"/>
          <w:b/>
          <w:color w:val="auto"/>
          <w:lang w:val="es-ES_tradnl"/>
        </w:rPr>
      </w:pPr>
    </w:p>
    <w:p w14:paraId="3EF88AF3" w14:textId="77777777" w:rsidR="00A301DE" w:rsidRPr="00A607A6" w:rsidRDefault="00A301DE" w:rsidP="00255C4C">
      <w:pPr>
        <w:pStyle w:val="Default"/>
        <w:spacing w:line="360" w:lineRule="auto"/>
        <w:jc w:val="both"/>
        <w:rPr>
          <w:rFonts w:ascii="Century Gothic" w:hAnsi="Century Gothic" w:cs="Arial"/>
          <w:b/>
          <w:color w:val="auto"/>
          <w:lang w:val="es-ES_tradnl"/>
        </w:rPr>
      </w:pPr>
      <w:r w:rsidRPr="00A607A6">
        <w:rPr>
          <w:rFonts w:ascii="Century Gothic" w:hAnsi="Century Gothic" w:cs="Arial"/>
          <w:b/>
          <w:color w:val="auto"/>
          <w:lang w:val="es-ES_tradnl"/>
        </w:rPr>
        <w:t>H. CONGRESO DEL ESTADO DE CHIHUAHUA</w:t>
      </w:r>
    </w:p>
    <w:p w14:paraId="5FF768BD" w14:textId="77777777" w:rsidR="00A301DE" w:rsidRPr="00A607A6" w:rsidRDefault="00A301DE" w:rsidP="00255C4C">
      <w:pPr>
        <w:pStyle w:val="Default"/>
        <w:spacing w:line="360" w:lineRule="auto"/>
        <w:jc w:val="both"/>
        <w:rPr>
          <w:rFonts w:ascii="Century Gothic" w:hAnsi="Century Gothic" w:cs="Arial"/>
          <w:b/>
          <w:color w:val="auto"/>
          <w:lang w:val="es-ES_tradnl"/>
        </w:rPr>
      </w:pPr>
      <w:r w:rsidRPr="00A607A6">
        <w:rPr>
          <w:rFonts w:ascii="Century Gothic" w:hAnsi="Century Gothic" w:cs="Arial"/>
          <w:b/>
          <w:color w:val="auto"/>
          <w:lang w:val="es-ES_tradnl"/>
        </w:rPr>
        <w:t>P R E S E N T E.-</w:t>
      </w:r>
    </w:p>
    <w:p w14:paraId="3179FA0C" w14:textId="77777777" w:rsidR="00A301DE" w:rsidRPr="00A607A6" w:rsidRDefault="00A301DE" w:rsidP="00255C4C">
      <w:pPr>
        <w:pStyle w:val="Default"/>
        <w:spacing w:line="360" w:lineRule="auto"/>
        <w:ind w:firstLine="708"/>
        <w:jc w:val="both"/>
        <w:rPr>
          <w:rFonts w:ascii="Century Gothic" w:hAnsi="Century Gothic" w:cs="Arial"/>
          <w:color w:val="auto"/>
          <w:lang w:val="es-ES_tradnl"/>
        </w:rPr>
      </w:pPr>
    </w:p>
    <w:p w14:paraId="2F7A5A9A" w14:textId="0AFE4268" w:rsidR="00A301DE" w:rsidRPr="00A607A6" w:rsidRDefault="00A301DE" w:rsidP="00255C4C">
      <w:pPr>
        <w:pStyle w:val="Default"/>
        <w:spacing w:line="360" w:lineRule="auto"/>
        <w:ind w:firstLine="708"/>
        <w:jc w:val="both"/>
        <w:rPr>
          <w:rFonts w:ascii="Century Gothic" w:hAnsi="Century Gothic" w:cs="Arial"/>
          <w:color w:val="auto"/>
          <w:lang w:val="es-ES_tradnl"/>
        </w:rPr>
      </w:pPr>
      <w:r w:rsidRPr="00A607A6">
        <w:rPr>
          <w:rFonts w:ascii="Century Gothic" w:hAnsi="Century Gothic" w:cs="Arial"/>
          <w:bCs/>
          <w:color w:val="auto"/>
          <w:lang w:val="es-ES_tradnl"/>
        </w:rPr>
        <w:t xml:space="preserve">Quien suscribe, </w:t>
      </w:r>
      <w:r w:rsidRPr="00A607A6">
        <w:rPr>
          <w:rFonts w:ascii="Century Gothic" w:hAnsi="Century Gothic" w:cs="Arial"/>
          <w:b/>
          <w:bCs/>
          <w:color w:val="auto"/>
          <w:lang w:val="es-ES_tradnl"/>
        </w:rPr>
        <w:t xml:space="preserve">Isela Martínez Díaz </w:t>
      </w:r>
      <w:r w:rsidRPr="00A607A6">
        <w:rPr>
          <w:rFonts w:ascii="Century Gothic" w:hAnsi="Century Gothic" w:cs="Arial"/>
          <w:color w:val="auto"/>
          <w:lang w:val="es-ES_tradnl"/>
        </w:rPr>
        <w:t xml:space="preserve">Diputada en la </w:t>
      </w:r>
      <w:r w:rsidR="004F42D3" w:rsidRPr="00A607A6">
        <w:rPr>
          <w:rFonts w:ascii="Century Gothic" w:hAnsi="Century Gothic" w:cs="Arial"/>
          <w:color w:val="auto"/>
          <w:lang w:val="es-ES_tradnl"/>
        </w:rPr>
        <w:t>Sexagésima Séptima Legislatura</w:t>
      </w:r>
      <w:r w:rsidR="00C523EC" w:rsidRPr="00A607A6">
        <w:rPr>
          <w:rFonts w:ascii="Century Gothic" w:hAnsi="Century Gothic" w:cs="Arial"/>
          <w:color w:val="auto"/>
          <w:lang w:val="es-ES_tradnl"/>
        </w:rPr>
        <w:t xml:space="preserve"> e</w:t>
      </w:r>
      <w:r w:rsidRPr="00A607A6">
        <w:rPr>
          <w:rFonts w:ascii="Century Gothic" w:hAnsi="Century Gothic" w:cs="Arial"/>
          <w:color w:val="auto"/>
          <w:lang w:val="es-ES_tradnl"/>
        </w:rPr>
        <w:t xml:space="preserve"> integrante del Grupo Parlamentario del Partido Acción Nacional, con fundamento en los artículos 68 fracción I y 82 fracción X, de la Constitución Política del estado de Chihuahua, correlacionados con el artículo 167, fracción I de la Ley Orgánica del Poder Legislativo del Estado y los correlativos 75, 76 y 77 del Reglamento Interior y de Prácticas Parlamentarias, es qué, someto a consideración de esta Honorable Asamblea, iniciativa con carácter de Decreto a efecto de reformar el decreto </w:t>
      </w:r>
      <w:r w:rsidR="00F97345" w:rsidRPr="00A607A6">
        <w:rPr>
          <w:rFonts w:ascii="Century Gothic" w:eastAsia="Arial" w:hAnsi="Century Gothic" w:cs="Arial"/>
          <w:lang w:val="es-ES_tradnl"/>
        </w:rPr>
        <w:t>241/22 II P.O.</w:t>
      </w:r>
      <w:r w:rsidRPr="00A607A6">
        <w:rPr>
          <w:rFonts w:ascii="Century Gothic" w:hAnsi="Century Gothic" w:cs="Arial"/>
          <w:color w:val="auto"/>
          <w:lang w:val="es-ES_tradnl"/>
        </w:rPr>
        <w:t xml:space="preserve"> </w:t>
      </w:r>
      <w:r w:rsidR="00F97345" w:rsidRPr="00A607A6">
        <w:rPr>
          <w:rFonts w:ascii="Century Gothic" w:hAnsi="Century Gothic" w:cs="Arial"/>
          <w:color w:val="auto"/>
          <w:lang w:val="es-ES_tradnl"/>
        </w:rPr>
        <w:t>referente a las modificaciones realizadas al</w:t>
      </w:r>
      <w:r w:rsidRPr="00A607A6">
        <w:rPr>
          <w:rFonts w:ascii="Century Gothic" w:hAnsi="Century Gothic" w:cs="Arial"/>
          <w:color w:val="auto"/>
          <w:lang w:val="es-ES_tradnl"/>
        </w:rPr>
        <w:t xml:space="preserve"> denominado</w:t>
      </w:r>
      <w:r w:rsidR="00F97345" w:rsidRPr="00A607A6">
        <w:rPr>
          <w:rFonts w:ascii="Century Gothic" w:hAnsi="Century Gothic" w:cs="Arial"/>
          <w:color w:val="auto"/>
          <w:lang w:val="es-ES_tradnl"/>
        </w:rPr>
        <w:t xml:space="preserve"> premio</w:t>
      </w:r>
      <w:r w:rsidRPr="00A607A6">
        <w:rPr>
          <w:rFonts w:ascii="Century Gothic" w:hAnsi="Century Gothic" w:cs="Arial"/>
          <w:color w:val="auto"/>
          <w:lang w:val="es-ES_tradnl"/>
        </w:rPr>
        <w:t xml:space="preserve"> “Medalla al Mérito Cultural Víctor Hugo Rascón Banda” con el objeto de </w:t>
      </w:r>
      <w:r w:rsidR="00F97345" w:rsidRPr="00A607A6">
        <w:rPr>
          <w:rFonts w:ascii="Century Gothic" w:hAnsi="Century Gothic" w:cs="Arial"/>
          <w:color w:val="auto"/>
          <w:lang w:val="es-ES_tradnl"/>
        </w:rPr>
        <w:t xml:space="preserve">derogar </w:t>
      </w:r>
      <w:r w:rsidR="00F72355" w:rsidRPr="00A607A6">
        <w:rPr>
          <w:rFonts w:ascii="Century Gothic" w:hAnsi="Century Gothic" w:cs="Arial"/>
          <w:color w:val="auto"/>
          <w:lang w:val="es-ES_tradnl"/>
        </w:rPr>
        <w:t>el Artículo Primero Transitorio,</w:t>
      </w:r>
      <w:r w:rsidRPr="00A607A6">
        <w:rPr>
          <w:rFonts w:ascii="Century Gothic" w:hAnsi="Century Gothic" w:cs="Arial"/>
          <w:color w:val="auto"/>
          <w:lang w:val="es-ES_tradnl"/>
        </w:rPr>
        <w:t xml:space="preserve"> lo realizo al tenor de la siguiente:</w:t>
      </w:r>
    </w:p>
    <w:p w14:paraId="03F2A149" w14:textId="77777777" w:rsidR="00A301DE" w:rsidRPr="00A607A6" w:rsidRDefault="00A301DE" w:rsidP="00255C4C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  <w:lang w:val="es-ES_tradnl"/>
        </w:rPr>
      </w:pPr>
    </w:p>
    <w:p w14:paraId="0E22311C" w14:textId="77777777" w:rsidR="00A301DE" w:rsidRPr="00A607A6" w:rsidRDefault="00A301DE" w:rsidP="00255C4C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  <w:lang w:val="es-ES_tradnl"/>
        </w:rPr>
      </w:pPr>
      <w:r w:rsidRPr="00A607A6">
        <w:rPr>
          <w:rFonts w:ascii="Century Gothic" w:hAnsi="Century Gothic" w:cs="Arial"/>
          <w:b/>
          <w:sz w:val="24"/>
          <w:szCs w:val="24"/>
          <w:lang w:val="es-ES_tradnl"/>
        </w:rPr>
        <w:t>EXPOSICIÓN DE MOTIVOS:</w:t>
      </w:r>
    </w:p>
    <w:p w14:paraId="7D63F5F6" w14:textId="247D9BA3" w:rsidR="00675E7C" w:rsidRPr="00A607A6" w:rsidRDefault="00675E7C" w:rsidP="00F72355">
      <w:pPr>
        <w:spacing w:line="360" w:lineRule="auto"/>
        <w:ind w:firstLine="708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  <w:r w:rsidRPr="00A607A6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El </w:t>
      </w:r>
      <w:r w:rsidR="00F72355" w:rsidRPr="00A607A6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pasado 22 de Febrero del año en curso, la Suscrita presenté iniciativa con carácter de decreto con el objeto de reformar el Decreto No. 280/08 II P.O., que da origen al reconocimiento denominado “Medalla al Mérito Cultural Víctor Hugo Rascón Banda”, para  modificar la Comisión Legislativa encargada de organizarlo, en virtud de las reformas realizadas a la Ley Orgánica del Poder Legislativo, toda vez que en ellas, se contemplaban</w:t>
      </w:r>
      <w:r w:rsidRPr="00A607A6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la creación, </w:t>
      </w:r>
      <w:r w:rsidRPr="00A607A6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lastRenderedPageBreak/>
        <w:t xml:space="preserve">división y la fusión de algunas de las comisiones por competencia y en otros casos realizar un cambio de denominación, </w:t>
      </w:r>
      <w:r w:rsidR="00F72355" w:rsidRPr="00A607A6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dando como resultado la </w:t>
      </w:r>
      <w:r w:rsidRPr="00A607A6">
        <w:rPr>
          <w:rFonts w:ascii="Century Gothic" w:hAnsi="Century Gothic" w:cs="Arial"/>
          <w:b/>
          <w:color w:val="000000" w:themeColor="text1"/>
          <w:sz w:val="26"/>
          <w:szCs w:val="26"/>
          <w:lang w:val="es-ES_tradnl"/>
        </w:rPr>
        <w:t>creación de la Comisión de Turismo y Cultura</w:t>
      </w:r>
      <w:r w:rsidR="00F72355" w:rsidRPr="00A607A6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.</w:t>
      </w:r>
    </w:p>
    <w:p w14:paraId="2755DFF6" w14:textId="4150FD06" w:rsidR="00F72355" w:rsidRPr="00A607A6" w:rsidRDefault="00F72355" w:rsidP="00F72355">
      <w:pPr>
        <w:spacing w:line="360" w:lineRule="auto"/>
        <w:ind w:firstLine="708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  <w:r w:rsidRPr="00A607A6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Dicho asunto, fue turnado a la Comisión de Turismo y Cultura para su análisis con fecha 24 de Febrero y aprobado por la Comisión en reunión de fecha 6 de Abril</w:t>
      </w:r>
      <w:r w:rsidR="00F97345" w:rsidRPr="00A607A6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 xml:space="preserve"> y por el Pleno el día 11 de Abril</w:t>
      </w:r>
      <w:r w:rsidRPr="00A607A6"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  <w:t>, no sin antes realizar algunos ajustes a la propuesta inicial, como lo fue el incluir un artículo transitorio el cual menciona lo siguiente:</w:t>
      </w:r>
    </w:p>
    <w:p w14:paraId="57463B50" w14:textId="3C5E5A5C" w:rsidR="00F97345" w:rsidRPr="00A607A6" w:rsidRDefault="00F72355" w:rsidP="00F97345">
      <w:pPr>
        <w:spacing w:line="360" w:lineRule="auto"/>
        <w:ind w:firstLine="708"/>
        <w:jc w:val="both"/>
        <w:rPr>
          <w:rFonts w:ascii="Century Gothic" w:hAnsi="Century Gothic" w:cs="Arial"/>
          <w:i/>
          <w:sz w:val="24"/>
          <w:szCs w:val="24"/>
          <w:lang w:val="es-ES_tradnl"/>
        </w:rPr>
      </w:pPr>
      <w:r w:rsidRPr="00A607A6">
        <w:rPr>
          <w:rFonts w:ascii="Century Gothic" w:eastAsia="Arial Unicode MS" w:hAnsi="Century Gothic" w:cs="Arial"/>
          <w:b/>
          <w:i/>
          <w:szCs w:val="28"/>
          <w:lang w:val="es-ES_tradnl"/>
        </w:rPr>
        <w:t>“ARTÍCULO PRIMERO.-</w:t>
      </w:r>
      <w:r w:rsidRPr="00A607A6">
        <w:rPr>
          <w:rFonts w:ascii="Century Gothic" w:eastAsia="Arial Unicode MS" w:hAnsi="Century Gothic" w:cs="Arial"/>
          <w:b/>
          <w:i/>
          <w:sz w:val="24"/>
          <w:szCs w:val="24"/>
          <w:lang w:val="es-ES_tradnl"/>
        </w:rPr>
        <w:t xml:space="preserve"> </w:t>
      </w:r>
      <w:r w:rsidRPr="00A607A6">
        <w:rPr>
          <w:rFonts w:ascii="Century Gothic" w:hAnsi="Century Gothic" w:cs="Arial"/>
          <w:i/>
          <w:sz w:val="24"/>
          <w:szCs w:val="24"/>
          <w:lang w:val="es-ES_tradnl"/>
        </w:rPr>
        <w:t>Por lo que respecta a la edición 2022, el H. Congreso del Estado se abstendrá de entregar el premio en efectivo referido en el Artículo Tercero del Decreto No. 280/08 II P.O., como una medida de austeridad.”</w:t>
      </w:r>
    </w:p>
    <w:p w14:paraId="3A93BE62" w14:textId="546425A8" w:rsidR="00065BA7" w:rsidRPr="00A607A6" w:rsidRDefault="00F72355" w:rsidP="00F72355">
      <w:pPr>
        <w:spacing w:line="360" w:lineRule="auto"/>
        <w:ind w:firstLine="708"/>
        <w:jc w:val="both"/>
        <w:rPr>
          <w:rFonts w:ascii="Century Gothic" w:hAnsi="Century Gothic" w:cs="Arial"/>
          <w:sz w:val="24"/>
          <w:szCs w:val="24"/>
          <w:lang w:val="es-ES_tradnl"/>
        </w:rPr>
      </w:pPr>
      <w:r w:rsidRPr="00A607A6">
        <w:rPr>
          <w:rFonts w:ascii="Century Gothic" w:hAnsi="Century Gothic" w:cs="Arial"/>
          <w:sz w:val="24"/>
          <w:szCs w:val="24"/>
          <w:lang w:val="es-ES_tradnl"/>
        </w:rPr>
        <w:t>Es preciso mencionar</w:t>
      </w:r>
      <w:r w:rsidR="00065BA7" w:rsidRPr="00A607A6">
        <w:rPr>
          <w:rFonts w:ascii="Century Gothic" w:hAnsi="Century Gothic" w:cs="Arial"/>
          <w:sz w:val="24"/>
          <w:szCs w:val="24"/>
          <w:lang w:val="es-ES_tradnl"/>
        </w:rPr>
        <w:t>,</w:t>
      </w:r>
      <w:r w:rsidRPr="00A607A6">
        <w:rPr>
          <w:rFonts w:ascii="Century Gothic" w:hAnsi="Century Gothic" w:cs="Arial"/>
          <w:sz w:val="24"/>
          <w:szCs w:val="24"/>
          <w:lang w:val="es-ES_tradnl"/>
        </w:rPr>
        <w:t xml:space="preserve"> que dicha propuesta se motivó en virtud de la </w:t>
      </w:r>
      <w:r w:rsidR="00A607A6" w:rsidRPr="00A607A6">
        <w:rPr>
          <w:rFonts w:ascii="Century Gothic" w:hAnsi="Century Gothic" w:cs="Arial"/>
          <w:sz w:val="24"/>
          <w:szCs w:val="24"/>
          <w:lang w:val="es-ES_tradnl"/>
        </w:rPr>
        <w:t>difícil</w:t>
      </w:r>
      <w:r w:rsidRPr="00A607A6">
        <w:rPr>
          <w:rFonts w:ascii="Century Gothic" w:hAnsi="Century Gothic" w:cs="Arial"/>
          <w:sz w:val="24"/>
          <w:szCs w:val="24"/>
          <w:lang w:val="es-ES_tradnl"/>
        </w:rPr>
        <w:t xml:space="preserve"> </w:t>
      </w:r>
      <w:r w:rsidR="00A607A6" w:rsidRPr="00A607A6">
        <w:rPr>
          <w:rFonts w:ascii="Century Gothic" w:hAnsi="Century Gothic" w:cs="Arial"/>
          <w:sz w:val="24"/>
          <w:szCs w:val="24"/>
          <w:lang w:val="es-ES_tradnl"/>
        </w:rPr>
        <w:t>situación</w:t>
      </w:r>
      <w:r w:rsidRPr="00A607A6">
        <w:rPr>
          <w:rFonts w:ascii="Century Gothic" w:hAnsi="Century Gothic" w:cs="Arial"/>
          <w:sz w:val="24"/>
          <w:szCs w:val="24"/>
          <w:lang w:val="es-ES_tradnl"/>
        </w:rPr>
        <w:t xml:space="preserve"> económica por la que atraviesa el Estado, sin embargo tras una nueva reconsideración y </w:t>
      </w:r>
      <w:r w:rsidR="00A607A6" w:rsidRPr="00A607A6">
        <w:rPr>
          <w:rFonts w:ascii="Century Gothic" w:hAnsi="Century Gothic" w:cs="Arial"/>
          <w:sz w:val="24"/>
          <w:szCs w:val="24"/>
          <w:lang w:val="es-ES_tradnl"/>
        </w:rPr>
        <w:t>análisis</w:t>
      </w:r>
      <w:r w:rsidRPr="00A607A6">
        <w:rPr>
          <w:rFonts w:ascii="Century Gothic" w:hAnsi="Century Gothic" w:cs="Arial"/>
          <w:sz w:val="24"/>
          <w:szCs w:val="24"/>
          <w:lang w:val="es-ES_tradnl"/>
        </w:rPr>
        <w:t xml:space="preserve">, hemos </w:t>
      </w:r>
      <w:r w:rsidR="00F97345" w:rsidRPr="00A607A6">
        <w:rPr>
          <w:rFonts w:ascii="Century Gothic" w:hAnsi="Century Gothic" w:cs="Arial"/>
          <w:sz w:val="24"/>
          <w:szCs w:val="24"/>
          <w:lang w:val="es-ES_tradnl"/>
        </w:rPr>
        <w:t xml:space="preserve">llegado a la </w:t>
      </w:r>
      <w:r w:rsidR="00A607A6" w:rsidRPr="00A607A6">
        <w:rPr>
          <w:rFonts w:ascii="Century Gothic" w:hAnsi="Century Gothic" w:cs="Arial"/>
          <w:sz w:val="24"/>
          <w:szCs w:val="24"/>
          <w:lang w:val="es-ES_tradnl"/>
        </w:rPr>
        <w:t>conclusión</w:t>
      </w:r>
      <w:r w:rsidRPr="00A607A6">
        <w:rPr>
          <w:rFonts w:ascii="Century Gothic" w:hAnsi="Century Gothic" w:cs="Arial"/>
          <w:sz w:val="24"/>
          <w:szCs w:val="24"/>
          <w:lang w:val="es-ES_tradnl"/>
        </w:rPr>
        <w:t xml:space="preserve"> que él </w:t>
      </w:r>
      <w:r w:rsidR="00065BA7" w:rsidRPr="00A607A6">
        <w:rPr>
          <w:rFonts w:ascii="Century Gothic" w:hAnsi="Century Gothic" w:cs="Arial"/>
          <w:sz w:val="24"/>
          <w:szCs w:val="24"/>
          <w:lang w:val="es-ES_tradnl"/>
        </w:rPr>
        <w:t xml:space="preserve">dejar de otorgar un premio tan importante para este H. Congreso del Estado, podría desincentivar la </w:t>
      </w:r>
      <w:r w:rsidR="00A607A6" w:rsidRPr="00A607A6">
        <w:rPr>
          <w:rFonts w:ascii="Century Gothic" w:hAnsi="Century Gothic" w:cs="Arial"/>
          <w:sz w:val="24"/>
          <w:szCs w:val="24"/>
          <w:lang w:val="es-ES_tradnl"/>
        </w:rPr>
        <w:t>participación</w:t>
      </w:r>
      <w:r w:rsidR="00065BA7" w:rsidRPr="00A607A6">
        <w:rPr>
          <w:rFonts w:ascii="Century Gothic" w:hAnsi="Century Gothic" w:cs="Arial"/>
          <w:sz w:val="24"/>
          <w:szCs w:val="24"/>
          <w:lang w:val="es-ES_tradnl"/>
        </w:rPr>
        <w:t xml:space="preserve"> y la convocatoria del premio como tal.</w:t>
      </w:r>
    </w:p>
    <w:p w14:paraId="5D156B7B" w14:textId="05924BF1" w:rsidR="00065BA7" w:rsidRPr="00A607A6" w:rsidRDefault="00A607A6" w:rsidP="00F72355">
      <w:pPr>
        <w:spacing w:line="360" w:lineRule="auto"/>
        <w:ind w:firstLine="708"/>
        <w:jc w:val="both"/>
        <w:rPr>
          <w:rFonts w:ascii="Century Gothic" w:hAnsi="Century Gothic" w:cs="Arial"/>
          <w:sz w:val="24"/>
          <w:szCs w:val="24"/>
          <w:lang w:val="es-ES_tradnl"/>
        </w:rPr>
      </w:pPr>
      <w:r w:rsidRPr="00A607A6">
        <w:rPr>
          <w:rFonts w:ascii="Century Gothic" w:hAnsi="Century Gothic" w:cs="Arial"/>
          <w:sz w:val="24"/>
          <w:szCs w:val="24"/>
          <w:lang w:val="es-ES_tradnl"/>
        </w:rPr>
        <w:t>También</w:t>
      </w:r>
      <w:r w:rsidR="00065BA7" w:rsidRPr="00A607A6">
        <w:rPr>
          <w:rFonts w:ascii="Century Gothic" w:hAnsi="Century Gothic" w:cs="Arial"/>
          <w:sz w:val="24"/>
          <w:szCs w:val="24"/>
          <w:lang w:val="es-ES_tradnl"/>
        </w:rPr>
        <w:t xml:space="preserve">, es importante mencionar que el premio </w:t>
      </w:r>
      <w:r w:rsidRPr="00A607A6">
        <w:rPr>
          <w:rFonts w:ascii="Century Gothic" w:hAnsi="Century Gothic" w:cs="Arial"/>
          <w:sz w:val="24"/>
          <w:szCs w:val="24"/>
          <w:lang w:val="es-ES_tradnl"/>
        </w:rPr>
        <w:t>económico</w:t>
      </w:r>
      <w:r w:rsidR="00065BA7" w:rsidRPr="00A607A6">
        <w:rPr>
          <w:rFonts w:ascii="Century Gothic" w:hAnsi="Century Gothic" w:cs="Arial"/>
          <w:sz w:val="24"/>
          <w:szCs w:val="24"/>
          <w:lang w:val="es-ES_tradnl"/>
        </w:rPr>
        <w:t xml:space="preserve"> al que refiere el decreto</w:t>
      </w:r>
      <w:r w:rsidR="00F97345" w:rsidRPr="00A607A6">
        <w:rPr>
          <w:rFonts w:ascii="Century Gothic" w:hAnsi="Century Gothic" w:cs="Arial"/>
          <w:sz w:val="24"/>
          <w:szCs w:val="24"/>
          <w:lang w:val="es-ES_tradnl"/>
        </w:rPr>
        <w:t>,</w:t>
      </w:r>
      <w:r w:rsidR="00065BA7" w:rsidRPr="00A607A6">
        <w:rPr>
          <w:rFonts w:ascii="Century Gothic" w:hAnsi="Century Gothic" w:cs="Arial"/>
          <w:sz w:val="24"/>
          <w:szCs w:val="24"/>
          <w:lang w:val="es-ES_tradnl"/>
        </w:rPr>
        <w:t xml:space="preserve"> se realiza mediante una </w:t>
      </w:r>
      <w:r w:rsidRPr="00A607A6">
        <w:rPr>
          <w:rFonts w:ascii="Century Gothic" w:hAnsi="Century Gothic" w:cs="Arial"/>
          <w:sz w:val="24"/>
          <w:szCs w:val="24"/>
          <w:lang w:val="es-ES_tradnl"/>
        </w:rPr>
        <w:t>aportación</w:t>
      </w:r>
      <w:r w:rsidR="00065BA7" w:rsidRPr="00A607A6">
        <w:rPr>
          <w:rFonts w:ascii="Century Gothic" w:hAnsi="Century Gothic" w:cs="Arial"/>
          <w:sz w:val="24"/>
          <w:szCs w:val="24"/>
          <w:lang w:val="es-ES_tradnl"/>
        </w:rPr>
        <w:t xml:space="preserve"> del 50% de parte de la Secretaria de Cultura y el otro 50% es cubierto por el Poder Le</w:t>
      </w:r>
      <w:r w:rsidR="00F97345" w:rsidRPr="00A607A6">
        <w:rPr>
          <w:rFonts w:ascii="Century Gothic" w:hAnsi="Century Gothic" w:cs="Arial"/>
          <w:sz w:val="24"/>
          <w:szCs w:val="24"/>
          <w:lang w:val="es-ES_tradnl"/>
        </w:rPr>
        <w:t>gislativo, por lo cual creemos</w:t>
      </w:r>
      <w:r w:rsidR="00065BA7" w:rsidRPr="00A607A6">
        <w:rPr>
          <w:rFonts w:ascii="Century Gothic" w:hAnsi="Century Gothic" w:cs="Arial"/>
          <w:sz w:val="24"/>
          <w:szCs w:val="24"/>
          <w:lang w:val="es-ES_tradnl"/>
        </w:rPr>
        <w:t xml:space="preserve"> que el otorgar el premio en </w:t>
      </w:r>
      <w:r w:rsidRPr="00A607A6">
        <w:rPr>
          <w:rFonts w:ascii="Century Gothic" w:hAnsi="Century Gothic" w:cs="Arial"/>
          <w:sz w:val="24"/>
          <w:szCs w:val="24"/>
          <w:lang w:val="es-ES_tradnl"/>
        </w:rPr>
        <w:t>mención</w:t>
      </w:r>
      <w:r w:rsidR="00065BA7" w:rsidRPr="00A607A6">
        <w:rPr>
          <w:rFonts w:ascii="Century Gothic" w:hAnsi="Century Gothic" w:cs="Arial"/>
          <w:sz w:val="24"/>
          <w:szCs w:val="24"/>
          <w:lang w:val="es-ES_tradnl"/>
        </w:rPr>
        <w:t xml:space="preserve"> no resulta en un gasto mayor, considerando el presupuesto con el que se cuenta para el desarrollo de las actividades de este cuerpo colegiado.</w:t>
      </w:r>
    </w:p>
    <w:p w14:paraId="4997BC2F" w14:textId="12A6BBB9" w:rsidR="00F72355" w:rsidRPr="00A607A6" w:rsidRDefault="00A607A6" w:rsidP="00F72355">
      <w:pPr>
        <w:spacing w:line="360" w:lineRule="auto"/>
        <w:ind w:firstLine="708"/>
        <w:jc w:val="both"/>
        <w:rPr>
          <w:rFonts w:ascii="Century Gothic" w:hAnsi="Century Gothic" w:cs="Arial"/>
          <w:color w:val="000000" w:themeColor="text1"/>
          <w:sz w:val="26"/>
          <w:szCs w:val="26"/>
          <w:lang w:val="es-ES_tradnl"/>
        </w:rPr>
      </w:pPr>
      <w:r>
        <w:rPr>
          <w:rFonts w:ascii="Century Gothic" w:hAnsi="Century Gothic" w:cs="Arial"/>
          <w:sz w:val="24"/>
          <w:szCs w:val="24"/>
          <w:lang w:val="es-ES_tradnl"/>
        </w:rPr>
        <w:lastRenderedPageBreak/>
        <w:t>Por lo anterior,</w:t>
      </w:r>
      <w:bookmarkStart w:id="0" w:name="_GoBack"/>
      <w:bookmarkEnd w:id="0"/>
      <w:r w:rsidR="00F97345" w:rsidRPr="00A607A6">
        <w:rPr>
          <w:rFonts w:ascii="Century Gothic" w:hAnsi="Century Gothic" w:cs="Arial"/>
          <w:sz w:val="24"/>
          <w:szCs w:val="24"/>
          <w:lang w:val="es-ES_tradnl"/>
        </w:rPr>
        <w:t xml:space="preserve"> que estimamos</w:t>
      </w:r>
      <w:r w:rsidR="00065BA7" w:rsidRPr="00A607A6">
        <w:rPr>
          <w:rFonts w:ascii="Century Gothic" w:hAnsi="Century Gothic" w:cs="Arial"/>
          <w:sz w:val="24"/>
          <w:szCs w:val="24"/>
          <w:lang w:val="es-ES_tradnl"/>
        </w:rPr>
        <w:t xml:space="preserve"> de suma importancia el seguir  apoyando a los artistas chihuahuenses, sabedores de la importancia que tiene el fomentar las bellas artes dentro de la p</w:t>
      </w:r>
      <w:r w:rsidR="00F97345" w:rsidRPr="00A607A6">
        <w:rPr>
          <w:rFonts w:ascii="Century Gothic" w:hAnsi="Century Gothic" w:cs="Arial"/>
          <w:sz w:val="24"/>
          <w:szCs w:val="24"/>
          <w:lang w:val="es-ES_tradnl"/>
        </w:rPr>
        <w:t>oblación e incentivar su practica y la cultura general.</w:t>
      </w:r>
      <w:r w:rsidR="00065BA7" w:rsidRPr="00A607A6">
        <w:rPr>
          <w:rFonts w:ascii="Century Gothic" w:hAnsi="Century Gothic" w:cs="Arial"/>
          <w:sz w:val="24"/>
          <w:szCs w:val="24"/>
          <w:lang w:val="es-ES_tradnl"/>
        </w:rPr>
        <w:t xml:space="preserve"> </w:t>
      </w:r>
    </w:p>
    <w:p w14:paraId="5D9235F5" w14:textId="4C5A3451" w:rsidR="00255C4C" w:rsidRPr="00A607A6" w:rsidRDefault="00A301DE" w:rsidP="00F97345">
      <w:pPr>
        <w:spacing w:line="360" w:lineRule="auto"/>
        <w:ind w:firstLine="708"/>
        <w:jc w:val="both"/>
        <w:rPr>
          <w:rFonts w:ascii="Century Gothic" w:hAnsi="Century Gothic" w:cs="Arial"/>
          <w:bCs/>
          <w:sz w:val="24"/>
          <w:szCs w:val="24"/>
          <w:lang w:val="es-ES_tradnl"/>
        </w:rPr>
      </w:pPr>
      <w:r w:rsidRPr="00A607A6">
        <w:rPr>
          <w:rFonts w:ascii="Century Gothic" w:hAnsi="Century Gothic"/>
          <w:sz w:val="24"/>
          <w:szCs w:val="24"/>
          <w:lang w:val="es-ES_tradnl"/>
        </w:rPr>
        <w:t xml:space="preserve">En virtud de lo anterior y con fundamento en las consideraciones y preceptos legales que anteceden, someto a </w:t>
      </w:r>
      <w:r w:rsidR="005522A9" w:rsidRPr="00A607A6">
        <w:rPr>
          <w:rFonts w:ascii="Century Gothic" w:hAnsi="Century Gothic"/>
          <w:sz w:val="24"/>
          <w:szCs w:val="24"/>
          <w:lang w:val="es-ES_tradnl"/>
        </w:rPr>
        <w:t xml:space="preserve">su </w:t>
      </w:r>
      <w:r w:rsidRPr="00A607A6">
        <w:rPr>
          <w:rFonts w:ascii="Century Gothic" w:hAnsi="Century Gothic"/>
          <w:sz w:val="24"/>
          <w:szCs w:val="24"/>
          <w:lang w:val="es-ES_tradnl"/>
        </w:rPr>
        <w:t xml:space="preserve">consideración, el siguiente </w:t>
      </w:r>
      <w:r w:rsidRPr="00A607A6">
        <w:rPr>
          <w:rFonts w:ascii="Century Gothic" w:hAnsi="Century Gothic" w:cs="Arial"/>
          <w:bCs/>
          <w:sz w:val="24"/>
          <w:szCs w:val="24"/>
          <w:lang w:val="es-ES_tradnl"/>
        </w:rPr>
        <w:t>proyecto</w:t>
      </w:r>
      <w:r w:rsidRPr="00A607A6">
        <w:rPr>
          <w:rFonts w:ascii="Century Gothic" w:hAnsi="Century Gothic"/>
          <w:sz w:val="24"/>
          <w:szCs w:val="24"/>
          <w:lang w:val="es-ES_tradnl"/>
        </w:rPr>
        <w:t xml:space="preserve"> d</w:t>
      </w:r>
      <w:r w:rsidRPr="00A607A6">
        <w:rPr>
          <w:rFonts w:ascii="Century Gothic" w:hAnsi="Century Gothic" w:cs="Arial"/>
          <w:bCs/>
          <w:sz w:val="24"/>
          <w:szCs w:val="24"/>
          <w:lang w:val="es-ES_tradnl"/>
        </w:rPr>
        <w:t>e:</w:t>
      </w:r>
    </w:p>
    <w:p w14:paraId="4D2CEA45" w14:textId="77777777" w:rsidR="00255C4C" w:rsidRPr="00A607A6" w:rsidRDefault="00A301DE" w:rsidP="00255C4C">
      <w:pPr>
        <w:spacing w:line="360" w:lineRule="auto"/>
        <w:jc w:val="center"/>
        <w:rPr>
          <w:rFonts w:ascii="Century Gothic" w:eastAsia="Arial" w:hAnsi="Century Gothic" w:cs="Arial"/>
          <w:b/>
          <w:sz w:val="24"/>
          <w:szCs w:val="24"/>
          <w:lang w:val="es-ES_tradnl"/>
        </w:rPr>
      </w:pPr>
      <w:r w:rsidRPr="00A607A6">
        <w:rPr>
          <w:rFonts w:ascii="Century Gothic" w:eastAsia="Arial" w:hAnsi="Century Gothic" w:cs="Arial"/>
          <w:b/>
          <w:sz w:val="24"/>
          <w:szCs w:val="24"/>
          <w:lang w:val="es-ES_tradnl"/>
        </w:rPr>
        <w:t>DECRETO</w:t>
      </w:r>
    </w:p>
    <w:p w14:paraId="4F2432FB" w14:textId="78B95BA7" w:rsidR="00A301DE" w:rsidRPr="00A607A6" w:rsidRDefault="005522A9" w:rsidP="00255C4C">
      <w:pPr>
        <w:spacing w:line="360" w:lineRule="auto"/>
        <w:jc w:val="both"/>
        <w:rPr>
          <w:rFonts w:ascii="Century Gothic" w:eastAsia="Arial" w:hAnsi="Century Gothic" w:cs="Arial"/>
          <w:sz w:val="24"/>
          <w:szCs w:val="24"/>
          <w:lang w:val="es-ES_tradnl"/>
        </w:rPr>
      </w:pPr>
      <w:r w:rsidRPr="00A607A6">
        <w:rPr>
          <w:rFonts w:ascii="Century Gothic" w:eastAsia="Arial" w:hAnsi="Century Gothic" w:cs="Arial"/>
          <w:b/>
          <w:sz w:val="24"/>
          <w:szCs w:val="24"/>
          <w:lang w:val="es-ES_tradnl"/>
        </w:rPr>
        <w:t>ARTÍCULO ÚNICO</w:t>
      </w:r>
      <w:r w:rsidR="00A301DE" w:rsidRPr="00A607A6">
        <w:rPr>
          <w:rFonts w:ascii="Century Gothic" w:eastAsia="Arial" w:hAnsi="Century Gothic" w:cs="Arial"/>
          <w:b/>
          <w:sz w:val="24"/>
          <w:szCs w:val="24"/>
          <w:lang w:val="es-ES_tradnl"/>
        </w:rPr>
        <w:t xml:space="preserve">. </w:t>
      </w:r>
      <w:r w:rsidR="00A301DE" w:rsidRPr="00A607A6">
        <w:rPr>
          <w:rFonts w:ascii="Century Gothic" w:eastAsia="Arial" w:hAnsi="Century Gothic" w:cs="Arial"/>
          <w:sz w:val="24"/>
          <w:szCs w:val="24"/>
          <w:lang w:val="es-ES_tradnl"/>
        </w:rPr>
        <w:t xml:space="preserve">Se </w:t>
      </w:r>
      <w:r w:rsidR="00065BA7" w:rsidRPr="00A607A6">
        <w:rPr>
          <w:rFonts w:ascii="Century Gothic" w:eastAsia="Arial" w:hAnsi="Century Gothic" w:cs="Arial"/>
          <w:sz w:val="24"/>
          <w:szCs w:val="24"/>
          <w:lang w:val="es-ES_tradnl"/>
        </w:rPr>
        <w:t>deroga</w:t>
      </w:r>
      <w:r w:rsidR="00A301DE" w:rsidRPr="00A607A6">
        <w:rPr>
          <w:rFonts w:ascii="Century Gothic" w:eastAsia="Arial" w:hAnsi="Century Gothic" w:cs="Arial"/>
          <w:sz w:val="24"/>
          <w:szCs w:val="24"/>
          <w:lang w:val="es-ES_tradnl"/>
        </w:rPr>
        <w:t xml:space="preserve"> el </w:t>
      </w:r>
      <w:r w:rsidR="00065BA7" w:rsidRPr="00A607A6">
        <w:rPr>
          <w:rFonts w:ascii="Century Gothic" w:eastAsia="Arial" w:hAnsi="Century Gothic" w:cs="Arial"/>
          <w:sz w:val="24"/>
          <w:szCs w:val="24"/>
          <w:lang w:val="es-ES_tradnl"/>
        </w:rPr>
        <w:t xml:space="preserve">ARTÍCULO PRIMERO TRANSITORIO </w:t>
      </w:r>
      <w:r w:rsidR="00A301DE" w:rsidRPr="00A607A6">
        <w:rPr>
          <w:rFonts w:ascii="Century Gothic" w:eastAsia="Arial" w:hAnsi="Century Gothic" w:cs="Arial"/>
          <w:sz w:val="24"/>
          <w:szCs w:val="24"/>
          <w:lang w:val="es-ES_tradnl"/>
        </w:rPr>
        <w:t xml:space="preserve">del </w:t>
      </w:r>
      <w:r w:rsidR="00065BA7" w:rsidRPr="00A607A6">
        <w:rPr>
          <w:rFonts w:ascii="Century Gothic" w:eastAsia="Arial" w:hAnsi="Century Gothic" w:cs="Arial"/>
          <w:sz w:val="24"/>
          <w:szCs w:val="24"/>
          <w:lang w:val="es-ES_tradnl"/>
        </w:rPr>
        <w:t>Decreto 241/22</w:t>
      </w:r>
      <w:r w:rsidRPr="00A607A6">
        <w:rPr>
          <w:rFonts w:ascii="Century Gothic" w:eastAsia="Arial" w:hAnsi="Century Gothic" w:cs="Arial"/>
          <w:sz w:val="24"/>
          <w:szCs w:val="24"/>
          <w:lang w:val="es-ES_tradnl"/>
        </w:rPr>
        <w:t xml:space="preserve"> II P.O.</w:t>
      </w:r>
      <w:r w:rsidR="00A301DE" w:rsidRPr="00A607A6">
        <w:rPr>
          <w:rFonts w:ascii="Century Gothic" w:eastAsia="Arial" w:hAnsi="Century Gothic" w:cs="Arial"/>
          <w:sz w:val="24"/>
          <w:szCs w:val="24"/>
          <w:lang w:val="es-ES_tradnl"/>
        </w:rPr>
        <w:t xml:space="preserve"> para quedar de la siguiente forma: </w:t>
      </w:r>
    </w:p>
    <w:p w14:paraId="1FACDA2B" w14:textId="14E75E1D" w:rsidR="00F97345" w:rsidRPr="00A607A6" w:rsidRDefault="00F97345" w:rsidP="00F97345">
      <w:pPr>
        <w:spacing w:line="360" w:lineRule="auto"/>
        <w:jc w:val="center"/>
        <w:rPr>
          <w:rFonts w:ascii="Century Gothic" w:eastAsia="Arial" w:hAnsi="Century Gothic" w:cs="Arial"/>
          <w:i/>
          <w:sz w:val="24"/>
          <w:szCs w:val="24"/>
          <w:lang w:val="es-ES_tradnl"/>
        </w:rPr>
      </w:pPr>
      <w:r w:rsidRPr="00A607A6">
        <w:rPr>
          <w:rFonts w:ascii="Century Gothic" w:eastAsia="Arial" w:hAnsi="Century Gothic" w:cs="Arial"/>
          <w:i/>
          <w:sz w:val="24"/>
          <w:szCs w:val="24"/>
          <w:lang w:val="es-ES_tradnl"/>
        </w:rPr>
        <w:t>T R A N S I T O R I O S</w:t>
      </w:r>
    </w:p>
    <w:p w14:paraId="3AC49FD3" w14:textId="3B44F16A" w:rsidR="00A301DE" w:rsidRPr="00A607A6" w:rsidRDefault="00F97345" w:rsidP="00255C4C">
      <w:pPr>
        <w:spacing w:line="360" w:lineRule="auto"/>
        <w:jc w:val="both"/>
        <w:rPr>
          <w:rFonts w:ascii="Century Gothic" w:hAnsi="Century Gothic" w:cstheme="majorHAnsi"/>
          <w:b/>
          <w:sz w:val="24"/>
          <w:szCs w:val="24"/>
          <w:lang w:val="es-ES_tradnl"/>
        </w:rPr>
      </w:pPr>
      <w:r w:rsidRPr="00A607A6">
        <w:rPr>
          <w:rFonts w:ascii="Century Gothic" w:hAnsi="Century Gothic" w:cstheme="majorHAnsi"/>
          <w:b/>
          <w:sz w:val="24"/>
          <w:szCs w:val="24"/>
          <w:lang w:val="es-ES_tradnl"/>
        </w:rPr>
        <w:t>ARTÍCULO PRIMERO.- Se deroga.</w:t>
      </w:r>
    </w:p>
    <w:p w14:paraId="022BCA57" w14:textId="5463A560" w:rsidR="00255C4C" w:rsidRPr="00A607A6" w:rsidRDefault="00255C4C" w:rsidP="00F97345">
      <w:pPr>
        <w:spacing w:line="360" w:lineRule="auto"/>
        <w:jc w:val="both"/>
        <w:rPr>
          <w:rFonts w:ascii="Century Gothic" w:hAnsi="Century Gothic" w:cstheme="majorHAnsi"/>
          <w:i/>
          <w:sz w:val="24"/>
          <w:szCs w:val="24"/>
          <w:lang w:val="es-ES_tradnl"/>
        </w:rPr>
      </w:pPr>
      <w:r w:rsidRPr="00A607A6">
        <w:rPr>
          <w:rFonts w:ascii="Century Gothic" w:hAnsi="Century Gothic" w:cstheme="majorHAnsi"/>
          <w:i/>
          <w:sz w:val="24"/>
          <w:szCs w:val="24"/>
          <w:lang w:val="es-ES_tradnl"/>
        </w:rPr>
        <w:t xml:space="preserve">ARTICULO SEGUNDO.- </w:t>
      </w:r>
      <w:r w:rsidR="00F97345" w:rsidRPr="00A607A6">
        <w:rPr>
          <w:rFonts w:ascii="Century Gothic" w:hAnsi="Century Gothic" w:cstheme="majorHAnsi"/>
          <w:i/>
          <w:sz w:val="24"/>
          <w:szCs w:val="24"/>
          <w:lang w:val="es-ES_tradnl"/>
        </w:rPr>
        <w:t>….</w:t>
      </w:r>
    </w:p>
    <w:p w14:paraId="64FE0D79" w14:textId="77777777" w:rsidR="005522A9" w:rsidRPr="00A607A6" w:rsidRDefault="005522A9" w:rsidP="00255C4C">
      <w:pPr>
        <w:autoSpaceDE w:val="0"/>
        <w:autoSpaceDN w:val="0"/>
        <w:adjustRightInd w:val="0"/>
        <w:spacing w:after="160" w:line="360" w:lineRule="auto"/>
        <w:ind w:right="-234"/>
        <w:jc w:val="center"/>
        <w:rPr>
          <w:rFonts w:ascii="Century Gothic" w:hAnsi="Century Gothic" w:cs="Arial"/>
          <w:b/>
          <w:sz w:val="24"/>
          <w:szCs w:val="24"/>
          <w:lang w:val="es-ES_tradnl"/>
        </w:rPr>
      </w:pPr>
      <w:r w:rsidRPr="00A607A6">
        <w:rPr>
          <w:rFonts w:ascii="Century Gothic" w:hAnsi="Century Gothic" w:cs="Arial"/>
          <w:b/>
          <w:sz w:val="24"/>
          <w:szCs w:val="24"/>
          <w:lang w:val="es-ES_tradnl"/>
        </w:rPr>
        <w:t>T R A N S I T O R I O S</w:t>
      </w:r>
    </w:p>
    <w:p w14:paraId="0157B8B3" w14:textId="77777777" w:rsidR="005522A9" w:rsidRPr="00A607A6" w:rsidRDefault="005522A9" w:rsidP="00255C4C">
      <w:pPr>
        <w:autoSpaceDE w:val="0"/>
        <w:autoSpaceDN w:val="0"/>
        <w:adjustRightInd w:val="0"/>
        <w:spacing w:after="160" w:line="360" w:lineRule="auto"/>
        <w:ind w:right="-234"/>
        <w:jc w:val="both"/>
        <w:rPr>
          <w:rFonts w:ascii="Century Gothic" w:hAnsi="Century Gothic" w:cs="Arial"/>
          <w:b/>
          <w:sz w:val="24"/>
          <w:szCs w:val="24"/>
          <w:lang w:val="es-ES_tradnl"/>
        </w:rPr>
      </w:pPr>
      <w:r w:rsidRPr="00A607A6">
        <w:rPr>
          <w:rFonts w:ascii="Century Gothic" w:hAnsi="Century Gothic" w:cs="Arial"/>
          <w:b/>
          <w:sz w:val="24"/>
          <w:szCs w:val="24"/>
          <w:lang w:val="es-ES_tradnl"/>
        </w:rPr>
        <w:t xml:space="preserve">ÚNICO. - </w:t>
      </w:r>
      <w:r w:rsidRPr="00A607A6">
        <w:rPr>
          <w:rFonts w:ascii="Century Gothic" w:hAnsi="Century Gothic" w:cs="Arial"/>
          <w:sz w:val="24"/>
          <w:szCs w:val="24"/>
          <w:lang w:val="es-ES_tradnl"/>
        </w:rPr>
        <w:t>El presente Decreto entrará en vigor al día siguiente de su publicación en el Periódico Oficial del Estado</w:t>
      </w:r>
      <w:r w:rsidRPr="00A607A6">
        <w:rPr>
          <w:rFonts w:ascii="Century Gothic" w:hAnsi="Century Gothic" w:cs="Arial"/>
          <w:b/>
          <w:sz w:val="24"/>
          <w:szCs w:val="24"/>
          <w:lang w:val="es-ES_tradnl"/>
        </w:rPr>
        <w:t>.</w:t>
      </w:r>
    </w:p>
    <w:p w14:paraId="1D555810" w14:textId="77777777" w:rsidR="00A301DE" w:rsidRPr="00A607A6" w:rsidRDefault="00A301DE" w:rsidP="00255C4C">
      <w:pPr>
        <w:autoSpaceDE w:val="0"/>
        <w:autoSpaceDN w:val="0"/>
        <w:adjustRightInd w:val="0"/>
        <w:spacing w:after="160" w:line="360" w:lineRule="auto"/>
        <w:ind w:right="-234"/>
        <w:jc w:val="both"/>
        <w:rPr>
          <w:rFonts w:ascii="Century Gothic" w:hAnsi="Century Gothic" w:cs="Arial"/>
          <w:color w:val="000000"/>
          <w:sz w:val="24"/>
          <w:szCs w:val="24"/>
          <w:lang w:val="es-ES_tradnl"/>
        </w:rPr>
      </w:pPr>
      <w:r w:rsidRPr="00A607A6">
        <w:rPr>
          <w:rFonts w:ascii="Century Gothic" w:hAnsi="Century Gothic" w:cs="Arial"/>
          <w:b/>
          <w:bCs/>
          <w:color w:val="000000"/>
          <w:sz w:val="24"/>
          <w:szCs w:val="24"/>
          <w:lang w:val="es-ES_tradnl"/>
        </w:rPr>
        <w:t>Económico.</w:t>
      </w:r>
      <w:r w:rsidRPr="00A607A6">
        <w:rPr>
          <w:rFonts w:ascii="Century Gothic" w:hAnsi="Century Gothic" w:cs="Arial"/>
          <w:color w:val="000000"/>
          <w:sz w:val="24"/>
          <w:szCs w:val="24"/>
          <w:lang w:val="es-ES_tradnl"/>
        </w:rPr>
        <w:t xml:space="preserve"> Aprobado que sea, túrnese a la Secretaría para que elabore la Minuta de Acuerdo correspondiente.  </w:t>
      </w:r>
    </w:p>
    <w:p w14:paraId="6E2017A8" w14:textId="2AE7D28E" w:rsidR="00A301DE" w:rsidRPr="00A607A6" w:rsidRDefault="00A301DE" w:rsidP="00255C4C">
      <w:pPr>
        <w:autoSpaceDE w:val="0"/>
        <w:autoSpaceDN w:val="0"/>
        <w:adjustRightInd w:val="0"/>
        <w:spacing w:line="360" w:lineRule="auto"/>
        <w:ind w:right="-234"/>
        <w:jc w:val="both"/>
        <w:rPr>
          <w:rFonts w:ascii="Century Gothic" w:hAnsi="Century Gothic" w:cs="Arial"/>
          <w:color w:val="000000"/>
          <w:sz w:val="24"/>
          <w:szCs w:val="24"/>
          <w:lang w:val="es-ES_tradnl"/>
        </w:rPr>
      </w:pPr>
      <w:r w:rsidRPr="00A607A6">
        <w:rPr>
          <w:rFonts w:ascii="Century Gothic" w:hAnsi="Century Gothic" w:cs="Arial"/>
          <w:b/>
          <w:bCs/>
          <w:color w:val="000000"/>
          <w:sz w:val="24"/>
          <w:szCs w:val="24"/>
          <w:lang w:val="es-ES_tradnl"/>
        </w:rPr>
        <w:t>D A D O</w:t>
      </w:r>
      <w:r w:rsidRPr="00A607A6">
        <w:rPr>
          <w:rFonts w:ascii="Century Gothic" w:hAnsi="Century Gothic" w:cs="Arial"/>
          <w:color w:val="000000"/>
          <w:sz w:val="24"/>
          <w:szCs w:val="24"/>
          <w:lang w:val="es-ES_tradnl"/>
        </w:rPr>
        <w:t xml:space="preserve"> en </w:t>
      </w:r>
      <w:r w:rsidR="00F97345" w:rsidRPr="00A607A6">
        <w:rPr>
          <w:rFonts w:ascii="Century Gothic" w:hAnsi="Century Gothic" w:cs="Arial"/>
          <w:color w:val="000000"/>
          <w:sz w:val="24"/>
          <w:szCs w:val="24"/>
          <w:lang w:val="es-ES_tradnl"/>
        </w:rPr>
        <w:t>el Recinto Oficial</w:t>
      </w:r>
      <w:r w:rsidR="004F42D3" w:rsidRPr="00A607A6">
        <w:rPr>
          <w:rFonts w:ascii="Century Gothic" w:hAnsi="Century Gothic" w:cs="Arial"/>
          <w:color w:val="000000"/>
          <w:sz w:val="24"/>
          <w:szCs w:val="24"/>
          <w:lang w:val="es-ES_tradnl"/>
        </w:rPr>
        <w:t xml:space="preserve"> </w:t>
      </w:r>
      <w:r w:rsidRPr="00A607A6">
        <w:rPr>
          <w:rFonts w:ascii="Century Gothic" w:hAnsi="Century Gothic" w:cs="Arial"/>
          <w:color w:val="000000"/>
          <w:sz w:val="24"/>
          <w:szCs w:val="24"/>
          <w:lang w:val="es-ES_tradnl"/>
        </w:rPr>
        <w:t>del Poder Legi</w:t>
      </w:r>
      <w:r w:rsidR="004F42D3" w:rsidRPr="00A607A6">
        <w:rPr>
          <w:rFonts w:ascii="Century Gothic" w:hAnsi="Century Gothic" w:cs="Arial"/>
          <w:color w:val="000000"/>
          <w:sz w:val="24"/>
          <w:szCs w:val="24"/>
          <w:lang w:val="es-ES_tradnl"/>
        </w:rPr>
        <w:t>slativo d</w:t>
      </w:r>
      <w:r w:rsidR="00F97345" w:rsidRPr="00A607A6">
        <w:rPr>
          <w:rFonts w:ascii="Century Gothic" w:hAnsi="Century Gothic" w:cs="Arial"/>
          <w:color w:val="000000"/>
          <w:sz w:val="24"/>
          <w:szCs w:val="24"/>
          <w:lang w:val="es-ES_tradnl"/>
        </w:rPr>
        <w:t>e Chihuahua, a los 24 días del mes de Junio</w:t>
      </w:r>
      <w:r w:rsidRPr="00A607A6">
        <w:rPr>
          <w:rFonts w:ascii="Century Gothic" w:hAnsi="Century Gothic" w:cs="Arial"/>
          <w:color w:val="000000"/>
          <w:sz w:val="24"/>
          <w:szCs w:val="24"/>
          <w:lang w:val="es-ES_tradnl"/>
        </w:rPr>
        <w:t xml:space="preserve"> del año dos mil </w:t>
      </w:r>
      <w:r w:rsidR="004F42D3" w:rsidRPr="00A607A6">
        <w:rPr>
          <w:rFonts w:ascii="Century Gothic" w:hAnsi="Century Gothic" w:cs="Arial"/>
          <w:color w:val="000000"/>
          <w:sz w:val="24"/>
          <w:szCs w:val="24"/>
          <w:lang w:val="es-ES_tradnl"/>
        </w:rPr>
        <w:t>veintidós</w:t>
      </w:r>
      <w:r w:rsidRPr="00A607A6">
        <w:rPr>
          <w:rFonts w:ascii="Century Gothic" w:hAnsi="Century Gothic" w:cs="Arial"/>
          <w:color w:val="000000"/>
          <w:sz w:val="24"/>
          <w:szCs w:val="24"/>
          <w:lang w:val="es-ES_tradnl"/>
        </w:rPr>
        <w:t xml:space="preserve">. </w:t>
      </w:r>
    </w:p>
    <w:p w14:paraId="60387610" w14:textId="77777777" w:rsidR="00A301DE" w:rsidRPr="00A607A6" w:rsidRDefault="00A301DE" w:rsidP="00255C4C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  <w:lang w:val="es-ES_tradnl"/>
        </w:rPr>
      </w:pPr>
    </w:p>
    <w:p w14:paraId="711626F1" w14:textId="77777777" w:rsidR="00A301DE" w:rsidRPr="00A607A6" w:rsidRDefault="00A301DE" w:rsidP="00255C4C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  <w:lang w:val="es-ES_tradnl"/>
        </w:rPr>
      </w:pPr>
      <w:r w:rsidRPr="00A607A6">
        <w:rPr>
          <w:rFonts w:ascii="Century Gothic" w:hAnsi="Century Gothic" w:cs="Arial"/>
          <w:b/>
          <w:sz w:val="24"/>
          <w:szCs w:val="24"/>
          <w:lang w:val="es-ES_tradnl"/>
        </w:rPr>
        <w:lastRenderedPageBreak/>
        <w:t>ATENTAMENTE</w:t>
      </w:r>
    </w:p>
    <w:p w14:paraId="40CA6A96" w14:textId="77777777" w:rsidR="00A301DE" w:rsidRPr="00A607A6" w:rsidRDefault="00A301DE" w:rsidP="004619AC">
      <w:pPr>
        <w:spacing w:line="360" w:lineRule="auto"/>
        <w:rPr>
          <w:rFonts w:ascii="Century Gothic" w:hAnsi="Century Gothic" w:cs="Arial"/>
          <w:b/>
          <w:sz w:val="24"/>
          <w:szCs w:val="24"/>
          <w:lang w:val="es-ES_tradnl"/>
        </w:rPr>
      </w:pPr>
    </w:p>
    <w:p w14:paraId="3067E0D3" w14:textId="77777777" w:rsidR="00A301DE" w:rsidRPr="00A607A6" w:rsidRDefault="00A301DE" w:rsidP="00255C4C">
      <w:pPr>
        <w:spacing w:line="360" w:lineRule="auto"/>
        <w:ind w:left="1428"/>
        <w:jc w:val="center"/>
        <w:rPr>
          <w:rFonts w:ascii="Century Gothic" w:hAnsi="Century Gothic" w:cs="Arial"/>
          <w:b/>
          <w:sz w:val="24"/>
          <w:szCs w:val="24"/>
          <w:lang w:val="es-ES_tradnl"/>
        </w:rPr>
      </w:pPr>
    </w:p>
    <w:p w14:paraId="61857F4E" w14:textId="7D4C7ECC" w:rsidR="00A301DE" w:rsidRPr="00A607A6" w:rsidRDefault="00A301DE" w:rsidP="004619AC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  <w:lang w:val="es-ES_tradnl"/>
        </w:rPr>
      </w:pPr>
      <w:r w:rsidRPr="00A607A6">
        <w:rPr>
          <w:rFonts w:ascii="Century Gothic" w:hAnsi="Century Gothic" w:cs="Arial"/>
          <w:b/>
          <w:sz w:val="24"/>
          <w:szCs w:val="24"/>
          <w:lang w:val="es-ES_tradnl"/>
        </w:rPr>
        <w:t>DIP. ISELA MARTÍNEZ DÍAZ.</w:t>
      </w:r>
    </w:p>
    <w:p w14:paraId="5971AFA5" w14:textId="77777777" w:rsidR="00D35B3D" w:rsidRPr="00A607A6" w:rsidRDefault="00D35B3D" w:rsidP="00255C4C">
      <w:pPr>
        <w:spacing w:line="360" w:lineRule="auto"/>
        <w:rPr>
          <w:rFonts w:ascii="Century Gothic" w:hAnsi="Century Gothic"/>
          <w:lang w:val="es-ES_tradnl"/>
        </w:rPr>
      </w:pPr>
    </w:p>
    <w:sectPr w:rsidR="00D35B3D" w:rsidRPr="00A607A6" w:rsidSect="005C0B76">
      <w:headerReference w:type="default" r:id="rId8"/>
      <w:footerReference w:type="default" r:id="rId9"/>
      <w:pgSz w:w="12240" w:h="15840"/>
      <w:pgMar w:top="2694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964CA8" w14:textId="77777777" w:rsidR="00F97345" w:rsidRDefault="00F97345" w:rsidP="00A301DE">
      <w:pPr>
        <w:spacing w:after="0" w:line="240" w:lineRule="auto"/>
      </w:pPr>
      <w:r>
        <w:separator/>
      </w:r>
    </w:p>
  </w:endnote>
  <w:endnote w:type="continuationSeparator" w:id="0">
    <w:p w14:paraId="10436448" w14:textId="77777777" w:rsidR="00F97345" w:rsidRDefault="00F97345" w:rsidP="00A30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5F8DD" w14:textId="77777777" w:rsidR="00F97345" w:rsidRDefault="00F97345">
    <w:pPr>
      <w:pStyle w:val="Piedepgina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A607A6">
      <w:rPr>
        <w:noProof/>
      </w:rPr>
      <w:t>2</w:t>
    </w:r>
    <w:r>
      <w:rPr>
        <w:noProof/>
      </w:rPr>
      <w:fldChar w:fldCharType="end"/>
    </w:r>
  </w:p>
  <w:p w14:paraId="3CB91944" w14:textId="77777777" w:rsidR="00F97345" w:rsidRDefault="00F9734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88F096" w14:textId="77777777" w:rsidR="00F97345" w:rsidRDefault="00F97345" w:rsidP="00A301DE">
      <w:pPr>
        <w:spacing w:after="0" w:line="240" w:lineRule="auto"/>
      </w:pPr>
      <w:r>
        <w:separator/>
      </w:r>
    </w:p>
  </w:footnote>
  <w:footnote w:type="continuationSeparator" w:id="0">
    <w:p w14:paraId="19A31F01" w14:textId="77777777" w:rsidR="00F97345" w:rsidRDefault="00F97345" w:rsidP="00A30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35784" w14:textId="77777777" w:rsidR="00F97345" w:rsidRDefault="00F97345" w:rsidP="005C0B76">
    <w:pPr>
      <w:pStyle w:val="Encabezado"/>
      <w:tabs>
        <w:tab w:val="clear" w:pos="4419"/>
        <w:tab w:val="clear" w:pos="8838"/>
        <w:tab w:val="left" w:pos="5670"/>
      </w:tabs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21C4F6" wp14:editId="658DFBD7">
              <wp:simplePos x="0" y="0"/>
              <wp:positionH relativeFrom="column">
                <wp:posOffset>1682115</wp:posOffset>
              </wp:positionH>
              <wp:positionV relativeFrom="paragraph">
                <wp:posOffset>6985</wp:posOffset>
              </wp:positionV>
              <wp:extent cx="4495800" cy="55245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800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C4705" w14:textId="77777777" w:rsidR="00F97345" w:rsidRPr="00015B2B" w:rsidRDefault="00F97345" w:rsidP="00C523EC">
                          <w:pPr>
                            <w:spacing w:line="240" w:lineRule="auto"/>
                            <w:jc w:val="right"/>
                          </w:pPr>
                          <w:r w:rsidRPr="00015B2B">
                            <w:rPr>
                              <w:rFonts w:ascii="Times New Roman" w:eastAsia="Times New Roman" w:hAnsi="Times New Roman"/>
                              <w:i/>
                              <w:sz w:val="20"/>
                              <w:szCs w:val="20"/>
                            </w:rPr>
                            <w:t>“2022, Año del Centenario de la llegada de la Comunidad Menonita a Chihuahua”</w:t>
                          </w:r>
                        </w:p>
                        <w:p w14:paraId="54D7328A" w14:textId="77777777" w:rsidR="00F97345" w:rsidRDefault="00F973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2" o:spid="_x0000_s1026" type="#_x0000_t202" style="position:absolute;margin-left:132.45pt;margin-top:.55pt;width:354pt;height:4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" fillcolor="white [3201]" stroked="f" strokeweight=".5pt">
              <v:textbox>
                <w:txbxContent>
                  <w:p w14:paraId="26CC4705" w14:textId="77777777" w:rsidR="00F97345" w:rsidRPr="00015B2B" w:rsidRDefault="00F97345" w:rsidP="00C523EC">
                    <w:pPr>
                      <w:spacing w:line="240" w:lineRule="auto"/>
                      <w:jc w:val="right"/>
                    </w:pPr>
                    <w:r w:rsidRPr="00015B2B">
                      <w:rPr>
                        <w:rFonts w:ascii="Times New Roman" w:eastAsia="Times New Roman" w:hAnsi="Times New Roman"/>
                        <w:i/>
                        <w:sz w:val="20"/>
                        <w:szCs w:val="20"/>
                      </w:rPr>
                      <w:t>“2022, Año del Centenario de la llegada de la Comunidad Menonita a Chihuahua”</w:t>
                    </w:r>
                  </w:p>
                  <w:p w14:paraId="54D7328A" w14:textId="77777777" w:rsidR="00F97345" w:rsidRDefault="00F97345"/>
                </w:txbxContent>
              </v:textbox>
            </v:shape>
          </w:pict>
        </mc:Fallback>
      </mc:AlternateContent>
    </w:r>
    <w:r w:rsidRPr="00556FBF">
      <w:rPr>
        <w:noProof/>
        <w:lang w:val="es-ES" w:eastAsia="es-ES"/>
      </w:rPr>
      <w:drawing>
        <wp:inline distT="0" distB="0" distL="0" distR="0" wp14:anchorId="1303454B" wp14:editId="7F860E15">
          <wp:extent cx="1066800" cy="1158240"/>
          <wp:effectExtent l="0" t="0" r="0" b="3810"/>
          <wp:docPr id="1" name="Imagen 1" descr="C:\Users\jazubiate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azubiate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158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67741"/>
    <w:multiLevelType w:val="hybridMultilevel"/>
    <w:tmpl w:val="B5C84D1A"/>
    <w:styleLink w:val="Estiloimportado1"/>
    <w:lvl w:ilvl="0" w:tplc="681ECCD8">
      <w:start w:val="1"/>
      <w:numFmt w:val="decimal"/>
      <w:lvlText w:val="%1."/>
      <w:lvlJc w:val="left"/>
      <w:pPr>
        <w:ind w:left="390" w:hanging="3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AF659DC">
      <w:start w:val="1"/>
      <w:numFmt w:val="lowerLetter"/>
      <w:lvlText w:val="%2."/>
      <w:lvlJc w:val="left"/>
      <w:pPr>
        <w:ind w:left="664" w:hanging="3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4CADCA">
      <w:start w:val="1"/>
      <w:numFmt w:val="lowerRoman"/>
      <w:lvlText w:val="%3."/>
      <w:lvlJc w:val="left"/>
      <w:pPr>
        <w:ind w:left="1386" w:hanging="3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726A2E">
      <w:start w:val="1"/>
      <w:numFmt w:val="decimal"/>
      <w:lvlText w:val="%4."/>
      <w:lvlJc w:val="left"/>
      <w:pPr>
        <w:ind w:left="2104" w:hanging="3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BAC3AFE">
      <w:start w:val="1"/>
      <w:numFmt w:val="lowerLetter"/>
      <w:lvlText w:val="%5."/>
      <w:lvlJc w:val="left"/>
      <w:pPr>
        <w:ind w:left="2824" w:hanging="3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7C630E">
      <w:start w:val="1"/>
      <w:numFmt w:val="lowerRoman"/>
      <w:lvlText w:val="%6."/>
      <w:lvlJc w:val="left"/>
      <w:pPr>
        <w:ind w:left="3546" w:hanging="3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72BAD0">
      <w:start w:val="1"/>
      <w:numFmt w:val="decimal"/>
      <w:lvlText w:val="%7."/>
      <w:lvlJc w:val="left"/>
      <w:pPr>
        <w:ind w:left="4264" w:hanging="3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C3C4C40">
      <w:start w:val="1"/>
      <w:numFmt w:val="lowerLetter"/>
      <w:lvlText w:val="%8."/>
      <w:lvlJc w:val="left"/>
      <w:pPr>
        <w:ind w:left="4984" w:hanging="3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1AFE62">
      <w:start w:val="1"/>
      <w:numFmt w:val="lowerRoman"/>
      <w:lvlText w:val="%9."/>
      <w:lvlJc w:val="left"/>
      <w:pPr>
        <w:ind w:left="5706" w:hanging="3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7AB71E5C"/>
    <w:multiLevelType w:val="hybridMultilevel"/>
    <w:tmpl w:val="B5C84D1A"/>
    <w:numStyleLink w:val="Estiloimportado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1DE"/>
    <w:rsid w:val="00065BA7"/>
    <w:rsid w:val="00255C4C"/>
    <w:rsid w:val="004619AC"/>
    <w:rsid w:val="004F42D3"/>
    <w:rsid w:val="005522A9"/>
    <w:rsid w:val="005C0B76"/>
    <w:rsid w:val="00631514"/>
    <w:rsid w:val="00675E7C"/>
    <w:rsid w:val="00957F03"/>
    <w:rsid w:val="00964FA1"/>
    <w:rsid w:val="00A301DE"/>
    <w:rsid w:val="00A607A6"/>
    <w:rsid w:val="00C33B43"/>
    <w:rsid w:val="00C523EC"/>
    <w:rsid w:val="00D35B3D"/>
    <w:rsid w:val="00F72355"/>
    <w:rsid w:val="00F9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7A2D9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1D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301DE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A301D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301DE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semiHidden/>
    <w:unhideWhenUsed/>
    <w:rsid w:val="00A301DE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301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01DE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301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01DE"/>
    <w:rPr>
      <w:rFonts w:ascii="Calibri" w:eastAsia="Calibri" w:hAnsi="Calibri" w:cs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sid w:val="00A301DE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301DE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301DE"/>
    <w:rPr>
      <w:rFonts w:ascii="Calibri" w:eastAsia="Calibri" w:hAnsi="Calibri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01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1DE"/>
    <w:rPr>
      <w:rFonts w:ascii="Segoe UI" w:eastAsia="Calibri" w:hAnsi="Segoe UI" w:cs="Segoe UI"/>
      <w:sz w:val="18"/>
      <w:szCs w:val="18"/>
    </w:rPr>
  </w:style>
  <w:style w:type="numbering" w:customStyle="1" w:styleId="Estiloimportado1">
    <w:name w:val="Estilo importado 1"/>
    <w:rsid w:val="00A301DE"/>
    <w:pPr>
      <w:numPr>
        <w:numId w:val="1"/>
      </w:numPr>
    </w:pPr>
  </w:style>
  <w:style w:type="table" w:styleId="Tablaconcuadrcula">
    <w:name w:val="Table Grid"/>
    <w:basedOn w:val="Tablanormal"/>
    <w:uiPriority w:val="39"/>
    <w:rsid w:val="00461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1D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301DE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A301D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301DE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semiHidden/>
    <w:unhideWhenUsed/>
    <w:rsid w:val="00A301DE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301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01DE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301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01DE"/>
    <w:rPr>
      <w:rFonts w:ascii="Calibri" w:eastAsia="Calibri" w:hAnsi="Calibri" w:cs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sid w:val="00A301DE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301DE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301DE"/>
    <w:rPr>
      <w:rFonts w:ascii="Calibri" w:eastAsia="Calibri" w:hAnsi="Calibri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01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1DE"/>
    <w:rPr>
      <w:rFonts w:ascii="Segoe UI" w:eastAsia="Calibri" w:hAnsi="Segoe UI" w:cs="Segoe UI"/>
      <w:sz w:val="18"/>
      <w:szCs w:val="18"/>
    </w:rPr>
  </w:style>
  <w:style w:type="numbering" w:customStyle="1" w:styleId="Estiloimportado1">
    <w:name w:val="Estilo importado 1"/>
    <w:rsid w:val="00A301DE"/>
    <w:pPr>
      <w:numPr>
        <w:numId w:val="1"/>
      </w:numPr>
    </w:pPr>
  </w:style>
  <w:style w:type="table" w:styleId="Tablaconcuadrcula">
    <w:name w:val="Table Grid"/>
    <w:basedOn w:val="Tablanormal"/>
    <w:uiPriority w:val="39"/>
    <w:rsid w:val="00461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0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598</Words>
  <Characters>3289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Alejandro Aguilar Guerra</dc:creator>
  <cp:keywords/>
  <dc:description/>
  <cp:lastModifiedBy>Hector Aguilar</cp:lastModifiedBy>
  <cp:revision>3</cp:revision>
  <cp:lastPrinted>2022-02-22T19:30:00Z</cp:lastPrinted>
  <dcterms:created xsi:type="dcterms:W3CDTF">2022-06-24T15:06:00Z</dcterms:created>
  <dcterms:modified xsi:type="dcterms:W3CDTF">2022-06-24T15:08:00Z</dcterms:modified>
</cp:coreProperties>
</file>