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2773" w14:textId="23B888A6" w:rsidR="00BA617B" w:rsidRPr="00216E87" w:rsidRDefault="00BA617B" w:rsidP="004F2DF7">
      <w:pPr>
        <w:spacing w:after="0"/>
        <w:rPr>
          <w:rFonts w:ascii="Arial" w:hAnsi="Arial" w:cs="Arial"/>
          <w:b/>
          <w:color w:val="000000" w:themeColor="text1"/>
          <w:sz w:val="20"/>
          <w:szCs w:val="20"/>
          <w:lang w:val="es-ES"/>
        </w:rPr>
      </w:pPr>
      <w:r w:rsidRPr="00216E87">
        <w:rPr>
          <w:rFonts w:ascii="Arial" w:hAnsi="Arial" w:cs="Arial"/>
          <w:b/>
          <w:color w:val="000000" w:themeColor="text1"/>
          <w:sz w:val="20"/>
          <w:szCs w:val="20"/>
          <w:lang w:val="es-ES"/>
        </w:rPr>
        <w:t>H. CONGRESO DEL ESTADO DE CHIHUAHUA</w:t>
      </w:r>
      <w:r w:rsidR="0070168D" w:rsidRPr="00216E87">
        <w:rPr>
          <w:rFonts w:ascii="Arial" w:hAnsi="Arial" w:cs="Arial"/>
          <w:b/>
          <w:color w:val="000000" w:themeColor="text1"/>
          <w:sz w:val="20"/>
          <w:szCs w:val="20"/>
          <w:lang w:val="es-ES"/>
        </w:rPr>
        <w:t>.</w:t>
      </w:r>
    </w:p>
    <w:p w14:paraId="540B20EC" w14:textId="4D806739" w:rsidR="00BA617B" w:rsidRPr="00216E87" w:rsidRDefault="0070168D" w:rsidP="004F2DF7">
      <w:pPr>
        <w:spacing w:after="0"/>
        <w:rPr>
          <w:rFonts w:ascii="Arial" w:hAnsi="Arial" w:cs="Arial"/>
          <w:b/>
          <w:color w:val="000000" w:themeColor="text1"/>
          <w:sz w:val="20"/>
          <w:szCs w:val="20"/>
          <w:lang w:val="es-ES"/>
        </w:rPr>
      </w:pPr>
      <w:proofErr w:type="gramStart"/>
      <w:r w:rsidRPr="00216E87">
        <w:rPr>
          <w:rFonts w:ascii="Arial" w:hAnsi="Arial" w:cs="Arial"/>
          <w:b/>
          <w:color w:val="000000" w:themeColor="text1"/>
          <w:sz w:val="20"/>
          <w:szCs w:val="20"/>
          <w:lang w:val="es-ES"/>
        </w:rPr>
        <w:t>PRESENTE.</w:t>
      </w:r>
      <w:r w:rsidR="006564F5" w:rsidRPr="00216E87">
        <w:rPr>
          <w:rFonts w:ascii="Arial" w:hAnsi="Arial" w:cs="Arial"/>
          <w:b/>
          <w:color w:val="000000" w:themeColor="text1"/>
          <w:sz w:val="20"/>
          <w:szCs w:val="20"/>
          <w:lang w:val="es-ES"/>
        </w:rPr>
        <w:t>-</w:t>
      </w:r>
      <w:proofErr w:type="gramEnd"/>
    </w:p>
    <w:p w14:paraId="055CDF08" w14:textId="77777777" w:rsidR="00FB40E0" w:rsidRPr="00216E87" w:rsidRDefault="00FB40E0" w:rsidP="004F2DF7">
      <w:pPr>
        <w:spacing w:after="0"/>
        <w:jc w:val="both"/>
        <w:rPr>
          <w:rFonts w:ascii="Arial" w:hAnsi="Arial" w:cs="Arial"/>
          <w:color w:val="000000" w:themeColor="text1"/>
          <w:sz w:val="20"/>
          <w:szCs w:val="20"/>
          <w:lang w:val="es-ES_tradnl"/>
        </w:rPr>
      </w:pPr>
    </w:p>
    <w:p w14:paraId="5481878C" w14:textId="4C97DC48" w:rsidR="001E56FD" w:rsidRPr="00216E87" w:rsidRDefault="0070168D" w:rsidP="0070168D">
      <w:pPr>
        <w:spacing w:line="360" w:lineRule="auto"/>
        <w:ind w:hanging="2"/>
        <w:jc w:val="both"/>
        <w:rPr>
          <w:rFonts w:ascii="Arial" w:eastAsia="Century Gothic" w:hAnsi="Arial" w:cs="Arial"/>
          <w:b/>
          <w:sz w:val="20"/>
          <w:szCs w:val="20"/>
        </w:rPr>
      </w:pPr>
      <w:r w:rsidRPr="00216E87">
        <w:rPr>
          <w:rFonts w:ascii="Arial" w:hAnsi="Arial" w:cs="Arial"/>
          <w:sz w:val="20"/>
          <w:szCs w:val="20"/>
        </w:rPr>
        <w:t xml:space="preserve">Quienes suscriben, </w:t>
      </w:r>
      <w:r w:rsidRPr="00216E87">
        <w:rPr>
          <w:rFonts w:ascii="Arial" w:hAnsi="Arial" w:cs="Arial"/>
          <w:b/>
          <w:sz w:val="20"/>
          <w:szCs w:val="20"/>
        </w:rPr>
        <w:t>Benjamín Carrera Chávez, Edin Cuauhtémoc Estrada Sotelo, Leticia Ortega Máynez, Oscar Daniel Avitia Arellanes, Rosana Díaz Reyes, Gustavo de la Rosa Hickerson, Magdalena Rentería Pérez, María Antonieta Pérez Reyes, David Oscar Castrejón Rivas y Adriana Terrazas Porras</w:t>
      </w:r>
      <w:r w:rsidRPr="00216E87">
        <w:rPr>
          <w:rFonts w:ascii="Arial" w:hAnsi="Arial" w:cs="Arial"/>
          <w:sz w:val="20"/>
          <w:szCs w:val="20"/>
        </w:rPr>
        <w:t xml:space="preserve">, </w:t>
      </w:r>
      <w:r w:rsidRPr="00216E87">
        <w:rPr>
          <w:rFonts w:ascii="Arial" w:eastAsia="Century Gothic" w:hAnsi="Arial" w:cs="Arial"/>
          <w:b/>
          <w:sz w:val="20"/>
          <w:szCs w:val="20"/>
        </w:rPr>
        <w:t xml:space="preserve"> integrantes del Grupo Parlamentario de MORENA, </w:t>
      </w:r>
      <w:r w:rsidRPr="00216E87">
        <w:rPr>
          <w:rFonts w:ascii="Arial" w:eastAsia="Century Gothic" w:hAnsi="Arial" w:cs="Arial"/>
          <w:sz w:val="20"/>
          <w:szCs w:val="20"/>
        </w:rPr>
        <w:t>con fundamento en lo dispuesto por el artículo 68 fracción I, de la Constitución Política del Estado Libre y Soberano de Chihuahua; 167 fracción I y 168 de la Ley Orgánica del Poder Legislativo,</w:t>
      </w:r>
      <w:r w:rsidRPr="00216E87">
        <w:rPr>
          <w:rFonts w:ascii="Arial" w:eastAsia="Century Gothic" w:hAnsi="Arial" w:cs="Arial"/>
          <w:b/>
          <w:sz w:val="20"/>
          <w:szCs w:val="20"/>
        </w:rPr>
        <w:t xml:space="preserve"> </w:t>
      </w:r>
      <w:r w:rsidRPr="00216E87">
        <w:rPr>
          <w:rFonts w:ascii="Arial" w:eastAsia="Century Gothic" w:hAnsi="Arial" w:cs="Arial"/>
          <w:sz w:val="20"/>
          <w:szCs w:val="20"/>
        </w:rPr>
        <w:t>nos permitimos someter a  consideración de esta Soberanía, la presente</w:t>
      </w:r>
      <w:r w:rsidRPr="00216E87">
        <w:rPr>
          <w:rFonts w:ascii="Arial" w:eastAsia="Century Gothic" w:hAnsi="Arial" w:cs="Arial"/>
          <w:b/>
          <w:sz w:val="20"/>
          <w:szCs w:val="20"/>
        </w:rPr>
        <w:t xml:space="preserve"> </w:t>
      </w:r>
      <w:r w:rsidRPr="00216E87">
        <w:rPr>
          <w:rFonts w:ascii="Arial" w:eastAsia="Century Gothic" w:hAnsi="Arial" w:cs="Arial"/>
          <w:sz w:val="20"/>
          <w:szCs w:val="20"/>
        </w:rPr>
        <w:t xml:space="preserve">iniciativa con carácter de </w:t>
      </w:r>
      <w:r w:rsidRPr="00216E87">
        <w:rPr>
          <w:rFonts w:ascii="Arial" w:hAnsi="Arial" w:cs="Arial"/>
          <w:b/>
          <w:color w:val="000000" w:themeColor="text1"/>
          <w:sz w:val="20"/>
          <w:szCs w:val="20"/>
        </w:rPr>
        <w:t>DECRETO</w:t>
      </w:r>
      <w:r w:rsidR="00D436D9" w:rsidRPr="00216E87">
        <w:rPr>
          <w:rFonts w:ascii="Arial" w:hAnsi="Arial" w:cs="Arial"/>
          <w:color w:val="000000" w:themeColor="text1"/>
          <w:sz w:val="20"/>
          <w:szCs w:val="20"/>
        </w:rPr>
        <w:t xml:space="preserve"> </w:t>
      </w:r>
      <w:r w:rsidR="00800AB3" w:rsidRPr="00216E87">
        <w:rPr>
          <w:rFonts w:ascii="Arial" w:hAnsi="Arial" w:cs="Arial"/>
          <w:color w:val="000000" w:themeColor="text1"/>
          <w:sz w:val="20"/>
          <w:szCs w:val="20"/>
        </w:rPr>
        <w:t xml:space="preserve">con el propósito </w:t>
      </w:r>
      <w:r w:rsidR="00096BAB" w:rsidRPr="00216E87">
        <w:rPr>
          <w:rFonts w:ascii="Arial" w:hAnsi="Arial" w:cs="Arial"/>
          <w:color w:val="000000" w:themeColor="text1"/>
          <w:sz w:val="20"/>
          <w:szCs w:val="20"/>
        </w:rPr>
        <w:t>de</w:t>
      </w:r>
      <w:r w:rsidR="00192EDB" w:rsidRPr="00216E87">
        <w:rPr>
          <w:rFonts w:ascii="Arial" w:hAnsi="Arial" w:cs="Arial"/>
          <w:color w:val="000000" w:themeColor="text1"/>
          <w:sz w:val="20"/>
          <w:szCs w:val="20"/>
        </w:rPr>
        <w:t xml:space="preserve"> reformar el articulo 118 de la Constitucion Politica del Estado de Chihuahua, </w:t>
      </w:r>
      <w:r w:rsidR="00096BAB" w:rsidRPr="00216E87">
        <w:rPr>
          <w:rFonts w:ascii="Arial" w:hAnsi="Arial" w:cs="Arial"/>
          <w:color w:val="000000" w:themeColor="text1"/>
          <w:sz w:val="20"/>
          <w:szCs w:val="20"/>
        </w:rPr>
        <w:t xml:space="preserve"> adicionar la </w:t>
      </w:r>
      <w:r w:rsidR="004E7E5B" w:rsidRPr="00216E87">
        <w:rPr>
          <w:rFonts w:ascii="Arial" w:hAnsi="Arial" w:cs="Arial"/>
          <w:color w:val="000000" w:themeColor="text1"/>
          <w:sz w:val="20"/>
          <w:szCs w:val="20"/>
        </w:rPr>
        <w:t>fracción</w:t>
      </w:r>
      <w:r w:rsidR="00096BAB" w:rsidRPr="00216E87">
        <w:rPr>
          <w:rFonts w:ascii="Arial" w:hAnsi="Arial" w:cs="Arial"/>
          <w:color w:val="000000" w:themeColor="text1"/>
          <w:sz w:val="20"/>
          <w:szCs w:val="20"/>
        </w:rPr>
        <w:t xml:space="preserve"> X </w:t>
      </w:r>
      <w:r w:rsidR="004E7E5B" w:rsidRPr="00216E87">
        <w:rPr>
          <w:rFonts w:ascii="Arial" w:hAnsi="Arial" w:cs="Arial"/>
          <w:color w:val="000000" w:themeColor="text1"/>
          <w:sz w:val="20"/>
          <w:szCs w:val="20"/>
        </w:rPr>
        <w:t xml:space="preserve">al </w:t>
      </w:r>
      <w:r w:rsidR="00096BAB" w:rsidRPr="00216E87">
        <w:rPr>
          <w:rFonts w:ascii="Arial" w:hAnsi="Arial" w:cs="Arial"/>
          <w:color w:val="000000" w:themeColor="text1"/>
          <w:sz w:val="20"/>
          <w:szCs w:val="20"/>
        </w:rPr>
        <w:t xml:space="preserve">artículo 3º, así como </w:t>
      </w:r>
      <w:r w:rsidR="00F85730" w:rsidRPr="00216E87">
        <w:rPr>
          <w:rFonts w:ascii="Arial" w:hAnsi="Arial" w:cs="Arial"/>
          <w:color w:val="000000" w:themeColor="text1"/>
          <w:sz w:val="20"/>
          <w:szCs w:val="20"/>
        </w:rPr>
        <w:t>los</w:t>
      </w:r>
      <w:r w:rsidR="00096BAB" w:rsidRPr="00216E87">
        <w:rPr>
          <w:rFonts w:ascii="Arial" w:hAnsi="Arial" w:cs="Arial"/>
          <w:color w:val="000000" w:themeColor="text1"/>
          <w:sz w:val="20"/>
          <w:szCs w:val="20"/>
        </w:rPr>
        <w:t xml:space="preserve"> artículo 15 sexies </w:t>
      </w:r>
      <w:r w:rsidR="00F85730" w:rsidRPr="00216E87">
        <w:rPr>
          <w:rFonts w:ascii="Arial" w:hAnsi="Arial" w:cs="Arial"/>
          <w:color w:val="000000" w:themeColor="text1"/>
          <w:sz w:val="20"/>
          <w:szCs w:val="20"/>
        </w:rPr>
        <w:t xml:space="preserve">y </w:t>
      </w:r>
      <w:r w:rsidR="00F85730" w:rsidRPr="00216E87">
        <w:rPr>
          <w:rFonts w:ascii="Arial" w:hAnsi="Arial" w:cs="Arial"/>
          <w:bCs/>
          <w:color w:val="000000" w:themeColor="text1"/>
          <w:sz w:val="20"/>
          <w:szCs w:val="20"/>
        </w:rPr>
        <w:t xml:space="preserve">15 septies </w:t>
      </w:r>
      <w:r w:rsidR="00096BAB" w:rsidRPr="00216E87">
        <w:rPr>
          <w:rFonts w:ascii="Arial" w:hAnsi="Arial" w:cs="Arial"/>
          <w:color w:val="000000" w:themeColor="text1"/>
          <w:sz w:val="20"/>
          <w:szCs w:val="20"/>
        </w:rPr>
        <w:t xml:space="preserve">a la Ley Orgánica de la Fiscalía General del Estado de Chihuahua </w:t>
      </w:r>
      <w:r w:rsidR="001E56FD" w:rsidRPr="00216E87">
        <w:rPr>
          <w:rFonts w:ascii="Arial" w:hAnsi="Arial" w:cs="Arial"/>
          <w:color w:val="000000" w:themeColor="text1"/>
          <w:sz w:val="20"/>
          <w:szCs w:val="20"/>
        </w:rPr>
        <w:t>al</w:t>
      </w:r>
      <w:r w:rsidR="00FE750D" w:rsidRPr="00216E87">
        <w:rPr>
          <w:rFonts w:ascii="Arial" w:hAnsi="Arial" w:cs="Arial"/>
          <w:color w:val="000000" w:themeColor="text1"/>
          <w:sz w:val="20"/>
          <w:szCs w:val="20"/>
        </w:rPr>
        <w:t xml:space="preserve"> tenor de la siguiente</w:t>
      </w:r>
      <w:r w:rsidR="0049313F" w:rsidRPr="00216E87">
        <w:rPr>
          <w:rFonts w:ascii="Arial" w:hAnsi="Arial" w:cs="Arial"/>
          <w:color w:val="000000" w:themeColor="text1"/>
          <w:sz w:val="20"/>
          <w:szCs w:val="20"/>
          <w:lang w:val="es-ES_tradnl"/>
        </w:rPr>
        <w:t>:</w:t>
      </w:r>
    </w:p>
    <w:p w14:paraId="57A641DA" w14:textId="52DA03EE" w:rsidR="00BA617B" w:rsidRPr="00216E87" w:rsidRDefault="0049313F" w:rsidP="0070168D">
      <w:pPr>
        <w:spacing w:after="0"/>
        <w:jc w:val="center"/>
        <w:rPr>
          <w:rFonts w:ascii="Arial" w:hAnsi="Arial" w:cs="Arial"/>
          <w:b/>
          <w:color w:val="000000" w:themeColor="text1"/>
          <w:sz w:val="20"/>
          <w:szCs w:val="20"/>
          <w:lang w:val="es-ES"/>
        </w:rPr>
      </w:pPr>
      <w:r w:rsidRPr="00216E87">
        <w:rPr>
          <w:rFonts w:ascii="Arial" w:hAnsi="Arial" w:cs="Arial"/>
          <w:b/>
          <w:color w:val="000000" w:themeColor="text1"/>
          <w:sz w:val="20"/>
          <w:szCs w:val="20"/>
          <w:lang w:val="es-ES"/>
        </w:rPr>
        <w:t>EXPOSICIÓN DE MOTIVOS</w:t>
      </w:r>
      <w:r w:rsidR="0070168D" w:rsidRPr="00216E87">
        <w:rPr>
          <w:rFonts w:ascii="Arial" w:hAnsi="Arial" w:cs="Arial"/>
          <w:b/>
          <w:color w:val="000000" w:themeColor="text1"/>
          <w:sz w:val="20"/>
          <w:szCs w:val="20"/>
          <w:lang w:val="es-ES"/>
        </w:rPr>
        <w:t>.</w:t>
      </w:r>
    </w:p>
    <w:p w14:paraId="057E6376" w14:textId="5CBA4AE1" w:rsidR="004F2DF7" w:rsidRPr="00216E87" w:rsidRDefault="004F2DF7" w:rsidP="0070168D">
      <w:pPr>
        <w:spacing w:after="0"/>
        <w:jc w:val="center"/>
        <w:rPr>
          <w:rFonts w:ascii="Arial" w:hAnsi="Arial" w:cs="Arial"/>
          <w:b/>
          <w:color w:val="000000" w:themeColor="text1"/>
          <w:sz w:val="20"/>
          <w:szCs w:val="20"/>
          <w:lang w:val="es-ES"/>
        </w:rPr>
      </w:pPr>
    </w:p>
    <w:p w14:paraId="524624A7" w14:textId="29B4F567" w:rsidR="00FC1121" w:rsidRPr="00216E87" w:rsidRDefault="00FC1121" w:rsidP="00663A86">
      <w:pPr>
        <w:spacing w:after="0" w:line="360" w:lineRule="auto"/>
        <w:jc w:val="both"/>
        <w:rPr>
          <w:rFonts w:ascii="Arial" w:hAnsi="Arial" w:cs="Arial"/>
          <w:color w:val="000000" w:themeColor="text1"/>
          <w:sz w:val="20"/>
          <w:szCs w:val="20"/>
          <w:lang w:val="es-ES"/>
        </w:rPr>
      </w:pPr>
      <w:r w:rsidRPr="00216E87">
        <w:rPr>
          <w:rFonts w:ascii="Arial" w:hAnsi="Arial" w:cs="Arial"/>
          <w:color w:val="000000" w:themeColor="text1"/>
          <w:sz w:val="20"/>
          <w:szCs w:val="20"/>
          <w:lang w:val="es-ES"/>
        </w:rPr>
        <w:t>E</w:t>
      </w:r>
      <w:r w:rsidR="008947A2" w:rsidRPr="00216E87">
        <w:rPr>
          <w:rFonts w:ascii="Arial" w:hAnsi="Arial" w:cs="Arial"/>
          <w:color w:val="000000" w:themeColor="text1"/>
          <w:sz w:val="20"/>
          <w:szCs w:val="20"/>
          <w:lang w:val="es-ES"/>
        </w:rPr>
        <w:t>n el marco de la celebración de</w:t>
      </w:r>
      <w:r w:rsidRPr="00216E87">
        <w:rPr>
          <w:rFonts w:ascii="Arial" w:hAnsi="Arial" w:cs="Arial"/>
          <w:color w:val="000000" w:themeColor="text1"/>
          <w:sz w:val="20"/>
          <w:szCs w:val="20"/>
          <w:lang w:val="es-ES"/>
        </w:rPr>
        <w:t xml:space="preserve"> nuestras niñas, niños y </w:t>
      </w:r>
      <w:proofErr w:type="gramStart"/>
      <w:r w:rsidRPr="00216E87">
        <w:rPr>
          <w:rFonts w:ascii="Arial" w:hAnsi="Arial" w:cs="Arial"/>
          <w:color w:val="000000" w:themeColor="text1"/>
          <w:sz w:val="20"/>
          <w:szCs w:val="20"/>
          <w:lang w:val="es-ES"/>
        </w:rPr>
        <w:t>adolescentes,  es</w:t>
      </w:r>
      <w:proofErr w:type="gramEnd"/>
      <w:r w:rsidRPr="00216E87">
        <w:rPr>
          <w:rFonts w:ascii="Arial" w:hAnsi="Arial" w:cs="Arial"/>
          <w:color w:val="000000" w:themeColor="text1"/>
          <w:sz w:val="20"/>
          <w:szCs w:val="20"/>
          <w:lang w:val="es-ES"/>
        </w:rPr>
        <w:t xml:space="preserve"> necesario no solamente dirigir nuestros discursos al reconocimiento a sus derechos sino pugnar por su debida defensa, combatiendo el </w:t>
      </w:r>
      <w:r w:rsidRPr="00216E87">
        <w:rPr>
          <w:rFonts w:ascii="Arial" w:hAnsi="Arial" w:cs="Arial"/>
          <w:i/>
          <w:color w:val="000000" w:themeColor="text1"/>
          <w:sz w:val="20"/>
          <w:szCs w:val="20"/>
          <w:lang w:val="es-ES"/>
        </w:rPr>
        <w:t>“</w:t>
      </w:r>
      <w:proofErr w:type="spellStart"/>
      <w:r w:rsidRPr="00216E87">
        <w:rPr>
          <w:rFonts w:ascii="Arial" w:hAnsi="Arial" w:cs="Arial"/>
          <w:i/>
          <w:color w:val="000000" w:themeColor="text1"/>
          <w:sz w:val="20"/>
          <w:szCs w:val="20"/>
          <w:lang w:val="es-ES"/>
        </w:rPr>
        <w:t>adultismo</w:t>
      </w:r>
      <w:proofErr w:type="spellEnd"/>
      <w:r w:rsidRPr="00216E87">
        <w:rPr>
          <w:rFonts w:ascii="Arial" w:hAnsi="Arial" w:cs="Arial"/>
          <w:color w:val="000000" w:themeColor="text1"/>
          <w:sz w:val="20"/>
          <w:szCs w:val="20"/>
          <w:lang w:val="es-ES"/>
        </w:rPr>
        <w:t>” que prevalece no solo dentro de las familias sino dentro del ejercicio de la función pública.</w:t>
      </w:r>
      <w:r w:rsidR="008947A2" w:rsidRPr="00216E87">
        <w:rPr>
          <w:rFonts w:ascii="Arial" w:hAnsi="Arial" w:cs="Arial"/>
          <w:color w:val="000000" w:themeColor="text1"/>
          <w:sz w:val="20"/>
          <w:szCs w:val="20"/>
          <w:lang w:val="es-ES"/>
        </w:rPr>
        <w:t xml:space="preserve"> Celebrar a nuestra </w:t>
      </w:r>
      <w:proofErr w:type="gramStart"/>
      <w:r w:rsidR="008947A2" w:rsidRPr="00216E87">
        <w:rPr>
          <w:rFonts w:ascii="Arial" w:hAnsi="Arial" w:cs="Arial"/>
          <w:color w:val="000000" w:themeColor="text1"/>
          <w:sz w:val="20"/>
          <w:szCs w:val="20"/>
          <w:lang w:val="es-ES"/>
        </w:rPr>
        <w:t>niñez  es</w:t>
      </w:r>
      <w:proofErr w:type="gramEnd"/>
      <w:r w:rsidR="008947A2" w:rsidRPr="00216E87">
        <w:rPr>
          <w:rFonts w:ascii="Arial" w:hAnsi="Arial" w:cs="Arial"/>
          <w:color w:val="000000" w:themeColor="text1"/>
          <w:sz w:val="20"/>
          <w:szCs w:val="20"/>
          <w:lang w:val="es-ES"/>
        </w:rPr>
        <w:t xml:space="preserve"> primordial, sin embargo si no se acompañan de acciones coherentes pierden sentido.</w:t>
      </w:r>
    </w:p>
    <w:p w14:paraId="0D1C2EEA" w14:textId="77777777" w:rsidR="008353FB" w:rsidRPr="00216E87" w:rsidRDefault="008353FB" w:rsidP="00663A86">
      <w:pPr>
        <w:spacing w:after="0" w:line="360" w:lineRule="auto"/>
        <w:jc w:val="both"/>
        <w:rPr>
          <w:rFonts w:ascii="Arial" w:hAnsi="Arial" w:cs="Arial"/>
          <w:color w:val="000000" w:themeColor="text1"/>
          <w:sz w:val="20"/>
          <w:szCs w:val="20"/>
          <w:lang w:val="es-ES"/>
        </w:rPr>
      </w:pPr>
    </w:p>
    <w:p w14:paraId="279D3445" w14:textId="3F04B7A0" w:rsidR="00774A69" w:rsidRPr="00216E87" w:rsidRDefault="00FC1121" w:rsidP="00663A86">
      <w:pPr>
        <w:spacing w:after="0" w:line="360" w:lineRule="auto"/>
        <w:jc w:val="both"/>
        <w:rPr>
          <w:rFonts w:ascii="Arial" w:hAnsi="Arial" w:cs="Arial"/>
          <w:color w:val="000000" w:themeColor="text1"/>
          <w:sz w:val="20"/>
          <w:szCs w:val="20"/>
          <w:lang w:val="es-ES"/>
        </w:rPr>
      </w:pPr>
      <w:r w:rsidRPr="00216E87">
        <w:rPr>
          <w:rFonts w:ascii="Arial" w:hAnsi="Arial" w:cs="Arial"/>
          <w:color w:val="000000" w:themeColor="text1"/>
          <w:sz w:val="20"/>
          <w:szCs w:val="20"/>
          <w:lang w:val="es-ES"/>
        </w:rPr>
        <w:t>Lo anterior cobra relevancia debido a que, d</w:t>
      </w:r>
      <w:r w:rsidR="00774A69" w:rsidRPr="00216E87">
        <w:rPr>
          <w:rFonts w:ascii="Arial" w:hAnsi="Arial" w:cs="Arial"/>
          <w:color w:val="000000" w:themeColor="text1"/>
          <w:sz w:val="20"/>
          <w:szCs w:val="20"/>
          <w:lang w:val="es-ES"/>
        </w:rPr>
        <w:t xml:space="preserve">e acuerdo con la Ley General de los Derechos de las Niñas, Niños y </w:t>
      </w:r>
      <w:proofErr w:type="gramStart"/>
      <w:r w:rsidR="00774A69" w:rsidRPr="00216E87">
        <w:rPr>
          <w:rFonts w:ascii="Arial" w:hAnsi="Arial" w:cs="Arial"/>
          <w:color w:val="000000" w:themeColor="text1"/>
          <w:sz w:val="20"/>
          <w:szCs w:val="20"/>
          <w:lang w:val="es-ES"/>
        </w:rPr>
        <w:t>Adolescentes,  toda</w:t>
      </w:r>
      <w:proofErr w:type="gramEnd"/>
      <w:r w:rsidR="00774A69" w:rsidRPr="00216E87">
        <w:rPr>
          <w:rFonts w:ascii="Arial" w:hAnsi="Arial" w:cs="Arial"/>
          <w:color w:val="000000" w:themeColor="text1"/>
          <w:sz w:val="20"/>
          <w:szCs w:val="20"/>
          <w:lang w:val="es-ES"/>
        </w:rPr>
        <w:t xml:space="preserve"> persona perteneciente a este grupo etario tiene entre otros derechos reconocidos, el derecho a la seguridad jurídica y al debido proceso.</w:t>
      </w:r>
    </w:p>
    <w:p w14:paraId="411B5B2B" w14:textId="77777777" w:rsidR="008353FB" w:rsidRPr="00216E87" w:rsidRDefault="008353FB" w:rsidP="00663A86">
      <w:pPr>
        <w:spacing w:after="0" w:line="360" w:lineRule="auto"/>
        <w:jc w:val="both"/>
        <w:rPr>
          <w:rFonts w:ascii="Arial" w:hAnsi="Arial" w:cs="Arial"/>
          <w:color w:val="000000" w:themeColor="text1"/>
          <w:sz w:val="20"/>
          <w:szCs w:val="20"/>
          <w:lang w:val="es-ES"/>
        </w:rPr>
      </w:pPr>
    </w:p>
    <w:p w14:paraId="6740A344" w14:textId="50371EDF" w:rsidR="00EA4C21" w:rsidRPr="00216E87" w:rsidRDefault="00FC1121" w:rsidP="008353FB">
      <w:pPr>
        <w:spacing w:after="0" w:line="360" w:lineRule="auto"/>
        <w:jc w:val="both"/>
        <w:rPr>
          <w:rFonts w:ascii="Arial" w:hAnsi="Arial" w:cs="Arial"/>
          <w:bCs/>
          <w:color w:val="000000" w:themeColor="text1"/>
          <w:sz w:val="20"/>
          <w:szCs w:val="20"/>
          <w:lang w:val="es-ES"/>
        </w:rPr>
      </w:pPr>
      <w:r w:rsidRPr="00216E87">
        <w:rPr>
          <w:rFonts w:ascii="Arial" w:hAnsi="Arial" w:cs="Arial"/>
          <w:color w:val="000000" w:themeColor="text1"/>
          <w:sz w:val="20"/>
          <w:szCs w:val="20"/>
          <w:lang w:val="es-ES"/>
        </w:rPr>
        <w:t>De igual forma, t</w:t>
      </w:r>
      <w:r w:rsidR="004F2DF7" w:rsidRPr="00216E87">
        <w:rPr>
          <w:rFonts w:ascii="Arial" w:hAnsi="Arial" w:cs="Arial"/>
          <w:bCs/>
          <w:color w:val="000000" w:themeColor="text1"/>
          <w:sz w:val="20"/>
          <w:szCs w:val="20"/>
          <w:lang w:val="es-ES"/>
        </w:rPr>
        <w:t>odo niño, en especial los niños vícti</w:t>
      </w:r>
      <w:r w:rsidR="008353FB" w:rsidRPr="00216E87">
        <w:rPr>
          <w:rFonts w:ascii="Arial" w:hAnsi="Arial" w:cs="Arial"/>
          <w:bCs/>
          <w:color w:val="000000" w:themeColor="text1"/>
          <w:sz w:val="20"/>
          <w:szCs w:val="20"/>
          <w:lang w:val="es-ES"/>
        </w:rPr>
        <w:t xml:space="preserve">mas y testigos, tendrá derecho </w:t>
      </w:r>
      <w:r w:rsidR="004F2DF7" w:rsidRPr="00216E87">
        <w:rPr>
          <w:rFonts w:ascii="Arial" w:hAnsi="Arial" w:cs="Arial"/>
          <w:bCs/>
          <w:color w:val="000000" w:themeColor="text1"/>
          <w:sz w:val="20"/>
          <w:szCs w:val="20"/>
          <w:lang w:val="es-ES"/>
        </w:rPr>
        <w:t>a que su interés</w:t>
      </w:r>
      <w:r w:rsidR="00EA4C21" w:rsidRPr="00216E87">
        <w:rPr>
          <w:rFonts w:ascii="Arial" w:hAnsi="Arial" w:cs="Arial"/>
          <w:bCs/>
          <w:color w:val="000000" w:themeColor="text1"/>
          <w:sz w:val="20"/>
          <w:szCs w:val="20"/>
          <w:lang w:val="es-ES"/>
        </w:rPr>
        <w:t xml:space="preserve"> </w:t>
      </w:r>
      <w:r w:rsidR="004F2DF7" w:rsidRPr="00216E87">
        <w:rPr>
          <w:rFonts w:ascii="Arial" w:hAnsi="Arial" w:cs="Arial"/>
          <w:bCs/>
          <w:color w:val="000000" w:themeColor="text1"/>
          <w:sz w:val="20"/>
          <w:szCs w:val="20"/>
          <w:lang w:val="es-ES"/>
        </w:rPr>
        <w:t>superior s</w:t>
      </w:r>
      <w:r w:rsidR="008353FB" w:rsidRPr="00216E87">
        <w:rPr>
          <w:rFonts w:ascii="Arial" w:hAnsi="Arial" w:cs="Arial"/>
          <w:bCs/>
          <w:color w:val="000000" w:themeColor="text1"/>
          <w:sz w:val="20"/>
          <w:szCs w:val="20"/>
          <w:lang w:val="es-ES"/>
        </w:rPr>
        <w:t xml:space="preserve">ea la consideración primordial del actuar de las autoridades y tomadores de decisiones, además de ser </w:t>
      </w:r>
      <w:r w:rsidR="00EA4C21" w:rsidRPr="00216E87">
        <w:rPr>
          <w:rFonts w:ascii="Arial" w:hAnsi="Arial" w:cs="Arial"/>
          <w:bCs/>
          <w:color w:val="000000" w:themeColor="text1"/>
          <w:sz w:val="20"/>
          <w:szCs w:val="20"/>
          <w:lang w:val="es-ES"/>
        </w:rPr>
        <w:t>tratado sin discriminación alguna, independientemente de su raza, color, religión, creencias, edad, situación familiar, cultura, idioma, grupo étnico, origen nacional o social, ciudadanía, sexo, orientación sexual, opinión</w:t>
      </w:r>
      <w:r w:rsidR="00530BC3" w:rsidRPr="00216E87">
        <w:rPr>
          <w:rFonts w:ascii="Arial" w:hAnsi="Arial" w:cs="Arial"/>
          <w:bCs/>
          <w:color w:val="000000" w:themeColor="text1"/>
          <w:sz w:val="20"/>
          <w:szCs w:val="20"/>
          <w:lang w:val="es-ES"/>
        </w:rPr>
        <w:t xml:space="preserve"> </w:t>
      </w:r>
      <w:r w:rsidR="00EA4C21" w:rsidRPr="00216E87">
        <w:rPr>
          <w:rFonts w:ascii="Arial" w:hAnsi="Arial" w:cs="Arial"/>
          <w:bCs/>
          <w:color w:val="000000" w:themeColor="text1"/>
          <w:sz w:val="20"/>
          <w:szCs w:val="20"/>
          <w:lang w:val="es-ES"/>
        </w:rPr>
        <w:t>política o de otra índole, discapacidad, si la tuviera, nacimiento, patrimonio u otra condición cualquiera, o de los de sus progenitores o sus representantes legales.</w:t>
      </w:r>
    </w:p>
    <w:p w14:paraId="14E64AB4" w14:textId="77777777" w:rsidR="002F6926" w:rsidRPr="00216E87" w:rsidRDefault="002F6926" w:rsidP="0070168D">
      <w:pPr>
        <w:spacing w:after="0"/>
        <w:jc w:val="both"/>
        <w:rPr>
          <w:rFonts w:ascii="Arial" w:hAnsi="Arial" w:cs="Arial"/>
          <w:bCs/>
          <w:color w:val="000000" w:themeColor="text1"/>
          <w:sz w:val="20"/>
          <w:szCs w:val="20"/>
          <w:lang w:val="es-ES"/>
        </w:rPr>
      </w:pPr>
    </w:p>
    <w:p w14:paraId="71D78F99" w14:textId="11A36DAE" w:rsidR="004F2DF7" w:rsidRPr="00216E87" w:rsidRDefault="008353FB" w:rsidP="008353FB">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lastRenderedPageBreak/>
        <w:t>Cualquier niña, niño y adolescente d</w:t>
      </w:r>
      <w:r w:rsidR="00EA4C21" w:rsidRPr="00216E87">
        <w:rPr>
          <w:rFonts w:ascii="Arial" w:hAnsi="Arial" w:cs="Arial"/>
          <w:bCs/>
          <w:color w:val="000000" w:themeColor="text1"/>
          <w:sz w:val="20"/>
          <w:szCs w:val="20"/>
          <w:lang w:val="es-ES"/>
        </w:rPr>
        <w:t>ebe ser tratado con tacto y sensibilidad, respetando su dignidad a lo largo de todo el procedimiento judicial, teniendo en cuenta su situación personal y sus necesidades inmediatas y especi</w:t>
      </w:r>
      <w:r w:rsidR="00BB29D2" w:rsidRPr="00216E87">
        <w:rPr>
          <w:rFonts w:ascii="Arial" w:hAnsi="Arial" w:cs="Arial"/>
          <w:bCs/>
          <w:color w:val="000000" w:themeColor="text1"/>
          <w:sz w:val="20"/>
          <w:szCs w:val="20"/>
          <w:lang w:val="es-ES"/>
        </w:rPr>
        <w:t xml:space="preserve">ales, edad, sexo, discapacidad -si la tuviera- </w:t>
      </w:r>
      <w:r w:rsidR="00EA4C21" w:rsidRPr="00216E87">
        <w:rPr>
          <w:rFonts w:ascii="Arial" w:hAnsi="Arial" w:cs="Arial"/>
          <w:bCs/>
          <w:color w:val="000000" w:themeColor="text1"/>
          <w:sz w:val="20"/>
          <w:szCs w:val="20"/>
          <w:lang w:val="es-ES"/>
        </w:rPr>
        <w:t>y grado de madurez.</w:t>
      </w:r>
    </w:p>
    <w:p w14:paraId="0DC17D7B" w14:textId="52F7A17D" w:rsidR="001A2A98" w:rsidRPr="00216E87" w:rsidRDefault="001A2A98" w:rsidP="0070168D">
      <w:pPr>
        <w:spacing w:after="0"/>
        <w:jc w:val="both"/>
        <w:rPr>
          <w:rFonts w:ascii="Arial" w:hAnsi="Arial" w:cs="Arial"/>
          <w:bCs/>
          <w:color w:val="000000" w:themeColor="text1"/>
          <w:sz w:val="20"/>
          <w:szCs w:val="20"/>
          <w:lang w:val="es-ES"/>
        </w:rPr>
      </w:pPr>
    </w:p>
    <w:p w14:paraId="38F02700" w14:textId="77777777" w:rsidR="008353FB" w:rsidRPr="00216E87" w:rsidRDefault="008353FB" w:rsidP="008353FB">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 xml:space="preserve">Sin </w:t>
      </w:r>
      <w:proofErr w:type="gramStart"/>
      <w:r w:rsidRPr="00216E87">
        <w:rPr>
          <w:rFonts w:ascii="Arial" w:hAnsi="Arial" w:cs="Arial"/>
          <w:bCs/>
          <w:color w:val="000000" w:themeColor="text1"/>
          <w:sz w:val="20"/>
          <w:szCs w:val="20"/>
          <w:lang w:val="es-ES"/>
        </w:rPr>
        <w:t>embargo</w:t>
      </w:r>
      <w:proofErr w:type="gramEnd"/>
      <w:r w:rsidRPr="00216E87">
        <w:rPr>
          <w:rFonts w:ascii="Arial" w:hAnsi="Arial" w:cs="Arial"/>
          <w:bCs/>
          <w:color w:val="000000" w:themeColor="text1"/>
          <w:sz w:val="20"/>
          <w:szCs w:val="20"/>
          <w:lang w:val="es-ES"/>
        </w:rPr>
        <w:t xml:space="preserve"> e</w:t>
      </w:r>
      <w:r w:rsidR="001A2A98" w:rsidRPr="00216E87">
        <w:rPr>
          <w:rFonts w:ascii="Arial" w:hAnsi="Arial" w:cs="Arial"/>
          <w:bCs/>
          <w:color w:val="000000" w:themeColor="text1"/>
          <w:sz w:val="20"/>
          <w:szCs w:val="20"/>
          <w:lang w:val="es-ES"/>
        </w:rPr>
        <w:t xml:space="preserve">n México, los casos de violencia contra niñas, niños y adolescentes son difícilmente denunciados, ya sea por temor al agresor, a la exposición pública, a la estigmatización, por desconfianza en las autoridades, por desconocimiento de los derechos o bien por la ausencia de mecanismos disponibles y accesibles para reportar y pedir ayuda. </w:t>
      </w:r>
    </w:p>
    <w:p w14:paraId="2C3EA013" w14:textId="77777777" w:rsidR="008353FB" w:rsidRPr="00216E87" w:rsidRDefault="008353FB" w:rsidP="008353FB">
      <w:pPr>
        <w:spacing w:after="0" w:line="360" w:lineRule="auto"/>
        <w:jc w:val="both"/>
        <w:rPr>
          <w:rFonts w:ascii="Arial" w:hAnsi="Arial" w:cs="Arial"/>
          <w:bCs/>
          <w:color w:val="000000" w:themeColor="text1"/>
          <w:sz w:val="20"/>
          <w:szCs w:val="20"/>
          <w:lang w:val="es-ES"/>
        </w:rPr>
      </w:pPr>
    </w:p>
    <w:p w14:paraId="798FC5B3" w14:textId="1F2BC666" w:rsidR="008353FB" w:rsidRPr="00216E87" w:rsidRDefault="008353FB" w:rsidP="008353FB">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 xml:space="preserve">Lo anterior debido a que aún </w:t>
      </w:r>
      <w:proofErr w:type="gramStart"/>
      <w:r w:rsidRPr="00216E87">
        <w:rPr>
          <w:rFonts w:ascii="Arial" w:hAnsi="Arial" w:cs="Arial"/>
          <w:bCs/>
          <w:color w:val="000000" w:themeColor="text1"/>
          <w:sz w:val="20"/>
          <w:szCs w:val="20"/>
          <w:lang w:val="es-ES"/>
        </w:rPr>
        <w:t>persisten  paradigmas</w:t>
      </w:r>
      <w:proofErr w:type="gramEnd"/>
      <w:r w:rsidRPr="00216E87">
        <w:rPr>
          <w:rFonts w:ascii="Arial" w:hAnsi="Arial" w:cs="Arial"/>
          <w:bCs/>
          <w:color w:val="000000" w:themeColor="text1"/>
          <w:sz w:val="20"/>
          <w:szCs w:val="20"/>
          <w:lang w:val="es-ES"/>
        </w:rPr>
        <w:t xml:space="preserve"> respecto a las niños, niños y adolescentes: se siguen considerando como sujetos incapaces, adultos incompletos o se dilata la debía atención de sus necesidades postergándolas para cuando se conviertan en adultos, lo que únicamente posterga transgresiones y evita que sean reconocidos como sujetos de derechos, quedando al margen de las consideraciones de personas adultas.</w:t>
      </w:r>
    </w:p>
    <w:p w14:paraId="71EE97B2" w14:textId="77777777" w:rsidR="008353FB" w:rsidRPr="00216E87" w:rsidRDefault="008353FB" w:rsidP="0070168D">
      <w:pPr>
        <w:spacing w:after="0"/>
        <w:jc w:val="both"/>
        <w:rPr>
          <w:rFonts w:ascii="Arial" w:hAnsi="Arial" w:cs="Arial"/>
          <w:bCs/>
          <w:color w:val="000000" w:themeColor="text1"/>
          <w:sz w:val="20"/>
          <w:szCs w:val="20"/>
          <w:lang w:val="es-ES"/>
        </w:rPr>
      </w:pPr>
    </w:p>
    <w:p w14:paraId="0B7AB25F" w14:textId="09662DAD" w:rsidR="001A2A98" w:rsidRPr="00216E87" w:rsidRDefault="008353FB"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Lo anterior queda en evidencia de igual manera al momento de elaborar</w:t>
      </w:r>
      <w:r w:rsidR="003D7E79" w:rsidRPr="00216E87">
        <w:rPr>
          <w:rFonts w:ascii="Arial" w:hAnsi="Arial" w:cs="Arial"/>
          <w:bCs/>
          <w:color w:val="000000" w:themeColor="text1"/>
          <w:sz w:val="20"/>
          <w:szCs w:val="20"/>
          <w:lang w:val="es-ES"/>
        </w:rPr>
        <w:t xml:space="preserve"> estudios estadísticos ya que generalmente </w:t>
      </w:r>
      <w:r w:rsidR="001A2A98" w:rsidRPr="00216E87">
        <w:rPr>
          <w:rFonts w:ascii="Arial" w:hAnsi="Arial" w:cs="Arial"/>
          <w:bCs/>
          <w:color w:val="000000" w:themeColor="text1"/>
          <w:sz w:val="20"/>
          <w:szCs w:val="20"/>
          <w:lang w:val="es-ES"/>
        </w:rPr>
        <w:t>se recoge información relacionada con la percepción de la violencia o</w:t>
      </w:r>
      <w:r w:rsidR="003D7E79" w:rsidRPr="00216E87">
        <w:rPr>
          <w:rFonts w:ascii="Arial" w:hAnsi="Arial" w:cs="Arial"/>
          <w:bCs/>
          <w:color w:val="000000" w:themeColor="text1"/>
          <w:sz w:val="20"/>
          <w:szCs w:val="20"/>
          <w:lang w:val="es-ES"/>
        </w:rPr>
        <w:t xml:space="preserve"> experiencias de victimización manteniendo como </w:t>
      </w:r>
      <w:r w:rsidR="001A2A98" w:rsidRPr="00216E87">
        <w:rPr>
          <w:rFonts w:ascii="Arial" w:hAnsi="Arial" w:cs="Arial"/>
          <w:bCs/>
          <w:color w:val="000000" w:themeColor="text1"/>
          <w:sz w:val="20"/>
          <w:szCs w:val="20"/>
          <w:lang w:val="es-ES"/>
        </w:rPr>
        <w:t xml:space="preserve">objetivo de los análisis generalmente </w:t>
      </w:r>
      <w:r w:rsidR="003D7E79" w:rsidRPr="00216E87">
        <w:rPr>
          <w:rFonts w:ascii="Arial" w:hAnsi="Arial" w:cs="Arial"/>
          <w:bCs/>
          <w:color w:val="000000" w:themeColor="text1"/>
          <w:sz w:val="20"/>
          <w:szCs w:val="20"/>
          <w:lang w:val="es-ES"/>
        </w:rPr>
        <w:t>a</w:t>
      </w:r>
      <w:r w:rsidR="001A2A98" w:rsidRPr="00216E87">
        <w:rPr>
          <w:rFonts w:ascii="Arial" w:hAnsi="Arial" w:cs="Arial"/>
          <w:bCs/>
          <w:color w:val="000000" w:themeColor="text1"/>
          <w:sz w:val="20"/>
          <w:szCs w:val="20"/>
          <w:lang w:val="es-ES"/>
        </w:rPr>
        <w:t xml:space="preserve"> personas mayores de 18 años. Por estas razones, los datos sobre violencia contra </w:t>
      </w:r>
      <w:r w:rsidR="00842A4C" w:rsidRPr="00216E87">
        <w:rPr>
          <w:rFonts w:ascii="Arial" w:hAnsi="Arial" w:cs="Arial"/>
          <w:bCs/>
          <w:color w:val="000000" w:themeColor="text1"/>
          <w:sz w:val="20"/>
          <w:szCs w:val="20"/>
          <w:lang w:val="es-ES"/>
        </w:rPr>
        <w:t>niños, niñas y adolescentes</w:t>
      </w:r>
      <w:r w:rsidR="001A2A98" w:rsidRPr="00216E87">
        <w:rPr>
          <w:rFonts w:ascii="Arial" w:hAnsi="Arial" w:cs="Arial"/>
          <w:bCs/>
          <w:color w:val="000000" w:themeColor="text1"/>
          <w:sz w:val="20"/>
          <w:szCs w:val="20"/>
          <w:lang w:val="es-ES"/>
        </w:rPr>
        <w:t xml:space="preserve"> son escasos, incompletos o se encuentran fragmentados entre las distintas instituciones encargadas de recogerlos.</w:t>
      </w:r>
    </w:p>
    <w:p w14:paraId="2D757BAC" w14:textId="77777777" w:rsidR="003D7E79" w:rsidRPr="00216E87" w:rsidRDefault="003D7E79" w:rsidP="003D7E79">
      <w:pPr>
        <w:spacing w:after="0" w:line="360" w:lineRule="auto"/>
        <w:jc w:val="both"/>
        <w:rPr>
          <w:rFonts w:ascii="Arial" w:hAnsi="Arial" w:cs="Arial"/>
          <w:bCs/>
          <w:color w:val="000000" w:themeColor="text1"/>
          <w:sz w:val="20"/>
          <w:szCs w:val="20"/>
          <w:lang w:val="es-ES"/>
        </w:rPr>
      </w:pPr>
    </w:p>
    <w:p w14:paraId="0F165326" w14:textId="0E8285B4" w:rsidR="003D7E79" w:rsidRPr="00216E87" w:rsidRDefault="003D7E79"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 xml:space="preserve">Aún a pesar de </w:t>
      </w:r>
      <w:proofErr w:type="gramStart"/>
      <w:r w:rsidRPr="00216E87">
        <w:rPr>
          <w:rFonts w:ascii="Arial" w:hAnsi="Arial" w:cs="Arial"/>
          <w:bCs/>
          <w:color w:val="000000" w:themeColor="text1"/>
          <w:sz w:val="20"/>
          <w:szCs w:val="20"/>
          <w:lang w:val="es-ES"/>
        </w:rPr>
        <w:t>dichos sesgo</w:t>
      </w:r>
      <w:proofErr w:type="gramEnd"/>
      <w:r w:rsidRPr="00216E87">
        <w:rPr>
          <w:rFonts w:ascii="Arial" w:hAnsi="Arial" w:cs="Arial"/>
          <w:bCs/>
          <w:color w:val="000000" w:themeColor="text1"/>
          <w:sz w:val="20"/>
          <w:szCs w:val="20"/>
          <w:lang w:val="es-ES"/>
        </w:rPr>
        <w:t xml:space="preserve"> existen datos preocupantes: de acuerdo con la Unidad de Niñas, Niños y Adolescentes y Cuidado Infantil del Municipio de Chihuahua, se han presentado ocasiones en las que la Fiscalía les ha informado de 14 casos de abuso sexual cometidos en un periodo de 14 días, lo cual de acuerdo con la titular de la Unidad en comento, contrasta de manera preocupante con la estadística de estados como Nuevo León, donde la cifra mensual es de menos de 10 casos.</w:t>
      </w:r>
    </w:p>
    <w:p w14:paraId="76719429" w14:textId="0FBFF7C7" w:rsidR="004F2DF7" w:rsidRPr="00216E87" w:rsidRDefault="004F2DF7" w:rsidP="0070168D">
      <w:pPr>
        <w:spacing w:after="0"/>
        <w:jc w:val="center"/>
        <w:rPr>
          <w:rFonts w:ascii="Arial" w:hAnsi="Arial" w:cs="Arial"/>
          <w:bCs/>
          <w:color w:val="000000" w:themeColor="text1"/>
          <w:sz w:val="20"/>
          <w:szCs w:val="20"/>
          <w:lang w:val="es-ES"/>
        </w:rPr>
      </w:pPr>
    </w:p>
    <w:p w14:paraId="52913621" w14:textId="39E4B8F0" w:rsidR="001A2A98" w:rsidRPr="00216E87" w:rsidRDefault="003D7E79"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Desde 2016</w:t>
      </w:r>
      <w:r w:rsidR="001A2A98" w:rsidRPr="00216E87">
        <w:rPr>
          <w:rFonts w:ascii="Arial" w:hAnsi="Arial" w:cs="Arial"/>
          <w:bCs/>
          <w:color w:val="000000" w:themeColor="text1"/>
          <w:sz w:val="20"/>
          <w:szCs w:val="20"/>
          <w:lang w:val="es-ES"/>
        </w:rPr>
        <w:t xml:space="preserve"> México se sumó como uno de los países pioneros a la Alianza Global para Poner Fin a la Violencia contra Niñas, Niños y Adolescentes</w:t>
      </w:r>
      <w:r w:rsidR="001A2A98" w:rsidRPr="00216E87">
        <w:rPr>
          <w:rStyle w:val="Refdenotaalpie"/>
          <w:rFonts w:ascii="Arial" w:hAnsi="Arial" w:cs="Arial"/>
          <w:bCs/>
          <w:color w:val="000000" w:themeColor="text1"/>
          <w:sz w:val="20"/>
          <w:szCs w:val="20"/>
          <w:lang w:val="es-ES"/>
        </w:rPr>
        <w:footnoteReference w:id="1"/>
      </w:r>
      <w:r w:rsidR="001A2A98" w:rsidRPr="00216E87">
        <w:rPr>
          <w:rFonts w:ascii="Arial" w:hAnsi="Arial" w:cs="Arial"/>
          <w:bCs/>
          <w:color w:val="000000" w:themeColor="text1"/>
          <w:sz w:val="20"/>
          <w:szCs w:val="20"/>
          <w:lang w:val="es-ES"/>
        </w:rPr>
        <w:t xml:space="preserve">, comprometiéndose a implementar, como una </w:t>
      </w:r>
      <w:r w:rsidR="001A2A98" w:rsidRPr="00216E87">
        <w:rPr>
          <w:rFonts w:ascii="Arial" w:hAnsi="Arial" w:cs="Arial"/>
          <w:bCs/>
          <w:color w:val="000000" w:themeColor="text1"/>
          <w:sz w:val="20"/>
          <w:szCs w:val="20"/>
          <w:lang w:val="es-ES"/>
        </w:rPr>
        <w:lastRenderedPageBreak/>
        <w:t>prioridad nacional, acciones concretas que contribuyan a prevenir y atender la violencia a corto plazo. En ese marco, el Plan de Acción de la Alianza Global para el periodo</w:t>
      </w:r>
      <w:r w:rsidRPr="00216E87">
        <w:rPr>
          <w:rFonts w:ascii="Arial" w:hAnsi="Arial" w:cs="Arial"/>
          <w:bCs/>
          <w:color w:val="000000" w:themeColor="text1"/>
          <w:sz w:val="20"/>
          <w:szCs w:val="20"/>
          <w:lang w:val="es-ES"/>
        </w:rPr>
        <w:t xml:space="preserve"> </w:t>
      </w:r>
      <w:r w:rsidR="001A2A98" w:rsidRPr="00216E87">
        <w:rPr>
          <w:rFonts w:ascii="Arial" w:hAnsi="Arial" w:cs="Arial"/>
          <w:bCs/>
          <w:color w:val="000000" w:themeColor="text1"/>
          <w:sz w:val="20"/>
          <w:szCs w:val="20"/>
          <w:lang w:val="es-ES"/>
        </w:rPr>
        <w:t>2017-2018 incluyó una línea de acción específica para identificar, basándose en el análisis y evaluación de la situación actual de las fuentes administrativas relacionadas con violencia, las oportunidades de fortalecimiento de los registros administrativos, censos y encuestas para integrar distintas fuentes de información en torno a indicadores que permitan mejorar la atención y respuesta a la violencia contra niñas, niños y adolescentes</w:t>
      </w:r>
      <w:r w:rsidR="004542D4" w:rsidRPr="00216E87">
        <w:rPr>
          <w:rFonts w:ascii="Arial" w:hAnsi="Arial" w:cs="Arial"/>
          <w:bCs/>
          <w:color w:val="000000" w:themeColor="text1"/>
          <w:sz w:val="20"/>
          <w:szCs w:val="20"/>
          <w:lang w:val="es-ES"/>
        </w:rPr>
        <w:t>.</w:t>
      </w:r>
    </w:p>
    <w:p w14:paraId="18A1101B" w14:textId="77777777" w:rsidR="002F6926" w:rsidRPr="00216E87" w:rsidRDefault="002F6926" w:rsidP="0070168D">
      <w:pPr>
        <w:spacing w:after="0"/>
        <w:jc w:val="both"/>
        <w:rPr>
          <w:rFonts w:ascii="Arial" w:hAnsi="Arial" w:cs="Arial"/>
          <w:bCs/>
          <w:color w:val="000000" w:themeColor="text1"/>
          <w:sz w:val="20"/>
          <w:szCs w:val="20"/>
          <w:lang w:val="es-ES"/>
        </w:rPr>
      </w:pPr>
    </w:p>
    <w:p w14:paraId="1575DCFA" w14:textId="5CDED467" w:rsidR="004542D4" w:rsidRPr="00216E87" w:rsidRDefault="003D7E79"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Es evidente que e</w:t>
      </w:r>
      <w:r w:rsidR="004542D4" w:rsidRPr="00216E87">
        <w:rPr>
          <w:rFonts w:ascii="Arial" w:hAnsi="Arial" w:cs="Arial"/>
          <w:bCs/>
          <w:color w:val="000000" w:themeColor="text1"/>
          <w:sz w:val="20"/>
          <w:szCs w:val="20"/>
          <w:lang w:val="es-ES"/>
        </w:rPr>
        <w:t xml:space="preserve">xiste una multiplicidad de conceptualizaciones que encuentran su raíz en la ausencia de parámetros comunes para que las y los especialistas encargados de proteger a </w:t>
      </w:r>
      <w:r w:rsidR="00842A4C" w:rsidRPr="00216E87">
        <w:rPr>
          <w:rFonts w:ascii="Arial" w:hAnsi="Arial" w:cs="Arial"/>
          <w:bCs/>
          <w:color w:val="000000" w:themeColor="text1"/>
          <w:sz w:val="20"/>
          <w:szCs w:val="20"/>
          <w:lang w:val="es-ES"/>
        </w:rPr>
        <w:t>niños, niñas y adolescentes</w:t>
      </w:r>
      <w:r w:rsidR="004542D4" w:rsidRPr="00216E87">
        <w:rPr>
          <w:rFonts w:ascii="Arial" w:hAnsi="Arial" w:cs="Arial"/>
          <w:bCs/>
          <w:color w:val="000000" w:themeColor="text1"/>
          <w:sz w:val="20"/>
          <w:szCs w:val="20"/>
          <w:lang w:val="es-ES"/>
        </w:rPr>
        <w:t xml:space="preserve"> puedan tener criterios estandarizados al momento de evaluar casos de violencia. Por otro lado, la falta de definiciones operacionales,</w:t>
      </w:r>
      <w:r w:rsidR="004542D4" w:rsidRPr="00216E87">
        <w:rPr>
          <w:rStyle w:val="Refdenotaalpie"/>
          <w:rFonts w:ascii="Arial" w:hAnsi="Arial" w:cs="Arial"/>
          <w:bCs/>
          <w:color w:val="000000" w:themeColor="text1"/>
          <w:sz w:val="20"/>
          <w:szCs w:val="20"/>
          <w:lang w:val="es-ES"/>
        </w:rPr>
        <w:footnoteReference w:id="2"/>
      </w:r>
      <w:r w:rsidR="004542D4" w:rsidRPr="00216E87">
        <w:rPr>
          <w:rFonts w:ascii="Arial" w:hAnsi="Arial" w:cs="Arial"/>
          <w:bCs/>
          <w:color w:val="000000" w:themeColor="text1"/>
          <w:sz w:val="20"/>
          <w:szCs w:val="20"/>
          <w:lang w:val="es-ES"/>
        </w:rPr>
        <w:t xml:space="preserve"> es decir, qué observar y cómo cuantificarlo, propicia que la clasificación y desagregación de tipos y actos violentos no sean homogéneos en la literatura sobre la materia</w:t>
      </w:r>
      <w:r w:rsidR="004542D4" w:rsidRPr="00216E87">
        <w:rPr>
          <w:rStyle w:val="Refdenotaalpie"/>
          <w:rFonts w:ascii="Arial" w:hAnsi="Arial" w:cs="Arial"/>
          <w:bCs/>
          <w:color w:val="000000" w:themeColor="text1"/>
          <w:sz w:val="20"/>
          <w:szCs w:val="20"/>
          <w:lang w:val="es-ES"/>
        </w:rPr>
        <w:footnoteReference w:id="3"/>
      </w:r>
      <w:r w:rsidR="004542D4" w:rsidRPr="00216E87">
        <w:rPr>
          <w:rFonts w:ascii="Arial" w:hAnsi="Arial" w:cs="Arial"/>
          <w:bCs/>
          <w:color w:val="000000" w:themeColor="text1"/>
          <w:sz w:val="20"/>
          <w:szCs w:val="20"/>
          <w:lang w:val="es-ES"/>
        </w:rPr>
        <w:t xml:space="preserve"> o en los registros de las instituciones responsables de brindar atención.</w:t>
      </w:r>
    </w:p>
    <w:p w14:paraId="1CE0A8C7" w14:textId="77777777" w:rsidR="002F6926" w:rsidRPr="00216E87" w:rsidRDefault="002F6926" w:rsidP="0070168D">
      <w:pPr>
        <w:spacing w:after="0"/>
        <w:jc w:val="both"/>
        <w:rPr>
          <w:rFonts w:ascii="Arial" w:hAnsi="Arial" w:cs="Arial"/>
          <w:bCs/>
          <w:color w:val="000000" w:themeColor="text1"/>
          <w:sz w:val="20"/>
          <w:szCs w:val="20"/>
          <w:lang w:val="es-ES"/>
        </w:rPr>
      </w:pPr>
    </w:p>
    <w:p w14:paraId="70E6258F" w14:textId="0F1F98AA" w:rsidR="00FB40E0" w:rsidRPr="00216E87" w:rsidRDefault="000A5498"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 xml:space="preserve">En ese sentido, se consideran las condiciones del desarrollo y madurez de </w:t>
      </w:r>
      <w:r w:rsidR="00842A4C" w:rsidRPr="00216E87">
        <w:rPr>
          <w:rFonts w:ascii="Arial" w:hAnsi="Arial" w:cs="Arial"/>
          <w:bCs/>
          <w:color w:val="000000" w:themeColor="text1"/>
          <w:sz w:val="20"/>
          <w:szCs w:val="20"/>
          <w:lang w:val="es-ES"/>
        </w:rPr>
        <w:t>niños, niñas y adolescentes</w:t>
      </w:r>
      <w:r w:rsidRPr="00216E87">
        <w:rPr>
          <w:rFonts w:ascii="Arial" w:hAnsi="Arial" w:cs="Arial"/>
          <w:bCs/>
          <w:color w:val="000000" w:themeColor="text1"/>
          <w:sz w:val="20"/>
          <w:szCs w:val="20"/>
          <w:lang w:val="es-ES"/>
        </w:rPr>
        <w:t xml:space="preserve"> en cada entorno donde son susceptibles de ser agredidos por múltiples actores, es decir, el espectro</w:t>
      </w:r>
      <w:r w:rsidR="00842A4C" w:rsidRPr="00216E87">
        <w:rPr>
          <w:rFonts w:ascii="Arial" w:hAnsi="Arial" w:cs="Arial"/>
          <w:bCs/>
          <w:color w:val="000000" w:themeColor="text1"/>
          <w:sz w:val="20"/>
          <w:szCs w:val="20"/>
          <w:lang w:val="es-ES"/>
        </w:rPr>
        <w:t xml:space="preserve"> </w:t>
      </w:r>
      <w:r w:rsidRPr="00216E87">
        <w:rPr>
          <w:rFonts w:ascii="Arial" w:hAnsi="Arial" w:cs="Arial"/>
          <w:bCs/>
          <w:color w:val="000000" w:themeColor="text1"/>
          <w:sz w:val="20"/>
          <w:szCs w:val="20"/>
          <w:lang w:val="es-ES"/>
        </w:rPr>
        <w:t xml:space="preserve">de tipos de violencia y número de agresores frente a quienes se encuentran expuestos NNA es más amplio y complejo, por lo que las probabilidades de que sufran múltiples tipos de violencia </w:t>
      </w:r>
      <w:proofErr w:type="gramStart"/>
      <w:r w:rsidRPr="00216E87">
        <w:rPr>
          <w:rFonts w:ascii="Arial" w:hAnsi="Arial" w:cs="Arial"/>
          <w:bCs/>
          <w:color w:val="000000" w:themeColor="text1"/>
          <w:sz w:val="20"/>
          <w:szCs w:val="20"/>
          <w:lang w:val="es-ES"/>
        </w:rPr>
        <w:t>es</w:t>
      </w:r>
      <w:proofErr w:type="gramEnd"/>
      <w:r w:rsidRPr="00216E87">
        <w:rPr>
          <w:rFonts w:ascii="Arial" w:hAnsi="Arial" w:cs="Arial"/>
          <w:bCs/>
          <w:color w:val="000000" w:themeColor="text1"/>
          <w:sz w:val="20"/>
          <w:szCs w:val="20"/>
          <w:lang w:val="es-ES"/>
        </w:rPr>
        <w:t xml:space="preserve"> mayor que para las personas adultas</w:t>
      </w:r>
      <w:r w:rsidRPr="00216E87">
        <w:rPr>
          <w:rStyle w:val="Refdenotaalpie"/>
          <w:rFonts w:ascii="Arial" w:hAnsi="Arial" w:cs="Arial"/>
          <w:bCs/>
          <w:color w:val="000000" w:themeColor="text1"/>
          <w:sz w:val="20"/>
          <w:szCs w:val="20"/>
          <w:lang w:val="es-ES"/>
        </w:rPr>
        <w:footnoteReference w:id="4"/>
      </w:r>
      <w:r w:rsidRPr="00216E87">
        <w:rPr>
          <w:rFonts w:ascii="Arial" w:hAnsi="Arial" w:cs="Arial"/>
          <w:bCs/>
          <w:color w:val="000000" w:themeColor="text1"/>
          <w:sz w:val="20"/>
          <w:szCs w:val="20"/>
          <w:lang w:val="es-ES"/>
        </w:rPr>
        <w:t>.</w:t>
      </w:r>
    </w:p>
    <w:p w14:paraId="386558E9" w14:textId="77777777" w:rsidR="00FB40E0" w:rsidRPr="00216E87" w:rsidRDefault="00FB40E0" w:rsidP="0070168D">
      <w:pPr>
        <w:spacing w:after="0"/>
        <w:jc w:val="both"/>
        <w:rPr>
          <w:rFonts w:ascii="Arial" w:hAnsi="Arial" w:cs="Arial"/>
          <w:b/>
          <w:color w:val="000000" w:themeColor="text1"/>
          <w:sz w:val="20"/>
          <w:szCs w:val="20"/>
          <w:lang w:val="es-ES"/>
        </w:rPr>
      </w:pPr>
    </w:p>
    <w:p w14:paraId="4ABAF7D7" w14:textId="358B3462" w:rsidR="00DF4B7F" w:rsidRPr="00216E87" w:rsidRDefault="00DF4B7F" w:rsidP="0070168D">
      <w:pPr>
        <w:spacing w:after="0"/>
        <w:jc w:val="both"/>
        <w:rPr>
          <w:rFonts w:ascii="Arial" w:hAnsi="Arial" w:cs="Arial"/>
          <w:b/>
          <w:color w:val="000000" w:themeColor="text1"/>
          <w:sz w:val="20"/>
          <w:szCs w:val="20"/>
          <w:lang w:val="es-ES"/>
        </w:rPr>
      </w:pPr>
      <w:r w:rsidRPr="00216E87">
        <w:rPr>
          <w:rFonts w:ascii="Arial" w:hAnsi="Arial" w:cs="Arial"/>
          <w:b/>
          <w:color w:val="000000" w:themeColor="text1"/>
          <w:sz w:val="20"/>
          <w:szCs w:val="20"/>
          <w:lang w:val="es-ES"/>
        </w:rPr>
        <w:t>EJEMPLOS DE VIOLENCIA SEGÚN ETAPA DE DESARROLLO Y PROBABILIDAD DE OCURRENCIA</w:t>
      </w:r>
    </w:p>
    <w:p w14:paraId="1E846EDC" w14:textId="599DC104" w:rsidR="00DF4B7F" w:rsidRPr="00216E87" w:rsidRDefault="00DF4B7F" w:rsidP="0070168D">
      <w:pPr>
        <w:spacing w:after="0"/>
        <w:jc w:val="both"/>
        <w:rPr>
          <w:rFonts w:ascii="Arial" w:hAnsi="Arial" w:cs="Arial"/>
          <w:b/>
          <w:color w:val="000000" w:themeColor="text1"/>
          <w:sz w:val="20"/>
          <w:szCs w:val="20"/>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DF4B7F" w:rsidRPr="00216E87" w14:paraId="104C8219" w14:textId="77777777" w:rsidTr="00DF4B7F">
        <w:tc>
          <w:tcPr>
            <w:tcW w:w="2207" w:type="dxa"/>
            <w:shd w:val="clear" w:color="auto" w:fill="BFBFBF" w:themeFill="background1" w:themeFillShade="BF"/>
          </w:tcPr>
          <w:p w14:paraId="15E0AFEE" w14:textId="39F29556"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0 a 5 años</w:t>
            </w:r>
          </w:p>
        </w:tc>
        <w:tc>
          <w:tcPr>
            <w:tcW w:w="2207" w:type="dxa"/>
            <w:shd w:val="clear" w:color="auto" w:fill="BFBFBF" w:themeFill="background1" w:themeFillShade="BF"/>
          </w:tcPr>
          <w:p w14:paraId="67C9EBB1" w14:textId="2A57D491"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6 a 11 años</w:t>
            </w:r>
          </w:p>
        </w:tc>
        <w:tc>
          <w:tcPr>
            <w:tcW w:w="2207" w:type="dxa"/>
            <w:shd w:val="clear" w:color="auto" w:fill="BFBFBF" w:themeFill="background1" w:themeFillShade="BF"/>
          </w:tcPr>
          <w:p w14:paraId="4863C1E9" w14:textId="06828DBB"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12 a 17 años</w:t>
            </w:r>
          </w:p>
        </w:tc>
        <w:tc>
          <w:tcPr>
            <w:tcW w:w="2207" w:type="dxa"/>
            <w:shd w:val="clear" w:color="auto" w:fill="BFBFBF" w:themeFill="background1" w:themeFillShade="BF"/>
          </w:tcPr>
          <w:p w14:paraId="3612F4F7" w14:textId="4692F626"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&gt; 18 años</w:t>
            </w:r>
          </w:p>
        </w:tc>
      </w:tr>
      <w:tr w:rsidR="00DF4B7F" w:rsidRPr="00216E87" w14:paraId="415EF584" w14:textId="77777777" w:rsidTr="00DF4B7F">
        <w:tc>
          <w:tcPr>
            <w:tcW w:w="4414" w:type="dxa"/>
            <w:gridSpan w:val="2"/>
            <w:shd w:val="clear" w:color="auto" w:fill="D9D9D9" w:themeFill="background1" w:themeFillShade="D9"/>
          </w:tcPr>
          <w:p w14:paraId="2769F7BE" w14:textId="0767BFE8"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Descuidos y castigos corporales</w:t>
            </w:r>
          </w:p>
        </w:tc>
        <w:tc>
          <w:tcPr>
            <w:tcW w:w="2207" w:type="dxa"/>
          </w:tcPr>
          <w:p w14:paraId="275204DF" w14:textId="77777777" w:rsidR="00DF4B7F" w:rsidRPr="00216E87" w:rsidRDefault="00DF4B7F" w:rsidP="0070168D">
            <w:pPr>
              <w:spacing w:line="276" w:lineRule="auto"/>
              <w:jc w:val="center"/>
              <w:rPr>
                <w:rFonts w:ascii="Arial" w:hAnsi="Arial" w:cs="Arial"/>
                <w:b/>
                <w:color w:val="000000" w:themeColor="text1"/>
                <w:sz w:val="20"/>
                <w:szCs w:val="20"/>
                <w:lang w:val="es-ES"/>
              </w:rPr>
            </w:pPr>
          </w:p>
        </w:tc>
        <w:tc>
          <w:tcPr>
            <w:tcW w:w="2207" w:type="dxa"/>
          </w:tcPr>
          <w:p w14:paraId="1091B87B" w14:textId="77777777" w:rsidR="00DF4B7F" w:rsidRPr="00216E87" w:rsidRDefault="00DF4B7F" w:rsidP="0070168D">
            <w:pPr>
              <w:spacing w:line="276" w:lineRule="auto"/>
              <w:jc w:val="center"/>
              <w:rPr>
                <w:rFonts w:ascii="Arial" w:hAnsi="Arial" w:cs="Arial"/>
                <w:b/>
                <w:color w:val="000000" w:themeColor="text1"/>
                <w:sz w:val="20"/>
                <w:szCs w:val="20"/>
                <w:lang w:val="es-ES"/>
              </w:rPr>
            </w:pPr>
          </w:p>
        </w:tc>
      </w:tr>
      <w:tr w:rsidR="00DF4B7F" w:rsidRPr="00216E87" w14:paraId="785FDEA6" w14:textId="77777777" w:rsidTr="00DF4B7F">
        <w:tc>
          <w:tcPr>
            <w:tcW w:w="6621" w:type="dxa"/>
            <w:gridSpan w:val="3"/>
            <w:shd w:val="clear" w:color="auto" w:fill="D9D9D9" w:themeFill="background1" w:themeFillShade="D9"/>
          </w:tcPr>
          <w:p w14:paraId="1FC7B9E8" w14:textId="716541FB"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Hostigamiento, intimidación, acoso</w:t>
            </w:r>
          </w:p>
        </w:tc>
        <w:tc>
          <w:tcPr>
            <w:tcW w:w="2207" w:type="dxa"/>
          </w:tcPr>
          <w:p w14:paraId="4C33C02A" w14:textId="77777777" w:rsidR="00DF4B7F" w:rsidRPr="00216E87" w:rsidRDefault="00DF4B7F" w:rsidP="0070168D">
            <w:pPr>
              <w:spacing w:line="276" w:lineRule="auto"/>
              <w:jc w:val="center"/>
              <w:rPr>
                <w:rFonts w:ascii="Arial" w:hAnsi="Arial" w:cs="Arial"/>
                <w:b/>
                <w:color w:val="000000" w:themeColor="text1"/>
                <w:sz w:val="20"/>
                <w:szCs w:val="20"/>
                <w:lang w:val="es-ES"/>
              </w:rPr>
            </w:pPr>
          </w:p>
        </w:tc>
      </w:tr>
      <w:tr w:rsidR="00DF4B7F" w:rsidRPr="00216E87" w14:paraId="7804EF44" w14:textId="77777777" w:rsidTr="00DF4B7F">
        <w:tc>
          <w:tcPr>
            <w:tcW w:w="8828" w:type="dxa"/>
            <w:gridSpan w:val="4"/>
            <w:shd w:val="clear" w:color="auto" w:fill="D9D9D9" w:themeFill="background1" w:themeFillShade="D9"/>
          </w:tcPr>
          <w:p w14:paraId="49630D60" w14:textId="75B11B4F"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Violencia sexual</w:t>
            </w:r>
          </w:p>
        </w:tc>
      </w:tr>
      <w:tr w:rsidR="00DF4B7F" w:rsidRPr="00216E87" w14:paraId="33B3C35C" w14:textId="77777777" w:rsidTr="00DF4B7F">
        <w:tc>
          <w:tcPr>
            <w:tcW w:w="2207" w:type="dxa"/>
          </w:tcPr>
          <w:p w14:paraId="705C0A46" w14:textId="77777777" w:rsidR="00DF4B7F" w:rsidRPr="00216E87" w:rsidRDefault="00DF4B7F" w:rsidP="0070168D">
            <w:pPr>
              <w:spacing w:line="276" w:lineRule="auto"/>
              <w:jc w:val="center"/>
              <w:rPr>
                <w:rFonts w:ascii="Arial" w:hAnsi="Arial" w:cs="Arial"/>
                <w:b/>
                <w:color w:val="000000" w:themeColor="text1"/>
                <w:sz w:val="20"/>
                <w:szCs w:val="20"/>
                <w:lang w:val="es-ES"/>
              </w:rPr>
            </w:pPr>
          </w:p>
        </w:tc>
        <w:tc>
          <w:tcPr>
            <w:tcW w:w="6621" w:type="dxa"/>
            <w:gridSpan w:val="3"/>
            <w:shd w:val="clear" w:color="auto" w:fill="D9D9D9" w:themeFill="background1" w:themeFillShade="D9"/>
          </w:tcPr>
          <w:p w14:paraId="1B98103D" w14:textId="629E5E32"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Daño o robo de pertenencias</w:t>
            </w:r>
          </w:p>
        </w:tc>
      </w:tr>
      <w:tr w:rsidR="00DF4B7F" w:rsidRPr="00216E87" w14:paraId="21608E4B" w14:textId="77777777" w:rsidTr="00DF4B7F">
        <w:tc>
          <w:tcPr>
            <w:tcW w:w="2207" w:type="dxa"/>
          </w:tcPr>
          <w:p w14:paraId="125A7A0A" w14:textId="77777777" w:rsidR="00DF4B7F" w:rsidRPr="00216E87" w:rsidRDefault="00DF4B7F" w:rsidP="0070168D">
            <w:pPr>
              <w:spacing w:line="276" w:lineRule="auto"/>
              <w:jc w:val="center"/>
              <w:rPr>
                <w:rFonts w:ascii="Arial" w:hAnsi="Arial" w:cs="Arial"/>
                <w:b/>
                <w:color w:val="000000" w:themeColor="text1"/>
                <w:sz w:val="20"/>
                <w:szCs w:val="20"/>
                <w:lang w:val="es-ES"/>
              </w:rPr>
            </w:pPr>
          </w:p>
        </w:tc>
        <w:tc>
          <w:tcPr>
            <w:tcW w:w="4414" w:type="dxa"/>
            <w:gridSpan w:val="2"/>
            <w:shd w:val="clear" w:color="auto" w:fill="D9D9D9" w:themeFill="background1" w:themeFillShade="D9"/>
          </w:tcPr>
          <w:p w14:paraId="474BC4CF" w14:textId="29B22545"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Matrimonio infantil</w:t>
            </w:r>
          </w:p>
        </w:tc>
        <w:tc>
          <w:tcPr>
            <w:tcW w:w="2207" w:type="dxa"/>
          </w:tcPr>
          <w:p w14:paraId="40CA064D" w14:textId="77777777" w:rsidR="00DF4B7F" w:rsidRPr="00216E87" w:rsidRDefault="00DF4B7F" w:rsidP="0070168D">
            <w:pPr>
              <w:spacing w:line="276" w:lineRule="auto"/>
              <w:jc w:val="center"/>
              <w:rPr>
                <w:rFonts w:ascii="Arial" w:hAnsi="Arial" w:cs="Arial"/>
                <w:b/>
                <w:color w:val="000000" w:themeColor="text1"/>
                <w:sz w:val="20"/>
                <w:szCs w:val="20"/>
                <w:lang w:val="es-ES"/>
              </w:rPr>
            </w:pPr>
          </w:p>
        </w:tc>
      </w:tr>
      <w:tr w:rsidR="00DF4B7F" w:rsidRPr="00216E87" w14:paraId="4F7449D6" w14:textId="77777777" w:rsidTr="00DF4B7F">
        <w:tc>
          <w:tcPr>
            <w:tcW w:w="2207" w:type="dxa"/>
          </w:tcPr>
          <w:p w14:paraId="103F9051" w14:textId="77777777" w:rsidR="00DF4B7F" w:rsidRPr="00216E87" w:rsidRDefault="00DF4B7F" w:rsidP="0070168D">
            <w:pPr>
              <w:spacing w:line="276" w:lineRule="auto"/>
              <w:jc w:val="center"/>
              <w:rPr>
                <w:rFonts w:ascii="Arial" w:hAnsi="Arial" w:cs="Arial"/>
                <w:b/>
                <w:color w:val="000000" w:themeColor="text1"/>
                <w:sz w:val="20"/>
                <w:szCs w:val="20"/>
                <w:lang w:val="es-ES"/>
              </w:rPr>
            </w:pPr>
          </w:p>
        </w:tc>
        <w:tc>
          <w:tcPr>
            <w:tcW w:w="6621" w:type="dxa"/>
            <w:gridSpan w:val="3"/>
            <w:shd w:val="clear" w:color="auto" w:fill="D9D9D9" w:themeFill="background1" w:themeFillShade="D9"/>
          </w:tcPr>
          <w:p w14:paraId="254E7F3F" w14:textId="24E90A6B"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Suicidio</w:t>
            </w:r>
          </w:p>
        </w:tc>
      </w:tr>
      <w:tr w:rsidR="00DF4B7F" w:rsidRPr="00216E87" w14:paraId="43CEF204" w14:textId="77777777" w:rsidTr="00DF4B7F">
        <w:tc>
          <w:tcPr>
            <w:tcW w:w="2207" w:type="dxa"/>
          </w:tcPr>
          <w:p w14:paraId="3B416831" w14:textId="77777777" w:rsidR="00DF4B7F" w:rsidRPr="00216E87" w:rsidRDefault="00DF4B7F" w:rsidP="0070168D">
            <w:pPr>
              <w:spacing w:line="276" w:lineRule="auto"/>
              <w:jc w:val="center"/>
              <w:rPr>
                <w:rFonts w:ascii="Arial" w:hAnsi="Arial" w:cs="Arial"/>
                <w:b/>
                <w:color w:val="000000" w:themeColor="text1"/>
                <w:sz w:val="20"/>
                <w:szCs w:val="20"/>
                <w:lang w:val="es-ES"/>
              </w:rPr>
            </w:pPr>
          </w:p>
        </w:tc>
        <w:tc>
          <w:tcPr>
            <w:tcW w:w="6621" w:type="dxa"/>
            <w:gridSpan w:val="3"/>
            <w:shd w:val="clear" w:color="auto" w:fill="D9D9D9" w:themeFill="background1" w:themeFillShade="D9"/>
          </w:tcPr>
          <w:p w14:paraId="73D4BFCC" w14:textId="2005B5B5" w:rsidR="00DF4B7F" w:rsidRPr="00216E87" w:rsidRDefault="00DF4B7F" w:rsidP="0070168D">
            <w:pPr>
              <w:spacing w:line="276" w:lineRule="auto"/>
              <w:jc w:val="center"/>
              <w:rPr>
                <w:rFonts w:ascii="Arial" w:hAnsi="Arial" w:cs="Arial"/>
                <w:b/>
                <w:color w:val="000000" w:themeColor="text1"/>
                <w:sz w:val="20"/>
                <w:szCs w:val="20"/>
                <w:lang w:val="es-ES"/>
              </w:rPr>
            </w:pPr>
            <w:r w:rsidRPr="00216E87">
              <w:rPr>
                <w:rFonts w:ascii="Arial" w:hAnsi="Arial" w:cs="Arial"/>
                <w:sz w:val="20"/>
                <w:szCs w:val="20"/>
              </w:rPr>
              <w:t>Homicidio</w:t>
            </w:r>
          </w:p>
        </w:tc>
      </w:tr>
    </w:tbl>
    <w:p w14:paraId="70FD9654" w14:textId="2E8E3E6A" w:rsidR="00DF4B7F" w:rsidRPr="00216E87" w:rsidRDefault="00DF4B7F" w:rsidP="0070168D">
      <w:pPr>
        <w:spacing w:after="0"/>
        <w:jc w:val="both"/>
        <w:rPr>
          <w:rFonts w:ascii="Arial" w:hAnsi="Arial" w:cs="Arial"/>
          <w:b/>
          <w:color w:val="000000" w:themeColor="text1"/>
          <w:sz w:val="20"/>
          <w:szCs w:val="20"/>
          <w:lang w:val="es-ES"/>
        </w:rPr>
      </w:pPr>
      <w:r w:rsidRPr="00216E87">
        <w:rPr>
          <w:rFonts w:ascii="Arial" w:hAnsi="Arial" w:cs="Arial"/>
          <w:sz w:val="20"/>
          <w:szCs w:val="20"/>
        </w:rPr>
        <w:t xml:space="preserve">Fuente: adaptación de UNICEF (2017b, p. 9)* *UNICEF. </w:t>
      </w:r>
      <w:r w:rsidRPr="00216E87">
        <w:rPr>
          <w:rFonts w:ascii="Arial" w:hAnsi="Arial" w:cs="Arial"/>
          <w:sz w:val="20"/>
          <w:szCs w:val="20"/>
          <w:lang w:val="en-US"/>
        </w:rPr>
        <w:t xml:space="preserve">(2017b). Preventing and Responding to Violence Against Children and Adolescents. </w:t>
      </w:r>
      <w:r w:rsidRPr="00216E87">
        <w:rPr>
          <w:rFonts w:ascii="Arial" w:hAnsi="Arial" w:cs="Arial"/>
          <w:sz w:val="20"/>
          <w:szCs w:val="20"/>
        </w:rPr>
        <w:t>Theory of Change. Nueva York: Child Protection Section, UNICEF</w:t>
      </w:r>
    </w:p>
    <w:p w14:paraId="679E1C13" w14:textId="77777777" w:rsidR="001A2A98" w:rsidRPr="00216E87" w:rsidRDefault="001A2A98" w:rsidP="0070168D">
      <w:pPr>
        <w:spacing w:after="0"/>
        <w:jc w:val="center"/>
        <w:rPr>
          <w:rFonts w:ascii="Arial" w:hAnsi="Arial" w:cs="Arial"/>
          <w:b/>
          <w:color w:val="000000" w:themeColor="text1"/>
          <w:sz w:val="20"/>
          <w:szCs w:val="20"/>
          <w:lang w:val="es-ES"/>
        </w:rPr>
      </w:pPr>
    </w:p>
    <w:p w14:paraId="05B86212" w14:textId="74D515DD" w:rsidR="003E4165" w:rsidRPr="00216E87" w:rsidRDefault="003E4165"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 xml:space="preserve">En México son pocos los datos nacionales que permiten abordar con amplitud las manifestaciones de la violencia en el hogar. No obstante, es posible saber que casi 4 de cada 10 madres, y 2 de cada 10 padres, sin importar el ámbito de residencia, reportan pegarle o haberles pegado a sus hijas o hijos cuando sintieron enojo o desesperación. </w:t>
      </w:r>
    </w:p>
    <w:p w14:paraId="43364511" w14:textId="77777777" w:rsidR="003E4165" w:rsidRPr="00216E87" w:rsidRDefault="003E4165" w:rsidP="0070168D">
      <w:pPr>
        <w:spacing w:after="0"/>
        <w:jc w:val="both"/>
        <w:rPr>
          <w:rFonts w:ascii="Arial" w:hAnsi="Arial" w:cs="Arial"/>
          <w:bCs/>
          <w:color w:val="000000" w:themeColor="text1"/>
          <w:sz w:val="20"/>
          <w:szCs w:val="20"/>
          <w:lang w:val="es-ES"/>
        </w:rPr>
      </w:pPr>
    </w:p>
    <w:p w14:paraId="2EE43CA6" w14:textId="2DB4C40F" w:rsidR="003E4165" w:rsidRPr="00216E87" w:rsidRDefault="003E4165"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Asimismo, 2 de cada 10 mujeres reportan que sus esposos o parejas ejercen o han ejercido violencia física contra sus hijas o hijos en las mismas circunstancias. Según los resultados, la proporción de violencia masculina es mayor en contextos rurales que urbanos.</w:t>
      </w:r>
      <w:r w:rsidRPr="00216E87">
        <w:rPr>
          <w:rStyle w:val="Refdenotaalpie"/>
          <w:rFonts w:ascii="Arial" w:hAnsi="Arial" w:cs="Arial"/>
          <w:bCs/>
          <w:color w:val="000000" w:themeColor="text1"/>
          <w:sz w:val="20"/>
          <w:szCs w:val="20"/>
          <w:lang w:val="es-ES"/>
        </w:rPr>
        <w:footnoteReference w:id="5"/>
      </w:r>
    </w:p>
    <w:p w14:paraId="26BF8CAB" w14:textId="77777777" w:rsidR="003E4165" w:rsidRPr="00216E87" w:rsidRDefault="003E4165" w:rsidP="003D7E79">
      <w:pPr>
        <w:spacing w:after="0" w:line="360" w:lineRule="auto"/>
        <w:jc w:val="both"/>
        <w:rPr>
          <w:rFonts w:ascii="Arial" w:hAnsi="Arial" w:cs="Arial"/>
          <w:bCs/>
          <w:color w:val="000000" w:themeColor="text1"/>
          <w:sz w:val="20"/>
          <w:szCs w:val="20"/>
          <w:lang w:val="es-ES"/>
        </w:rPr>
      </w:pPr>
    </w:p>
    <w:p w14:paraId="31302E40" w14:textId="435F4A65" w:rsidR="004F2DF7" w:rsidRPr="00216E87" w:rsidRDefault="004F2DF7"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 xml:space="preserve">Desde el inicio de la contingencia, se han registrado 115,614 llamadas de emergencia al 9-1-1 por incidentes como abuso sexual, acoso sexual, violación, violencia de pareja y violencia </w:t>
      </w:r>
      <w:r w:rsidR="008C0F24" w:rsidRPr="00216E87">
        <w:rPr>
          <w:rFonts w:ascii="Arial" w:hAnsi="Arial" w:cs="Arial"/>
          <w:bCs/>
          <w:color w:val="000000" w:themeColor="text1"/>
          <w:sz w:val="20"/>
          <w:szCs w:val="20"/>
          <w:lang w:val="es-ES"/>
        </w:rPr>
        <w:t>familiar</w:t>
      </w:r>
      <w:r w:rsidRPr="00216E87">
        <w:rPr>
          <w:rFonts w:ascii="Arial" w:hAnsi="Arial" w:cs="Arial"/>
          <w:bCs/>
          <w:color w:val="000000" w:themeColor="text1"/>
          <w:sz w:val="20"/>
          <w:szCs w:val="20"/>
          <w:lang w:val="es-ES"/>
        </w:rPr>
        <w:t xml:space="preserve">, mostrando un incremento del 28% en marzo </w:t>
      </w:r>
      <w:r w:rsidR="00842A4C" w:rsidRPr="00216E87">
        <w:rPr>
          <w:rFonts w:ascii="Arial" w:hAnsi="Arial" w:cs="Arial"/>
          <w:bCs/>
          <w:color w:val="000000" w:themeColor="text1"/>
          <w:sz w:val="20"/>
          <w:szCs w:val="20"/>
          <w:lang w:val="es-ES"/>
        </w:rPr>
        <w:t>en relación con</w:t>
      </w:r>
      <w:r w:rsidRPr="00216E87">
        <w:rPr>
          <w:rFonts w:ascii="Arial" w:hAnsi="Arial" w:cs="Arial"/>
          <w:bCs/>
          <w:color w:val="000000" w:themeColor="text1"/>
          <w:sz w:val="20"/>
          <w:szCs w:val="20"/>
          <w:lang w:val="es-ES"/>
        </w:rPr>
        <w:t xml:space="preserve"> enero, por ejemplo.</w:t>
      </w:r>
    </w:p>
    <w:p w14:paraId="206B27C4" w14:textId="77777777" w:rsidR="004F2DF7" w:rsidRPr="00216E87" w:rsidRDefault="004F2DF7" w:rsidP="003D7E79">
      <w:pPr>
        <w:spacing w:after="0" w:line="360" w:lineRule="auto"/>
        <w:jc w:val="both"/>
        <w:rPr>
          <w:rFonts w:ascii="Arial" w:hAnsi="Arial" w:cs="Arial"/>
          <w:bCs/>
          <w:color w:val="000000" w:themeColor="text1"/>
          <w:sz w:val="20"/>
          <w:szCs w:val="20"/>
          <w:lang w:val="es-ES"/>
        </w:rPr>
      </w:pPr>
    </w:p>
    <w:p w14:paraId="49E14DDD" w14:textId="7A1F665D" w:rsidR="004F2DF7" w:rsidRPr="00216E87" w:rsidRDefault="004F2DF7"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 xml:space="preserve">En países como México, el nivel de violencia intrafamiliar no debe desestimarse, particularmente en contextos como el actual.  Las llamadas a refugios reportando violencia han registrado un incremento del 60 al 80% y las solicitudes de asilo en estos espacios </w:t>
      </w:r>
      <w:r w:rsidR="003D7E79" w:rsidRPr="00216E87">
        <w:rPr>
          <w:rFonts w:ascii="Arial" w:hAnsi="Arial" w:cs="Arial"/>
          <w:bCs/>
          <w:color w:val="000000" w:themeColor="text1"/>
          <w:sz w:val="20"/>
          <w:szCs w:val="20"/>
          <w:lang w:val="es-ES"/>
        </w:rPr>
        <w:t>han</w:t>
      </w:r>
      <w:r w:rsidRPr="00216E87">
        <w:rPr>
          <w:rFonts w:ascii="Arial" w:hAnsi="Arial" w:cs="Arial"/>
          <w:bCs/>
          <w:color w:val="000000" w:themeColor="text1"/>
          <w:sz w:val="20"/>
          <w:szCs w:val="20"/>
          <w:lang w:val="es-ES"/>
        </w:rPr>
        <w:t xml:space="preserve"> incrementado un 30%, según datos de la Red Nacional de Refugios.</w:t>
      </w:r>
    </w:p>
    <w:p w14:paraId="269D0F18" w14:textId="7258CBA1" w:rsidR="003E4165" w:rsidRPr="00216E87" w:rsidRDefault="003E4165" w:rsidP="003D7E79">
      <w:pPr>
        <w:spacing w:after="0" w:line="360" w:lineRule="auto"/>
        <w:jc w:val="both"/>
        <w:rPr>
          <w:rFonts w:ascii="Arial" w:hAnsi="Arial" w:cs="Arial"/>
          <w:bCs/>
          <w:color w:val="000000" w:themeColor="text1"/>
          <w:sz w:val="20"/>
          <w:szCs w:val="20"/>
          <w:lang w:val="es-ES"/>
        </w:rPr>
      </w:pPr>
    </w:p>
    <w:p w14:paraId="0FE86A0A" w14:textId="137ACBD8" w:rsidR="003E4165" w:rsidRPr="00216E87" w:rsidRDefault="003D7E79"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A nivel nacional, 0.4% de niñas, niños ya adolescentes</w:t>
      </w:r>
      <w:r w:rsidR="003E4165" w:rsidRPr="00216E87">
        <w:rPr>
          <w:rFonts w:ascii="Arial" w:hAnsi="Arial" w:cs="Arial"/>
          <w:bCs/>
          <w:color w:val="000000" w:themeColor="text1"/>
          <w:sz w:val="20"/>
          <w:szCs w:val="20"/>
          <w:lang w:val="es-ES"/>
        </w:rPr>
        <w:t xml:space="preserve"> de entre 10 y 17 años sufrieron algún daño en su salud a consecuencia de algún robo, agresión o violencia en el hogar.</w:t>
      </w:r>
      <w:r w:rsidR="003E4165" w:rsidRPr="00216E87">
        <w:rPr>
          <w:rStyle w:val="Refdenotaalpie"/>
          <w:rFonts w:ascii="Arial" w:hAnsi="Arial" w:cs="Arial"/>
          <w:bCs/>
          <w:color w:val="000000" w:themeColor="text1"/>
          <w:sz w:val="20"/>
          <w:szCs w:val="20"/>
          <w:lang w:val="es-ES"/>
        </w:rPr>
        <w:footnoteReference w:id="6"/>
      </w:r>
      <w:r w:rsidR="003E4165" w:rsidRPr="00216E87">
        <w:rPr>
          <w:rFonts w:ascii="Arial" w:hAnsi="Arial" w:cs="Arial"/>
          <w:bCs/>
          <w:color w:val="000000" w:themeColor="text1"/>
          <w:sz w:val="20"/>
          <w:szCs w:val="20"/>
          <w:lang w:val="es-ES"/>
        </w:rPr>
        <w:t xml:space="preserve">  De las y los NNA que fueron violentados, las principales agresiones fueron verbales (48%), golpes, patadas, puñetazos (48%) y otros maltratos (20%). Violencia físicamente más severa como agresiones sexuales, empujones desde lugares elevados, heridas por arma de fuego o estrangulamiento oscilaron desde </w:t>
      </w:r>
      <w:r w:rsidR="003E4165" w:rsidRPr="00216E87">
        <w:rPr>
          <w:rFonts w:ascii="Arial" w:hAnsi="Arial" w:cs="Arial"/>
          <w:bCs/>
          <w:color w:val="000000" w:themeColor="text1"/>
          <w:sz w:val="20"/>
          <w:szCs w:val="20"/>
          <w:lang w:val="es-ES"/>
        </w:rPr>
        <w:lastRenderedPageBreak/>
        <w:t>16% hasta 0.5%. Dentro del hogar, las mujeres son más violentadas que los hombres (70.3% frente a 29.7%).</w:t>
      </w:r>
    </w:p>
    <w:p w14:paraId="14A50699" w14:textId="77777777" w:rsidR="003E4165" w:rsidRPr="00216E87" w:rsidRDefault="003E4165" w:rsidP="0070168D">
      <w:pPr>
        <w:spacing w:after="0"/>
        <w:jc w:val="both"/>
        <w:rPr>
          <w:rFonts w:ascii="Arial" w:hAnsi="Arial" w:cs="Arial"/>
          <w:bCs/>
          <w:color w:val="000000" w:themeColor="text1"/>
          <w:sz w:val="20"/>
          <w:szCs w:val="20"/>
          <w:lang w:val="es-ES"/>
        </w:rPr>
      </w:pPr>
    </w:p>
    <w:p w14:paraId="5388DD5E" w14:textId="1454CB6B" w:rsidR="003E4165" w:rsidRPr="00216E87" w:rsidRDefault="003E4165" w:rsidP="003D7E79">
      <w:pPr>
        <w:spacing w:after="0" w:line="360" w:lineRule="auto"/>
        <w:jc w:val="both"/>
        <w:rPr>
          <w:rFonts w:ascii="Arial" w:hAnsi="Arial" w:cs="Arial"/>
          <w:bCs/>
          <w:color w:val="000000" w:themeColor="text1"/>
          <w:sz w:val="20"/>
          <w:szCs w:val="20"/>
          <w:lang w:val="es-ES"/>
        </w:rPr>
      </w:pPr>
      <w:r w:rsidRPr="00216E87">
        <w:rPr>
          <w:rFonts w:ascii="Arial" w:hAnsi="Arial" w:cs="Arial"/>
          <w:bCs/>
          <w:color w:val="000000" w:themeColor="text1"/>
          <w:sz w:val="20"/>
          <w:szCs w:val="20"/>
          <w:lang w:val="es-ES"/>
        </w:rPr>
        <w:t>En el ámbito urbano el patrón es muy similar, ya que aproximadamente 8% de las y los adolescentes de entre 12 y 17 años ha sufrido alguna forma de violencia en su casa.</w:t>
      </w:r>
      <w:r w:rsidRPr="00216E87">
        <w:rPr>
          <w:rStyle w:val="Refdenotaalpie"/>
          <w:rFonts w:ascii="Arial" w:hAnsi="Arial" w:cs="Arial"/>
          <w:bCs/>
          <w:color w:val="000000" w:themeColor="text1"/>
          <w:sz w:val="20"/>
          <w:szCs w:val="20"/>
          <w:lang w:val="es-ES"/>
        </w:rPr>
        <w:footnoteReference w:id="7"/>
      </w:r>
    </w:p>
    <w:p w14:paraId="140C7CB3" w14:textId="3E1894AD" w:rsidR="003E4165" w:rsidRPr="00216E87" w:rsidRDefault="003E4165" w:rsidP="0070168D">
      <w:pPr>
        <w:spacing w:after="0"/>
        <w:jc w:val="both"/>
        <w:rPr>
          <w:rFonts w:ascii="Arial" w:hAnsi="Arial" w:cs="Arial"/>
          <w:bCs/>
          <w:color w:val="000000" w:themeColor="text1"/>
          <w:sz w:val="20"/>
          <w:szCs w:val="20"/>
          <w:lang w:val="es-ES"/>
        </w:rPr>
      </w:pPr>
    </w:p>
    <w:p w14:paraId="500C8CC9" w14:textId="323E26AA" w:rsidR="003E4165" w:rsidRPr="00216E87" w:rsidRDefault="003E4165" w:rsidP="0070168D">
      <w:pPr>
        <w:spacing w:after="0"/>
        <w:jc w:val="both"/>
        <w:rPr>
          <w:rFonts w:ascii="Arial" w:hAnsi="Arial" w:cs="Arial"/>
          <w:b/>
          <w:color w:val="000000" w:themeColor="text1"/>
          <w:sz w:val="20"/>
          <w:szCs w:val="20"/>
          <w:lang w:val="es-ES"/>
        </w:rPr>
      </w:pPr>
      <w:r w:rsidRPr="00216E87">
        <w:rPr>
          <w:rFonts w:ascii="Arial" w:hAnsi="Arial" w:cs="Arial"/>
          <w:b/>
          <w:color w:val="000000" w:themeColor="text1"/>
          <w:sz w:val="20"/>
          <w:szCs w:val="20"/>
          <w:lang w:val="es-ES"/>
        </w:rPr>
        <w:t>NÚMERO DE DELITOS COMETIDOS A LAS VÍCTIMAS REGISTRADAS EN AVERIGUACIONES PREVIAS Y CARPETAS DE INVESTIGACIÓN INICIADAS POR EL MINISTERIO PÚBLICO DEL FUERO COMÚN DURANTE 2016, SEGÚN TIPO DE DELITO, SEXO Y RANGO DE EDAD</w:t>
      </w:r>
    </w:p>
    <w:p w14:paraId="155E116A" w14:textId="54CED830" w:rsidR="003E4165" w:rsidRPr="00216E87" w:rsidRDefault="003E4165" w:rsidP="0070168D">
      <w:pPr>
        <w:spacing w:after="0"/>
        <w:jc w:val="both"/>
        <w:rPr>
          <w:rFonts w:ascii="Arial" w:hAnsi="Arial" w:cs="Arial"/>
          <w:b/>
          <w:color w:val="000000" w:themeColor="text1"/>
          <w:sz w:val="20"/>
          <w:szCs w:val="20"/>
          <w:lang w:val="es-ES"/>
        </w:rPr>
      </w:pPr>
    </w:p>
    <w:p w14:paraId="1E488A9F" w14:textId="17293C70" w:rsidR="003E4165" w:rsidRPr="00216E87" w:rsidRDefault="003E4165" w:rsidP="0070168D">
      <w:pPr>
        <w:spacing w:after="0"/>
        <w:jc w:val="both"/>
        <w:rPr>
          <w:rFonts w:ascii="Arial" w:hAnsi="Arial" w:cs="Arial"/>
          <w:b/>
          <w:color w:val="000000" w:themeColor="text1"/>
          <w:sz w:val="20"/>
          <w:szCs w:val="20"/>
          <w:lang w:val="es-ES"/>
        </w:rPr>
      </w:pPr>
      <w:r w:rsidRPr="00216E87">
        <w:rPr>
          <w:rFonts w:ascii="Arial" w:hAnsi="Arial" w:cs="Arial"/>
          <w:noProof/>
          <w:sz w:val="20"/>
          <w:szCs w:val="20"/>
          <w:lang w:eastAsia="es-MX"/>
        </w:rPr>
        <w:drawing>
          <wp:inline distT="0" distB="0" distL="0" distR="0" wp14:anchorId="24005C19" wp14:editId="68F07E9C">
            <wp:extent cx="5515200" cy="203404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164" t="26469" r="12717" b="17614"/>
                    <a:stretch/>
                  </pic:blipFill>
                  <pic:spPr bwMode="auto">
                    <a:xfrm>
                      <a:off x="0" y="0"/>
                      <a:ext cx="5594561" cy="2063312"/>
                    </a:xfrm>
                    <a:prstGeom prst="rect">
                      <a:avLst/>
                    </a:prstGeom>
                    <a:ln>
                      <a:noFill/>
                    </a:ln>
                    <a:extLst>
                      <a:ext uri="{53640926-AAD7-44D8-BBD7-CCE9431645EC}">
                        <a14:shadowObscured xmlns:a14="http://schemas.microsoft.com/office/drawing/2010/main"/>
                      </a:ext>
                    </a:extLst>
                  </pic:spPr>
                </pic:pic>
              </a:graphicData>
            </a:graphic>
          </wp:inline>
        </w:drawing>
      </w:r>
    </w:p>
    <w:p w14:paraId="6374F1F2" w14:textId="1599EFD9" w:rsidR="004F2DF7" w:rsidRPr="00216E87" w:rsidRDefault="003E4165" w:rsidP="0070168D">
      <w:pPr>
        <w:spacing w:after="0"/>
        <w:jc w:val="both"/>
        <w:rPr>
          <w:rFonts w:ascii="Arial" w:hAnsi="Arial" w:cs="Arial"/>
          <w:sz w:val="20"/>
          <w:szCs w:val="20"/>
        </w:rPr>
      </w:pPr>
      <w:r w:rsidRPr="00216E87">
        <w:rPr>
          <w:rFonts w:ascii="Arial" w:hAnsi="Arial" w:cs="Arial"/>
          <w:sz w:val="20"/>
          <w:szCs w:val="20"/>
        </w:rPr>
        <w:t>Fuente: INEGI. Censo Nacional de Procuración de Justicia Estatal 2017 Nota: Los datos incluyen delitos cometidos a víctimas en Procuración de Justicia y Justicia para adolescentes.</w:t>
      </w:r>
    </w:p>
    <w:p w14:paraId="4D931FC3" w14:textId="04C83701" w:rsidR="003E4165" w:rsidRPr="00216E87" w:rsidRDefault="003E4165" w:rsidP="0070168D">
      <w:pPr>
        <w:spacing w:after="0"/>
        <w:jc w:val="both"/>
        <w:rPr>
          <w:rFonts w:ascii="Arial" w:hAnsi="Arial" w:cs="Arial"/>
          <w:b/>
          <w:color w:val="000000" w:themeColor="text1"/>
          <w:sz w:val="20"/>
          <w:szCs w:val="20"/>
          <w:lang w:val="es-ES"/>
        </w:rPr>
      </w:pPr>
    </w:p>
    <w:p w14:paraId="54E19EDA" w14:textId="77777777" w:rsidR="003E4165" w:rsidRPr="00216E87" w:rsidRDefault="003E4165" w:rsidP="0070168D">
      <w:pPr>
        <w:spacing w:after="0"/>
        <w:jc w:val="both"/>
        <w:rPr>
          <w:rFonts w:ascii="Arial" w:hAnsi="Arial" w:cs="Arial"/>
          <w:bCs/>
          <w:color w:val="000000" w:themeColor="text1"/>
          <w:sz w:val="20"/>
          <w:szCs w:val="20"/>
          <w:lang w:val="es-ES"/>
        </w:rPr>
      </w:pPr>
    </w:p>
    <w:p w14:paraId="222F34AB" w14:textId="6108391E" w:rsidR="00EC452C" w:rsidRPr="00216E87" w:rsidRDefault="00EC452C" w:rsidP="00EC452C">
      <w:pPr>
        <w:spacing w:after="0" w:line="360" w:lineRule="auto"/>
        <w:jc w:val="both"/>
        <w:rPr>
          <w:rFonts w:ascii="Arial" w:hAnsi="Arial" w:cs="Arial"/>
          <w:color w:val="333333"/>
          <w:sz w:val="20"/>
          <w:szCs w:val="20"/>
          <w:shd w:val="clear" w:color="auto" w:fill="FFFFFF"/>
        </w:rPr>
      </w:pPr>
      <w:r w:rsidRPr="00216E87">
        <w:rPr>
          <w:rFonts w:ascii="Arial" w:hAnsi="Arial" w:cs="Arial"/>
          <w:color w:val="333333"/>
          <w:sz w:val="20"/>
          <w:szCs w:val="20"/>
          <w:shd w:val="clear" w:color="auto" w:fill="FFFFFF"/>
        </w:rPr>
        <w:t xml:space="preserve">De acuerdo con el Secretariado Ejecutivo del Sistema Nacional de Seguridad Pública y los  datos estadísticos que se publican a través de la Plataforma Nacional de Transparencia, de  enero a octubre de 2021 se abrieron 11 mil 195 carpetas de investigación por delitos contra la familia en el estado de Chihuahua, de los cuales el 96 por ciento ha sido contra mujeres, niñas niños y adolescentes. </w:t>
      </w:r>
    </w:p>
    <w:p w14:paraId="4413C900" w14:textId="77777777" w:rsidR="00EC452C" w:rsidRPr="00216E87" w:rsidRDefault="00EC452C" w:rsidP="00EC452C">
      <w:pPr>
        <w:spacing w:after="0" w:line="360" w:lineRule="auto"/>
        <w:jc w:val="both"/>
        <w:rPr>
          <w:rFonts w:ascii="Arial" w:hAnsi="Arial" w:cs="Arial"/>
          <w:color w:val="333333"/>
          <w:sz w:val="20"/>
          <w:szCs w:val="20"/>
          <w:shd w:val="clear" w:color="auto" w:fill="FFFFFF"/>
        </w:rPr>
      </w:pPr>
    </w:p>
    <w:p w14:paraId="138423C5" w14:textId="0B83384E" w:rsidR="00EC452C" w:rsidRPr="00216E87" w:rsidRDefault="00EC452C" w:rsidP="00EC452C">
      <w:pPr>
        <w:spacing w:after="0" w:line="360" w:lineRule="auto"/>
        <w:jc w:val="both"/>
        <w:rPr>
          <w:rFonts w:ascii="Arial" w:hAnsi="Arial" w:cs="Arial"/>
          <w:color w:val="333333"/>
          <w:sz w:val="20"/>
          <w:szCs w:val="20"/>
          <w:shd w:val="clear" w:color="auto" w:fill="FFFFFF"/>
        </w:rPr>
      </w:pPr>
      <w:r w:rsidRPr="00216E87">
        <w:rPr>
          <w:rFonts w:ascii="Arial" w:hAnsi="Arial" w:cs="Arial"/>
          <w:color w:val="333333"/>
          <w:sz w:val="20"/>
          <w:szCs w:val="20"/>
          <w:shd w:val="clear" w:color="auto" w:fill="FFFFFF"/>
        </w:rPr>
        <w:t xml:space="preserve">Los tipos de delitos que más se cometen contra las mujeres y menores son golpes que provocan lesiones cuyas secuelas duran más de dos semanas, y entre las secuelas más comunes se </w:t>
      </w:r>
      <w:r w:rsidRPr="00216E87">
        <w:rPr>
          <w:rFonts w:ascii="Arial" w:hAnsi="Arial" w:cs="Arial"/>
          <w:color w:val="333333"/>
          <w:sz w:val="20"/>
          <w:szCs w:val="20"/>
          <w:shd w:val="clear" w:color="auto" w:fill="FFFFFF"/>
        </w:rPr>
        <w:lastRenderedPageBreak/>
        <w:t>encuentran fractura de brazo, mano o pierna, o esguince cervical. También hay quienes presentan hematomas o derrame en ojos, cara, brazos, manos y piernas.</w:t>
      </w:r>
    </w:p>
    <w:p w14:paraId="0BCCB921" w14:textId="77777777" w:rsidR="00EC452C" w:rsidRPr="00216E87" w:rsidRDefault="00EC452C" w:rsidP="00EC452C">
      <w:pPr>
        <w:pStyle w:val="NormalWeb"/>
        <w:shd w:val="clear" w:color="auto" w:fill="FFFFFF"/>
        <w:spacing w:before="150" w:beforeAutospacing="0" w:after="150" w:afterAutospacing="0" w:line="360" w:lineRule="auto"/>
        <w:jc w:val="both"/>
        <w:rPr>
          <w:rFonts w:ascii="Arial" w:hAnsi="Arial" w:cs="Arial"/>
          <w:color w:val="333333"/>
          <w:sz w:val="20"/>
          <w:szCs w:val="20"/>
        </w:rPr>
      </w:pPr>
      <w:r w:rsidRPr="00216E87">
        <w:rPr>
          <w:rFonts w:ascii="Arial" w:hAnsi="Arial" w:cs="Arial"/>
          <w:color w:val="333333"/>
          <w:sz w:val="20"/>
          <w:szCs w:val="20"/>
        </w:rPr>
        <w:t>En lo que respecta a niñas, niños y adolescentes, los delitos más comunes son el maltrato físico con golpes, amenazas, chantaje y abuso sexual, cometido por padrastros, padres o hermanos mayores.</w:t>
      </w:r>
    </w:p>
    <w:p w14:paraId="47E6E315" w14:textId="3E3496CE" w:rsidR="00EC452C" w:rsidRPr="00216E87" w:rsidRDefault="00533A3F" w:rsidP="00EC452C">
      <w:pPr>
        <w:pStyle w:val="NormalWeb"/>
        <w:shd w:val="clear" w:color="auto" w:fill="FFFFFF"/>
        <w:spacing w:before="150" w:beforeAutospacing="0" w:after="150" w:afterAutospacing="0" w:line="360" w:lineRule="auto"/>
        <w:jc w:val="both"/>
        <w:rPr>
          <w:rFonts w:ascii="Arial" w:hAnsi="Arial" w:cs="Arial"/>
          <w:color w:val="333333"/>
          <w:sz w:val="20"/>
          <w:szCs w:val="20"/>
        </w:rPr>
      </w:pPr>
      <w:r w:rsidRPr="00216E87">
        <w:rPr>
          <w:rFonts w:ascii="Arial" w:hAnsi="Arial" w:cs="Arial"/>
          <w:color w:val="333333"/>
          <w:sz w:val="20"/>
          <w:szCs w:val="20"/>
        </w:rPr>
        <w:t>Por otra parte, l</w:t>
      </w:r>
      <w:r w:rsidR="00EC452C" w:rsidRPr="00216E87">
        <w:rPr>
          <w:rFonts w:ascii="Arial" w:hAnsi="Arial" w:cs="Arial"/>
          <w:color w:val="333333"/>
          <w:sz w:val="20"/>
          <w:szCs w:val="20"/>
        </w:rPr>
        <w:t>a edad en que la población infantil sufre más abuso varía, pero destaca que a partir de los 10 y hasta los 14 años es cuando más se denuncia, principalmente cuando su tutora también es víctima de violencia.</w:t>
      </w:r>
    </w:p>
    <w:p w14:paraId="028A3209" w14:textId="6725A3EF" w:rsidR="00533A3F" w:rsidRPr="00216E87" w:rsidRDefault="00533A3F" w:rsidP="00EC452C">
      <w:pPr>
        <w:pStyle w:val="NormalWeb"/>
        <w:shd w:val="clear" w:color="auto" w:fill="FFFFFF"/>
        <w:spacing w:before="150" w:beforeAutospacing="0" w:after="150" w:afterAutospacing="0" w:line="360" w:lineRule="auto"/>
        <w:jc w:val="both"/>
        <w:rPr>
          <w:rFonts w:ascii="Arial" w:hAnsi="Arial" w:cs="Arial"/>
          <w:color w:val="333333"/>
          <w:sz w:val="20"/>
          <w:szCs w:val="20"/>
        </w:rPr>
      </w:pPr>
      <w:r w:rsidRPr="00216E87">
        <w:rPr>
          <w:rFonts w:ascii="Arial" w:hAnsi="Arial" w:cs="Arial"/>
          <w:color w:val="333333"/>
          <w:sz w:val="20"/>
          <w:szCs w:val="20"/>
        </w:rPr>
        <w:t>Cabe mencionar que</w:t>
      </w:r>
      <w:r w:rsidR="0088109B" w:rsidRPr="00216E87">
        <w:rPr>
          <w:rFonts w:ascii="Arial" w:hAnsi="Arial" w:cs="Arial"/>
          <w:color w:val="333333"/>
          <w:sz w:val="20"/>
          <w:szCs w:val="20"/>
        </w:rPr>
        <w:t>, de acuerdo con la</w:t>
      </w:r>
      <w:r w:rsidRPr="00216E87">
        <w:rPr>
          <w:rFonts w:ascii="Arial" w:hAnsi="Arial" w:cs="Arial"/>
          <w:color w:val="333333"/>
          <w:sz w:val="20"/>
          <w:szCs w:val="20"/>
        </w:rPr>
        <w:t xml:space="preserve"> titular de la </w:t>
      </w:r>
      <w:r w:rsidR="0088109B" w:rsidRPr="00216E87">
        <w:rPr>
          <w:rFonts w:ascii="Arial" w:hAnsi="Arial" w:cs="Arial"/>
          <w:color w:val="333333"/>
          <w:sz w:val="20"/>
          <w:szCs w:val="20"/>
        </w:rPr>
        <w:t xml:space="preserve">Coordinación de la </w:t>
      </w:r>
      <w:r w:rsidRPr="00216E87">
        <w:rPr>
          <w:rFonts w:ascii="Arial" w:hAnsi="Arial" w:cs="Arial"/>
          <w:color w:val="333333"/>
          <w:sz w:val="20"/>
          <w:szCs w:val="20"/>
        </w:rPr>
        <w:t xml:space="preserve">Unidad de Niñas, Niños </w:t>
      </w:r>
      <w:r w:rsidR="0088109B" w:rsidRPr="00216E87">
        <w:rPr>
          <w:rFonts w:ascii="Arial" w:hAnsi="Arial" w:cs="Arial"/>
          <w:color w:val="333333"/>
          <w:sz w:val="20"/>
          <w:szCs w:val="20"/>
        </w:rPr>
        <w:t>y Adolescentes y Cuidado Infantil del Municipio de Chihuahua, existen situaciones más preocupantes que la misma estadística: los retos que implica para las mismas instituciones la impartición de justicia en casos de transgresiones a los derechos de este grupo que sigue siendo vulnerado.</w:t>
      </w:r>
    </w:p>
    <w:p w14:paraId="38C7E193" w14:textId="286E9B80" w:rsidR="0088109B" w:rsidRPr="00216E87" w:rsidRDefault="0088109B" w:rsidP="00EC452C">
      <w:pPr>
        <w:pStyle w:val="NormalWeb"/>
        <w:shd w:val="clear" w:color="auto" w:fill="FFFFFF"/>
        <w:spacing w:before="150" w:beforeAutospacing="0" w:after="150" w:afterAutospacing="0" w:line="360" w:lineRule="auto"/>
        <w:jc w:val="both"/>
        <w:rPr>
          <w:rFonts w:ascii="Arial" w:hAnsi="Arial" w:cs="Arial"/>
          <w:color w:val="333333"/>
          <w:sz w:val="20"/>
          <w:szCs w:val="20"/>
        </w:rPr>
      </w:pPr>
      <w:r w:rsidRPr="00216E87">
        <w:rPr>
          <w:rFonts w:ascii="Arial" w:hAnsi="Arial" w:cs="Arial"/>
          <w:color w:val="333333"/>
          <w:sz w:val="20"/>
          <w:szCs w:val="20"/>
        </w:rPr>
        <w:t>Los procedimientos al interior de Fiscalía General, la Fiscalía Especializada en Atención a la Mujer y la Familia representan un reto y a su vez un área de oportunidad: debemos evitar la re victimización de niñas, niños y adolescentes que sufren debido a dilaciones en la atención por la carencia de recursos humanos, así como la distinción que se da en la práctica al momento de canalizar a los niños y garantizar su debida y pronta atención, objetivo con el cual no señalamos el actuar de las instituciones sino aprovechamos para hacer énfasis en la coincidencia.</w:t>
      </w:r>
    </w:p>
    <w:p w14:paraId="65AB2FF5" w14:textId="77777777" w:rsidR="0088109B" w:rsidRPr="00216E87" w:rsidRDefault="0088109B" w:rsidP="00EC452C">
      <w:pPr>
        <w:pStyle w:val="NormalWeb"/>
        <w:shd w:val="clear" w:color="auto" w:fill="FFFFFF"/>
        <w:spacing w:before="150" w:beforeAutospacing="0" w:after="150" w:afterAutospacing="0" w:line="360" w:lineRule="auto"/>
        <w:jc w:val="both"/>
        <w:rPr>
          <w:rFonts w:ascii="Arial" w:hAnsi="Arial" w:cs="Arial"/>
          <w:color w:val="333333"/>
          <w:sz w:val="20"/>
          <w:szCs w:val="20"/>
        </w:rPr>
      </w:pPr>
    </w:p>
    <w:p w14:paraId="4C95C335" w14:textId="32D97BDE" w:rsidR="0088109B" w:rsidRPr="00216E87" w:rsidRDefault="0088109B" w:rsidP="00EC452C">
      <w:pPr>
        <w:pStyle w:val="NormalWeb"/>
        <w:shd w:val="clear" w:color="auto" w:fill="FFFFFF"/>
        <w:spacing w:before="150" w:beforeAutospacing="0" w:after="150" w:afterAutospacing="0" w:line="360" w:lineRule="auto"/>
        <w:jc w:val="both"/>
        <w:rPr>
          <w:rFonts w:ascii="Arial" w:hAnsi="Arial" w:cs="Arial"/>
          <w:color w:val="333333"/>
          <w:sz w:val="20"/>
          <w:szCs w:val="20"/>
        </w:rPr>
      </w:pPr>
      <w:r w:rsidRPr="00216E87">
        <w:rPr>
          <w:rFonts w:ascii="Arial" w:hAnsi="Arial" w:cs="Arial"/>
          <w:color w:val="333333"/>
          <w:sz w:val="20"/>
          <w:szCs w:val="20"/>
        </w:rPr>
        <w:t>De igual manera, se considera prioritaria la participación activa de niñas, niños y adolescentes en la planeación de las políticas públicas; como se decía en un inicio, es necesario romper paradigmas y poner a las infancias en un primer término, y este es, considerándolos en los proceso de toma de decisiones con base en la misma legislación y las atribuciones que como parlamento podemos ejercer en cuestión de apertura.</w:t>
      </w:r>
    </w:p>
    <w:p w14:paraId="1EF0293E" w14:textId="2CCAA1A0" w:rsidR="00533A3F" w:rsidRPr="00216E87" w:rsidRDefault="0088109B" w:rsidP="00FF7B29">
      <w:pPr>
        <w:pStyle w:val="NormalWeb"/>
        <w:shd w:val="clear" w:color="auto" w:fill="FFFFFF"/>
        <w:spacing w:before="150" w:beforeAutospacing="0" w:after="150" w:afterAutospacing="0" w:line="360" w:lineRule="auto"/>
        <w:jc w:val="both"/>
        <w:rPr>
          <w:rFonts w:ascii="Arial" w:hAnsi="Arial" w:cs="Arial"/>
          <w:color w:val="333333"/>
          <w:sz w:val="20"/>
          <w:szCs w:val="20"/>
        </w:rPr>
      </w:pPr>
      <w:r w:rsidRPr="00216E87">
        <w:rPr>
          <w:rFonts w:ascii="Arial" w:hAnsi="Arial" w:cs="Arial"/>
          <w:color w:val="333333"/>
          <w:sz w:val="20"/>
          <w:szCs w:val="20"/>
        </w:rPr>
        <w:t>Por lo anteriormente expuesto, me permito someter a consideración del Pleno el presente proyecto con carácter de:</w:t>
      </w:r>
    </w:p>
    <w:p w14:paraId="2B58005C" w14:textId="3E145474" w:rsidR="00D436D9" w:rsidRPr="00216E87" w:rsidRDefault="00D436D9" w:rsidP="00533A3F">
      <w:pPr>
        <w:spacing w:after="0" w:line="360" w:lineRule="auto"/>
        <w:jc w:val="center"/>
        <w:rPr>
          <w:rFonts w:ascii="Arial" w:hAnsi="Arial" w:cs="Arial"/>
          <w:b/>
          <w:color w:val="000000" w:themeColor="text1"/>
          <w:sz w:val="20"/>
          <w:szCs w:val="20"/>
        </w:rPr>
      </w:pPr>
      <w:r w:rsidRPr="00216E87">
        <w:rPr>
          <w:rFonts w:ascii="Arial" w:hAnsi="Arial" w:cs="Arial"/>
          <w:b/>
          <w:color w:val="000000" w:themeColor="text1"/>
          <w:sz w:val="20"/>
          <w:szCs w:val="20"/>
        </w:rPr>
        <w:t>DECRETO</w:t>
      </w:r>
      <w:r w:rsidR="000C5D36" w:rsidRPr="00216E87">
        <w:rPr>
          <w:rFonts w:ascii="Arial" w:hAnsi="Arial" w:cs="Arial"/>
          <w:b/>
          <w:color w:val="000000" w:themeColor="text1"/>
          <w:sz w:val="20"/>
          <w:szCs w:val="20"/>
        </w:rPr>
        <w:t>.</w:t>
      </w:r>
    </w:p>
    <w:p w14:paraId="32D1B555" w14:textId="77777777" w:rsidR="00D436D9" w:rsidRPr="00216E87" w:rsidRDefault="00D436D9" w:rsidP="0070168D">
      <w:pPr>
        <w:spacing w:after="0"/>
        <w:jc w:val="both"/>
        <w:rPr>
          <w:rFonts w:ascii="Arial" w:hAnsi="Arial" w:cs="Arial"/>
          <w:b/>
          <w:color w:val="000000" w:themeColor="text1"/>
          <w:sz w:val="20"/>
          <w:szCs w:val="20"/>
        </w:rPr>
      </w:pPr>
    </w:p>
    <w:p w14:paraId="2F7A653B" w14:textId="15FA6805" w:rsidR="003B6125" w:rsidRPr="00216E87" w:rsidRDefault="00473A7D" w:rsidP="00533A3F">
      <w:pPr>
        <w:spacing w:line="360" w:lineRule="auto"/>
        <w:jc w:val="both"/>
        <w:rPr>
          <w:rFonts w:ascii="Arial" w:hAnsi="Arial" w:cs="Arial"/>
          <w:sz w:val="20"/>
          <w:szCs w:val="20"/>
        </w:rPr>
      </w:pPr>
      <w:r w:rsidRPr="00216E87">
        <w:rPr>
          <w:rFonts w:ascii="Arial" w:hAnsi="Arial" w:cs="Arial"/>
          <w:b/>
          <w:color w:val="000000" w:themeColor="text1"/>
          <w:sz w:val="20"/>
          <w:szCs w:val="20"/>
        </w:rPr>
        <w:lastRenderedPageBreak/>
        <w:t>ARTÍCULO ÚNICO.</w:t>
      </w:r>
      <w:r w:rsidR="003B6125" w:rsidRPr="00216E87">
        <w:rPr>
          <w:rFonts w:ascii="Arial" w:hAnsi="Arial" w:cs="Arial"/>
          <w:b/>
          <w:color w:val="000000" w:themeColor="text1"/>
          <w:sz w:val="20"/>
          <w:szCs w:val="20"/>
        </w:rPr>
        <w:t xml:space="preserve"> </w:t>
      </w:r>
      <w:r w:rsidR="003B6125" w:rsidRPr="00216E87">
        <w:rPr>
          <w:rFonts w:ascii="Arial" w:hAnsi="Arial" w:cs="Arial"/>
          <w:bCs/>
          <w:color w:val="000000" w:themeColor="text1"/>
          <w:sz w:val="20"/>
          <w:szCs w:val="20"/>
        </w:rPr>
        <w:t>Se</w:t>
      </w:r>
      <w:r w:rsidR="004F375E" w:rsidRPr="00216E87">
        <w:rPr>
          <w:rFonts w:ascii="Arial" w:hAnsi="Arial" w:cs="Arial"/>
          <w:bCs/>
          <w:color w:val="000000" w:themeColor="text1"/>
          <w:sz w:val="20"/>
          <w:szCs w:val="20"/>
        </w:rPr>
        <w:t xml:space="preserve"> reformar el articulo 118 de la Constitucion Politica del Estado de Chihuahua, se</w:t>
      </w:r>
      <w:r w:rsidR="000C5D36" w:rsidRPr="00216E87">
        <w:rPr>
          <w:rFonts w:ascii="Arial" w:hAnsi="Arial" w:cs="Arial"/>
          <w:bCs/>
          <w:color w:val="000000" w:themeColor="text1"/>
          <w:sz w:val="20"/>
          <w:szCs w:val="20"/>
        </w:rPr>
        <w:t xml:space="preserve"> adiciona la fracción V </w:t>
      </w:r>
      <w:r w:rsidR="00096BAB" w:rsidRPr="00216E87">
        <w:rPr>
          <w:rFonts w:ascii="Arial" w:hAnsi="Arial" w:cs="Arial"/>
          <w:bCs/>
          <w:color w:val="000000" w:themeColor="text1"/>
          <w:sz w:val="20"/>
          <w:szCs w:val="20"/>
        </w:rPr>
        <w:t xml:space="preserve"> </w:t>
      </w:r>
      <w:r w:rsidR="000C5D36" w:rsidRPr="00216E87">
        <w:rPr>
          <w:rFonts w:ascii="Arial" w:hAnsi="Arial" w:cs="Arial"/>
          <w:bCs/>
          <w:color w:val="000000" w:themeColor="text1"/>
          <w:sz w:val="20"/>
          <w:szCs w:val="20"/>
        </w:rPr>
        <w:t>al artículo 3 y se adicionan</w:t>
      </w:r>
      <w:r w:rsidR="00096BAB" w:rsidRPr="00216E87">
        <w:rPr>
          <w:rFonts w:ascii="Arial" w:hAnsi="Arial" w:cs="Arial"/>
          <w:bCs/>
          <w:color w:val="000000" w:themeColor="text1"/>
          <w:sz w:val="20"/>
          <w:szCs w:val="20"/>
        </w:rPr>
        <w:t xml:space="preserve"> los artículos 15 </w:t>
      </w:r>
      <w:r w:rsidR="00497463" w:rsidRPr="00216E87">
        <w:rPr>
          <w:rFonts w:ascii="Arial" w:hAnsi="Arial" w:cs="Arial"/>
          <w:bCs/>
          <w:color w:val="000000" w:themeColor="text1"/>
          <w:sz w:val="20"/>
          <w:szCs w:val="20"/>
        </w:rPr>
        <w:t xml:space="preserve">quintus y 15 </w:t>
      </w:r>
      <w:r w:rsidR="00096BAB" w:rsidRPr="00216E87">
        <w:rPr>
          <w:rFonts w:ascii="Arial" w:hAnsi="Arial" w:cs="Arial"/>
          <w:bCs/>
          <w:color w:val="000000" w:themeColor="text1"/>
          <w:sz w:val="20"/>
          <w:szCs w:val="20"/>
        </w:rPr>
        <w:t>sexies a la Ley Orgánica de la Fiscalía General del Estado de Chihuahua</w:t>
      </w:r>
      <w:r w:rsidR="000C5D36" w:rsidRPr="00216E87">
        <w:rPr>
          <w:rFonts w:ascii="Arial" w:hAnsi="Arial" w:cs="Arial"/>
          <w:bCs/>
          <w:color w:val="000000" w:themeColor="text1"/>
          <w:sz w:val="20"/>
          <w:szCs w:val="20"/>
        </w:rPr>
        <w:t xml:space="preserve">, </w:t>
      </w:r>
      <w:r w:rsidR="003B6125" w:rsidRPr="00216E87">
        <w:rPr>
          <w:rFonts w:ascii="Arial" w:hAnsi="Arial" w:cs="Arial"/>
          <w:color w:val="000000" w:themeColor="text1"/>
          <w:sz w:val="20"/>
          <w:szCs w:val="20"/>
        </w:rPr>
        <w:t xml:space="preserve"> </w:t>
      </w:r>
      <w:r w:rsidR="003B6125" w:rsidRPr="00216E87">
        <w:rPr>
          <w:rFonts w:ascii="Arial" w:hAnsi="Arial" w:cs="Arial"/>
          <w:sz w:val="20"/>
          <w:szCs w:val="20"/>
        </w:rPr>
        <w:t>para quedar redactados de la siguiente manera:</w:t>
      </w:r>
    </w:p>
    <w:p w14:paraId="427550CC" w14:textId="135729C6" w:rsidR="004F375E" w:rsidRPr="00216E87" w:rsidRDefault="00C33C35" w:rsidP="00533A3F">
      <w:pPr>
        <w:spacing w:line="360" w:lineRule="auto"/>
        <w:jc w:val="both"/>
        <w:rPr>
          <w:rFonts w:ascii="Arial" w:hAnsi="Arial" w:cs="Arial"/>
          <w:sz w:val="20"/>
          <w:szCs w:val="20"/>
        </w:rPr>
      </w:pPr>
      <w:r w:rsidRPr="00216E87">
        <w:rPr>
          <w:rFonts w:ascii="Arial" w:hAnsi="Arial" w:cs="Arial"/>
          <w:b/>
          <w:bCs/>
          <w:sz w:val="20"/>
          <w:szCs w:val="20"/>
        </w:rPr>
        <w:t>ARTICULO 118.</w:t>
      </w:r>
      <w:r w:rsidRPr="00216E87">
        <w:rPr>
          <w:rFonts w:ascii="Arial" w:hAnsi="Arial" w:cs="Arial"/>
          <w:sz w:val="20"/>
          <w:szCs w:val="20"/>
        </w:rPr>
        <w:t xml:space="preserve"> El Ministerio Público estará a cargo de la Fiscalia General del Estado, asi como de la Fiscalia de Niñas, Niños y Adolescentes, cuando se traten de hechos suceptibles de delitos en contra de la niñez y adolescencia. </w:t>
      </w:r>
    </w:p>
    <w:p w14:paraId="658C3061" w14:textId="77777777" w:rsidR="004F375E" w:rsidRPr="00216E87" w:rsidRDefault="004F375E" w:rsidP="00533A3F">
      <w:pPr>
        <w:spacing w:line="360" w:lineRule="auto"/>
        <w:jc w:val="both"/>
        <w:rPr>
          <w:rFonts w:ascii="Arial" w:hAnsi="Arial" w:cs="Arial"/>
          <w:sz w:val="20"/>
          <w:szCs w:val="20"/>
        </w:rPr>
      </w:pPr>
    </w:p>
    <w:p w14:paraId="580A9232" w14:textId="100A60C6" w:rsidR="00497463" w:rsidRPr="00216E87" w:rsidRDefault="00497463" w:rsidP="00C7594F">
      <w:pPr>
        <w:spacing w:line="240" w:lineRule="auto"/>
        <w:jc w:val="center"/>
        <w:rPr>
          <w:rFonts w:ascii="Arial" w:hAnsi="Arial" w:cs="Arial"/>
          <w:sz w:val="20"/>
          <w:szCs w:val="20"/>
        </w:rPr>
      </w:pPr>
      <w:r w:rsidRPr="00216E87">
        <w:rPr>
          <w:rFonts w:ascii="Arial" w:hAnsi="Arial" w:cs="Arial"/>
          <w:sz w:val="20"/>
          <w:szCs w:val="20"/>
        </w:rPr>
        <w:t>LEY ORGÁNICA DE LA FISCALÍA GENERAL DEL ESTADO DE CHIHUAHUA</w:t>
      </w:r>
    </w:p>
    <w:p w14:paraId="5E40270D" w14:textId="77777777" w:rsidR="000C5D36" w:rsidRPr="00216E87" w:rsidRDefault="000C5D36" w:rsidP="00C7594F">
      <w:pPr>
        <w:spacing w:line="240" w:lineRule="auto"/>
        <w:jc w:val="center"/>
        <w:rPr>
          <w:rFonts w:ascii="Arial" w:hAnsi="Arial" w:cs="Arial"/>
          <w:sz w:val="20"/>
          <w:szCs w:val="20"/>
        </w:rPr>
      </w:pPr>
      <w:r w:rsidRPr="00216E87">
        <w:rPr>
          <w:rFonts w:ascii="Arial" w:hAnsi="Arial" w:cs="Arial"/>
          <w:sz w:val="20"/>
          <w:szCs w:val="20"/>
        </w:rPr>
        <w:t xml:space="preserve">CAPÍTULO II </w:t>
      </w:r>
    </w:p>
    <w:p w14:paraId="40709EB2" w14:textId="518970C1" w:rsidR="00497463" w:rsidRPr="00216E87" w:rsidRDefault="000C5D36" w:rsidP="00FF7B29">
      <w:pPr>
        <w:spacing w:line="240" w:lineRule="auto"/>
        <w:jc w:val="center"/>
        <w:rPr>
          <w:rFonts w:ascii="Arial" w:hAnsi="Arial" w:cs="Arial"/>
          <w:sz w:val="20"/>
          <w:szCs w:val="20"/>
        </w:rPr>
      </w:pPr>
      <w:r w:rsidRPr="00216E87">
        <w:rPr>
          <w:rFonts w:ascii="Arial" w:hAnsi="Arial" w:cs="Arial"/>
          <w:sz w:val="20"/>
          <w:szCs w:val="20"/>
        </w:rPr>
        <w:t>DE LA ORGANIZACIÓN</w:t>
      </w:r>
      <w:r w:rsidR="00497463" w:rsidRPr="00216E87">
        <w:rPr>
          <w:rFonts w:ascii="Arial" w:hAnsi="Arial" w:cs="Arial"/>
          <w:sz w:val="20"/>
          <w:szCs w:val="20"/>
        </w:rPr>
        <w:t>.</w:t>
      </w:r>
    </w:p>
    <w:p w14:paraId="6DDC2E17" w14:textId="25EB5F7B" w:rsidR="006207A5" w:rsidRPr="00216E87" w:rsidRDefault="00096BAB" w:rsidP="0070168D">
      <w:pPr>
        <w:spacing w:after="0"/>
        <w:ind w:left="567" w:right="616"/>
        <w:jc w:val="both"/>
        <w:rPr>
          <w:rFonts w:ascii="Arial" w:hAnsi="Arial" w:cs="Arial"/>
          <w:color w:val="000000" w:themeColor="text1"/>
          <w:sz w:val="20"/>
          <w:szCs w:val="20"/>
        </w:rPr>
      </w:pPr>
      <w:r w:rsidRPr="00216E87">
        <w:rPr>
          <w:rFonts w:ascii="Arial" w:hAnsi="Arial" w:cs="Arial"/>
          <w:b/>
          <w:bCs/>
          <w:color w:val="000000" w:themeColor="text1"/>
          <w:sz w:val="20"/>
          <w:szCs w:val="20"/>
        </w:rPr>
        <w:t>Artículo 3</w:t>
      </w:r>
      <w:r w:rsidRPr="00216E87">
        <w:rPr>
          <w:rFonts w:ascii="Arial" w:hAnsi="Arial" w:cs="Arial"/>
          <w:color w:val="000000" w:themeColor="text1"/>
          <w:sz w:val="20"/>
          <w:szCs w:val="20"/>
        </w:rPr>
        <w:t>. La Fiscalía General del Estado está a cargo de un Fiscal General y se integra por los siguientes órganos:</w:t>
      </w:r>
      <w:r w:rsidRPr="00216E87">
        <w:rPr>
          <w:rFonts w:ascii="Arial" w:hAnsi="Arial" w:cs="Arial"/>
          <w:color w:val="000000" w:themeColor="text1"/>
          <w:sz w:val="20"/>
          <w:szCs w:val="20"/>
        </w:rPr>
        <w:cr/>
      </w:r>
    </w:p>
    <w:p w14:paraId="51BABFC2" w14:textId="4230DC0E" w:rsidR="00096BAB" w:rsidRPr="00216E87" w:rsidRDefault="000C5D36" w:rsidP="0070168D">
      <w:pPr>
        <w:spacing w:after="0"/>
        <w:ind w:left="567" w:right="616"/>
        <w:jc w:val="both"/>
        <w:rPr>
          <w:rFonts w:ascii="Arial" w:hAnsi="Arial" w:cs="Arial"/>
          <w:color w:val="000000" w:themeColor="text1"/>
          <w:sz w:val="20"/>
          <w:szCs w:val="20"/>
        </w:rPr>
      </w:pPr>
      <w:r w:rsidRPr="00216E87">
        <w:rPr>
          <w:rFonts w:ascii="Arial" w:hAnsi="Arial" w:cs="Arial"/>
          <w:color w:val="000000" w:themeColor="text1"/>
          <w:sz w:val="20"/>
          <w:szCs w:val="20"/>
        </w:rPr>
        <w:t>I a la IV…</w:t>
      </w:r>
    </w:p>
    <w:p w14:paraId="49B25760" w14:textId="59CED072" w:rsidR="00096BAB" w:rsidRPr="00216E87" w:rsidRDefault="00096BAB" w:rsidP="0070168D">
      <w:pPr>
        <w:spacing w:after="0"/>
        <w:ind w:left="567" w:right="616"/>
        <w:jc w:val="both"/>
        <w:rPr>
          <w:rFonts w:ascii="Arial" w:hAnsi="Arial" w:cs="Arial"/>
          <w:color w:val="000000" w:themeColor="text1"/>
          <w:sz w:val="20"/>
          <w:szCs w:val="20"/>
        </w:rPr>
      </w:pPr>
    </w:p>
    <w:p w14:paraId="6E1F85B2" w14:textId="4A6B5348" w:rsidR="00096BAB" w:rsidRPr="00216E87" w:rsidRDefault="000C5D36" w:rsidP="0070168D">
      <w:pPr>
        <w:spacing w:after="0"/>
        <w:ind w:left="567" w:right="616"/>
        <w:jc w:val="both"/>
        <w:rPr>
          <w:rFonts w:ascii="Arial" w:hAnsi="Arial" w:cs="Arial"/>
          <w:b/>
          <w:color w:val="000000" w:themeColor="text1"/>
          <w:sz w:val="20"/>
          <w:szCs w:val="20"/>
        </w:rPr>
      </w:pPr>
      <w:r w:rsidRPr="00216E87">
        <w:rPr>
          <w:rFonts w:ascii="Arial" w:hAnsi="Arial" w:cs="Arial"/>
          <w:b/>
          <w:bCs/>
          <w:color w:val="000000" w:themeColor="text1"/>
          <w:sz w:val="20"/>
          <w:szCs w:val="20"/>
        </w:rPr>
        <w:t>V</w:t>
      </w:r>
      <w:r w:rsidR="00096BAB" w:rsidRPr="00216E87">
        <w:rPr>
          <w:rFonts w:ascii="Arial" w:hAnsi="Arial" w:cs="Arial"/>
          <w:b/>
          <w:bCs/>
          <w:color w:val="000000" w:themeColor="text1"/>
          <w:sz w:val="20"/>
          <w:szCs w:val="20"/>
        </w:rPr>
        <w:t>.-</w:t>
      </w:r>
      <w:r w:rsidR="00096BAB" w:rsidRPr="00216E87">
        <w:rPr>
          <w:rFonts w:ascii="Arial" w:hAnsi="Arial" w:cs="Arial"/>
          <w:b/>
          <w:color w:val="000000" w:themeColor="text1"/>
          <w:sz w:val="20"/>
          <w:szCs w:val="20"/>
        </w:rPr>
        <w:t xml:space="preserve"> La Fiscalía Especializada en Atención a Niñas, Niños y Adolescentes </w:t>
      </w:r>
    </w:p>
    <w:p w14:paraId="74AD84D4" w14:textId="77777777" w:rsidR="004E7E5B" w:rsidRPr="00216E87" w:rsidRDefault="004E7E5B" w:rsidP="0070168D">
      <w:pPr>
        <w:spacing w:after="0"/>
        <w:ind w:left="567" w:right="616"/>
        <w:jc w:val="both"/>
        <w:rPr>
          <w:rFonts w:ascii="Arial" w:hAnsi="Arial" w:cs="Arial"/>
          <w:b/>
          <w:color w:val="000000" w:themeColor="text1"/>
          <w:sz w:val="20"/>
          <w:szCs w:val="20"/>
        </w:rPr>
      </w:pPr>
    </w:p>
    <w:p w14:paraId="59C32B75" w14:textId="77777777" w:rsidR="00497463" w:rsidRPr="00216E87" w:rsidRDefault="00497463" w:rsidP="00497463">
      <w:pPr>
        <w:spacing w:after="0"/>
        <w:ind w:left="567" w:right="616"/>
        <w:jc w:val="center"/>
        <w:rPr>
          <w:rFonts w:ascii="Arial" w:hAnsi="Arial" w:cs="Arial"/>
          <w:sz w:val="20"/>
          <w:szCs w:val="20"/>
        </w:rPr>
      </w:pPr>
      <w:r w:rsidRPr="00216E87">
        <w:rPr>
          <w:rFonts w:ascii="Arial" w:hAnsi="Arial" w:cs="Arial"/>
          <w:sz w:val="20"/>
          <w:szCs w:val="20"/>
        </w:rPr>
        <w:t>CAPÍTULO III</w:t>
      </w:r>
    </w:p>
    <w:p w14:paraId="423A3E3A" w14:textId="1E984047" w:rsidR="00497463" w:rsidRPr="00216E87" w:rsidRDefault="00497463" w:rsidP="00497463">
      <w:pPr>
        <w:spacing w:after="0"/>
        <w:ind w:left="567" w:right="616"/>
        <w:jc w:val="center"/>
        <w:rPr>
          <w:rFonts w:ascii="Arial" w:hAnsi="Arial" w:cs="Arial"/>
          <w:sz w:val="20"/>
          <w:szCs w:val="20"/>
        </w:rPr>
      </w:pPr>
      <w:r w:rsidRPr="00216E87">
        <w:rPr>
          <w:rFonts w:ascii="Arial" w:hAnsi="Arial" w:cs="Arial"/>
          <w:sz w:val="20"/>
          <w:szCs w:val="20"/>
        </w:rPr>
        <w:t xml:space="preserve"> DE LA FISCALÍA GENERAL DEL ESTADO.</w:t>
      </w:r>
    </w:p>
    <w:p w14:paraId="2106D7F9" w14:textId="77777777" w:rsidR="00497463" w:rsidRPr="00216E87" w:rsidRDefault="00497463" w:rsidP="00497463">
      <w:pPr>
        <w:spacing w:after="0"/>
        <w:ind w:left="567" w:right="616"/>
        <w:jc w:val="center"/>
        <w:rPr>
          <w:rFonts w:ascii="Arial" w:hAnsi="Arial" w:cs="Arial"/>
          <w:b/>
          <w:color w:val="000000" w:themeColor="text1"/>
          <w:sz w:val="20"/>
          <w:szCs w:val="20"/>
        </w:rPr>
      </w:pPr>
    </w:p>
    <w:p w14:paraId="3A1BFC10" w14:textId="2C6CB98E" w:rsidR="00096BAB" w:rsidRPr="00216E87" w:rsidRDefault="00096BAB" w:rsidP="0070168D">
      <w:pPr>
        <w:spacing w:after="0"/>
        <w:ind w:left="567" w:right="616"/>
        <w:jc w:val="both"/>
        <w:rPr>
          <w:rFonts w:ascii="Arial" w:hAnsi="Arial" w:cs="Arial"/>
          <w:b/>
          <w:bCs/>
          <w:color w:val="000000" w:themeColor="text1"/>
          <w:sz w:val="20"/>
          <w:szCs w:val="20"/>
        </w:rPr>
      </w:pPr>
      <w:r w:rsidRPr="00216E87">
        <w:rPr>
          <w:rFonts w:ascii="Arial" w:hAnsi="Arial" w:cs="Arial"/>
          <w:b/>
          <w:color w:val="000000" w:themeColor="text1"/>
          <w:sz w:val="20"/>
          <w:szCs w:val="20"/>
        </w:rPr>
        <w:t xml:space="preserve">Articulo 15 </w:t>
      </w:r>
      <w:r w:rsidR="00497463" w:rsidRPr="00216E87">
        <w:rPr>
          <w:rFonts w:ascii="Arial" w:hAnsi="Arial" w:cs="Arial"/>
          <w:b/>
          <w:color w:val="000000" w:themeColor="text1"/>
          <w:sz w:val="20"/>
          <w:szCs w:val="20"/>
        </w:rPr>
        <w:t>quintus</w:t>
      </w:r>
      <w:r w:rsidRPr="00216E87">
        <w:rPr>
          <w:rFonts w:ascii="Arial" w:hAnsi="Arial" w:cs="Arial"/>
          <w:b/>
          <w:color w:val="000000" w:themeColor="text1"/>
          <w:sz w:val="20"/>
          <w:szCs w:val="20"/>
        </w:rPr>
        <w:t xml:space="preserve">.  </w:t>
      </w:r>
      <w:r w:rsidRPr="00216E87">
        <w:rPr>
          <w:rFonts w:ascii="Arial" w:hAnsi="Arial" w:cs="Arial"/>
          <w:b/>
          <w:bCs/>
          <w:color w:val="000000" w:themeColor="text1"/>
          <w:sz w:val="20"/>
          <w:szCs w:val="20"/>
        </w:rPr>
        <w:t xml:space="preserve">La Fiscalía </w:t>
      </w:r>
      <w:r w:rsidR="00C33C35" w:rsidRPr="00216E87">
        <w:rPr>
          <w:rFonts w:ascii="Arial" w:hAnsi="Arial" w:cs="Arial"/>
          <w:b/>
          <w:bCs/>
          <w:color w:val="000000" w:themeColor="text1"/>
          <w:sz w:val="20"/>
          <w:szCs w:val="20"/>
        </w:rPr>
        <w:t>de</w:t>
      </w:r>
      <w:r w:rsidRPr="00216E87">
        <w:rPr>
          <w:rFonts w:ascii="Arial" w:hAnsi="Arial" w:cs="Arial"/>
          <w:b/>
          <w:color w:val="000000" w:themeColor="text1"/>
          <w:sz w:val="20"/>
          <w:szCs w:val="20"/>
        </w:rPr>
        <w:t xml:space="preserve"> Niñas, Niños y Adolescentes</w:t>
      </w:r>
      <w:r w:rsidRPr="00216E87">
        <w:rPr>
          <w:rFonts w:ascii="Arial" w:hAnsi="Arial" w:cs="Arial"/>
          <w:b/>
          <w:bCs/>
          <w:color w:val="000000" w:themeColor="text1"/>
          <w:sz w:val="20"/>
          <w:szCs w:val="20"/>
        </w:rPr>
        <w:t>, tendrá a su cargo:</w:t>
      </w:r>
    </w:p>
    <w:p w14:paraId="4EA414FE" w14:textId="77777777" w:rsidR="004E7E5B" w:rsidRPr="00216E87" w:rsidRDefault="004E7E5B" w:rsidP="0070168D">
      <w:pPr>
        <w:spacing w:after="0"/>
        <w:ind w:left="567" w:right="616"/>
        <w:jc w:val="both"/>
        <w:rPr>
          <w:rFonts w:ascii="Arial" w:hAnsi="Arial" w:cs="Arial"/>
          <w:b/>
          <w:bCs/>
          <w:color w:val="000000" w:themeColor="text1"/>
          <w:sz w:val="20"/>
          <w:szCs w:val="20"/>
        </w:rPr>
      </w:pPr>
    </w:p>
    <w:p w14:paraId="5893736B" w14:textId="77777777" w:rsidR="004E7E5B" w:rsidRPr="00216E87" w:rsidRDefault="004E7E5B" w:rsidP="0070168D">
      <w:pPr>
        <w:spacing w:after="0"/>
        <w:ind w:left="567" w:right="616"/>
        <w:jc w:val="both"/>
        <w:rPr>
          <w:rFonts w:ascii="Arial" w:hAnsi="Arial" w:cs="Arial"/>
          <w:b/>
          <w:bCs/>
          <w:color w:val="000000" w:themeColor="text1"/>
          <w:sz w:val="20"/>
          <w:szCs w:val="20"/>
        </w:rPr>
      </w:pPr>
      <w:r w:rsidRPr="00216E87">
        <w:rPr>
          <w:rFonts w:ascii="Arial" w:hAnsi="Arial" w:cs="Arial"/>
          <w:b/>
          <w:bCs/>
          <w:color w:val="000000" w:themeColor="text1"/>
          <w:sz w:val="20"/>
          <w:szCs w:val="20"/>
        </w:rPr>
        <w:t>La investigación de delitos y el ejercicio de la acción penal en casos de violaciones a los derechos humanos, en el ámbito de sus competencias, independientemente de la clasificación jurídica de los hechos, que afecten la vida, la integridad y la libertad de las niñas, niños y adolescentes, especialmente en tratándose de;</w:t>
      </w:r>
    </w:p>
    <w:p w14:paraId="7251A320" w14:textId="77777777" w:rsidR="004E7E5B" w:rsidRPr="00216E87" w:rsidRDefault="004E7E5B" w:rsidP="0070168D">
      <w:pPr>
        <w:spacing w:after="0"/>
        <w:ind w:left="567" w:right="616"/>
        <w:jc w:val="both"/>
        <w:rPr>
          <w:rFonts w:ascii="Arial" w:hAnsi="Arial" w:cs="Arial"/>
          <w:b/>
          <w:bCs/>
          <w:color w:val="000000" w:themeColor="text1"/>
          <w:sz w:val="20"/>
          <w:szCs w:val="20"/>
        </w:rPr>
      </w:pPr>
    </w:p>
    <w:p w14:paraId="528EEC15" w14:textId="76AAC7FE" w:rsidR="004E7E5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bCs/>
          <w:color w:val="000000" w:themeColor="text1"/>
          <w:sz w:val="20"/>
          <w:szCs w:val="20"/>
        </w:rPr>
        <w:t>Homicidio Doloso</w:t>
      </w:r>
    </w:p>
    <w:p w14:paraId="1193D961" w14:textId="49669C01"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Lesiones</w:t>
      </w:r>
    </w:p>
    <w:p w14:paraId="488F1DAF" w14:textId="4C3AF155"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Omisión de Auxilio o de Cuidado</w:t>
      </w:r>
    </w:p>
    <w:p w14:paraId="4C5040C1" w14:textId="6E36ACA4"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Tráfico de Menores</w:t>
      </w:r>
    </w:p>
    <w:p w14:paraId="471FA4EF" w14:textId="1565509B"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lastRenderedPageBreak/>
        <w:t>Violación</w:t>
      </w:r>
    </w:p>
    <w:p w14:paraId="608097CF" w14:textId="0B1B0351"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Abuso Sexual</w:t>
      </w:r>
    </w:p>
    <w:p w14:paraId="195648B7" w14:textId="07F87905"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Hostigamiento Sexual</w:t>
      </w:r>
    </w:p>
    <w:p w14:paraId="64570DF8" w14:textId="66598F5C"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Estupro</w:t>
      </w:r>
    </w:p>
    <w:p w14:paraId="3D7E780A" w14:textId="1586A6BF"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Incesto</w:t>
      </w:r>
    </w:p>
    <w:p w14:paraId="3F612147" w14:textId="1724E3F3"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Delitos Contra la Formación de las Personas Menores de Edad y Protección Integral de Personas que no tienen la Capacidad para Comprender el Significado del Hecho</w:t>
      </w:r>
    </w:p>
    <w:p w14:paraId="2272002F" w14:textId="6D3EA67F"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 xml:space="preserve">Pornografía </w:t>
      </w:r>
      <w:r w:rsidR="004F2DF7" w:rsidRPr="00216E87">
        <w:rPr>
          <w:rFonts w:ascii="Arial" w:hAnsi="Arial" w:cs="Arial"/>
          <w:b/>
          <w:sz w:val="20"/>
          <w:szCs w:val="20"/>
        </w:rPr>
        <w:t>c</w:t>
      </w:r>
      <w:r w:rsidRPr="00216E87">
        <w:rPr>
          <w:rFonts w:ascii="Arial" w:hAnsi="Arial" w:cs="Arial"/>
          <w:b/>
          <w:sz w:val="20"/>
          <w:szCs w:val="20"/>
        </w:rPr>
        <w:t xml:space="preserve">on Personas Menores </w:t>
      </w:r>
      <w:r w:rsidR="004F2DF7" w:rsidRPr="00216E87">
        <w:rPr>
          <w:rFonts w:ascii="Arial" w:hAnsi="Arial" w:cs="Arial"/>
          <w:b/>
          <w:sz w:val="20"/>
          <w:szCs w:val="20"/>
        </w:rPr>
        <w:t>d</w:t>
      </w:r>
      <w:r w:rsidRPr="00216E87">
        <w:rPr>
          <w:rFonts w:ascii="Arial" w:hAnsi="Arial" w:cs="Arial"/>
          <w:b/>
          <w:sz w:val="20"/>
          <w:szCs w:val="20"/>
        </w:rPr>
        <w:t xml:space="preserve">e Edad </w:t>
      </w:r>
      <w:r w:rsidR="004F2DF7" w:rsidRPr="00216E87">
        <w:rPr>
          <w:rFonts w:ascii="Arial" w:hAnsi="Arial" w:cs="Arial"/>
          <w:b/>
          <w:sz w:val="20"/>
          <w:szCs w:val="20"/>
        </w:rPr>
        <w:t xml:space="preserve">o que no tienen la </w:t>
      </w:r>
      <w:r w:rsidRPr="00216E87">
        <w:rPr>
          <w:rFonts w:ascii="Arial" w:hAnsi="Arial" w:cs="Arial"/>
          <w:b/>
          <w:sz w:val="20"/>
          <w:szCs w:val="20"/>
        </w:rPr>
        <w:t xml:space="preserve">Capacidad </w:t>
      </w:r>
      <w:r w:rsidR="004F2DF7" w:rsidRPr="00216E87">
        <w:rPr>
          <w:rFonts w:ascii="Arial" w:hAnsi="Arial" w:cs="Arial"/>
          <w:b/>
          <w:sz w:val="20"/>
          <w:szCs w:val="20"/>
        </w:rPr>
        <w:t>p</w:t>
      </w:r>
      <w:r w:rsidRPr="00216E87">
        <w:rPr>
          <w:rFonts w:ascii="Arial" w:hAnsi="Arial" w:cs="Arial"/>
          <w:b/>
          <w:sz w:val="20"/>
          <w:szCs w:val="20"/>
        </w:rPr>
        <w:t xml:space="preserve">ara Comprender </w:t>
      </w:r>
      <w:r w:rsidR="004F2DF7" w:rsidRPr="00216E87">
        <w:rPr>
          <w:rFonts w:ascii="Arial" w:hAnsi="Arial" w:cs="Arial"/>
          <w:b/>
          <w:sz w:val="20"/>
          <w:szCs w:val="20"/>
        </w:rPr>
        <w:t>e</w:t>
      </w:r>
      <w:r w:rsidRPr="00216E87">
        <w:rPr>
          <w:rFonts w:ascii="Arial" w:hAnsi="Arial" w:cs="Arial"/>
          <w:b/>
          <w:sz w:val="20"/>
          <w:szCs w:val="20"/>
        </w:rPr>
        <w:t xml:space="preserve">l Significado </w:t>
      </w:r>
      <w:r w:rsidR="004F2DF7" w:rsidRPr="00216E87">
        <w:rPr>
          <w:rFonts w:ascii="Arial" w:hAnsi="Arial" w:cs="Arial"/>
          <w:b/>
          <w:sz w:val="20"/>
          <w:szCs w:val="20"/>
        </w:rPr>
        <w:t>d</w:t>
      </w:r>
      <w:r w:rsidRPr="00216E87">
        <w:rPr>
          <w:rFonts w:ascii="Arial" w:hAnsi="Arial" w:cs="Arial"/>
          <w:b/>
          <w:sz w:val="20"/>
          <w:szCs w:val="20"/>
        </w:rPr>
        <w:t>el Hecho</w:t>
      </w:r>
    </w:p>
    <w:p w14:paraId="0A7B34E5" w14:textId="76DDA0CF"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 xml:space="preserve">Delitos </w:t>
      </w:r>
      <w:r w:rsidR="004F2DF7" w:rsidRPr="00216E87">
        <w:rPr>
          <w:rFonts w:ascii="Arial" w:hAnsi="Arial" w:cs="Arial"/>
          <w:b/>
          <w:sz w:val="20"/>
          <w:szCs w:val="20"/>
        </w:rPr>
        <w:t>q</w:t>
      </w:r>
      <w:r w:rsidRPr="00216E87">
        <w:rPr>
          <w:rFonts w:ascii="Arial" w:hAnsi="Arial" w:cs="Arial"/>
          <w:b/>
          <w:sz w:val="20"/>
          <w:szCs w:val="20"/>
        </w:rPr>
        <w:t xml:space="preserve">ue </w:t>
      </w:r>
      <w:r w:rsidR="004F2DF7" w:rsidRPr="00216E87">
        <w:rPr>
          <w:rFonts w:ascii="Arial" w:hAnsi="Arial" w:cs="Arial"/>
          <w:b/>
          <w:sz w:val="20"/>
          <w:szCs w:val="20"/>
        </w:rPr>
        <w:t>a</w:t>
      </w:r>
      <w:r w:rsidRPr="00216E87">
        <w:rPr>
          <w:rFonts w:ascii="Arial" w:hAnsi="Arial" w:cs="Arial"/>
          <w:b/>
          <w:sz w:val="20"/>
          <w:szCs w:val="20"/>
        </w:rPr>
        <w:t xml:space="preserve">tentan Contra </w:t>
      </w:r>
      <w:r w:rsidR="004F2DF7" w:rsidRPr="00216E87">
        <w:rPr>
          <w:rFonts w:ascii="Arial" w:hAnsi="Arial" w:cs="Arial"/>
          <w:b/>
          <w:sz w:val="20"/>
          <w:szCs w:val="20"/>
        </w:rPr>
        <w:t>e</w:t>
      </w:r>
      <w:r w:rsidRPr="00216E87">
        <w:rPr>
          <w:rFonts w:ascii="Arial" w:hAnsi="Arial" w:cs="Arial"/>
          <w:b/>
          <w:sz w:val="20"/>
          <w:szCs w:val="20"/>
        </w:rPr>
        <w:t xml:space="preserve">l Cumplimiento </w:t>
      </w:r>
      <w:r w:rsidR="004F2DF7" w:rsidRPr="00216E87">
        <w:rPr>
          <w:rFonts w:ascii="Arial" w:hAnsi="Arial" w:cs="Arial"/>
          <w:b/>
          <w:sz w:val="20"/>
          <w:szCs w:val="20"/>
        </w:rPr>
        <w:t xml:space="preserve">de la </w:t>
      </w:r>
      <w:r w:rsidRPr="00216E87">
        <w:rPr>
          <w:rFonts w:ascii="Arial" w:hAnsi="Arial" w:cs="Arial"/>
          <w:b/>
          <w:sz w:val="20"/>
          <w:szCs w:val="20"/>
        </w:rPr>
        <w:t>Obligación Alimentaria</w:t>
      </w:r>
    </w:p>
    <w:p w14:paraId="7626E7FB" w14:textId="11C78E71"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Violencia Familiar</w:t>
      </w:r>
    </w:p>
    <w:p w14:paraId="51C9E095" w14:textId="153C12D0" w:rsidR="00466E0B" w:rsidRPr="00216E87" w:rsidRDefault="00466E0B"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sz w:val="20"/>
          <w:szCs w:val="20"/>
        </w:rPr>
        <w:t>Daños</w:t>
      </w:r>
    </w:p>
    <w:p w14:paraId="4051453B" w14:textId="38019134" w:rsidR="004E7E5B" w:rsidRPr="00216E87" w:rsidRDefault="004F2DF7" w:rsidP="0070168D">
      <w:pPr>
        <w:pStyle w:val="Prrafodelista"/>
        <w:numPr>
          <w:ilvl w:val="0"/>
          <w:numId w:val="27"/>
        </w:numPr>
        <w:spacing w:after="0"/>
        <w:ind w:right="616"/>
        <w:jc w:val="both"/>
        <w:rPr>
          <w:rFonts w:ascii="Arial" w:hAnsi="Arial" w:cs="Arial"/>
          <w:b/>
          <w:bCs/>
          <w:color w:val="000000" w:themeColor="text1"/>
          <w:sz w:val="20"/>
          <w:szCs w:val="20"/>
        </w:rPr>
      </w:pPr>
      <w:r w:rsidRPr="00216E87">
        <w:rPr>
          <w:rFonts w:ascii="Arial" w:hAnsi="Arial" w:cs="Arial"/>
          <w:b/>
          <w:bCs/>
          <w:color w:val="000000" w:themeColor="text1"/>
          <w:sz w:val="20"/>
          <w:szCs w:val="20"/>
        </w:rPr>
        <w:t>C</w:t>
      </w:r>
      <w:r w:rsidR="004E7E5B" w:rsidRPr="00216E87">
        <w:rPr>
          <w:rFonts w:ascii="Arial" w:hAnsi="Arial" w:cs="Arial"/>
          <w:b/>
          <w:bCs/>
          <w:color w:val="000000" w:themeColor="text1"/>
          <w:sz w:val="20"/>
          <w:szCs w:val="20"/>
        </w:rPr>
        <w:t>uando exista falta de garantías para el ejercicio independiente de la investigación o cuando la participación de funcionarios o servidores públicos obstaculice la investigación. También conocerá este tipo de hechos cometidos por particulares cuando así lo determine una ley especial.</w:t>
      </w:r>
    </w:p>
    <w:p w14:paraId="61E932AF" w14:textId="77777777" w:rsidR="004E7E5B" w:rsidRPr="00216E87" w:rsidRDefault="004E7E5B" w:rsidP="0070168D">
      <w:pPr>
        <w:spacing w:after="0"/>
        <w:ind w:left="567" w:right="616"/>
        <w:jc w:val="both"/>
        <w:rPr>
          <w:rFonts w:ascii="Arial" w:hAnsi="Arial" w:cs="Arial"/>
          <w:b/>
          <w:bCs/>
          <w:color w:val="000000" w:themeColor="text1"/>
          <w:sz w:val="20"/>
          <w:szCs w:val="20"/>
        </w:rPr>
      </w:pPr>
    </w:p>
    <w:p w14:paraId="2DBFDEF4" w14:textId="29D5DDC2" w:rsidR="004E7E5B" w:rsidRPr="00216E87" w:rsidRDefault="004E7E5B" w:rsidP="0070168D">
      <w:pPr>
        <w:spacing w:after="0"/>
        <w:ind w:left="567" w:right="616"/>
        <w:jc w:val="both"/>
        <w:rPr>
          <w:rFonts w:ascii="Arial" w:hAnsi="Arial" w:cs="Arial"/>
          <w:b/>
          <w:bCs/>
          <w:color w:val="000000" w:themeColor="text1"/>
          <w:sz w:val="20"/>
          <w:szCs w:val="20"/>
        </w:rPr>
      </w:pPr>
      <w:r w:rsidRPr="00216E87">
        <w:rPr>
          <w:rFonts w:ascii="Arial" w:hAnsi="Arial" w:cs="Arial"/>
          <w:b/>
          <w:bCs/>
          <w:color w:val="000000" w:themeColor="text1"/>
          <w:sz w:val="20"/>
          <w:szCs w:val="20"/>
        </w:rPr>
        <w:t xml:space="preserve">La Fiscalía Especializada en Niñas, Niños y Adolescentes conocerá, por atracción, o por derivación de otras unidades fiscales al interior de la Fiscalía General del Estado. </w:t>
      </w:r>
      <w:r w:rsidRPr="00216E87">
        <w:rPr>
          <w:rFonts w:ascii="Arial" w:hAnsi="Arial" w:cs="Arial"/>
          <w:b/>
          <w:bCs/>
          <w:color w:val="000000" w:themeColor="text1"/>
          <w:sz w:val="20"/>
          <w:szCs w:val="20"/>
        </w:rPr>
        <w:cr/>
      </w:r>
    </w:p>
    <w:p w14:paraId="0CA924E9" w14:textId="0FCE531D" w:rsidR="003F3547" w:rsidRPr="00216E87" w:rsidRDefault="003F3547" w:rsidP="0070168D">
      <w:pPr>
        <w:spacing w:after="0"/>
        <w:ind w:left="567" w:right="616"/>
        <w:jc w:val="both"/>
        <w:rPr>
          <w:rFonts w:ascii="Arial" w:hAnsi="Arial" w:cs="Arial"/>
          <w:b/>
          <w:bCs/>
          <w:color w:val="000000" w:themeColor="text1"/>
          <w:sz w:val="20"/>
          <w:szCs w:val="20"/>
        </w:rPr>
      </w:pPr>
      <w:r w:rsidRPr="00216E87">
        <w:rPr>
          <w:rFonts w:ascii="Arial" w:hAnsi="Arial" w:cs="Arial"/>
          <w:b/>
          <w:bCs/>
          <w:color w:val="000000" w:themeColor="text1"/>
          <w:sz w:val="20"/>
          <w:szCs w:val="20"/>
        </w:rPr>
        <w:t>Esta Fiscalía Especializada en Niñas, Niños y Adolescentes, deberá garantizar los siguientes servicios:</w:t>
      </w:r>
    </w:p>
    <w:p w14:paraId="37283DFC" w14:textId="1DDEB47B" w:rsidR="003F3547" w:rsidRPr="00216E87" w:rsidRDefault="003F3547" w:rsidP="0070168D">
      <w:pPr>
        <w:spacing w:after="0"/>
        <w:ind w:left="567" w:right="616"/>
        <w:jc w:val="both"/>
        <w:rPr>
          <w:rFonts w:ascii="Arial" w:hAnsi="Arial" w:cs="Arial"/>
          <w:b/>
          <w:bCs/>
          <w:color w:val="000000" w:themeColor="text1"/>
          <w:sz w:val="20"/>
          <w:szCs w:val="20"/>
        </w:rPr>
      </w:pPr>
    </w:p>
    <w:p w14:paraId="7667C716" w14:textId="7E101831" w:rsidR="00074F1F" w:rsidRPr="00216E87" w:rsidRDefault="00074F1F" w:rsidP="0070168D">
      <w:pPr>
        <w:pStyle w:val="Prrafodelista"/>
        <w:numPr>
          <w:ilvl w:val="0"/>
          <w:numId w:val="28"/>
        </w:numPr>
        <w:shd w:val="clear" w:color="auto" w:fill="FFFFFF"/>
        <w:spacing w:after="375"/>
        <w:jc w:val="both"/>
        <w:rPr>
          <w:rFonts w:ascii="Arial" w:eastAsia="Times New Roman" w:hAnsi="Arial" w:cs="Arial"/>
          <w:b/>
          <w:color w:val="333333"/>
          <w:sz w:val="20"/>
          <w:szCs w:val="20"/>
          <w:lang w:eastAsia="es-MX"/>
        </w:rPr>
      </w:pPr>
      <w:r w:rsidRPr="00216E87">
        <w:rPr>
          <w:rFonts w:ascii="Arial" w:eastAsia="Times New Roman" w:hAnsi="Arial" w:cs="Arial"/>
          <w:b/>
          <w:color w:val="333333"/>
          <w:sz w:val="20"/>
          <w:szCs w:val="20"/>
          <w:lang w:eastAsia="es-MX"/>
        </w:rPr>
        <w:t>Atención a la ciudadanía en la recepción de denuncias y querellas  por la presunta comisión de delitos en contra de niñas, niños y adolescentes.</w:t>
      </w:r>
    </w:p>
    <w:p w14:paraId="69508254" w14:textId="795742BE" w:rsidR="003F3547" w:rsidRPr="00216E87" w:rsidRDefault="003F3547" w:rsidP="0070168D">
      <w:pPr>
        <w:pStyle w:val="Prrafodelista"/>
        <w:numPr>
          <w:ilvl w:val="0"/>
          <w:numId w:val="28"/>
        </w:numPr>
        <w:shd w:val="clear" w:color="auto" w:fill="FFFFFF"/>
        <w:spacing w:after="375"/>
        <w:jc w:val="both"/>
        <w:rPr>
          <w:rFonts w:ascii="Arial" w:eastAsia="Times New Roman" w:hAnsi="Arial" w:cs="Arial"/>
          <w:b/>
          <w:color w:val="333333"/>
          <w:sz w:val="20"/>
          <w:szCs w:val="20"/>
          <w:lang w:eastAsia="es-MX"/>
        </w:rPr>
      </w:pPr>
      <w:r w:rsidRPr="00216E87">
        <w:rPr>
          <w:rFonts w:ascii="Arial" w:eastAsia="Times New Roman" w:hAnsi="Arial" w:cs="Arial"/>
          <w:b/>
          <w:color w:val="333333"/>
          <w:sz w:val="20"/>
          <w:szCs w:val="20"/>
          <w:lang w:eastAsia="es-MX"/>
        </w:rPr>
        <w:t>Atención a la ciudadanía en la recepción de denuncias y querellas, por la presunta comisión de hechos delictivos cometidos por adolescentes.</w:t>
      </w:r>
    </w:p>
    <w:p w14:paraId="50A4C7E0" w14:textId="662BE2DA" w:rsidR="003F3547" w:rsidRPr="00216E87" w:rsidRDefault="003F3547" w:rsidP="0070168D">
      <w:pPr>
        <w:pStyle w:val="Prrafodelista"/>
        <w:numPr>
          <w:ilvl w:val="0"/>
          <w:numId w:val="28"/>
        </w:numPr>
        <w:shd w:val="clear" w:color="auto" w:fill="FFFFFF"/>
        <w:spacing w:after="375"/>
        <w:jc w:val="both"/>
        <w:rPr>
          <w:rFonts w:ascii="Arial" w:eastAsia="Times New Roman" w:hAnsi="Arial" w:cs="Arial"/>
          <w:b/>
          <w:color w:val="333333"/>
          <w:sz w:val="20"/>
          <w:szCs w:val="20"/>
          <w:lang w:eastAsia="es-MX"/>
        </w:rPr>
      </w:pPr>
      <w:r w:rsidRPr="00216E87">
        <w:rPr>
          <w:rFonts w:ascii="Arial" w:eastAsia="Times New Roman" w:hAnsi="Arial" w:cs="Arial"/>
          <w:b/>
          <w:color w:val="333333"/>
          <w:sz w:val="20"/>
          <w:szCs w:val="20"/>
          <w:lang w:eastAsia="es-MX"/>
        </w:rPr>
        <w:t>Investigación y persecución de delitos cometidos por adolescentes.</w:t>
      </w:r>
    </w:p>
    <w:p w14:paraId="5C94C3C6" w14:textId="7DBDC8FC" w:rsidR="003F3547" w:rsidRPr="00216E87" w:rsidRDefault="003F3547" w:rsidP="0070168D">
      <w:pPr>
        <w:pStyle w:val="Prrafodelista"/>
        <w:numPr>
          <w:ilvl w:val="0"/>
          <w:numId w:val="28"/>
        </w:numPr>
        <w:shd w:val="clear" w:color="auto" w:fill="FFFFFF"/>
        <w:spacing w:after="375"/>
        <w:jc w:val="both"/>
        <w:rPr>
          <w:rFonts w:ascii="Arial" w:eastAsia="Times New Roman" w:hAnsi="Arial" w:cs="Arial"/>
          <w:b/>
          <w:color w:val="333333"/>
          <w:sz w:val="20"/>
          <w:szCs w:val="20"/>
          <w:lang w:eastAsia="es-MX"/>
        </w:rPr>
      </w:pPr>
      <w:r w:rsidRPr="00216E87">
        <w:rPr>
          <w:rFonts w:ascii="Arial" w:eastAsia="Times New Roman" w:hAnsi="Arial" w:cs="Arial"/>
          <w:b/>
          <w:color w:val="333333"/>
          <w:sz w:val="20"/>
          <w:szCs w:val="20"/>
          <w:lang w:eastAsia="es-MX"/>
        </w:rPr>
        <w:t>Brinda</w:t>
      </w:r>
      <w:r w:rsidR="00074F1F" w:rsidRPr="00216E87">
        <w:rPr>
          <w:rFonts w:ascii="Arial" w:eastAsia="Times New Roman" w:hAnsi="Arial" w:cs="Arial"/>
          <w:b/>
          <w:color w:val="333333"/>
          <w:sz w:val="20"/>
          <w:szCs w:val="20"/>
          <w:lang w:eastAsia="es-MX"/>
        </w:rPr>
        <w:t>r</w:t>
      </w:r>
      <w:r w:rsidRPr="00216E87">
        <w:rPr>
          <w:rFonts w:ascii="Arial" w:eastAsia="Times New Roman" w:hAnsi="Arial" w:cs="Arial"/>
          <w:b/>
          <w:color w:val="333333"/>
          <w:sz w:val="20"/>
          <w:szCs w:val="20"/>
          <w:lang w:eastAsia="es-MX"/>
        </w:rPr>
        <w:t xml:space="preserve"> asesoría jurídica a la víctima del delito cometido por un adolescente y vela</w:t>
      </w:r>
      <w:r w:rsidR="00074F1F" w:rsidRPr="00216E87">
        <w:rPr>
          <w:rFonts w:ascii="Arial" w:eastAsia="Times New Roman" w:hAnsi="Arial" w:cs="Arial"/>
          <w:b/>
          <w:color w:val="333333"/>
          <w:sz w:val="20"/>
          <w:szCs w:val="20"/>
          <w:lang w:eastAsia="es-MX"/>
        </w:rPr>
        <w:t>r</w:t>
      </w:r>
      <w:r w:rsidRPr="00216E87">
        <w:rPr>
          <w:rFonts w:ascii="Arial" w:eastAsia="Times New Roman" w:hAnsi="Arial" w:cs="Arial"/>
          <w:b/>
          <w:color w:val="333333"/>
          <w:sz w:val="20"/>
          <w:szCs w:val="20"/>
          <w:lang w:eastAsia="es-MX"/>
        </w:rPr>
        <w:t xml:space="preserve"> por el respeto de sus derechos.</w:t>
      </w:r>
    </w:p>
    <w:p w14:paraId="5227763E" w14:textId="74F03D8E" w:rsidR="003F3547" w:rsidRPr="00216E87" w:rsidRDefault="003F3547" w:rsidP="0070168D">
      <w:pPr>
        <w:pStyle w:val="Prrafodelista"/>
        <w:numPr>
          <w:ilvl w:val="0"/>
          <w:numId w:val="28"/>
        </w:numPr>
        <w:shd w:val="clear" w:color="auto" w:fill="FFFFFF"/>
        <w:spacing w:after="375"/>
        <w:jc w:val="both"/>
        <w:rPr>
          <w:rFonts w:ascii="Arial" w:eastAsia="Times New Roman" w:hAnsi="Arial" w:cs="Arial"/>
          <w:b/>
          <w:color w:val="333333"/>
          <w:sz w:val="20"/>
          <w:szCs w:val="20"/>
          <w:lang w:eastAsia="es-MX"/>
        </w:rPr>
      </w:pPr>
      <w:r w:rsidRPr="00216E87">
        <w:rPr>
          <w:rFonts w:ascii="Arial" w:eastAsia="Times New Roman" w:hAnsi="Arial" w:cs="Arial"/>
          <w:b/>
          <w:color w:val="333333"/>
          <w:sz w:val="20"/>
          <w:szCs w:val="20"/>
          <w:lang w:eastAsia="es-MX"/>
        </w:rPr>
        <w:t>Promover ante la sociedad el conocimiento y respeto de los derechos humanos de</w:t>
      </w:r>
      <w:r w:rsidR="00074F1F" w:rsidRPr="00216E87">
        <w:rPr>
          <w:rFonts w:ascii="Arial" w:eastAsia="Times New Roman" w:hAnsi="Arial" w:cs="Arial"/>
          <w:b/>
          <w:color w:val="333333"/>
          <w:sz w:val="20"/>
          <w:szCs w:val="20"/>
          <w:lang w:eastAsia="es-MX"/>
        </w:rPr>
        <w:t xml:space="preserve"> niñas, niños y </w:t>
      </w:r>
      <w:r w:rsidRPr="00216E87">
        <w:rPr>
          <w:rFonts w:ascii="Arial" w:eastAsia="Times New Roman" w:hAnsi="Arial" w:cs="Arial"/>
          <w:b/>
          <w:color w:val="333333"/>
          <w:sz w:val="20"/>
          <w:szCs w:val="20"/>
          <w:lang w:eastAsia="es-MX"/>
        </w:rPr>
        <w:t>adolescentes, así como la difusión del sistema especializado.</w:t>
      </w:r>
    </w:p>
    <w:p w14:paraId="4EF01744" w14:textId="3CAF7444" w:rsidR="003F3547" w:rsidRPr="00216E87" w:rsidRDefault="00074F1F" w:rsidP="0070168D">
      <w:pPr>
        <w:pStyle w:val="Prrafodelista"/>
        <w:numPr>
          <w:ilvl w:val="0"/>
          <w:numId w:val="28"/>
        </w:numPr>
        <w:shd w:val="clear" w:color="auto" w:fill="FFFFFF"/>
        <w:spacing w:after="375"/>
        <w:jc w:val="both"/>
        <w:rPr>
          <w:rFonts w:ascii="Arial" w:eastAsia="Times New Roman" w:hAnsi="Arial" w:cs="Arial"/>
          <w:b/>
          <w:color w:val="333333"/>
          <w:sz w:val="20"/>
          <w:szCs w:val="20"/>
          <w:lang w:eastAsia="es-MX"/>
        </w:rPr>
      </w:pPr>
      <w:r w:rsidRPr="00216E87">
        <w:rPr>
          <w:rFonts w:ascii="Arial" w:eastAsia="Times New Roman" w:hAnsi="Arial" w:cs="Arial"/>
          <w:b/>
          <w:color w:val="333333"/>
          <w:sz w:val="20"/>
          <w:szCs w:val="20"/>
          <w:lang w:eastAsia="es-MX"/>
        </w:rPr>
        <w:t xml:space="preserve">Canalizar a niñas, niños y </w:t>
      </w:r>
      <w:r w:rsidR="003F3547" w:rsidRPr="00216E87">
        <w:rPr>
          <w:rFonts w:ascii="Arial" w:eastAsia="Times New Roman" w:hAnsi="Arial" w:cs="Arial"/>
          <w:b/>
          <w:color w:val="333333"/>
          <w:sz w:val="20"/>
          <w:szCs w:val="20"/>
          <w:lang w:eastAsia="es-MX"/>
        </w:rPr>
        <w:t>adolescentes a diversas instancias que atiendan a su formación y protección integral.</w:t>
      </w:r>
    </w:p>
    <w:p w14:paraId="6BB9775F" w14:textId="198A6EDA" w:rsidR="003F3547" w:rsidRPr="00216E87" w:rsidRDefault="003F3547" w:rsidP="0070168D">
      <w:pPr>
        <w:pStyle w:val="Prrafodelista"/>
        <w:numPr>
          <w:ilvl w:val="0"/>
          <w:numId w:val="28"/>
        </w:numPr>
        <w:shd w:val="clear" w:color="auto" w:fill="FFFFFF"/>
        <w:spacing w:after="0"/>
        <w:jc w:val="both"/>
        <w:rPr>
          <w:rFonts w:ascii="Arial" w:eastAsia="Times New Roman" w:hAnsi="Arial" w:cs="Arial"/>
          <w:b/>
          <w:color w:val="333333"/>
          <w:sz w:val="20"/>
          <w:szCs w:val="20"/>
          <w:lang w:eastAsia="es-MX"/>
        </w:rPr>
      </w:pPr>
      <w:r w:rsidRPr="00216E87">
        <w:rPr>
          <w:rFonts w:ascii="Arial" w:eastAsia="Times New Roman" w:hAnsi="Arial" w:cs="Arial"/>
          <w:b/>
          <w:color w:val="333333"/>
          <w:sz w:val="20"/>
          <w:szCs w:val="20"/>
          <w:lang w:eastAsia="es-MX"/>
        </w:rPr>
        <w:t xml:space="preserve">Difundir entre la comunidad </w:t>
      </w:r>
      <w:r w:rsidR="00074F1F" w:rsidRPr="00216E87">
        <w:rPr>
          <w:rFonts w:ascii="Arial" w:eastAsia="Times New Roman" w:hAnsi="Arial" w:cs="Arial"/>
          <w:b/>
          <w:color w:val="333333"/>
          <w:sz w:val="20"/>
          <w:szCs w:val="20"/>
          <w:lang w:eastAsia="es-MX"/>
        </w:rPr>
        <w:t xml:space="preserve"> de niñas, niños y </w:t>
      </w:r>
      <w:r w:rsidRPr="00216E87">
        <w:rPr>
          <w:rFonts w:ascii="Arial" w:eastAsia="Times New Roman" w:hAnsi="Arial" w:cs="Arial"/>
          <w:b/>
          <w:color w:val="333333"/>
          <w:sz w:val="20"/>
          <w:szCs w:val="20"/>
          <w:lang w:eastAsia="es-MX"/>
        </w:rPr>
        <w:t>adolescente</w:t>
      </w:r>
      <w:r w:rsidR="00074F1F" w:rsidRPr="00216E87">
        <w:rPr>
          <w:rFonts w:ascii="Arial" w:eastAsia="Times New Roman" w:hAnsi="Arial" w:cs="Arial"/>
          <w:b/>
          <w:color w:val="333333"/>
          <w:sz w:val="20"/>
          <w:szCs w:val="20"/>
          <w:lang w:eastAsia="es-MX"/>
        </w:rPr>
        <w:t>s</w:t>
      </w:r>
      <w:r w:rsidRPr="00216E87">
        <w:rPr>
          <w:rFonts w:ascii="Arial" w:eastAsia="Times New Roman" w:hAnsi="Arial" w:cs="Arial"/>
          <w:b/>
          <w:color w:val="333333"/>
          <w:sz w:val="20"/>
          <w:szCs w:val="20"/>
          <w:lang w:eastAsia="es-MX"/>
        </w:rPr>
        <w:t xml:space="preserve"> una cultura de prevención del delito.</w:t>
      </w:r>
    </w:p>
    <w:p w14:paraId="6ECB51BF" w14:textId="7BB46D12" w:rsidR="00074F1F" w:rsidRPr="00216E87" w:rsidRDefault="00074F1F" w:rsidP="0070168D">
      <w:pPr>
        <w:pStyle w:val="Prrafodelista"/>
        <w:numPr>
          <w:ilvl w:val="0"/>
          <w:numId w:val="28"/>
        </w:numPr>
        <w:shd w:val="clear" w:color="auto" w:fill="FFFFFF"/>
        <w:spacing w:after="0"/>
        <w:jc w:val="both"/>
        <w:rPr>
          <w:rFonts w:ascii="Arial" w:eastAsia="Times New Roman" w:hAnsi="Arial" w:cs="Arial"/>
          <w:b/>
          <w:color w:val="333333"/>
          <w:sz w:val="20"/>
          <w:szCs w:val="20"/>
          <w:lang w:eastAsia="es-MX"/>
        </w:rPr>
      </w:pPr>
      <w:r w:rsidRPr="00216E87">
        <w:rPr>
          <w:rFonts w:ascii="Arial" w:eastAsia="Times New Roman" w:hAnsi="Arial" w:cs="Arial"/>
          <w:b/>
          <w:color w:val="333333"/>
          <w:sz w:val="20"/>
          <w:szCs w:val="20"/>
          <w:lang w:eastAsia="es-MX"/>
        </w:rPr>
        <w:lastRenderedPageBreak/>
        <w:t>Coadyuvar con los sistemas de protección de niñas, niños y adolescentes y las instancias encargadas de la protección de sus derechos a fin de garantizar para este grupo el debido proceso y el acceso a la justicia.</w:t>
      </w:r>
    </w:p>
    <w:p w14:paraId="7FC547B8" w14:textId="4E5D6803" w:rsidR="00096BAB" w:rsidRPr="00216E87" w:rsidRDefault="00096BAB" w:rsidP="00074F1F">
      <w:pPr>
        <w:spacing w:after="0"/>
        <w:ind w:right="616"/>
        <w:jc w:val="both"/>
        <w:rPr>
          <w:rFonts w:ascii="Arial" w:hAnsi="Arial" w:cs="Arial"/>
          <w:b/>
          <w:color w:val="000000" w:themeColor="text1"/>
          <w:sz w:val="20"/>
          <w:szCs w:val="20"/>
        </w:rPr>
      </w:pPr>
    </w:p>
    <w:p w14:paraId="706C12D4" w14:textId="2A7D9BCC" w:rsidR="00096BAB" w:rsidRPr="00216E87" w:rsidRDefault="00497463" w:rsidP="00497463">
      <w:pPr>
        <w:spacing w:after="0"/>
        <w:ind w:left="360" w:right="616"/>
        <w:jc w:val="both"/>
        <w:rPr>
          <w:rFonts w:ascii="Arial" w:hAnsi="Arial" w:cs="Arial"/>
          <w:b/>
          <w:bCs/>
          <w:color w:val="000000" w:themeColor="text1"/>
          <w:sz w:val="20"/>
          <w:szCs w:val="20"/>
        </w:rPr>
      </w:pPr>
      <w:r w:rsidRPr="00216E87">
        <w:rPr>
          <w:rFonts w:ascii="Arial" w:hAnsi="Arial" w:cs="Arial"/>
          <w:b/>
          <w:color w:val="000000" w:themeColor="text1"/>
          <w:sz w:val="20"/>
          <w:szCs w:val="20"/>
        </w:rPr>
        <w:t>Articulo 15 sexies</w:t>
      </w:r>
      <w:r w:rsidR="00F85730" w:rsidRPr="00216E87">
        <w:rPr>
          <w:rFonts w:ascii="Arial" w:hAnsi="Arial" w:cs="Arial"/>
          <w:b/>
          <w:color w:val="000000" w:themeColor="text1"/>
          <w:sz w:val="20"/>
          <w:szCs w:val="20"/>
        </w:rPr>
        <w:t xml:space="preserve">.-  </w:t>
      </w:r>
      <w:r w:rsidR="00F85730" w:rsidRPr="00216E87">
        <w:rPr>
          <w:rFonts w:ascii="Arial" w:hAnsi="Arial" w:cs="Arial"/>
          <w:b/>
          <w:bCs/>
          <w:color w:val="000000" w:themeColor="text1"/>
          <w:sz w:val="20"/>
          <w:szCs w:val="20"/>
        </w:rPr>
        <w:t>La persona que ocupe la titularidad de la  Fiscalía Especializada en Niñas, Niños y Adolescentes, deberá cumplir con los siguientes requisitos:</w:t>
      </w:r>
    </w:p>
    <w:p w14:paraId="4E935394" w14:textId="04FA2CF6" w:rsidR="00F85730" w:rsidRPr="00216E87" w:rsidRDefault="00F85730" w:rsidP="0070168D">
      <w:pPr>
        <w:spacing w:after="0"/>
        <w:ind w:right="616"/>
        <w:jc w:val="both"/>
        <w:rPr>
          <w:rFonts w:ascii="Arial" w:hAnsi="Arial" w:cs="Arial"/>
          <w:b/>
          <w:bCs/>
          <w:color w:val="000000" w:themeColor="text1"/>
          <w:sz w:val="20"/>
          <w:szCs w:val="20"/>
        </w:rPr>
      </w:pPr>
    </w:p>
    <w:p w14:paraId="0C9B84D4" w14:textId="0B1ABC42" w:rsidR="00F85730" w:rsidRPr="00216E87" w:rsidRDefault="00F85730" w:rsidP="0070168D">
      <w:pPr>
        <w:pStyle w:val="Prrafodelista"/>
        <w:numPr>
          <w:ilvl w:val="0"/>
          <w:numId w:val="29"/>
        </w:numPr>
        <w:spacing w:after="0"/>
        <w:ind w:right="616"/>
        <w:jc w:val="both"/>
        <w:rPr>
          <w:rFonts w:ascii="Arial" w:hAnsi="Arial" w:cs="Arial"/>
          <w:b/>
          <w:bCs/>
          <w:color w:val="000000" w:themeColor="text1"/>
          <w:sz w:val="20"/>
          <w:szCs w:val="20"/>
        </w:rPr>
      </w:pPr>
      <w:r w:rsidRPr="00216E87">
        <w:rPr>
          <w:rFonts w:ascii="Arial" w:hAnsi="Arial" w:cs="Arial"/>
          <w:b/>
          <w:bCs/>
          <w:color w:val="000000" w:themeColor="text1"/>
          <w:sz w:val="20"/>
          <w:szCs w:val="20"/>
        </w:rPr>
        <w:t>Ser mayor de 35 años, al día del nombramiento</w:t>
      </w:r>
    </w:p>
    <w:p w14:paraId="6EF23BE9" w14:textId="6EA7553A" w:rsidR="00F85730" w:rsidRPr="00216E87" w:rsidRDefault="00F85730" w:rsidP="0070168D">
      <w:pPr>
        <w:pStyle w:val="Prrafodelista"/>
        <w:numPr>
          <w:ilvl w:val="0"/>
          <w:numId w:val="29"/>
        </w:numPr>
        <w:spacing w:after="0"/>
        <w:ind w:right="616"/>
        <w:jc w:val="both"/>
        <w:rPr>
          <w:rFonts w:ascii="Arial" w:hAnsi="Arial" w:cs="Arial"/>
          <w:b/>
          <w:bCs/>
          <w:color w:val="000000" w:themeColor="text1"/>
          <w:sz w:val="20"/>
          <w:szCs w:val="20"/>
        </w:rPr>
      </w:pPr>
      <w:r w:rsidRPr="00216E87">
        <w:rPr>
          <w:rFonts w:ascii="Arial" w:hAnsi="Arial" w:cs="Arial"/>
          <w:b/>
          <w:bCs/>
          <w:color w:val="000000" w:themeColor="text1"/>
          <w:sz w:val="20"/>
          <w:szCs w:val="20"/>
        </w:rPr>
        <w:t xml:space="preserve">Tener conocimiento amplio </w:t>
      </w:r>
      <w:r w:rsidR="00497463" w:rsidRPr="00216E87">
        <w:rPr>
          <w:rFonts w:ascii="Arial" w:hAnsi="Arial" w:cs="Arial"/>
          <w:b/>
          <w:bCs/>
          <w:color w:val="000000" w:themeColor="text1"/>
          <w:sz w:val="20"/>
          <w:szCs w:val="20"/>
        </w:rPr>
        <w:t>y comprobable en materia de defensa y derechos de Niñas, Niños y Adolescentes.</w:t>
      </w:r>
    </w:p>
    <w:p w14:paraId="774E90CE" w14:textId="0591D2B3" w:rsidR="00497463" w:rsidRPr="00216E87" w:rsidRDefault="00497463" w:rsidP="00FF7B29">
      <w:pPr>
        <w:pStyle w:val="Prrafodelista"/>
        <w:numPr>
          <w:ilvl w:val="0"/>
          <w:numId w:val="29"/>
        </w:numPr>
        <w:spacing w:after="0"/>
        <w:ind w:right="616"/>
        <w:jc w:val="both"/>
        <w:rPr>
          <w:rFonts w:ascii="Arial" w:hAnsi="Arial" w:cs="Arial"/>
          <w:b/>
          <w:bCs/>
          <w:color w:val="000000" w:themeColor="text1"/>
          <w:sz w:val="20"/>
          <w:szCs w:val="20"/>
        </w:rPr>
      </w:pPr>
      <w:r w:rsidRPr="00216E87">
        <w:rPr>
          <w:rFonts w:ascii="Arial" w:hAnsi="Arial" w:cs="Arial"/>
          <w:b/>
          <w:bCs/>
          <w:color w:val="000000" w:themeColor="text1"/>
          <w:sz w:val="20"/>
          <w:szCs w:val="20"/>
        </w:rPr>
        <w:t>Tener el título de Licenciatura en Derecho.</w:t>
      </w:r>
    </w:p>
    <w:p w14:paraId="0B82A7E5" w14:textId="6515729A" w:rsidR="00F85730" w:rsidRPr="00216E87" w:rsidRDefault="00F85730" w:rsidP="0070168D">
      <w:pPr>
        <w:pStyle w:val="Prrafodelista"/>
        <w:spacing w:after="0"/>
        <w:ind w:right="616"/>
        <w:jc w:val="both"/>
        <w:rPr>
          <w:rFonts w:ascii="Arial" w:hAnsi="Arial" w:cs="Arial"/>
          <w:bCs/>
          <w:color w:val="000000" w:themeColor="text1"/>
          <w:sz w:val="20"/>
          <w:szCs w:val="20"/>
        </w:rPr>
      </w:pPr>
    </w:p>
    <w:p w14:paraId="441686AA" w14:textId="77777777" w:rsidR="004C5C46" w:rsidRPr="00216E87" w:rsidRDefault="004C5C46" w:rsidP="0070168D">
      <w:pPr>
        <w:pStyle w:val="Prrafodelista"/>
        <w:spacing w:after="0"/>
        <w:ind w:right="616"/>
        <w:jc w:val="both"/>
        <w:rPr>
          <w:rFonts w:ascii="Arial" w:hAnsi="Arial" w:cs="Arial"/>
          <w:bCs/>
          <w:color w:val="000000" w:themeColor="text1"/>
          <w:sz w:val="20"/>
          <w:szCs w:val="20"/>
        </w:rPr>
      </w:pPr>
    </w:p>
    <w:p w14:paraId="46321991" w14:textId="2480ABE1" w:rsidR="00733BE3" w:rsidRPr="00216E87" w:rsidRDefault="005F0BF4" w:rsidP="00497463">
      <w:pPr>
        <w:spacing w:after="0" w:line="360" w:lineRule="auto"/>
        <w:jc w:val="center"/>
        <w:rPr>
          <w:rFonts w:ascii="Arial" w:hAnsi="Arial" w:cs="Arial"/>
          <w:b/>
          <w:color w:val="000000" w:themeColor="text1"/>
          <w:sz w:val="20"/>
          <w:szCs w:val="20"/>
        </w:rPr>
      </w:pPr>
      <w:r w:rsidRPr="00216E87">
        <w:rPr>
          <w:rFonts w:ascii="Arial" w:hAnsi="Arial" w:cs="Arial"/>
          <w:b/>
          <w:color w:val="000000" w:themeColor="text1"/>
          <w:sz w:val="20"/>
          <w:szCs w:val="20"/>
        </w:rPr>
        <w:t>TRANSITORIOS</w:t>
      </w:r>
      <w:r w:rsidR="00497463" w:rsidRPr="00216E87">
        <w:rPr>
          <w:rFonts w:ascii="Arial" w:hAnsi="Arial" w:cs="Arial"/>
          <w:b/>
          <w:color w:val="000000" w:themeColor="text1"/>
          <w:sz w:val="20"/>
          <w:szCs w:val="20"/>
        </w:rPr>
        <w:t>.</w:t>
      </w:r>
    </w:p>
    <w:p w14:paraId="64065E12" w14:textId="3BC315CD" w:rsidR="00A832E4" w:rsidRPr="00216E87" w:rsidRDefault="00497463" w:rsidP="00497463">
      <w:pPr>
        <w:spacing w:after="0" w:line="360" w:lineRule="auto"/>
        <w:jc w:val="both"/>
        <w:rPr>
          <w:rFonts w:ascii="Arial" w:hAnsi="Arial" w:cs="Arial"/>
          <w:color w:val="000000" w:themeColor="text1"/>
          <w:sz w:val="20"/>
          <w:szCs w:val="20"/>
        </w:rPr>
      </w:pPr>
      <w:r w:rsidRPr="00216E87">
        <w:rPr>
          <w:rFonts w:ascii="Arial" w:hAnsi="Arial" w:cs="Arial"/>
          <w:b/>
          <w:color w:val="000000" w:themeColor="text1"/>
          <w:sz w:val="20"/>
          <w:szCs w:val="20"/>
        </w:rPr>
        <w:t>ÚNICO</w:t>
      </w:r>
      <w:r w:rsidR="000A53EA" w:rsidRPr="00216E87">
        <w:rPr>
          <w:rFonts w:ascii="Arial" w:hAnsi="Arial" w:cs="Arial"/>
          <w:b/>
          <w:color w:val="000000" w:themeColor="text1"/>
          <w:sz w:val="20"/>
          <w:szCs w:val="20"/>
        </w:rPr>
        <w:t>. -</w:t>
      </w:r>
      <w:r w:rsidR="005F0BF4" w:rsidRPr="00216E87">
        <w:rPr>
          <w:rFonts w:ascii="Arial" w:hAnsi="Arial" w:cs="Arial"/>
          <w:color w:val="000000" w:themeColor="text1"/>
          <w:sz w:val="20"/>
          <w:szCs w:val="20"/>
        </w:rPr>
        <w:t xml:space="preserve"> El presente Decreto entrará en vigor al día si</w:t>
      </w:r>
      <w:r w:rsidR="008A10DB" w:rsidRPr="00216E87">
        <w:rPr>
          <w:rFonts w:ascii="Arial" w:hAnsi="Arial" w:cs="Arial"/>
          <w:color w:val="000000" w:themeColor="text1"/>
          <w:sz w:val="20"/>
          <w:szCs w:val="20"/>
        </w:rPr>
        <w:t xml:space="preserve">guiente de su publicación en el Periódico Oficial del Estado. </w:t>
      </w:r>
    </w:p>
    <w:p w14:paraId="2238E800" w14:textId="77777777" w:rsidR="00A832E4" w:rsidRPr="00216E87" w:rsidRDefault="00A832E4" w:rsidP="00497463">
      <w:pPr>
        <w:spacing w:after="0" w:line="360" w:lineRule="auto"/>
        <w:jc w:val="both"/>
        <w:rPr>
          <w:rFonts w:ascii="Arial" w:hAnsi="Arial" w:cs="Arial"/>
          <w:color w:val="000000" w:themeColor="text1"/>
          <w:sz w:val="20"/>
          <w:szCs w:val="20"/>
        </w:rPr>
      </w:pPr>
    </w:p>
    <w:p w14:paraId="25236DE9" w14:textId="7C290A88" w:rsidR="00360FB6" w:rsidRPr="00216E87" w:rsidRDefault="00360FB6" w:rsidP="00497463">
      <w:pPr>
        <w:spacing w:after="0" w:line="360" w:lineRule="auto"/>
        <w:jc w:val="both"/>
        <w:rPr>
          <w:rFonts w:ascii="Arial" w:hAnsi="Arial" w:cs="Arial"/>
          <w:color w:val="000000" w:themeColor="text1"/>
          <w:sz w:val="20"/>
          <w:szCs w:val="20"/>
        </w:rPr>
      </w:pPr>
      <w:r w:rsidRPr="00216E87">
        <w:rPr>
          <w:rFonts w:ascii="Arial" w:hAnsi="Arial" w:cs="Arial"/>
          <w:b/>
          <w:color w:val="000000" w:themeColor="text1"/>
          <w:sz w:val="20"/>
          <w:szCs w:val="20"/>
        </w:rPr>
        <w:t>ECONÓMICO:</w:t>
      </w:r>
      <w:r w:rsidRPr="00216E87">
        <w:rPr>
          <w:rFonts w:ascii="Arial" w:hAnsi="Arial" w:cs="Arial"/>
          <w:color w:val="000000" w:themeColor="text1"/>
          <w:sz w:val="20"/>
          <w:szCs w:val="20"/>
        </w:rPr>
        <w:t xml:space="preserve"> Aprobado que sea, túrnese a la Secretaría para que elabore la Minuta de Decreto en los términos en que deba publicarse.</w:t>
      </w:r>
    </w:p>
    <w:p w14:paraId="4D860EFF" w14:textId="77777777" w:rsidR="00A832E4" w:rsidRPr="00216E87" w:rsidRDefault="00A832E4" w:rsidP="00497463">
      <w:pPr>
        <w:spacing w:after="0" w:line="360" w:lineRule="auto"/>
        <w:jc w:val="both"/>
        <w:rPr>
          <w:rFonts w:ascii="Arial" w:hAnsi="Arial" w:cs="Arial"/>
          <w:color w:val="000000" w:themeColor="text1"/>
          <w:sz w:val="20"/>
          <w:szCs w:val="20"/>
        </w:rPr>
      </w:pPr>
    </w:p>
    <w:p w14:paraId="5FF456FE" w14:textId="4EBD8778" w:rsidR="0070168D" w:rsidRPr="00216E87" w:rsidRDefault="005C196C" w:rsidP="00FF7B29">
      <w:pPr>
        <w:pStyle w:val="Textoindependiente"/>
        <w:spacing w:line="360" w:lineRule="auto"/>
        <w:rPr>
          <w:rFonts w:ascii="Arial" w:hAnsi="Arial" w:cs="Arial"/>
          <w:color w:val="000000" w:themeColor="text1"/>
          <w:sz w:val="20"/>
        </w:rPr>
      </w:pPr>
      <w:r w:rsidRPr="00216E87">
        <w:rPr>
          <w:rFonts w:ascii="Arial" w:hAnsi="Arial" w:cs="Arial"/>
          <w:color w:val="000000" w:themeColor="text1"/>
          <w:sz w:val="20"/>
        </w:rPr>
        <w:t xml:space="preserve">Dado en </w:t>
      </w:r>
      <w:r w:rsidR="0070168D" w:rsidRPr="00216E87">
        <w:rPr>
          <w:rFonts w:ascii="Arial" w:hAnsi="Arial" w:cs="Arial"/>
          <w:color w:val="000000" w:themeColor="text1"/>
          <w:sz w:val="20"/>
        </w:rPr>
        <w:t>el Salón de Sesiones</w:t>
      </w:r>
      <w:r w:rsidR="004F2DF7" w:rsidRPr="00216E87">
        <w:rPr>
          <w:rFonts w:ascii="Arial" w:hAnsi="Arial" w:cs="Arial"/>
          <w:color w:val="000000" w:themeColor="text1"/>
          <w:sz w:val="20"/>
        </w:rPr>
        <w:t xml:space="preserve"> del</w:t>
      </w:r>
      <w:r w:rsidR="00A832E4" w:rsidRPr="00216E87">
        <w:rPr>
          <w:rFonts w:ascii="Arial" w:hAnsi="Arial" w:cs="Arial"/>
          <w:color w:val="000000" w:themeColor="text1"/>
          <w:sz w:val="20"/>
          <w:lang w:val="es-ES_tradnl" w:eastAsia="es-ES_tradnl"/>
        </w:rPr>
        <w:t xml:space="preserve"> </w:t>
      </w:r>
      <w:r w:rsidR="00360FB6" w:rsidRPr="00216E87">
        <w:rPr>
          <w:rFonts w:ascii="Arial" w:hAnsi="Arial" w:cs="Arial"/>
          <w:color w:val="000000" w:themeColor="text1"/>
          <w:sz w:val="20"/>
          <w:lang w:val="es-ES_tradnl" w:eastAsia="es-ES_tradnl"/>
        </w:rPr>
        <w:t>Honorable Congreso del Estado</w:t>
      </w:r>
      <w:r w:rsidR="000A53EA" w:rsidRPr="00216E87">
        <w:rPr>
          <w:rFonts w:ascii="Arial" w:hAnsi="Arial" w:cs="Arial"/>
          <w:color w:val="000000" w:themeColor="text1"/>
          <w:sz w:val="20"/>
        </w:rPr>
        <w:t>, a</w:t>
      </w:r>
      <w:r w:rsidR="0070168D" w:rsidRPr="00216E87">
        <w:rPr>
          <w:rFonts w:ascii="Arial" w:hAnsi="Arial" w:cs="Arial"/>
          <w:color w:val="000000" w:themeColor="text1"/>
          <w:sz w:val="20"/>
        </w:rPr>
        <w:t xml:space="preserve"> los</w:t>
      </w:r>
      <w:r w:rsidR="000A53EA" w:rsidRPr="00216E87">
        <w:rPr>
          <w:rFonts w:ascii="Arial" w:hAnsi="Arial" w:cs="Arial"/>
          <w:color w:val="000000" w:themeColor="text1"/>
          <w:sz w:val="20"/>
        </w:rPr>
        <w:t xml:space="preserve"> </w:t>
      </w:r>
      <w:r w:rsidR="00216E87">
        <w:rPr>
          <w:rFonts w:ascii="Arial" w:hAnsi="Arial" w:cs="Arial"/>
          <w:color w:val="000000" w:themeColor="text1"/>
          <w:sz w:val="20"/>
        </w:rPr>
        <w:t>2</w:t>
      </w:r>
      <w:r w:rsidR="00FB40E0" w:rsidRPr="00216E87">
        <w:rPr>
          <w:rFonts w:ascii="Arial" w:hAnsi="Arial" w:cs="Arial"/>
          <w:color w:val="000000" w:themeColor="text1"/>
          <w:sz w:val="20"/>
        </w:rPr>
        <w:t xml:space="preserve"> </w:t>
      </w:r>
      <w:r w:rsidR="0070168D" w:rsidRPr="00216E87">
        <w:rPr>
          <w:rFonts w:ascii="Arial" w:hAnsi="Arial" w:cs="Arial"/>
          <w:color w:val="000000" w:themeColor="text1"/>
          <w:sz w:val="20"/>
        </w:rPr>
        <w:t xml:space="preserve">días del mes de </w:t>
      </w:r>
      <w:r w:rsidR="00216E87">
        <w:rPr>
          <w:rFonts w:ascii="Arial" w:hAnsi="Arial" w:cs="Arial"/>
          <w:color w:val="000000" w:themeColor="text1"/>
          <w:sz w:val="20"/>
        </w:rPr>
        <w:t xml:space="preserve">junio </w:t>
      </w:r>
      <w:r w:rsidR="000A53EA" w:rsidRPr="00216E87">
        <w:rPr>
          <w:rFonts w:ascii="Arial" w:hAnsi="Arial" w:cs="Arial"/>
          <w:color w:val="000000" w:themeColor="text1"/>
          <w:sz w:val="20"/>
        </w:rPr>
        <w:t>del</w:t>
      </w:r>
      <w:r w:rsidR="00050A2D" w:rsidRPr="00216E87">
        <w:rPr>
          <w:rFonts w:ascii="Arial" w:hAnsi="Arial" w:cs="Arial"/>
          <w:color w:val="000000" w:themeColor="text1"/>
          <w:sz w:val="20"/>
        </w:rPr>
        <w:t xml:space="preserve"> año dos mil </w:t>
      </w:r>
      <w:r w:rsidR="0070168D" w:rsidRPr="00216E87">
        <w:rPr>
          <w:rFonts w:ascii="Arial" w:hAnsi="Arial" w:cs="Arial"/>
          <w:color w:val="000000" w:themeColor="text1"/>
          <w:sz w:val="20"/>
        </w:rPr>
        <w:t>veintidós.</w:t>
      </w:r>
      <w:r w:rsidR="00050A2D" w:rsidRPr="00216E87">
        <w:rPr>
          <w:rFonts w:ascii="Arial" w:hAnsi="Arial" w:cs="Arial"/>
          <w:color w:val="000000" w:themeColor="text1"/>
          <w:sz w:val="20"/>
        </w:rPr>
        <w:t xml:space="preserve"> </w:t>
      </w:r>
    </w:p>
    <w:p w14:paraId="7DFD9D52" w14:textId="77777777" w:rsidR="00074F1F" w:rsidRPr="00216E87" w:rsidRDefault="00074F1F" w:rsidP="00FF7B29">
      <w:pPr>
        <w:pStyle w:val="Textoindependiente"/>
        <w:spacing w:line="360" w:lineRule="auto"/>
        <w:rPr>
          <w:rFonts w:ascii="Arial" w:hAnsi="Arial" w:cs="Arial"/>
          <w:color w:val="000000" w:themeColor="text1"/>
          <w:sz w:val="20"/>
        </w:rPr>
      </w:pPr>
    </w:p>
    <w:p w14:paraId="4D93B161" w14:textId="2AAAD62D" w:rsidR="005C196C" w:rsidRDefault="005C196C" w:rsidP="0070168D">
      <w:pPr>
        <w:pStyle w:val="Textoindependiente"/>
        <w:spacing w:line="276" w:lineRule="auto"/>
        <w:jc w:val="center"/>
        <w:rPr>
          <w:rFonts w:ascii="Arial" w:hAnsi="Arial" w:cs="Arial"/>
          <w:b/>
          <w:color w:val="000000" w:themeColor="text1"/>
          <w:sz w:val="20"/>
        </w:rPr>
      </w:pPr>
      <w:r w:rsidRPr="00216E87">
        <w:rPr>
          <w:rFonts w:ascii="Arial" w:hAnsi="Arial" w:cs="Arial"/>
          <w:b/>
          <w:color w:val="000000" w:themeColor="text1"/>
          <w:sz w:val="20"/>
        </w:rPr>
        <w:t>ATENTAMENTE</w:t>
      </w:r>
      <w:r w:rsidR="0070168D" w:rsidRPr="00216E87">
        <w:rPr>
          <w:rFonts w:ascii="Arial" w:hAnsi="Arial" w:cs="Arial"/>
          <w:b/>
          <w:color w:val="000000" w:themeColor="text1"/>
          <w:sz w:val="20"/>
        </w:rPr>
        <w:t xml:space="preserve">, </w:t>
      </w:r>
    </w:p>
    <w:p w14:paraId="76E73C1C" w14:textId="1FF9EE1E" w:rsidR="00216E87" w:rsidRDefault="00216E87" w:rsidP="0070168D">
      <w:pPr>
        <w:pStyle w:val="Textoindependiente"/>
        <w:spacing w:line="276" w:lineRule="auto"/>
        <w:jc w:val="center"/>
        <w:rPr>
          <w:rFonts w:ascii="Arial" w:hAnsi="Arial" w:cs="Arial"/>
          <w:b/>
          <w:color w:val="000000" w:themeColor="text1"/>
          <w:sz w:val="20"/>
        </w:rPr>
      </w:pPr>
    </w:p>
    <w:p w14:paraId="5230B6C2" w14:textId="31E023B8" w:rsidR="00216E87" w:rsidRDefault="00216E87" w:rsidP="0070168D">
      <w:pPr>
        <w:pStyle w:val="Textoindependiente"/>
        <w:spacing w:line="276" w:lineRule="auto"/>
        <w:jc w:val="center"/>
        <w:rPr>
          <w:rFonts w:ascii="Arial" w:hAnsi="Arial" w:cs="Arial"/>
          <w:b/>
          <w:color w:val="000000" w:themeColor="text1"/>
          <w:sz w:val="20"/>
        </w:rPr>
      </w:pPr>
    </w:p>
    <w:p w14:paraId="7EC70B41" w14:textId="77777777" w:rsidR="00216E87" w:rsidRPr="00216E87" w:rsidRDefault="00216E87" w:rsidP="0070168D">
      <w:pPr>
        <w:pStyle w:val="Textoindependiente"/>
        <w:spacing w:line="276" w:lineRule="auto"/>
        <w:jc w:val="center"/>
        <w:rPr>
          <w:rFonts w:ascii="Arial" w:hAnsi="Arial" w:cs="Arial"/>
          <w:b/>
          <w:color w:val="000000" w:themeColor="text1"/>
          <w:sz w:val="20"/>
        </w:rPr>
      </w:pPr>
    </w:p>
    <w:p w14:paraId="13FC2188" w14:textId="77777777" w:rsidR="00216E87" w:rsidRPr="00216E87" w:rsidRDefault="00216E87" w:rsidP="00216E87">
      <w:pPr>
        <w:ind w:hanging="2"/>
        <w:jc w:val="center"/>
        <w:rPr>
          <w:rFonts w:ascii="Arial" w:hAnsi="Arial" w:cs="Arial"/>
          <w:b/>
          <w:sz w:val="20"/>
          <w:szCs w:val="20"/>
        </w:rPr>
      </w:pPr>
      <w:r w:rsidRPr="00216E87">
        <w:rPr>
          <w:rFonts w:ascii="Arial" w:hAnsi="Arial" w:cs="Arial"/>
          <w:b/>
          <w:sz w:val="20"/>
          <w:szCs w:val="20"/>
        </w:rPr>
        <w:t>DIP. BENJAMÍN CARRERA CHÁVEZ</w:t>
      </w:r>
    </w:p>
    <w:p w14:paraId="4081AF14" w14:textId="0B593240" w:rsidR="0070168D" w:rsidRPr="00216E87" w:rsidRDefault="0070168D" w:rsidP="00FF7B29">
      <w:pPr>
        <w:spacing w:line="360" w:lineRule="auto"/>
        <w:jc w:val="both"/>
        <w:rPr>
          <w:rFonts w:ascii="Arial" w:hAnsi="Arial" w:cs="Arial"/>
          <w:i/>
          <w:color w:val="000000" w:themeColor="text1"/>
          <w:sz w:val="20"/>
          <w:szCs w:val="20"/>
        </w:rPr>
      </w:pPr>
    </w:p>
    <w:sectPr w:rsidR="0070168D" w:rsidRPr="00216E87" w:rsidSect="0050369D">
      <w:headerReference w:type="even" r:id="rId9"/>
      <w:headerReference w:type="default" r:id="rId10"/>
      <w:footerReference w:type="even" r:id="rId11"/>
      <w:footerReference w:type="default" r:id="rId12"/>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E198" w14:textId="77777777" w:rsidR="00ED1A45" w:rsidRDefault="00ED1A45">
      <w:pPr>
        <w:spacing w:after="0" w:line="240" w:lineRule="auto"/>
      </w:pPr>
      <w:r>
        <w:separator/>
      </w:r>
    </w:p>
  </w:endnote>
  <w:endnote w:type="continuationSeparator" w:id="0">
    <w:p w14:paraId="0B4DCF62" w14:textId="77777777" w:rsidR="00ED1A45" w:rsidRDefault="00ED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4D"/>
    <w:family w:val="script"/>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F765" w14:textId="77777777" w:rsidR="001A1868" w:rsidRDefault="001A1868" w:rsidP="004931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1DE2B0" w14:textId="77777777" w:rsidR="001A1868" w:rsidRDefault="001A1868" w:rsidP="0049313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EFF1" w14:textId="77777777" w:rsidR="001A1868" w:rsidRDefault="001A1868" w:rsidP="0049313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45D8" w14:textId="77777777" w:rsidR="00ED1A45" w:rsidRDefault="00ED1A45">
      <w:pPr>
        <w:spacing w:after="0" w:line="240" w:lineRule="auto"/>
      </w:pPr>
      <w:r>
        <w:separator/>
      </w:r>
    </w:p>
  </w:footnote>
  <w:footnote w:type="continuationSeparator" w:id="0">
    <w:p w14:paraId="6C6D00B6" w14:textId="77777777" w:rsidR="00ED1A45" w:rsidRDefault="00ED1A45">
      <w:pPr>
        <w:spacing w:after="0" w:line="240" w:lineRule="auto"/>
      </w:pPr>
      <w:r>
        <w:continuationSeparator/>
      </w:r>
    </w:p>
  </w:footnote>
  <w:footnote w:id="1">
    <w:p w14:paraId="3964B242" w14:textId="536979B9" w:rsidR="001A2A98" w:rsidRPr="00192EDB" w:rsidRDefault="001A2A98" w:rsidP="000A5498">
      <w:pPr>
        <w:pStyle w:val="Textonotapie"/>
        <w:jc w:val="both"/>
        <w:rPr>
          <w:rFonts w:ascii="Arial" w:hAnsi="Arial" w:cs="Arial"/>
          <w:sz w:val="16"/>
          <w:szCs w:val="16"/>
          <w:lang w:val="en-US"/>
        </w:rPr>
      </w:pPr>
      <w:r w:rsidRPr="000A5498">
        <w:rPr>
          <w:rStyle w:val="Refdenotaalpie"/>
          <w:rFonts w:ascii="Arial" w:hAnsi="Arial" w:cs="Arial"/>
          <w:sz w:val="16"/>
          <w:szCs w:val="16"/>
        </w:rPr>
        <w:footnoteRef/>
      </w:r>
      <w:r w:rsidRPr="00192EDB">
        <w:rPr>
          <w:rFonts w:ascii="Arial" w:hAnsi="Arial" w:cs="Arial"/>
          <w:sz w:val="16"/>
          <w:szCs w:val="16"/>
          <w:lang w:val="en-US"/>
        </w:rPr>
        <w:t xml:space="preserve"> </w:t>
      </w:r>
      <w:sdt>
        <w:sdtPr>
          <w:rPr>
            <w:rFonts w:ascii="Arial" w:hAnsi="Arial" w:cs="Arial"/>
            <w:sz w:val="16"/>
            <w:szCs w:val="16"/>
          </w:rPr>
          <w:id w:val="-1496562025"/>
          <w:citation/>
        </w:sdtPr>
        <w:sdtEndPr/>
        <w:sdtContent>
          <w:r w:rsidRPr="000A5498">
            <w:rPr>
              <w:rFonts w:ascii="Arial" w:hAnsi="Arial" w:cs="Arial"/>
              <w:sz w:val="16"/>
              <w:szCs w:val="16"/>
            </w:rPr>
            <w:fldChar w:fldCharType="begin"/>
          </w:r>
          <w:r w:rsidRPr="00192EDB">
            <w:rPr>
              <w:rFonts w:ascii="Arial" w:hAnsi="Arial" w:cs="Arial"/>
              <w:sz w:val="16"/>
              <w:szCs w:val="16"/>
              <w:lang w:val="en-US"/>
            </w:rPr>
            <w:instrText xml:space="preserve"> CITATION htt65 \l 2058 </w:instrText>
          </w:r>
          <w:r w:rsidRPr="000A5498">
            <w:rPr>
              <w:rFonts w:ascii="Arial" w:hAnsi="Arial" w:cs="Arial"/>
              <w:sz w:val="16"/>
              <w:szCs w:val="16"/>
            </w:rPr>
            <w:fldChar w:fldCharType="separate"/>
          </w:r>
          <w:r w:rsidRPr="00192EDB">
            <w:rPr>
              <w:rFonts w:ascii="Arial" w:hAnsi="Arial" w:cs="Arial"/>
              <w:noProof/>
              <w:sz w:val="16"/>
              <w:szCs w:val="16"/>
              <w:lang w:val="en-US"/>
            </w:rPr>
            <w:t>(https://www.bienestaryproteccioninfantil.es/fuentes1.asp?sec=14&amp;subs=453&amp;cod=2987&amp;page=, s.f.)</w:t>
          </w:r>
          <w:r w:rsidRPr="000A5498">
            <w:rPr>
              <w:rFonts w:ascii="Arial" w:hAnsi="Arial" w:cs="Arial"/>
              <w:sz w:val="16"/>
              <w:szCs w:val="16"/>
            </w:rPr>
            <w:fldChar w:fldCharType="end"/>
          </w:r>
        </w:sdtContent>
      </w:sdt>
    </w:p>
  </w:footnote>
  <w:footnote w:id="2">
    <w:p w14:paraId="60FB34D2" w14:textId="3EE9D7C1" w:rsidR="004542D4" w:rsidRPr="000A5498" w:rsidRDefault="004542D4" w:rsidP="000A5498">
      <w:pPr>
        <w:pStyle w:val="Textonotapie"/>
        <w:jc w:val="both"/>
        <w:rPr>
          <w:rFonts w:ascii="Arial" w:hAnsi="Arial" w:cs="Arial"/>
          <w:sz w:val="16"/>
          <w:szCs w:val="16"/>
        </w:rPr>
      </w:pPr>
      <w:r w:rsidRPr="000A5498">
        <w:rPr>
          <w:rStyle w:val="Refdenotaalpie"/>
          <w:rFonts w:ascii="Arial" w:hAnsi="Arial" w:cs="Arial"/>
          <w:sz w:val="16"/>
          <w:szCs w:val="16"/>
        </w:rPr>
        <w:footnoteRef/>
      </w:r>
      <w:r w:rsidRPr="000A5498">
        <w:rPr>
          <w:rFonts w:ascii="Arial" w:hAnsi="Arial" w:cs="Arial"/>
          <w:sz w:val="16"/>
          <w:szCs w:val="16"/>
        </w:rPr>
        <w:t xml:space="preserve"> </w:t>
      </w:r>
      <w:sdt>
        <w:sdtPr>
          <w:rPr>
            <w:rFonts w:ascii="Arial" w:hAnsi="Arial" w:cs="Arial"/>
            <w:sz w:val="16"/>
            <w:szCs w:val="16"/>
          </w:rPr>
          <w:id w:val="-1743165532"/>
          <w:citation/>
        </w:sdtPr>
        <w:sdtEndPr/>
        <w:sdtContent>
          <w:r w:rsidRPr="000A5498">
            <w:rPr>
              <w:rFonts w:ascii="Arial" w:hAnsi="Arial" w:cs="Arial"/>
              <w:sz w:val="16"/>
              <w:szCs w:val="16"/>
            </w:rPr>
            <w:fldChar w:fldCharType="begin"/>
          </w:r>
          <w:r w:rsidRPr="000A5498">
            <w:rPr>
              <w:rFonts w:ascii="Arial" w:hAnsi="Arial" w:cs="Arial"/>
              <w:sz w:val="16"/>
              <w:szCs w:val="16"/>
            </w:rPr>
            <w:instrText xml:space="preserve"> CITATION Una \l 2058 </w:instrText>
          </w:r>
          <w:r w:rsidRPr="000A5498">
            <w:rPr>
              <w:rFonts w:ascii="Arial" w:hAnsi="Arial" w:cs="Arial"/>
              <w:sz w:val="16"/>
              <w:szCs w:val="16"/>
            </w:rPr>
            <w:fldChar w:fldCharType="separate"/>
          </w:r>
          <w:r w:rsidRPr="000A5498">
            <w:rPr>
              <w:rFonts w:ascii="Arial" w:hAnsi="Arial" w:cs="Arial"/>
              <w:noProof/>
              <w:sz w:val="16"/>
              <w:szCs w:val="16"/>
            </w:rPr>
            <w:t>(Una definición operacional especifíca qué actividades u operaciones son necesarias que se realicen para medir una variable o un concepto. Constructos, variables y definiciones, Dirección de Investigaciones y Postgrado, Venezuela, n.d.,, s.f.)</w:t>
          </w:r>
          <w:r w:rsidRPr="000A5498">
            <w:rPr>
              <w:rFonts w:ascii="Arial" w:hAnsi="Arial" w:cs="Arial"/>
              <w:sz w:val="16"/>
              <w:szCs w:val="16"/>
            </w:rPr>
            <w:fldChar w:fldCharType="end"/>
          </w:r>
        </w:sdtContent>
      </w:sdt>
    </w:p>
  </w:footnote>
  <w:footnote w:id="3">
    <w:p w14:paraId="5CB88FBD" w14:textId="3AE5F42C" w:rsidR="004542D4" w:rsidRPr="00192EDB" w:rsidRDefault="004542D4" w:rsidP="000A5498">
      <w:pPr>
        <w:pStyle w:val="Textonotapie"/>
        <w:jc w:val="both"/>
        <w:rPr>
          <w:rFonts w:ascii="Arial" w:hAnsi="Arial" w:cs="Arial"/>
          <w:sz w:val="16"/>
          <w:szCs w:val="16"/>
          <w:lang w:val="en-US"/>
        </w:rPr>
      </w:pPr>
      <w:r w:rsidRPr="000A5498">
        <w:rPr>
          <w:rStyle w:val="Refdenotaalpie"/>
          <w:rFonts w:ascii="Arial" w:hAnsi="Arial" w:cs="Arial"/>
          <w:sz w:val="16"/>
          <w:szCs w:val="16"/>
        </w:rPr>
        <w:footnoteRef/>
      </w:r>
      <w:r w:rsidRPr="00192EDB">
        <w:rPr>
          <w:rFonts w:ascii="Arial" w:hAnsi="Arial" w:cs="Arial"/>
          <w:sz w:val="16"/>
          <w:szCs w:val="16"/>
          <w:lang w:val="en-US"/>
        </w:rPr>
        <w:t xml:space="preserve"> </w:t>
      </w:r>
      <w:sdt>
        <w:sdtPr>
          <w:rPr>
            <w:rFonts w:ascii="Arial" w:hAnsi="Arial" w:cs="Arial"/>
            <w:sz w:val="16"/>
            <w:szCs w:val="16"/>
          </w:rPr>
          <w:id w:val="-1099106231"/>
          <w:citation/>
        </w:sdtPr>
        <w:sdtEndPr/>
        <w:sdtContent>
          <w:r w:rsidRPr="000A5498">
            <w:rPr>
              <w:rFonts w:ascii="Arial" w:hAnsi="Arial" w:cs="Arial"/>
              <w:sz w:val="16"/>
              <w:szCs w:val="16"/>
            </w:rPr>
            <w:fldChar w:fldCharType="begin"/>
          </w:r>
          <w:r w:rsidRPr="00192EDB">
            <w:rPr>
              <w:rFonts w:ascii="Arial" w:hAnsi="Arial" w:cs="Arial"/>
              <w:sz w:val="16"/>
              <w:szCs w:val="16"/>
              <w:lang w:val="en-US"/>
            </w:rPr>
            <w:instrText xml:space="preserve"> CITATION Dub \l 2058 </w:instrText>
          </w:r>
          <w:r w:rsidRPr="000A5498">
            <w:rPr>
              <w:rFonts w:ascii="Arial" w:hAnsi="Arial" w:cs="Arial"/>
              <w:sz w:val="16"/>
              <w:szCs w:val="16"/>
            </w:rPr>
            <w:fldChar w:fldCharType="separate"/>
          </w:r>
          <w:r w:rsidRPr="00192EDB">
            <w:rPr>
              <w:rFonts w:ascii="Arial" w:hAnsi="Arial" w:cs="Arial"/>
              <w:noProof/>
              <w:sz w:val="16"/>
              <w:szCs w:val="16"/>
              <w:lang w:val="en-US"/>
            </w:rPr>
            <w:t>(Dubowitz, H., S. C. Pitts, M. M. Black, “Measurement of Three Major Subtypes of Child Neglect”, Child Maltreatment, n.p., 2004, 9(4). https://doi.org/10.1177/1077559504269191, pp. 344–356., s.f.)</w:t>
          </w:r>
          <w:r w:rsidRPr="000A5498">
            <w:rPr>
              <w:rFonts w:ascii="Arial" w:hAnsi="Arial" w:cs="Arial"/>
              <w:sz w:val="16"/>
              <w:szCs w:val="16"/>
            </w:rPr>
            <w:fldChar w:fldCharType="end"/>
          </w:r>
        </w:sdtContent>
      </w:sdt>
    </w:p>
  </w:footnote>
  <w:footnote w:id="4">
    <w:p w14:paraId="2C3B97BC" w14:textId="2054DE22" w:rsidR="000A5498" w:rsidRPr="00192EDB" w:rsidRDefault="000A5498" w:rsidP="000A5498">
      <w:pPr>
        <w:pStyle w:val="Textonotapie"/>
        <w:jc w:val="both"/>
        <w:rPr>
          <w:rFonts w:ascii="Arial" w:hAnsi="Arial" w:cs="Arial"/>
          <w:sz w:val="16"/>
          <w:szCs w:val="16"/>
          <w:lang w:val="en-US"/>
        </w:rPr>
      </w:pPr>
      <w:r w:rsidRPr="000A5498">
        <w:rPr>
          <w:rStyle w:val="Refdenotaalpie"/>
          <w:rFonts w:ascii="Arial" w:hAnsi="Arial" w:cs="Arial"/>
          <w:sz w:val="16"/>
          <w:szCs w:val="16"/>
        </w:rPr>
        <w:footnoteRef/>
      </w:r>
      <w:r w:rsidRPr="00192EDB">
        <w:rPr>
          <w:rFonts w:ascii="Arial" w:hAnsi="Arial" w:cs="Arial"/>
          <w:sz w:val="16"/>
          <w:szCs w:val="16"/>
          <w:lang w:val="en-US"/>
        </w:rPr>
        <w:t xml:space="preserve"> </w:t>
      </w:r>
      <w:sdt>
        <w:sdtPr>
          <w:rPr>
            <w:rFonts w:ascii="Arial" w:hAnsi="Arial" w:cs="Arial"/>
            <w:sz w:val="16"/>
            <w:szCs w:val="16"/>
          </w:rPr>
          <w:id w:val="-962645497"/>
          <w:citation/>
        </w:sdtPr>
        <w:sdtEndPr/>
        <w:sdtContent>
          <w:r w:rsidRPr="000A5498">
            <w:rPr>
              <w:rFonts w:ascii="Arial" w:hAnsi="Arial" w:cs="Arial"/>
              <w:sz w:val="16"/>
              <w:szCs w:val="16"/>
            </w:rPr>
            <w:fldChar w:fldCharType="begin"/>
          </w:r>
          <w:r w:rsidRPr="00192EDB">
            <w:rPr>
              <w:rFonts w:ascii="Arial" w:hAnsi="Arial" w:cs="Arial"/>
              <w:sz w:val="16"/>
              <w:szCs w:val="16"/>
              <w:lang w:val="en-US"/>
            </w:rPr>
            <w:instrText xml:space="preserve"> CITATION Fin \l 2058 </w:instrText>
          </w:r>
          <w:r w:rsidRPr="000A5498">
            <w:rPr>
              <w:rFonts w:ascii="Arial" w:hAnsi="Arial" w:cs="Arial"/>
              <w:sz w:val="16"/>
              <w:szCs w:val="16"/>
            </w:rPr>
            <w:fldChar w:fldCharType="separate"/>
          </w:r>
          <w:r w:rsidRPr="00192EDB">
            <w:rPr>
              <w:rFonts w:ascii="Arial" w:hAnsi="Arial" w:cs="Arial"/>
              <w:noProof/>
              <w:sz w:val="16"/>
              <w:szCs w:val="16"/>
              <w:lang w:val="en-US"/>
            </w:rPr>
            <w:t>(Finkelhor, D., R. K. Ormrod, H. A. Turner, “Re-victimization Patterns in a National Longitudinal Sample of Children and Youth”, Child Abuse &amp; Neglect, n.p., 2007b, 31(5), pp. 479–502. Turner, H. A., et al., “Polyvictimization and Youth, s.f.)</w:t>
          </w:r>
          <w:r w:rsidRPr="000A5498">
            <w:rPr>
              <w:rFonts w:ascii="Arial" w:hAnsi="Arial" w:cs="Arial"/>
              <w:sz w:val="16"/>
              <w:szCs w:val="16"/>
            </w:rPr>
            <w:fldChar w:fldCharType="end"/>
          </w:r>
        </w:sdtContent>
      </w:sdt>
    </w:p>
  </w:footnote>
  <w:footnote w:id="5">
    <w:p w14:paraId="0AD24832" w14:textId="163AA141" w:rsidR="003E4165" w:rsidRPr="00192EDB" w:rsidRDefault="003E4165">
      <w:pPr>
        <w:pStyle w:val="Textonotapie"/>
        <w:rPr>
          <w:rFonts w:ascii="Arial" w:hAnsi="Arial" w:cs="Arial"/>
          <w:sz w:val="16"/>
          <w:szCs w:val="16"/>
          <w:lang w:val="en-US"/>
        </w:rPr>
      </w:pPr>
      <w:r w:rsidRPr="008C0F24">
        <w:rPr>
          <w:rStyle w:val="Refdenotaalpie"/>
          <w:rFonts w:ascii="Arial" w:hAnsi="Arial" w:cs="Arial"/>
          <w:sz w:val="16"/>
          <w:szCs w:val="16"/>
        </w:rPr>
        <w:footnoteRef/>
      </w:r>
      <w:r w:rsidRPr="00192EDB">
        <w:rPr>
          <w:rFonts w:ascii="Arial" w:hAnsi="Arial" w:cs="Arial"/>
          <w:sz w:val="16"/>
          <w:szCs w:val="16"/>
          <w:lang w:val="en-US"/>
        </w:rPr>
        <w:t xml:space="preserve"> </w:t>
      </w:r>
      <w:sdt>
        <w:sdtPr>
          <w:rPr>
            <w:rFonts w:ascii="Arial" w:hAnsi="Arial" w:cs="Arial"/>
            <w:sz w:val="16"/>
            <w:szCs w:val="16"/>
          </w:rPr>
          <w:id w:val="-740094417"/>
          <w:citation/>
        </w:sdtPr>
        <w:sdtEndPr/>
        <w:sdtContent>
          <w:r w:rsidRPr="008C0F24">
            <w:rPr>
              <w:rFonts w:ascii="Arial" w:hAnsi="Arial" w:cs="Arial"/>
              <w:sz w:val="16"/>
              <w:szCs w:val="16"/>
            </w:rPr>
            <w:fldChar w:fldCharType="begin"/>
          </w:r>
          <w:r w:rsidRPr="00192EDB">
            <w:rPr>
              <w:rFonts w:ascii="Arial" w:hAnsi="Arial" w:cs="Arial"/>
              <w:sz w:val="16"/>
              <w:szCs w:val="16"/>
              <w:lang w:val="en-US"/>
            </w:rPr>
            <w:instrText xml:space="preserve"> CITATION htt66 \l 2058 </w:instrText>
          </w:r>
          <w:r w:rsidRPr="008C0F24">
            <w:rPr>
              <w:rFonts w:ascii="Arial" w:hAnsi="Arial" w:cs="Arial"/>
              <w:sz w:val="16"/>
              <w:szCs w:val="16"/>
            </w:rPr>
            <w:fldChar w:fldCharType="separate"/>
          </w:r>
          <w:r w:rsidRPr="00192EDB">
            <w:rPr>
              <w:rFonts w:ascii="Arial" w:hAnsi="Arial" w:cs="Arial"/>
              <w:noProof/>
              <w:sz w:val="16"/>
              <w:szCs w:val="16"/>
              <w:lang w:val="en-US"/>
            </w:rPr>
            <w:t>(https://www.unicef.org/mexico/media/1731/file/UNICEF%20PanoramaEstadistico.pdf, s.f.)</w:t>
          </w:r>
          <w:r w:rsidRPr="008C0F24">
            <w:rPr>
              <w:rFonts w:ascii="Arial" w:hAnsi="Arial" w:cs="Arial"/>
              <w:sz w:val="16"/>
              <w:szCs w:val="16"/>
            </w:rPr>
            <w:fldChar w:fldCharType="end"/>
          </w:r>
        </w:sdtContent>
      </w:sdt>
    </w:p>
  </w:footnote>
  <w:footnote w:id="6">
    <w:p w14:paraId="477ED00A" w14:textId="5D776376" w:rsidR="003E4165" w:rsidRPr="008C0F24" w:rsidRDefault="003E4165">
      <w:pPr>
        <w:pStyle w:val="Textonotapie"/>
        <w:rPr>
          <w:rFonts w:ascii="Arial" w:hAnsi="Arial" w:cs="Arial"/>
          <w:sz w:val="16"/>
          <w:szCs w:val="16"/>
        </w:rPr>
      </w:pPr>
      <w:r w:rsidRPr="008C0F24">
        <w:rPr>
          <w:rStyle w:val="Refdenotaalpie"/>
          <w:rFonts w:ascii="Arial" w:hAnsi="Arial" w:cs="Arial"/>
          <w:sz w:val="16"/>
          <w:szCs w:val="16"/>
        </w:rPr>
        <w:footnoteRef/>
      </w:r>
      <w:r w:rsidRPr="008C0F24">
        <w:rPr>
          <w:rFonts w:ascii="Arial" w:hAnsi="Arial" w:cs="Arial"/>
          <w:sz w:val="16"/>
          <w:szCs w:val="16"/>
        </w:rPr>
        <w:t xml:space="preserve"> </w:t>
      </w:r>
      <w:sdt>
        <w:sdtPr>
          <w:rPr>
            <w:rFonts w:ascii="Arial" w:hAnsi="Arial" w:cs="Arial"/>
            <w:sz w:val="16"/>
            <w:szCs w:val="16"/>
          </w:rPr>
          <w:id w:val="220950795"/>
          <w:citation/>
        </w:sdtPr>
        <w:sdtEndPr/>
        <w:sdtContent>
          <w:r w:rsidRPr="008C0F24">
            <w:rPr>
              <w:rFonts w:ascii="Arial" w:hAnsi="Arial" w:cs="Arial"/>
              <w:sz w:val="16"/>
              <w:szCs w:val="16"/>
            </w:rPr>
            <w:fldChar w:fldCharType="begin"/>
          </w:r>
          <w:r w:rsidRPr="008C0F24">
            <w:rPr>
              <w:rFonts w:ascii="Arial" w:hAnsi="Arial" w:cs="Arial"/>
              <w:sz w:val="16"/>
              <w:szCs w:val="16"/>
            </w:rPr>
            <w:instrText xml:space="preserve"> CITATION Ins \l 2058 </w:instrText>
          </w:r>
          <w:r w:rsidRPr="008C0F24">
            <w:rPr>
              <w:rFonts w:ascii="Arial" w:hAnsi="Arial" w:cs="Arial"/>
              <w:sz w:val="16"/>
              <w:szCs w:val="16"/>
            </w:rPr>
            <w:fldChar w:fldCharType="separate"/>
          </w:r>
          <w:r w:rsidRPr="008C0F24">
            <w:rPr>
              <w:rFonts w:ascii="Arial" w:hAnsi="Arial" w:cs="Arial"/>
              <w:noProof/>
              <w:sz w:val="16"/>
              <w:szCs w:val="16"/>
            </w:rPr>
            <w:t>(Instituto Nacional de Salud Pública, Encuesta nacional de salud y nutrición, México: INSP, 2012, s.f.)</w:t>
          </w:r>
          <w:r w:rsidRPr="008C0F24">
            <w:rPr>
              <w:rFonts w:ascii="Arial" w:hAnsi="Arial" w:cs="Arial"/>
              <w:sz w:val="16"/>
              <w:szCs w:val="16"/>
            </w:rPr>
            <w:fldChar w:fldCharType="end"/>
          </w:r>
        </w:sdtContent>
      </w:sdt>
    </w:p>
  </w:footnote>
  <w:footnote w:id="7">
    <w:p w14:paraId="31E7DF83" w14:textId="773DAE4E" w:rsidR="003E4165" w:rsidRPr="008C0F24" w:rsidRDefault="003E4165">
      <w:pPr>
        <w:pStyle w:val="Textonotapie"/>
        <w:rPr>
          <w:rFonts w:ascii="Arial" w:hAnsi="Arial" w:cs="Arial"/>
          <w:sz w:val="16"/>
          <w:szCs w:val="16"/>
        </w:rPr>
      </w:pPr>
      <w:r w:rsidRPr="008C0F24">
        <w:rPr>
          <w:rStyle w:val="Refdenotaalpie"/>
          <w:rFonts w:ascii="Arial" w:hAnsi="Arial" w:cs="Arial"/>
          <w:sz w:val="16"/>
          <w:szCs w:val="16"/>
        </w:rPr>
        <w:footnoteRef/>
      </w:r>
      <w:r w:rsidRPr="008C0F24">
        <w:rPr>
          <w:rFonts w:ascii="Arial" w:hAnsi="Arial" w:cs="Arial"/>
          <w:sz w:val="16"/>
          <w:szCs w:val="16"/>
        </w:rPr>
        <w:t xml:space="preserve"> </w:t>
      </w:r>
      <w:sdt>
        <w:sdtPr>
          <w:rPr>
            <w:rFonts w:ascii="Arial" w:hAnsi="Arial" w:cs="Arial"/>
            <w:sz w:val="16"/>
            <w:szCs w:val="16"/>
          </w:rPr>
          <w:id w:val="464091406"/>
          <w:citation/>
        </w:sdtPr>
        <w:sdtEndPr/>
        <w:sdtContent>
          <w:r w:rsidRPr="008C0F24">
            <w:rPr>
              <w:rFonts w:ascii="Arial" w:hAnsi="Arial" w:cs="Arial"/>
              <w:sz w:val="16"/>
              <w:szCs w:val="16"/>
            </w:rPr>
            <w:fldChar w:fldCharType="begin"/>
          </w:r>
          <w:r w:rsidRPr="008C0F24">
            <w:rPr>
              <w:rFonts w:ascii="Arial" w:hAnsi="Arial" w:cs="Arial"/>
              <w:sz w:val="16"/>
              <w:szCs w:val="16"/>
            </w:rPr>
            <w:instrText xml:space="preserve"> CITATION Ins1 \l 2058 </w:instrText>
          </w:r>
          <w:r w:rsidRPr="008C0F24">
            <w:rPr>
              <w:rFonts w:ascii="Arial" w:hAnsi="Arial" w:cs="Arial"/>
              <w:sz w:val="16"/>
              <w:szCs w:val="16"/>
            </w:rPr>
            <w:fldChar w:fldCharType="separate"/>
          </w:r>
          <w:r w:rsidRPr="008C0F24">
            <w:rPr>
              <w:rFonts w:ascii="Arial" w:hAnsi="Arial" w:cs="Arial"/>
              <w:noProof/>
              <w:sz w:val="16"/>
              <w:szCs w:val="16"/>
            </w:rPr>
            <w:t>(Instituto Nacional de Estadística y Geografía, Encuesta de cohesión social para la prevención de la violencia y la delincuencia, México: INEGI, 2014., s.f.)</w:t>
          </w:r>
          <w:r w:rsidRPr="008C0F24">
            <w:rPr>
              <w:rFonts w:ascii="Arial" w:hAnsi="Arial" w:cs="Arial"/>
              <w:sz w:val="16"/>
              <w:szCs w:val="16"/>
            </w:rP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294C" w14:textId="77777777" w:rsidR="001A1868" w:rsidRDefault="001A1868" w:rsidP="0049313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A0A3F" w14:textId="77777777" w:rsidR="001A1868" w:rsidRDefault="001A1868" w:rsidP="004931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1BD" w14:textId="77777777" w:rsidR="0070168D" w:rsidRPr="0070168D" w:rsidRDefault="0070168D" w:rsidP="0070168D">
    <w:pPr>
      <w:pStyle w:val="Encabezado"/>
      <w:jc w:val="right"/>
      <w:rPr>
        <w:rFonts w:ascii="Rage Italic" w:hAnsi="Rage Italic"/>
        <w:sz w:val="28"/>
        <w:szCs w:val="28"/>
      </w:rPr>
    </w:pPr>
    <w:r w:rsidRPr="0070168D">
      <w:rPr>
        <w:rFonts w:ascii="Rage Italic" w:hAnsi="Rage Italic"/>
        <w:sz w:val="28"/>
        <w:szCs w:val="28"/>
      </w:rPr>
      <w:t>“2022, Año del Centenario de la Llegada de la Comunidad Menonita a Chihuahua”</w:t>
    </w:r>
  </w:p>
  <w:p w14:paraId="6525E052" w14:textId="77777777" w:rsidR="0070168D" w:rsidRPr="000D1529" w:rsidRDefault="0070168D" w:rsidP="0070168D">
    <w:pPr>
      <w:pStyle w:val="Encabezado"/>
      <w:jc w:val="right"/>
      <w:rPr>
        <w:rFonts w:ascii="Edwardian Script ITC" w:hAnsi="Edwardian Script ITC"/>
        <w:sz w:val="32"/>
      </w:rPr>
    </w:pPr>
  </w:p>
  <w:p w14:paraId="791BA09F" w14:textId="77777777" w:rsidR="0070168D" w:rsidRPr="002104D2" w:rsidRDefault="0070168D" w:rsidP="0070168D">
    <w:pPr>
      <w:pStyle w:val="Encabezado"/>
      <w:jc w:val="right"/>
      <w:rPr>
        <w:rFonts w:ascii="Bahnschrift" w:hAnsi="Bahnschrift"/>
        <w:sz w:val="32"/>
      </w:rPr>
    </w:pPr>
    <w:r w:rsidRPr="002104D2">
      <w:rPr>
        <w:rFonts w:ascii="Bahnschrift" w:hAnsi="Bahnschrift"/>
        <w:sz w:val="32"/>
      </w:rPr>
      <w:t>Grupo Parlamentario de MORENA</w:t>
    </w:r>
  </w:p>
  <w:p w14:paraId="1A5DE57C" w14:textId="77777777" w:rsidR="001A1868" w:rsidRDefault="001A1868" w:rsidP="0049313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97F"/>
    <w:multiLevelType w:val="hybridMultilevel"/>
    <w:tmpl w:val="3814E43A"/>
    <w:lvl w:ilvl="0" w:tplc="3ECA210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C6068"/>
    <w:multiLevelType w:val="hybridMultilevel"/>
    <w:tmpl w:val="205251F4"/>
    <w:lvl w:ilvl="0" w:tplc="688079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877B37"/>
    <w:multiLevelType w:val="hybridMultilevel"/>
    <w:tmpl w:val="84820854"/>
    <w:lvl w:ilvl="0" w:tplc="2B20C1AE">
      <w:start w:val="1"/>
      <w:numFmt w:val="lowerLetter"/>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44D73E0"/>
    <w:multiLevelType w:val="hybridMultilevel"/>
    <w:tmpl w:val="F64665B6"/>
    <w:lvl w:ilvl="0" w:tplc="68749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81332B"/>
    <w:multiLevelType w:val="hybridMultilevel"/>
    <w:tmpl w:val="1862B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46CD0"/>
    <w:multiLevelType w:val="hybridMultilevel"/>
    <w:tmpl w:val="79FAE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17B7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7441032"/>
    <w:multiLevelType w:val="hybridMultilevel"/>
    <w:tmpl w:val="46466ABE"/>
    <w:lvl w:ilvl="0" w:tplc="7FB6F8C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863772"/>
    <w:multiLevelType w:val="hybridMultilevel"/>
    <w:tmpl w:val="8FDEA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893667"/>
    <w:multiLevelType w:val="hybridMultilevel"/>
    <w:tmpl w:val="93886CA2"/>
    <w:lvl w:ilvl="0" w:tplc="DFD8EC9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A075E36"/>
    <w:multiLevelType w:val="hybridMultilevel"/>
    <w:tmpl w:val="0B34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AA7DB9"/>
    <w:multiLevelType w:val="hybridMultilevel"/>
    <w:tmpl w:val="CD08506A"/>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57E8A"/>
    <w:multiLevelType w:val="hybridMultilevel"/>
    <w:tmpl w:val="4C083028"/>
    <w:lvl w:ilvl="0" w:tplc="B78E4AA4">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490D4A61"/>
    <w:multiLevelType w:val="hybridMultilevel"/>
    <w:tmpl w:val="0D2CCF52"/>
    <w:lvl w:ilvl="0" w:tplc="6C72EE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0C448F"/>
    <w:multiLevelType w:val="hybridMultilevel"/>
    <w:tmpl w:val="DEDEA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316C2D"/>
    <w:multiLevelType w:val="hybridMultilevel"/>
    <w:tmpl w:val="43BE1C44"/>
    <w:lvl w:ilvl="0" w:tplc="E4EA7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E12492"/>
    <w:multiLevelType w:val="hybridMultilevel"/>
    <w:tmpl w:val="5F56E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080AD1"/>
    <w:multiLevelType w:val="hybridMultilevel"/>
    <w:tmpl w:val="9F7E2B36"/>
    <w:lvl w:ilvl="0" w:tplc="4AE221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7616C9"/>
    <w:multiLevelType w:val="hybridMultilevel"/>
    <w:tmpl w:val="C8BC8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5A08B4"/>
    <w:multiLevelType w:val="hybridMultilevel"/>
    <w:tmpl w:val="CDEC905C"/>
    <w:lvl w:ilvl="0" w:tplc="38543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3D3C04"/>
    <w:multiLevelType w:val="hybridMultilevel"/>
    <w:tmpl w:val="04C44E08"/>
    <w:lvl w:ilvl="0" w:tplc="ED72E034">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E82F58"/>
    <w:multiLevelType w:val="hybridMultilevel"/>
    <w:tmpl w:val="BF34DB86"/>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654D05FA"/>
    <w:multiLevelType w:val="hybridMultilevel"/>
    <w:tmpl w:val="8110A962"/>
    <w:lvl w:ilvl="0" w:tplc="77FA3E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403685"/>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15:restartNumberingAfterBreak="0">
    <w:nsid w:val="6EA87BC7"/>
    <w:multiLevelType w:val="hybridMultilevel"/>
    <w:tmpl w:val="EE64F5A4"/>
    <w:lvl w:ilvl="0" w:tplc="8004B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2047AB"/>
    <w:multiLevelType w:val="hybridMultilevel"/>
    <w:tmpl w:val="AB3CC8D0"/>
    <w:lvl w:ilvl="0" w:tplc="720CDB1A">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8F15A2"/>
    <w:multiLevelType w:val="hybridMultilevel"/>
    <w:tmpl w:val="6D887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A451A3"/>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16cid:durableId="2055542343">
    <w:abstractNumId w:val="28"/>
  </w:num>
  <w:num w:numId="2" w16cid:durableId="1813018635">
    <w:abstractNumId w:val="17"/>
  </w:num>
  <w:num w:numId="3" w16cid:durableId="1490363773">
    <w:abstractNumId w:val="24"/>
  </w:num>
  <w:num w:numId="4" w16cid:durableId="1773477213">
    <w:abstractNumId w:val="5"/>
  </w:num>
  <w:num w:numId="5" w16cid:durableId="1284506865">
    <w:abstractNumId w:val="20"/>
  </w:num>
  <w:num w:numId="6" w16cid:durableId="1884363476">
    <w:abstractNumId w:val="25"/>
  </w:num>
  <w:num w:numId="7" w16cid:durableId="503130141">
    <w:abstractNumId w:val="7"/>
  </w:num>
  <w:num w:numId="8" w16cid:durableId="715392974">
    <w:abstractNumId w:val="23"/>
  </w:num>
  <w:num w:numId="9" w16cid:durableId="1263798205">
    <w:abstractNumId w:val="6"/>
  </w:num>
  <w:num w:numId="10" w16cid:durableId="1107509068">
    <w:abstractNumId w:val="3"/>
  </w:num>
  <w:num w:numId="11" w16cid:durableId="255331432">
    <w:abstractNumId w:val="11"/>
  </w:num>
  <w:num w:numId="12" w16cid:durableId="1097168552">
    <w:abstractNumId w:val="15"/>
  </w:num>
  <w:num w:numId="13" w16cid:durableId="710807077">
    <w:abstractNumId w:val="0"/>
  </w:num>
  <w:num w:numId="14" w16cid:durableId="394745377">
    <w:abstractNumId w:val="13"/>
  </w:num>
  <w:num w:numId="15" w16cid:durableId="1670863025">
    <w:abstractNumId w:val="14"/>
  </w:num>
  <w:num w:numId="16" w16cid:durableId="1452749885">
    <w:abstractNumId w:val="19"/>
  </w:num>
  <w:num w:numId="17" w16cid:durableId="1862433539">
    <w:abstractNumId w:val="18"/>
  </w:num>
  <w:num w:numId="18" w16cid:durableId="154030896">
    <w:abstractNumId w:val="4"/>
  </w:num>
  <w:num w:numId="19" w16cid:durableId="1689600828">
    <w:abstractNumId w:val="8"/>
  </w:num>
  <w:num w:numId="20" w16cid:durableId="1060053364">
    <w:abstractNumId w:val="10"/>
  </w:num>
  <w:num w:numId="21" w16cid:durableId="504172832">
    <w:abstractNumId w:val="1"/>
  </w:num>
  <w:num w:numId="22" w16cid:durableId="2069179806">
    <w:abstractNumId w:val="27"/>
  </w:num>
  <w:num w:numId="23" w16cid:durableId="159278020">
    <w:abstractNumId w:val="26"/>
  </w:num>
  <w:num w:numId="24" w16cid:durableId="1280600064">
    <w:abstractNumId w:val="21"/>
  </w:num>
  <w:num w:numId="25" w16cid:durableId="554509403">
    <w:abstractNumId w:val="9"/>
  </w:num>
  <w:num w:numId="26" w16cid:durableId="21905019">
    <w:abstractNumId w:val="16"/>
  </w:num>
  <w:num w:numId="27" w16cid:durableId="1050879817">
    <w:abstractNumId w:val="22"/>
  </w:num>
  <w:num w:numId="28" w16cid:durableId="1221789316">
    <w:abstractNumId w:val="12"/>
  </w:num>
  <w:num w:numId="29" w16cid:durableId="1273052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7B"/>
    <w:rsid w:val="00005C8F"/>
    <w:rsid w:val="000267D6"/>
    <w:rsid w:val="00044B08"/>
    <w:rsid w:val="00050A2D"/>
    <w:rsid w:val="00067460"/>
    <w:rsid w:val="00067485"/>
    <w:rsid w:val="00074F1F"/>
    <w:rsid w:val="00082309"/>
    <w:rsid w:val="00092AFE"/>
    <w:rsid w:val="00096BAB"/>
    <w:rsid w:val="000A53EA"/>
    <w:rsid w:val="000A5498"/>
    <w:rsid w:val="000C5D36"/>
    <w:rsid w:val="000D0442"/>
    <w:rsid w:val="000D48C4"/>
    <w:rsid w:val="000D5BE8"/>
    <w:rsid w:val="000D7340"/>
    <w:rsid w:val="000E12C6"/>
    <w:rsid w:val="00116F8C"/>
    <w:rsid w:val="00126453"/>
    <w:rsid w:val="00126E2B"/>
    <w:rsid w:val="001333FC"/>
    <w:rsid w:val="0014673B"/>
    <w:rsid w:val="0015761C"/>
    <w:rsid w:val="00167522"/>
    <w:rsid w:val="00172ED1"/>
    <w:rsid w:val="00176D42"/>
    <w:rsid w:val="00192EDB"/>
    <w:rsid w:val="00196103"/>
    <w:rsid w:val="00196B6F"/>
    <w:rsid w:val="001A1868"/>
    <w:rsid w:val="001A2A98"/>
    <w:rsid w:val="001B2DDC"/>
    <w:rsid w:val="001C2FFE"/>
    <w:rsid w:val="001D3ECF"/>
    <w:rsid w:val="001E56FD"/>
    <w:rsid w:val="001F104B"/>
    <w:rsid w:val="00200299"/>
    <w:rsid w:val="00202A39"/>
    <w:rsid w:val="00211FFA"/>
    <w:rsid w:val="0021247B"/>
    <w:rsid w:val="00214E87"/>
    <w:rsid w:val="002151AC"/>
    <w:rsid w:val="00216E87"/>
    <w:rsid w:val="00224550"/>
    <w:rsid w:val="00240020"/>
    <w:rsid w:val="0024275B"/>
    <w:rsid w:val="002508DC"/>
    <w:rsid w:val="0026146E"/>
    <w:rsid w:val="00262843"/>
    <w:rsid w:val="00265EA8"/>
    <w:rsid w:val="0028402F"/>
    <w:rsid w:val="0028492A"/>
    <w:rsid w:val="00291E24"/>
    <w:rsid w:val="00293000"/>
    <w:rsid w:val="002C784A"/>
    <w:rsid w:val="002F07AF"/>
    <w:rsid w:val="002F6926"/>
    <w:rsid w:val="003061AC"/>
    <w:rsid w:val="00322F83"/>
    <w:rsid w:val="00342A1E"/>
    <w:rsid w:val="00344346"/>
    <w:rsid w:val="00350FD8"/>
    <w:rsid w:val="00360FB6"/>
    <w:rsid w:val="00366262"/>
    <w:rsid w:val="00373DB1"/>
    <w:rsid w:val="00391E23"/>
    <w:rsid w:val="003927BD"/>
    <w:rsid w:val="003A0EDF"/>
    <w:rsid w:val="003A65D7"/>
    <w:rsid w:val="003A7D39"/>
    <w:rsid w:val="003B3176"/>
    <w:rsid w:val="003B6125"/>
    <w:rsid w:val="003D6610"/>
    <w:rsid w:val="003D7E79"/>
    <w:rsid w:val="003E2AF9"/>
    <w:rsid w:val="003E4165"/>
    <w:rsid w:val="003F33A4"/>
    <w:rsid w:val="003F3547"/>
    <w:rsid w:val="004125DE"/>
    <w:rsid w:val="0041389D"/>
    <w:rsid w:val="004542D4"/>
    <w:rsid w:val="00463395"/>
    <w:rsid w:val="00464E5C"/>
    <w:rsid w:val="00466E0B"/>
    <w:rsid w:val="004676ED"/>
    <w:rsid w:val="00470BA9"/>
    <w:rsid w:val="00472409"/>
    <w:rsid w:val="00473A7D"/>
    <w:rsid w:val="00476C2A"/>
    <w:rsid w:val="004841D2"/>
    <w:rsid w:val="0049313F"/>
    <w:rsid w:val="0049705F"/>
    <w:rsid w:val="00497463"/>
    <w:rsid w:val="004A20B6"/>
    <w:rsid w:val="004A2787"/>
    <w:rsid w:val="004B1668"/>
    <w:rsid w:val="004C5C46"/>
    <w:rsid w:val="004C6B31"/>
    <w:rsid w:val="004D2C7E"/>
    <w:rsid w:val="004D3463"/>
    <w:rsid w:val="004E4D8E"/>
    <w:rsid w:val="004E6F92"/>
    <w:rsid w:val="004E7E5B"/>
    <w:rsid w:val="004F2DF7"/>
    <w:rsid w:val="004F375E"/>
    <w:rsid w:val="004F3CBC"/>
    <w:rsid w:val="0050242C"/>
    <w:rsid w:val="0050369D"/>
    <w:rsid w:val="00507772"/>
    <w:rsid w:val="005220B2"/>
    <w:rsid w:val="00530BC3"/>
    <w:rsid w:val="00533A3F"/>
    <w:rsid w:val="00537B3E"/>
    <w:rsid w:val="00546E92"/>
    <w:rsid w:val="0055444E"/>
    <w:rsid w:val="005567C3"/>
    <w:rsid w:val="00556D79"/>
    <w:rsid w:val="005603E3"/>
    <w:rsid w:val="005B0FE0"/>
    <w:rsid w:val="005B17E0"/>
    <w:rsid w:val="005B2DDE"/>
    <w:rsid w:val="005C196C"/>
    <w:rsid w:val="005D6779"/>
    <w:rsid w:val="005D6DD2"/>
    <w:rsid w:val="005D7E90"/>
    <w:rsid w:val="005F0BF4"/>
    <w:rsid w:val="005F67D2"/>
    <w:rsid w:val="0060668C"/>
    <w:rsid w:val="006207A5"/>
    <w:rsid w:val="0064081D"/>
    <w:rsid w:val="006471DA"/>
    <w:rsid w:val="0065611B"/>
    <w:rsid w:val="006564F5"/>
    <w:rsid w:val="006611C9"/>
    <w:rsid w:val="00662F4F"/>
    <w:rsid w:val="00663A86"/>
    <w:rsid w:val="0066589D"/>
    <w:rsid w:val="00670805"/>
    <w:rsid w:val="006A07C8"/>
    <w:rsid w:val="006A2CBB"/>
    <w:rsid w:val="006A3CD3"/>
    <w:rsid w:val="006A6FFF"/>
    <w:rsid w:val="006C0B27"/>
    <w:rsid w:val="006C2D3D"/>
    <w:rsid w:val="006D18E0"/>
    <w:rsid w:val="006D66F0"/>
    <w:rsid w:val="006D6831"/>
    <w:rsid w:val="006E0DB7"/>
    <w:rsid w:val="006E2FA3"/>
    <w:rsid w:val="0070168D"/>
    <w:rsid w:val="00702456"/>
    <w:rsid w:val="00724174"/>
    <w:rsid w:val="0072650C"/>
    <w:rsid w:val="00733BE3"/>
    <w:rsid w:val="00752E50"/>
    <w:rsid w:val="00757906"/>
    <w:rsid w:val="00774A69"/>
    <w:rsid w:val="00776E46"/>
    <w:rsid w:val="00795674"/>
    <w:rsid w:val="007A5767"/>
    <w:rsid w:val="007A5906"/>
    <w:rsid w:val="007C4274"/>
    <w:rsid w:val="007C70E2"/>
    <w:rsid w:val="007D2777"/>
    <w:rsid w:val="007E1C3A"/>
    <w:rsid w:val="007E4F9D"/>
    <w:rsid w:val="007F3011"/>
    <w:rsid w:val="00800AB3"/>
    <w:rsid w:val="008029F7"/>
    <w:rsid w:val="0080616C"/>
    <w:rsid w:val="00814490"/>
    <w:rsid w:val="00817C82"/>
    <w:rsid w:val="0082462E"/>
    <w:rsid w:val="008250ED"/>
    <w:rsid w:val="008353FB"/>
    <w:rsid w:val="00840DF6"/>
    <w:rsid w:val="00842A4C"/>
    <w:rsid w:val="008577C5"/>
    <w:rsid w:val="00860B5F"/>
    <w:rsid w:val="0088109B"/>
    <w:rsid w:val="00883AF3"/>
    <w:rsid w:val="00894564"/>
    <w:rsid w:val="008947A2"/>
    <w:rsid w:val="008A10DB"/>
    <w:rsid w:val="008A42E7"/>
    <w:rsid w:val="008B2FB9"/>
    <w:rsid w:val="008C0997"/>
    <w:rsid w:val="008C0F24"/>
    <w:rsid w:val="008D00C7"/>
    <w:rsid w:val="008E5C50"/>
    <w:rsid w:val="00914402"/>
    <w:rsid w:val="00927CBE"/>
    <w:rsid w:val="00931F56"/>
    <w:rsid w:val="009320BF"/>
    <w:rsid w:val="009345F0"/>
    <w:rsid w:val="00943259"/>
    <w:rsid w:val="00957AA6"/>
    <w:rsid w:val="00965BC3"/>
    <w:rsid w:val="009774C8"/>
    <w:rsid w:val="009811AD"/>
    <w:rsid w:val="009813D9"/>
    <w:rsid w:val="0099498B"/>
    <w:rsid w:val="009A42DC"/>
    <w:rsid w:val="009B1041"/>
    <w:rsid w:val="009C1EAE"/>
    <w:rsid w:val="009D196E"/>
    <w:rsid w:val="009F10B9"/>
    <w:rsid w:val="00A05188"/>
    <w:rsid w:val="00A103C2"/>
    <w:rsid w:val="00A3195E"/>
    <w:rsid w:val="00A33A9D"/>
    <w:rsid w:val="00A368EB"/>
    <w:rsid w:val="00A57929"/>
    <w:rsid w:val="00A62052"/>
    <w:rsid w:val="00A832E4"/>
    <w:rsid w:val="00A961A3"/>
    <w:rsid w:val="00AA086B"/>
    <w:rsid w:val="00AA735E"/>
    <w:rsid w:val="00AB2932"/>
    <w:rsid w:val="00AB72F8"/>
    <w:rsid w:val="00AC207E"/>
    <w:rsid w:val="00AF11FF"/>
    <w:rsid w:val="00AF3FD3"/>
    <w:rsid w:val="00AF4DBF"/>
    <w:rsid w:val="00AF7D15"/>
    <w:rsid w:val="00B17E94"/>
    <w:rsid w:val="00B25020"/>
    <w:rsid w:val="00B30891"/>
    <w:rsid w:val="00B31915"/>
    <w:rsid w:val="00B331F3"/>
    <w:rsid w:val="00B612A6"/>
    <w:rsid w:val="00B71644"/>
    <w:rsid w:val="00B718DF"/>
    <w:rsid w:val="00B739FC"/>
    <w:rsid w:val="00B73C4B"/>
    <w:rsid w:val="00B85325"/>
    <w:rsid w:val="00B85558"/>
    <w:rsid w:val="00B85CE9"/>
    <w:rsid w:val="00B9156E"/>
    <w:rsid w:val="00B9221A"/>
    <w:rsid w:val="00BA3135"/>
    <w:rsid w:val="00BA617B"/>
    <w:rsid w:val="00BB29D2"/>
    <w:rsid w:val="00BB5937"/>
    <w:rsid w:val="00BB7F1A"/>
    <w:rsid w:val="00BE369B"/>
    <w:rsid w:val="00BE598C"/>
    <w:rsid w:val="00BE639F"/>
    <w:rsid w:val="00C000BA"/>
    <w:rsid w:val="00C01CA5"/>
    <w:rsid w:val="00C055D2"/>
    <w:rsid w:val="00C1444A"/>
    <w:rsid w:val="00C17BA7"/>
    <w:rsid w:val="00C33C35"/>
    <w:rsid w:val="00C40D87"/>
    <w:rsid w:val="00C438F3"/>
    <w:rsid w:val="00C43F0C"/>
    <w:rsid w:val="00C45D86"/>
    <w:rsid w:val="00C50151"/>
    <w:rsid w:val="00C576B3"/>
    <w:rsid w:val="00C644A6"/>
    <w:rsid w:val="00C7594F"/>
    <w:rsid w:val="00C83F4D"/>
    <w:rsid w:val="00C867A0"/>
    <w:rsid w:val="00C87283"/>
    <w:rsid w:val="00C90C5B"/>
    <w:rsid w:val="00C95EAB"/>
    <w:rsid w:val="00CA21F3"/>
    <w:rsid w:val="00CA315F"/>
    <w:rsid w:val="00CB2495"/>
    <w:rsid w:val="00CB49E8"/>
    <w:rsid w:val="00CB6844"/>
    <w:rsid w:val="00CC42CB"/>
    <w:rsid w:val="00CC4631"/>
    <w:rsid w:val="00D12293"/>
    <w:rsid w:val="00D2034C"/>
    <w:rsid w:val="00D24453"/>
    <w:rsid w:val="00D25DB1"/>
    <w:rsid w:val="00D37C30"/>
    <w:rsid w:val="00D436D9"/>
    <w:rsid w:val="00D43825"/>
    <w:rsid w:val="00D67602"/>
    <w:rsid w:val="00D8057C"/>
    <w:rsid w:val="00D908DA"/>
    <w:rsid w:val="00D91240"/>
    <w:rsid w:val="00D9239F"/>
    <w:rsid w:val="00DA44F7"/>
    <w:rsid w:val="00DB5EAB"/>
    <w:rsid w:val="00DD01CB"/>
    <w:rsid w:val="00DD3869"/>
    <w:rsid w:val="00DD41F3"/>
    <w:rsid w:val="00DF4B7F"/>
    <w:rsid w:val="00DF4D83"/>
    <w:rsid w:val="00DF5D67"/>
    <w:rsid w:val="00DF6CD7"/>
    <w:rsid w:val="00DF7740"/>
    <w:rsid w:val="00E04998"/>
    <w:rsid w:val="00E1762A"/>
    <w:rsid w:val="00E355AB"/>
    <w:rsid w:val="00E44288"/>
    <w:rsid w:val="00E45627"/>
    <w:rsid w:val="00E50301"/>
    <w:rsid w:val="00E57089"/>
    <w:rsid w:val="00E667E3"/>
    <w:rsid w:val="00E95AA4"/>
    <w:rsid w:val="00EA4C21"/>
    <w:rsid w:val="00EB082B"/>
    <w:rsid w:val="00EC2035"/>
    <w:rsid w:val="00EC452C"/>
    <w:rsid w:val="00ED1A45"/>
    <w:rsid w:val="00ED3977"/>
    <w:rsid w:val="00F14320"/>
    <w:rsid w:val="00F15A6F"/>
    <w:rsid w:val="00F3201E"/>
    <w:rsid w:val="00F3398D"/>
    <w:rsid w:val="00F45AD4"/>
    <w:rsid w:val="00F721A4"/>
    <w:rsid w:val="00F73D6D"/>
    <w:rsid w:val="00F82426"/>
    <w:rsid w:val="00F85730"/>
    <w:rsid w:val="00FB1317"/>
    <w:rsid w:val="00FB40E0"/>
    <w:rsid w:val="00FB7BB2"/>
    <w:rsid w:val="00FC1121"/>
    <w:rsid w:val="00FD2B8F"/>
    <w:rsid w:val="00FE750D"/>
    <w:rsid w:val="00FF5F9F"/>
    <w:rsid w:val="00FF7B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635E5"/>
  <w15:docId w15:val="{F9E39525-AFCE-2C44-8F9E-B0F4795A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6F"/>
  </w:style>
  <w:style w:type="paragraph" w:styleId="Ttulo3">
    <w:name w:val="heading 3"/>
    <w:basedOn w:val="Normal"/>
    <w:next w:val="Normal"/>
    <w:link w:val="Ttulo3Car"/>
    <w:uiPriority w:val="9"/>
    <w:semiHidden/>
    <w:unhideWhenUsed/>
    <w:qFormat/>
    <w:rsid w:val="00FB40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3F354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17B"/>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BA617B"/>
    <w:rPr>
      <w:sz w:val="24"/>
      <w:szCs w:val="24"/>
      <w:lang w:val="es-ES_tradnl"/>
    </w:rPr>
  </w:style>
  <w:style w:type="character" w:styleId="Nmerodepgina">
    <w:name w:val="page number"/>
    <w:basedOn w:val="Fuentedeprrafopredeter"/>
    <w:uiPriority w:val="99"/>
    <w:semiHidden/>
    <w:unhideWhenUsed/>
    <w:rsid w:val="00BA617B"/>
  </w:style>
  <w:style w:type="paragraph" w:styleId="Piedepgina">
    <w:name w:val="footer"/>
    <w:basedOn w:val="Normal"/>
    <w:link w:val="PiedepginaCar"/>
    <w:uiPriority w:val="99"/>
    <w:unhideWhenUsed/>
    <w:rsid w:val="0049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13F"/>
  </w:style>
  <w:style w:type="paragraph" w:styleId="Prrafodelista">
    <w:name w:val="List Paragraph"/>
    <w:basedOn w:val="Normal"/>
    <w:uiPriority w:val="34"/>
    <w:qFormat/>
    <w:rsid w:val="00670805"/>
    <w:pPr>
      <w:ind w:left="720"/>
      <w:contextualSpacing/>
    </w:pPr>
  </w:style>
  <w:style w:type="paragraph" w:styleId="Textoindependiente">
    <w:name w:val="Body Text"/>
    <w:basedOn w:val="Normal"/>
    <w:link w:val="TextoindependienteCar"/>
    <w:rsid w:val="005C196C"/>
    <w:pPr>
      <w:spacing w:after="0" w:line="240" w:lineRule="auto"/>
      <w:jc w:val="both"/>
    </w:pPr>
    <w:rPr>
      <w:rFonts w:ascii="Times New Roman" w:eastAsia="Calibri"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C196C"/>
    <w:rPr>
      <w:rFonts w:ascii="Times New Roman" w:eastAsia="Calibri" w:hAnsi="Times New Roman" w:cs="Times New Roman"/>
      <w:sz w:val="24"/>
      <w:szCs w:val="20"/>
      <w:lang w:val="es-ES" w:eastAsia="es-ES"/>
    </w:rPr>
  </w:style>
  <w:style w:type="table" w:styleId="Tablaconcuadrcula">
    <w:name w:val="Table Grid"/>
    <w:basedOn w:val="Tablanormal"/>
    <w:uiPriority w:val="59"/>
    <w:rsid w:val="00E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15F"/>
    <w:rPr>
      <w:i/>
      <w:iCs/>
    </w:rPr>
  </w:style>
  <w:style w:type="character" w:styleId="Hipervnculo">
    <w:name w:val="Hyperlink"/>
    <w:basedOn w:val="Fuentedeprrafopredeter"/>
    <w:uiPriority w:val="99"/>
    <w:unhideWhenUsed/>
    <w:rsid w:val="00F3201E"/>
    <w:rPr>
      <w:color w:val="0000FF"/>
      <w:u w:val="single"/>
    </w:rPr>
  </w:style>
  <w:style w:type="character" w:customStyle="1" w:styleId="Mencinsinresolver1">
    <w:name w:val="Mención sin resolver1"/>
    <w:basedOn w:val="Fuentedeprrafopredeter"/>
    <w:uiPriority w:val="99"/>
    <w:semiHidden/>
    <w:unhideWhenUsed/>
    <w:rsid w:val="004A20B6"/>
    <w:rPr>
      <w:color w:val="605E5C"/>
      <w:shd w:val="clear" w:color="auto" w:fill="E1DFDD"/>
    </w:rPr>
  </w:style>
  <w:style w:type="paragraph" w:customStyle="1" w:styleId="text-right">
    <w:name w:val="text-right"/>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57C"/>
    <w:rPr>
      <w:b/>
      <w:bCs/>
    </w:rPr>
  </w:style>
  <w:style w:type="paragraph" w:customStyle="1" w:styleId="text-center">
    <w:name w:val="text-center"/>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3F3547"/>
    <w:rPr>
      <w:rFonts w:ascii="Times New Roman" w:eastAsia="Times New Roman" w:hAnsi="Times New Roman" w:cs="Times New Roman"/>
      <w:b/>
      <w:bCs/>
      <w:sz w:val="24"/>
      <w:szCs w:val="24"/>
      <w:lang w:eastAsia="es-MX"/>
    </w:rPr>
  </w:style>
  <w:style w:type="paragraph" w:customStyle="1" w:styleId="text-justify">
    <w:name w:val="text-justify"/>
    <w:basedOn w:val="Normal"/>
    <w:rsid w:val="003F35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A2A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2A98"/>
    <w:rPr>
      <w:sz w:val="20"/>
      <w:szCs w:val="20"/>
    </w:rPr>
  </w:style>
  <w:style w:type="character" w:styleId="Refdenotaalpie">
    <w:name w:val="footnote reference"/>
    <w:basedOn w:val="Fuentedeprrafopredeter"/>
    <w:uiPriority w:val="99"/>
    <w:semiHidden/>
    <w:unhideWhenUsed/>
    <w:rsid w:val="001A2A98"/>
    <w:rPr>
      <w:vertAlign w:val="superscript"/>
    </w:rPr>
  </w:style>
  <w:style w:type="character" w:customStyle="1" w:styleId="Ttulo3Car">
    <w:name w:val="Título 3 Car"/>
    <w:basedOn w:val="Fuentedeprrafopredeter"/>
    <w:link w:val="Ttulo3"/>
    <w:uiPriority w:val="9"/>
    <w:semiHidden/>
    <w:rsid w:val="00FB40E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C45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C5C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1458">
      <w:bodyDiv w:val="1"/>
      <w:marLeft w:val="0"/>
      <w:marRight w:val="0"/>
      <w:marTop w:val="0"/>
      <w:marBottom w:val="0"/>
      <w:divBdr>
        <w:top w:val="none" w:sz="0" w:space="0" w:color="auto"/>
        <w:left w:val="none" w:sz="0" w:space="0" w:color="auto"/>
        <w:bottom w:val="none" w:sz="0" w:space="0" w:color="auto"/>
        <w:right w:val="none" w:sz="0" w:space="0" w:color="auto"/>
      </w:divBdr>
    </w:div>
    <w:div w:id="415131264">
      <w:bodyDiv w:val="1"/>
      <w:marLeft w:val="0"/>
      <w:marRight w:val="0"/>
      <w:marTop w:val="0"/>
      <w:marBottom w:val="0"/>
      <w:divBdr>
        <w:top w:val="none" w:sz="0" w:space="0" w:color="auto"/>
        <w:left w:val="none" w:sz="0" w:space="0" w:color="auto"/>
        <w:bottom w:val="none" w:sz="0" w:space="0" w:color="auto"/>
        <w:right w:val="none" w:sz="0" w:space="0" w:color="auto"/>
      </w:divBdr>
    </w:div>
    <w:div w:id="548347551">
      <w:bodyDiv w:val="1"/>
      <w:marLeft w:val="0"/>
      <w:marRight w:val="0"/>
      <w:marTop w:val="0"/>
      <w:marBottom w:val="0"/>
      <w:divBdr>
        <w:top w:val="none" w:sz="0" w:space="0" w:color="auto"/>
        <w:left w:val="none" w:sz="0" w:space="0" w:color="auto"/>
        <w:bottom w:val="none" w:sz="0" w:space="0" w:color="auto"/>
        <w:right w:val="none" w:sz="0" w:space="0" w:color="auto"/>
      </w:divBdr>
      <w:divsChild>
        <w:div w:id="1596934917">
          <w:marLeft w:val="0"/>
          <w:marRight w:val="0"/>
          <w:marTop w:val="0"/>
          <w:marBottom w:val="0"/>
          <w:divBdr>
            <w:top w:val="none" w:sz="0" w:space="0" w:color="auto"/>
            <w:left w:val="none" w:sz="0" w:space="0" w:color="auto"/>
            <w:bottom w:val="none" w:sz="0" w:space="0" w:color="auto"/>
            <w:right w:val="none" w:sz="0" w:space="0" w:color="auto"/>
          </w:divBdr>
          <w:divsChild>
            <w:div w:id="939407830">
              <w:marLeft w:val="0"/>
              <w:marRight w:val="0"/>
              <w:marTop w:val="0"/>
              <w:marBottom w:val="0"/>
              <w:divBdr>
                <w:top w:val="none" w:sz="0" w:space="0" w:color="auto"/>
                <w:left w:val="none" w:sz="0" w:space="0" w:color="auto"/>
                <w:bottom w:val="none" w:sz="0" w:space="0" w:color="auto"/>
                <w:right w:val="none" w:sz="0" w:space="0" w:color="auto"/>
              </w:divBdr>
              <w:divsChild>
                <w:div w:id="31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7430">
      <w:bodyDiv w:val="1"/>
      <w:marLeft w:val="0"/>
      <w:marRight w:val="0"/>
      <w:marTop w:val="0"/>
      <w:marBottom w:val="0"/>
      <w:divBdr>
        <w:top w:val="none" w:sz="0" w:space="0" w:color="auto"/>
        <w:left w:val="none" w:sz="0" w:space="0" w:color="auto"/>
        <w:bottom w:val="none" w:sz="0" w:space="0" w:color="auto"/>
        <w:right w:val="none" w:sz="0" w:space="0" w:color="auto"/>
      </w:divBdr>
      <w:divsChild>
        <w:div w:id="1687365220">
          <w:marLeft w:val="0"/>
          <w:marRight w:val="0"/>
          <w:marTop w:val="0"/>
          <w:marBottom w:val="0"/>
          <w:divBdr>
            <w:top w:val="none" w:sz="0" w:space="0" w:color="auto"/>
            <w:left w:val="none" w:sz="0" w:space="0" w:color="auto"/>
            <w:bottom w:val="none" w:sz="0" w:space="0" w:color="auto"/>
            <w:right w:val="none" w:sz="0" w:space="0" w:color="auto"/>
          </w:divBdr>
          <w:divsChild>
            <w:div w:id="686054566">
              <w:marLeft w:val="0"/>
              <w:marRight w:val="0"/>
              <w:marTop w:val="0"/>
              <w:marBottom w:val="0"/>
              <w:divBdr>
                <w:top w:val="none" w:sz="0" w:space="0" w:color="auto"/>
                <w:left w:val="none" w:sz="0" w:space="0" w:color="auto"/>
                <w:bottom w:val="none" w:sz="0" w:space="0" w:color="auto"/>
                <w:right w:val="none" w:sz="0" w:space="0" w:color="auto"/>
              </w:divBdr>
            </w:div>
          </w:divsChild>
        </w:div>
        <w:div w:id="1415202321">
          <w:marLeft w:val="0"/>
          <w:marRight w:val="0"/>
          <w:marTop w:val="0"/>
          <w:marBottom w:val="0"/>
          <w:divBdr>
            <w:top w:val="none" w:sz="0" w:space="0" w:color="auto"/>
            <w:left w:val="none" w:sz="0" w:space="0" w:color="auto"/>
            <w:bottom w:val="none" w:sz="0" w:space="0" w:color="auto"/>
            <w:right w:val="none" w:sz="0" w:space="0" w:color="auto"/>
          </w:divBdr>
          <w:divsChild>
            <w:div w:id="137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134">
      <w:bodyDiv w:val="1"/>
      <w:marLeft w:val="0"/>
      <w:marRight w:val="0"/>
      <w:marTop w:val="0"/>
      <w:marBottom w:val="0"/>
      <w:divBdr>
        <w:top w:val="none" w:sz="0" w:space="0" w:color="auto"/>
        <w:left w:val="none" w:sz="0" w:space="0" w:color="auto"/>
        <w:bottom w:val="none" w:sz="0" w:space="0" w:color="auto"/>
        <w:right w:val="none" w:sz="0" w:space="0" w:color="auto"/>
      </w:divBdr>
    </w:div>
    <w:div w:id="587496523">
      <w:bodyDiv w:val="1"/>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none" w:sz="0" w:space="0" w:color="auto"/>
            <w:left w:val="none" w:sz="0" w:space="0" w:color="auto"/>
            <w:bottom w:val="none" w:sz="0" w:space="0" w:color="auto"/>
            <w:right w:val="none" w:sz="0" w:space="0" w:color="auto"/>
          </w:divBdr>
          <w:divsChild>
            <w:div w:id="1622952961">
              <w:marLeft w:val="0"/>
              <w:marRight w:val="0"/>
              <w:marTop w:val="0"/>
              <w:marBottom w:val="0"/>
              <w:divBdr>
                <w:top w:val="none" w:sz="0" w:space="0" w:color="auto"/>
                <w:left w:val="none" w:sz="0" w:space="0" w:color="auto"/>
                <w:bottom w:val="none" w:sz="0" w:space="0" w:color="auto"/>
                <w:right w:val="none" w:sz="0" w:space="0" w:color="auto"/>
              </w:divBdr>
              <w:divsChild>
                <w:div w:id="69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2746">
      <w:bodyDiv w:val="1"/>
      <w:marLeft w:val="0"/>
      <w:marRight w:val="0"/>
      <w:marTop w:val="0"/>
      <w:marBottom w:val="0"/>
      <w:divBdr>
        <w:top w:val="none" w:sz="0" w:space="0" w:color="auto"/>
        <w:left w:val="none" w:sz="0" w:space="0" w:color="auto"/>
        <w:bottom w:val="none" w:sz="0" w:space="0" w:color="auto"/>
        <w:right w:val="none" w:sz="0" w:space="0" w:color="auto"/>
      </w:divBdr>
    </w:div>
    <w:div w:id="718168188">
      <w:bodyDiv w:val="1"/>
      <w:marLeft w:val="0"/>
      <w:marRight w:val="0"/>
      <w:marTop w:val="0"/>
      <w:marBottom w:val="0"/>
      <w:divBdr>
        <w:top w:val="none" w:sz="0" w:space="0" w:color="auto"/>
        <w:left w:val="none" w:sz="0" w:space="0" w:color="auto"/>
        <w:bottom w:val="none" w:sz="0" w:space="0" w:color="auto"/>
        <w:right w:val="none" w:sz="0" w:space="0" w:color="auto"/>
      </w:divBdr>
    </w:div>
    <w:div w:id="726222636">
      <w:bodyDiv w:val="1"/>
      <w:marLeft w:val="0"/>
      <w:marRight w:val="0"/>
      <w:marTop w:val="0"/>
      <w:marBottom w:val="0"/>
      <w:divBdr>
        <w:top w:val="none" w:sz="0" w:space="0" w:color="auto"/>
        <w:left w:val="none" w:sz="0" w:space="0" w:color="auto"/>
        <w:bottom w:val="none" w:sz="0" w:space="0" w:color="auto"/>
        <w:right w:val="none" w:sz="0" w:space="0" w:color="auto"/>
      </w:divBdr>
    </w:div>
    <w:div w:id="726758559">
      <w:bodyDiv w:val="1"/>
      <w:marLeft w:val="0"/>
      <w:marRight w:val="0"/>
      <w:marTop w:val="0"/>
      <w:marBottom w:val="0"/>
      <w:divBdr>
        <w:top w:val="none" w:sz="0" w:space="0" w:color="auto"/>
        <w:left w:val="none" w:sz="0" w:space="0" w:color="auto"/>
        <w:bottom w:val="none" w:sz="0" w:space="0" w:color="auto"/>
        <w:right w:val="none" w:sz="0" w:space="0" w:color="auto"/>
      </w:divBdr>
      <w:divsChild>
        <w:div w:id="679887900">
          <w:marLeft w:val="5171"/>
          <w:marRight w:val="0"/>
          <w:marTop w:val="0"/>
          <w:marBottom w:val="0"/>
          <w:divBdr>
            <w:top w:val="none" w:sz="0" w:space="0" w:color="auto"/>
            <w:left w:val="none" w:sz="0" w:space="0" w:color="auto"/>
            <w:bottom w:val="none" w:sz="0" w:space="0" w:color="auto"/>
            <w:right w:val="none" w:sz="0" w:space="0" w:color="auto"/>
          </w:divBdr>
        </w:div>
        <w:div w:id="1941715726">
          <w:marLeft w:val="5171"/>
          <w:marRight w:val="0"/>
          <w:marTop w:val="0"/>
          <w:marBottom w:val="0"/>
          <w:divBdr>
            <w:top w:val="none" w:sz="0" w:space="0" w:color="auto"/>
            <w:left w:val="none" w:sz="0" w:space="0" w:color="auto"/>
            <w:bottom w:val="none" w:sz="0" w:space="0" w:color="auto"/>
            <w:right w:val="none" w:sz="0" w:space="0" w:color="auto"/>
          </w:divBdr>
        </w:div>
      </w:divsChild>
    </w:div>
    <w:div w:id="76561684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1772890407">
              <w:marLeft w:val="0"/>
              <w:marRight w:val="0"/>
              <w:marTop w:val="0"/>
              <w:marBottom w:val="0"/>
              <w:divBdr>
                <w:top w:val="none" w:sz="0" w:space="0" w:color="auto"/>
                <w:left w:val="none" w:sz="0" w:space="0" w:color="auto"/>
                <w:bottom w:val="none" w:sz="0" w:space="0" w:color="auto"/>
                <w:right w:val="none" w:sz="0" w:space="0" w:color="auto"/>
              </w:divBdr>
              <w:divsChild>
                <w:div w:id="1781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2497">
      <w:bodyDiv w:val="1"/>
      <w:marLeft w:val="0"/>
      <w:marRight w:val="0"/>
      <w:marTop w:val="0"/>
      <w:marBottom w:val="0"/>
      <w:divBdr>
        <w:top w:val="none" w:sz="0" w:space="0" w:color="auto"/>
        <w:left w:val="none" w:sz="0" w:space="0" w:color="auto"/>
        <w:bottom w:val="none" w:sz="0" w:space="0" w:color="auto"/>
        <w:right w:val="none" w:sz="0" w:space="0" w:color="auto"/>
      </w:divBdr>
      <w:divsChild>
        <w:div w:id="2009557534">
          <w:marLeft w:val="0"/>
          <w:marRight w:val="0"/>
          <w:marTop w:val="0"/>
          <w:marBottom w:val="0"/>
          <w:divBdr>
            <w:top w:val="none" w:sz="0" w:space="0" w:color="auto"/>
            <w:left w:val="none" w:sz="0" w:space="0" w:color="auto"/>
            <w:bottom w:val="none" w:sz="0" w:space="0" w:color="auto"/>
            <w:right w:val="none" w:sz="0" w:space="0" w:color="auto"/>
          </w:divBdr>
          <w:divsChild>
            <w:div w:id="490095907">
              <w:marLeft w:val="0"/>
              <w:marRight w:val="0"/>
              <w:marTop w:val="0"/>
              <w:marBottom w:val="0"/>
              <w:divBdr>
                <w:top w:val="none" w:sz="0" w:space="0" w:color="auto"/>
                <w:left w:val="none" w:sz="0" w:space="0" w:color="auto"/>
                <w:bottom w:val="none" w:sz="0" w:space="0" w:color="auto"/>
                <w:right w:val="none" w:sz="0" w:space="0" w:color="auto"/>
              </w:divBdr>
              <w:divsChild>
                <w:div w:id="1557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3731">
      <w:bodyDiv w:val="1"/>
      <w:marLeft w:val="0"/>
      <w:marRight w:val="0"/>
      <w:marTop w:val="0"/>
      <w:marBottom w:val="0"/>
      <w:divBdr>
        <w:top w:val="none" w:sz="0" w:space="0" w:color="auto"/>
        <w:left w:val="none" w:sz="0" w:space="0" w:color="auto"/>
        <w:bottom w:val="none" w:sz="0" w:space="0" w:color="auto"/>
        <w:right w:val="none" w:sz="0" w:space="0" w:color="auto"/>
      </w:divBdr>
    </w:div>
    <w:div w:id="1050762599">
      <w:bodyDiv w:val="1"/>
      <w:marLeft w:val="0"/>
      <w:marRight w:val="0"/>
      <w:marTop w:val="0"/>
      <w:marBottom w:val="0"/>
      <w:divBdr>
        <w:top w:val="none" w:sz="0" w:space="0" w:color="auto"/>
        <w:left w:val="none" w:sz="0" w:space="0" w:color="auto"/>
        <w:bottom w:val="none" w:sz="0" w:space="0" w:color="auto"/>
        <w:right w:val="none" w:sz="0" w:space="0" w:color="auto"/>
      </w:divBdr>
    </w:div>
    <w:div w:id="1112823752">
      <w:bodyDiv w:val="1"/>
      <w:marLeft w:val="0"/>
      <w:marRight w:val="0"/>
      <w:marTop w:val="0"/>
      <w:marBottom w:val="0"/>
      <w:divBdr>
        <w:top w:val="none" w:sz="0" w:space="0" w:color="auto"/>
        <w:left w:val="none" w:sz="0" w:space="0" w:color="auto"/>
        <w:bottom w:val="none" w:sz="0" w:space="0" w:color="auto"/>
        <w:right w:val="none" w:sz="0" w:space="0" w:color="auto"/>
      </w:divBdr>
    </w:div>
    <w:div w:id="1162701827">
      <w:bodyDiv w:val="1"/>
      <w:marLeft w:val="0"/>
      <w:marRight w:val="0"/>
      <w:marTop w:val="0"/>
      <w:marBottom w:val="0"/>
      <w:divBdr>
        <w:top w:val="none" w:sz="0" w:space="0" w:color="auto"/>
        <w:left w:val="none" w:sz="0" w:space="0" w:color="auto"/>
        <w:bottom w:val="none" w:sz="0" w:space="0" w:color="auto"/>
        <w:right w:val="none" w:sz="0" w:space="0" w:color="auto"/>
      </w:divBdr>
    </w:div>
    <w:div w:id="1371800718">
      <w:bodyDiv w:val="1"/>
      <w:marLeft w:val="0"/>
      <w:marRight w:val="0"/>
      <w:marTop w:val="0"/>
      <w:marBottom w:val="0"/>
      <w:divBdr>
        <w:top w:val="none" w:sz="0" w:space="0" w:color="auto"/>
        <w:left w:val="none" w:sz="0" w:space="0" w:color="auto"/>
        <w:bottom w:val="none" w:sz="0" w:space="0" w:color="auto"/>
        <w:right w:val="none" w:sz="0" w:space="0" w:color="auto"/>
      </w:divBdr>
    </w:div>
    <w:div w:id="1429814301">
      <w:bodyDiv w:val="1"/>
      <w:marLeft w:val="0"/>
      <w:marRight w:val="0"/>
      <w:marTop w:val="0"/>
      <w:marBottom w:val="0"/>
      <w:divBdr>
        <w:top w:val="none" w:sz="0" w:space="0" w:color="auto"/>
        <w:left w:val="none" w:sz="0" w:space="0" w:color="auto"/>
        <w:bottom w:val="none" w:sz="0" w:space="0" w:color="auto"/>
        <w:right w:val="none" w:sz="0" w:space="0" w:color="auto"/>
      </w:divBdr>
    </w:div>
    <w:div w:id="1446264463">
      <w:bodyDiv w:val="1"/>
      <w:marLeft w:val="0"/>
      <w:marRight w:val="0"/>
      <w:marTop w:val="0"/>
      <w:marBottom w:val="0"/>
      <w:divBdr>
        <w:top w:val="none" w:sz="0" w:space="0" w:color="auto"/>
        <w:left w:val="none" w:sz="0" w:space="0" w:color="auto"/>
        <w:bottom w:val="none" w:sz="0" w:space="0" w:color="auto"/>
        <w:right w:val="none" w:sz="0" w:space="0" w:color="auto"/>
      </w:divBdr>
      <w:divsChild>
        <w:div w:id="723871433">
          <w:marLeft w:val="0"/>
          <w:marRight w:val="0"/>
          <w:marTop w:val="0"/>
          <w:marBottom w:val="0"/>
          <w:divBdr>
            <w:top w:val="none" w:sz="0" w:space="0" w:color="auto"/>
            <w:left w:val="none" w:sz="0" w:space="0" w:color="auto"/>
            <w:bottom w:val="none" w:sz="0" w:space="0" w:color="auto"/>
            <w:right w:val="none" w:sz="0" w:space="0" w:color="auto"/>
          </w:divBdr>
          <w:divsChild>
            <w:div w:id="172955754">
              <w:marLeft w:val="0"/>
              <w:marRight w:val="0"/>
              <w:marTop w:val="0"/>
              <w:marBottom w:val="0"/>
              <w:divBdr>
                <w:top w:val="none" w:sz="0" w:space="0" w:color="auto"/>
                <w:left w:val="none" w:sz="0" w:space="0" w:color="auto"/>
                <w:bottom w:val="none" w:sz="0" w:space="0" w:color="auto"/>
                <w:right w:val="none" w:sz="0" w:space="0" w:color="auto"/>
              </w:divBdr>
              <w:divsChild>
                <w:div w:id="212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947">
      <w:bodyDiv w:val="1"/>
      <w:marLeft w:val="0"/>
      <w:marRight w:val="0"/>
      <w:marTop w:val="0"/>
      <w:marBottom w:val="0"/>
      <w:divBdr>
        <w:top w:val="none" w:sz="0" w:space="0" w:color="auto"/>
        <w:left w:val="none" w:sz="0" w:space="0" w:color="auto"/>
        <w:bottom w:val="none" w:sz="0" w:space="0" w:color="auto"/>
        <w:right w:val="none" w:sz="0" w:space="0" w:color="auto"/>
      </w:divBdr>
    </w:div>
    <w:div w:id="1641574310">
      <w:bodyDiv w:val="1"/>
      <w:marLeft w:val="0"/>
      <w:marRight w:val="0"/>
      <w:marTop w:val="0"/>
      <w:marBottom w:val="0"/>
      <w:divBdr>
        <w:top w:val="none" w:sz="0" w:space="0" w:color="auto"/>
        <w:left w:val="none" w:sz="0" w:space="0" w:color="auto"/>
        <w:bottom w:val="none" w:sz="0" w:space="0" w:color="auto"/>
        <w:right w:val="none" w:sz="0" w:space="0" w:color="auto"/>
      </w:divBdr>
    </w:div>
    <w:div w:id="1796481812">
      <w:bodyDiv w:val="1"/>
      <w:marLeft w:val="0"/>
      <w:marRight w:val="0"/>
      <w:marTop w:val="0"/>
      <w:marBottom w:val="0"/>
      <w:divBdr>
        <w:top w:val="none" w:sz="0" w:space="0" w:color="auto"/>
        <w:left w:val="none" w:sz="0" w:space="0" w:color="auto"/>
        <w:bottom w:val="none" w:sz="0" w:space="0" w:color="auto"/>
        <w:right w:val="none" w:sz="0" w:space="0" w:color="auto"/>
      </w:divBdr>
      <w:divsChild>
        <w:div w:id="76564459">
          <w:marLeft w:val="0"/>
          <w:marRight w:val="0"/>
          <w:marTop w:val="0"/>
          <w:marBottom w:val="0"/>
          <w:divBdr>
            <w:top w:val="none" w:sz="0" w:space="0" w:color="auto"/>
            <w:left w:val="none" w:sz="0" w:space="0" w:color="auto"/>
            <w:bottom w:val="none" w:sz="0" w:space="0" w:color="auto"/>
            <w:right w:val="none" w:sz="0" w:space="0" w:color="auto"/>
          </w:divBdr>
          <w:divsChild>
            <w:div w:id="654333758">
              <w:marLeft w:val="0"/>
              <w:marRight w:val="0"/>
              <w:marTop w:val="0"/>
              <w:marBottom w:val="0"/>
              <w:divBdr>
                <w:top w:val="none" w:sz="0" w:space="0" w:color="auto"/>
                <w:left w:val="none" w:sz="0" w:space="0" w:color="auto"/>
                <w:bottom w:val="none" w:sz="0" w:space="0" w:color="auto"/>
                <w:right w:val="none" w:sz="0" w:space="0" w:color="auto"/>
              </w:divBdr>
            </w:div>
          </w:divsChild>
        </w:div>
        <w:div w:id="1736736442">
          <w:marLeft w:val="0"/>
          <w:marRight w:val="0"/>
          <w:marTop w:val="0"/>
          <w:marBottom w:val="0"/>
          <w:divBdr>
            <w:top w:val="none" w:sz="0" w:space="0" w:color="auto"/>
            <w:left w:val="none" w:sz="0" w:space="0" w:color="auto"/>
            <w:bottom w:val="none" w:sz="0" w:space="0" w:color="auto"/>
            <w:right w:val="none" w:sz="0" w:space="0" w:color="auto"/>
          </w:divBdr>
          <w:divsChild>
            <w:div w:id="800541804">
              <w:marLeft w:val="0"/>
              <w:marRight w:val="0"/>
              <w:marTop w:val="0"/>
              <w:marBottom w:val="0"/>
              <w:divBdr>
                <w:top w:val="none" w:sz="0" w:space="0" w:color="auto"/>
                <w:left w:val="none" w:sz="0" w:space="0" w:color="auto"/>
                <w:bottom w:val="none" w:sz="0" w:space="0" w:color="auto"/>
                <w:right w:val="none" w:sz="0" w:space="0" w:color="auto"/>
              </w:divBdr>
            </w:div>
          </w:divsChild>
        </w:div>
        <w:div w:id="1045182947">
          <w:marLeft w:val="0"/>
          <w:marRight w:val="0"/>
          <w:marTop w:val="0"/>
          <w:marBottom w:val="0"/>
          <w:divBdr>
            <w:top w:val="none" w:sz="0" w:space="0" w:color="auto"/>
            <w:left w:val="none" w:sz="0" w:space="0" w:color="auto"/>
            <w:bottom w:val="none" w:sz="0" w:space="0" w:color="auto"/>
            <w:right w:val="none" w:sz="0" w:space="0" w:color="auto"/>
          </w:divBdr>
          <w:divsChild>
            <w:div w:id="1716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2013874801">
              <w:marLeft w:val="0"/>
              <w:marRight w:val="0"/>
              <w:marTop w:val="0"/>
              <w:marBottom w:val="0"/>
              <w:divBdr>
                <w:top w:val="none" w:sz="0" w:space="0" w:color="auto"/>
                <w:left w:val="none" w:sz="0" w:space="0" w:color="auto"/>
                <w:bottom w:val="none" w:sz="0" w:space="0" w:color="auto"/>
                <w:right w:val="none" w:sz="0" w:space="0" w:color="auto"/>
              </w:divBdr>
              <w:divsChild>
                <w:div w:id="37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0834">
      <w:bodyDiv w:val="1"/>
      <w:marLeft w:val="0"/>
      <w:marRight w:val="0"/>
      <w:marTop w:val="0"/>
      <w:marBottom w:val="0"/>
      <w:divBdr>
        <w:top w:val="none" w:sz="0" w:space="0" w:color="auto"/>
        <w:left w:val="none" w:sz="0" w:space="0" w:color="auto"/>
        <w:bottom w:val="none" w:sz="0" w:space="0" w:color="auto"/>
        <w:right w:val="none" w:sz="0" w:space="0" w:color="auto"/>
      </w:divBdr>
    </w:div>
    <w:div w:id="20121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htt65</b:Tag>
    <b:SourceType>InternetSite</b:SourceType>
    <b:Guid>{99F87911-C63C-4F6C-93A8-4AE9FE15D24D}</b:Guid>
    <b:Title>https://www.bienestaryproteccioninfantil.es/fuentes1.asp?sec=14&amp;subs=453&amp;cod=2987&amp;page=</b:Title>
    <b:RefOrder>1</b:RefOrder>
  </b:Source>
  <b:Source>
    <b:Tag>Una</b:Tag>
    <b:SourceType>InternetSite</b:SourceType>
    <b:Guid>{4911D04D-74A2-4F53-8D91-D359B8833F3F}</b:Guid>
    <b:Title>Una definición operacional especifíca qué actividades u operaciones son necesarias que se realicen para medir una variable o un concepto. Constructos, variables y definiciones, Dirección de Investigaciones y Postgrado, Venezuela, n.d.,</b:Title>
    <b:RefOrder>2</b:RefOrder>
  </b:Source>
  <b:Source>
    <b:Tag>Dub</b:Tag>
    <b:SourceType>InternetSite</b:SourceType>
    <b:Guid>{C5FA2D66-D5D7-4970-8D8B-D158211CB891}</b:Guid>
    <b:Title>Dubowitz, H., S. C. Pitts, M. M. Black, “Measurement of Three Major Subtypes of Child Neglect”, Child Maltreatment, n.p., 2004, 9(4). https://doi.org/10.1177/1077559504269191, pp. 344–356.</b:Title>
    <b:RefOrder>3</b:RefOrder>
  </b:Source>
  <b:Source>
    <b:Tag>Fin</b:Tag>
    <b:SourceType>InternetSite</b:SourceType>
    <b:Guid>{26A7690A-C03C-4D21-B7A7-ECA4054B2405}</b:Guid>
    <b:Title>Finkelhor, D., R. K. Ormrod, H. A. Turner, “Re-victimization Patterns in a National Longitudinal Sample of Children and Youth”, Child Abuse &amp; Neglect, n.p., 2007b, 31(5), pp. 479–502. Turner, H. A., et al., “Polyvictimization and Youth</b:Title>
    <b:RefOrder>4</b:RefOrder>
  </b:Source>
  <b:Source>
    <b:Tag>htt66</b:Tag>
    <b:SourceType>InternetSite</b:SourceType>
    <b:Guid>{3D99E02B-F839-4421-AA95-C13F2033431C}</b:Guid>
    <b:Title>https://www.unicef.org/mexico/media/1731/file/UNICEF%20PanoramaEstadistico.pdf</b:Title>
    <b:RefOrder>5</b:RefOrder>
  </b:Source>
  <b:Source>
    <b:Tag>Ins</b:Tag>
    <b:SourceType>InternetSite</b:SourceType>
    <b:Guid>{E711120B-39BF-4251-B342-99AEB53C67BA}</b:Guid>
    <b:Title>Instituto Nacional de Salud Pública, Encuesta nacional de salud y nutrición, México: INSP, 2012</b:Title>
    <b:RefOrder>6</b:RefOrder>
  </b:Source>
  <b:Source>
    <b:Tag>Ins1</b:Tag>
    <b:SourceType>InternetSite</b:SourceType>
    <b:Guid>{944C7605-CE31-4605-9A01-F15978ADA9BA}</b:Guid>
    <b:Title>Instituto Nacional de Estadística y Geografía, Encuesta de cohesión social para la prevención de la violencia y la delincuencia, México: INEGI, 2014.</b:Title>
    <b:RefOrder>7</b:RefOrder>
  </b:Source>
  <b:Source>
    <b:Tag>htt67</b:Tag>
    <b:SourceType>InternetSite</b:SourceType>
    <b:Guid>{ECE67E88-75B3-443E-B444-B5BC4CC76992}</b:Guid>
    <b:Title>https://www.inegi.org.mx/programas/endireh/2016/</b:Title>
    <b:RefOrder>8</b:RefOrder>
  </b:Source>
  <b:Source>
    <b:Tag>htt68</b:Tag>
    <b:SourceType>InternetSite</b:SourceType>
    <b:Guid>{47CE53DB-6A9E-4446-BD0D-8C0EB254104A}</b:Guid>
    <b:Title>https://www.unicef.org/mexico/media/1001/file/UNICEF_ENIM2015.pdf</b:Title>
    <b:RefOrder>9</b:RefOrder>
  </b:Source>
  <b:Source>
    <b:Tag>htt69</b:Tag>
    <b:SourceType>InternetSite</b:SourceType>
    <b:Guid>{618B0FF6-54CE-43D5-A941-01C1282E4DD6}</b:Guid>
    <b:Title>https://www.elheraldodechihuahua.com.mx/local/sufren-maltrato-fisico-62-de-ninas-y-ninos-3740602.html</b:Title>
    <b:RefOrder>10</b:RefOrder>
  </b:Source>
  <b:Source>
    <b:Tag>htt70</b:Tag>
    <b:SourceType>InternetSite</b:SourceType>
    <b:Guid>{FE709485-8A6C-4FCE-B5D4-9CD63BFF7899}</b:Guid>
    <b:Title>https://www.eldiariodechihuahua.mx/estado/van-148-casos-de-violencia-contra-menores-en-2020-20200413-1651486.html</b:Title>
    <b:RefOrder>11</b:RefOrder>
  </b:Source>
</b:Sources>
</file>

<file path=customXml/itemProps1.xml><?xml version="1.0" encoding="utf-8"?>
<ds:datastoreItem xmlns:ds="http://schemas.openxmlformats.org/officeDocument/2006/customXml" ds:itemID="{A85BA806-85C1-4EC3-BD77-554D0EF6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2444</Words>
  <Characters>13443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MONTES Y ASOC</dc:creator>
  <cp:lastModifiedBy>erika valdovinos</cp:lastModifiedBy>
  <cp:revision>6</cp:revision>
  <cp:lastPrinted>2022-04-28T17:02:00Z</cp:lastPrinted>
  <dcterms:created xsi:type="dcterms:W3CDTF">2022-06-02T20:07:00Z</dcterms:created>
  <dcterms:modified xsi:type="dcterms:W3CDTF">2022-06-02T20:19:00Z</dcterms:modified>
</cp:coreProperties>
</file>