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CF" w:rsidRPr="008E16CB" w:rsidRDefault="006603CF" w:rsidP="008E16C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8E16CB">
        <w:rPr>
          <w:rFonts w:ascii="Arial" w:hAnsi="Arial" w:cs="Arial"/>
          <w:b/>
          <w:sz w:val="25"/>
          <w:szCs w:val="25"/>
        </w:rPr>
        <w:t>HONORABLE CONGRESO DEL ESTADO DE CHIHUAHUA</w:t>
      </w:r>
    </w:p>
    <w:p w:rsidR="006603CF" w:rsidRPr="008E16CB" w:rsidRDefault="006603CF" w:rsidP="008E16CB">
      <w:pPr>
        <w:spacing w:after="0" w:line="240" w:lineRule="auto"/>
        <w:rPr>
          <w:rFonts w:ascii="Arial" w:hAnsi="Arial" w:cs="Arial"/>
          <w:b/>
          <w:sz w:val="25"/>
          <w:szCs w:val="25"/>
        </w:rPr>
      </w:pPr>
      <w:r w:rsidRPr="008E16CB">
        <w:rPr>
          <w:rFonts w:ascii="Arial" w:hAnsi="Arial" w:cs="Arial"/>
          <w:b/>
          <w:sz w:val="25"/>
          <w:szCs w:val="25"/>
        </w:rPr>
        <w:t>P R E S E N T E.-</w:t>
      </w:r>
    </w:p>
    <w:p w:rsidR="006603CF" w:rsidRPr="008E16CB" w:rsidRDefault="006603CF" w:rsidP="008E16CB">
      <w:pPr>
        <w:spacing w:after="0" w:line="360" w:lineRule="auto"/>
        <w:rPr>
          <w:rFonts w:ascii="Arial" w:hAnsi="Arial" w:cs="Arial"/>
          <w:sz w:val="25"/>
          <w:szCs w:val="25"/>
        </w:rPr>
      </w:pPr>
    </w:p>
    <w:p w:rsidR="006926D2" w:rsidRPr="007C4D96" w:rsidRDefault="006603CF" w:rsidP="00A7696E">
      <w:pPr>
        <w:spacing w:after="0" w:line="360" w:lineRule="auto"/>
        <w:jc w:val="both"/>
        <w:rPr>
          <w:rFonts w:ascii="Arial" w:hAnsi="Arial" w:cs="Arial"/>
          <w:b/>
          <w:sz w:val="25"/>
          <w:szCs w:val="25"/>
          <w:highlight w:val="yellow"/>
        </w:rPr>
      </w:pPr>
      <w:r w:rsidRPr="008E16CB">
        <w:rPr>
          <w:rFonts w:ascii="Arial" w:hAnsi="Arial" w:cs="Arial"/>
          <w:sz w:val="25"/>
          <w:szCs w:val="25"/>
        </w:rPr>
        <w:t xml:space="preserve">El suscrito </w:t>
      </w:r>
      <w:r w:rsidRPr="008E16CB">
        <w:rPr>
          <w:rFonts w:ascii="Arial" w:hAnsi="Arial" w:cs="Arial"/>
          <w:b/>
          <w:sz w:val="25"/>
          <w:szCs w:val="25"/>
        </w:rPr>
        <w:t>Omar Bazán Flores</w:t>
      </w:r>
      <w:r w:rsidRPr="008E16CB">
        <w:rPr>
          <w:rFonts w:ascii="Arial" w:hAnsi="Arial" w:cs="Arial"/>
          <w:sz w:val="25"/>
          <w:szCs w:val="25"/>
        </w:rPr>
        <w:t>, Diputado de la LXVI</w:t>
      </w:r>
      <w:r w:rsidR="0000058A">
        <w:rPr>
          <w:rFonts w:ascii="Arial" w:hAnsi="Arial" w:cs="Arial"/>
          <w:sz w:val="25"/>
          <w:szCs w:val="25"/>
        </w:rPr>
        <w:t>I</w:t>
      </w:r>
      <w:r w:rsidRPr="008E16CB">
        <w:rPr>
          <w:rFonts w:ascii="Arial" w:hAnsi="Arial" w:cs="Arial"/>
          <w:sz w:val="25"/>
          <w:szCs w:val="25"/>
        </w:rPr>
        <w:t xml:space="preserve"> Legislatura del Honorable Congreso del Estado, integrante al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</w:t>
      </w:r>
      <w:r w:rsidR="00A831D8" w:rsidRPr="008E16CB">
        <w:rPr>
          <w:rFonts w:ascii="Arial" w:hAnsi="Arial" w:cs="Arial"/>
          <w:sz w:val="25"/>
          <w:szCs w:val="25"/>
        </w:rPr>
        <w:t xml:space="preserve">a presentar </w:t>
      </w:r>
      <w:r w:rsidRPr="008E16CB">
        <w:rPr>
          <w:rFonts w:ascii="Arial" w:hAnsi="Arial" w:cs="Arial"/>
          <w:sz w:val="25"/>
          <w:szCs w:val="25"/>
        </w:rPr>
        <w:t xml:space="preserve"> </w:t>
      </w:r>
      <w:r w:rsidRPr="008E16CB">
        <w:rPr>
          <w:rFonts w:ascii="Arial" w:hAnsi="Arial" w:cs="Arial"/>
          <w:b/>
          <w:sz w:val="25"/>
          <w:szCs w:val="25"/>
        </w:rPr>
        <w:t xml:space="preserve">Iniciativa con carácter de Decreto con el propósito </w:t>
      </w:r>
      <w:r w:rsidR="0062698E" w:rsidRPr="008E16CB">
        <w:rPr>
          <w:rFonts w:ascii="Arial" w:hAnsi="Arial" w:cs="Arial"/>
          <w:b/>
          <w:sz w:val="25"/>
          <w:szCs w:val="25"/>
        </w:rPr>
        <w:t xml:space="preserve">de </w:t>
      </w:r>
      <w:r w:rsidR="00B24DCD">
        <w:rPr>
          <w:rFonts w:ascii="Arial" w:hAnsi="Arial" w:cs="Arial"/>
          <w:b/>
          <w:sz w:val="25"/>
          <w:szCs w:val="25"/>
        </w:rPr>
        <w:t>declarar</w:t>
      </w:r>
      <w:r w:rsidR="00FA5C51">
        <w:rPr>
          <w:rFonts w:ascii="Arial" w:hAnsi="Arial" w:cs="Arial"/>
          <w:b/>
          <w:sz w:val="25"/>
          <w:szCs w:val="25"/>
        </w:rPr>
        <w:t xml:space="preserve"> </w:t>
      </w:r>
      <w:r w:rsidR="00ED3027">
        <w:rPr>
          <w:rFonts w:ascii="Arial" w:hAnsi="Arial" w:cs="Arial"/>
          <w:b/>
          <w:sz w:val="25"/>
          <w:szCs w:val="25"/>
        </w:rPr>
        <w:t xml:space="preserve">el día 15 de octubre </w:t>
      </w:r>
      <w:r w:rsidR="001C7990">
        <w:rPr>
          <w:rFonts w:ascii="Arial" w:hAnsi="Arial" w:cs="Arial"/>
          <w:b/>
          <w:sz w:val="25"/>
          <w:szCs w:val="25"/>
        </w:rPr>
        <w:t xml:space="preserve">de cada año </w:t>
      </w:r>
      <w:r w:rsidR="00ED3027">
        <w:rPr>
          <w:rFonts w:ascii="Arial" w:hAnsi="Arial" w:cs="Arial"/>
          <w:b/>
          <w:sz w:val="25"/>
          <w:szCs w:val="25"/>
        </w:rPr>
        <w:t xml:space="preserve">como </w:t>
      </w:r>
      <w:r w:rsidR="007C4D96" w:rsidRPr="00B73A19">
        <w:rPr>
          <w:rFonts w:ascii="Arial" w:hAnsi="Arial" w:cs="Arial"/>
          <w:b/>
          <w:sz w:val="25"/>
          <w:szCs w:val="25"/>
        </w:rPr>
        <w:t>Día E</w:t>
      </w:r>
      <w:r w:rsidR="001C7990" w:rsidRPr="00B73A19">
        <w:rPr>
          <w:rFonts w:ascii="Arial" w:hAnsi="Arial" w:cs="Arial"/>
          <w:b/>
          <w:sz w:val="25"/>
          <w:szCs w:val="25"/>
        </w:rPr>
        <w:t>statal para</w:t>
      </w:r>
      <w:r w:rsidR="00ED3027" w:rsidRPr="00B73A19">
        <w:rPr>
          <w:rFonts w:ascii="Arial" w:hAnsi="Arial" w:cs="Arial"/>
          <w:b/>
          <w:sz w:val="25"/>
          <w:szCs w:val="25"/>
        </w:rPr>
        <w:t xml:space="preserve"> la </w:t>
      </w:r>
      <w:r w:rsidR="007C4D96" w:rsidRPr="00B73A19">
        <w:rPr>
          <w:rFonts w:ascii="Arial" w:hAnsi="Arial" w:cs="Arial"/>
          <w:b/>
          <w:sz w:val="25"/>
          <w:szCs w:val="25"/>
        </w:rPr>
        <w:t>Concientización sobre la muerte Gestacional, Perinatal y Neonatal</w:t>
      </w:r>
      <w:r w:rsidR="006926D2" w:rsidRPr="00B73A19">
        <w:rPr>
          <w:rFonts w:ascii="Arial" w:hAnsi="Arial" w:cs="Arial"/>
          <w:color w:val="000000" w:themeColor="text1"/>
          <w:sz w:val="24"/>
          <w:szCs w:val="24"/>
        </w:rPr>
        <w:t>,</w:t>
      </w:r>
      <w:r w:rsidR="006926D2" w:rsidRPr="008E16CB">
        <w:rPr>
          <w:rFonts w:ascii="Arial" w:hAnsi="Arial" w:cs="Arial"/>
          <w:color w:val="000000" w:themeColor="text1"/>
          <w:sz w:val="24"/>
          <w:szCs w:val="24"/>
        </w:rPr>
        <w:t xml:space="preserve"> en base a la siguiente:</w:t>
      </w:r>
    </w:p>
    <w:p w:rsidR="006926D2" w:rsidRPr="008E16CB" w:rsidRDefault="006926D2" w:rsidP="008E16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26D2" w:rsidRDefault="006926D2" w:rsidP="008E16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16CB">
        <w:rPr>
          <w:rFonts w:ascii="Arial" w:hAnsi="Arial" w:cs="Arial"/>
          <w:b/>
          <w:sz w:val="24"/>
          <w:szCs w:val="24"/>
        </w:rPr>
        <w:t>EXPOSICIÓN DE MOTIVOS</w:t>
      </w:r>
    </w:p>
    <w:p w:rsidR="00A7696E" w:rsidRDefault="00A7696E" w:rsidP="008E16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E84" w:rsidRDefault="007C5615" w:rsidP="003D0E84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Alrededor del mundo en países desarrollados como Estados Unidos de América, Inglaterra, Australia y Canadá se conmemora el día internacional para la concientización de la muerte perinatal </w:t>
      </w:r>
      <w:r w:rsidRPr="007C5615">
        <w:rPr>
          <w:rFonts w:ascii="Arial" w:hAnsi="Arial" w:cs="Arial"/>
          <w:i/>
          <w:shd w:val="clear" w:color="auto" w:fill="FFFFFF"/>
        </w:rPr>
        <w:t>(</w:t>
      </w:r>
      <w:proofErr w:type="spellStart"/>
      <w:r w:rsidRPr="007C5615">
        <w:rPr>
          <w:rFonts w:ascii="Arial" w:hAnsi="Arial" w:cs="Arial"/>
          <w:i/>
        </w:rPr>
        <w:t>Pregnancy</w:t>
      </w:r>
      <w:proofErr w:type="spellEnd"/>
      <w:r w:rsidRPr="007C5615">
        <w:rPr>
          <w:rFonts w:ascii="Arial" w:hAnsi="Arial" w:cs="Arial"/>
          <w:i/>
        </w:rPr>
        <w:t xml:space="preserve"> &amp; </w:t>
      </w:r>
      <w:proofErr w:type="spellStart"/>
      <w:r w:rsidRPr="007C5615">
        <w:rPr>
          <w:rFonts w:ascii="Arial" w:hAnsi="Arial" w:cs="Arial"/>
          <w:i/>
        </w:rPr>
        <w:t>Infant</w:t>
      </w:r>
      <w:proofErr w:type="spellEnd"/>
      <w:r w:rsidRPr="007C5615">
        <w:rPr>
          <w:rFonts w:ascii="Arial" w:hAnsi="Arial" w:cs="Arial"/>
          <w:i/>
        </w:rPr>
        <w:t xml:space="preserve"> </w:t>
      </w:r>
      <w:proofErr w:type="spellStart"/>
      <w:r w:rsidRPr="007C5615">
        <w:rPr>
          <w:rFonts w:ascii="Arial" w:hAnsi="Arial" w:cs="Arial"/>
          <w:i/>
        </w:rPr>
        <w:t>Loss</w:t>
      </w:r>
      <w:proofErr w:type="spellEnd"/>
      <w:r w:rsidRPr="007C5615">
        <w:rPr>
          <w:rFonts w:ascii="Arial" w:hAnsi="Arial" w:cs="Arial"/>
          <w:i/>
        </w:rPr>
        <w:t xml:space="preserve"> </w:t>
      </w:r>
      <w:proofErr w:type="spellStart"/>
      <w:r w:rsidRPr="007C5615">
        <w:rPr>
          <w:rFonts w:ascii="Arial" w:hAnsi="Arial" w:cs="Arial"/>
          <w:i/>
        </w:rPr>
        <w:t>Remembrance</w:t>
      </w:r>
      <w:proofErr w:type="spellEnd"/>
      <w:r w:rsidRPr="007C5615">
        <w:rPr>
          <w:rFonts w:ascii="Arial" w:hAnsi="Arial" w:cs="Arial"/>
          <w:i/>
        </w:rPr>
        <w:t xml:space="preserve"> Day)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siendo declara</w:t>
      </w:r>
      <w:r w:rsidR="00D33B31">
        <w:rPr>
          <w:rFonts w:ascii="Arial" w:hAnsi="Arial" w:cs="Arial"/>
        </w:rPr>
        <w:t>do en primer lugar por el Congreso</w:t>
      </w:r>
      <w:r>
        <w:rPr>
          <w:rFonts w:ascii="Arial" w:hAnsi="Arial" w:cs="Arial"/>
        </w:rPr>
        <w:t xml:space="preserve"> de los Estados Unidos de América </w:t>
      </w:r>
      <w:r w:rsidR="00D33B31">
        <w:rPr>
          <w:rFonts w:ascii="Arial" w:hAnsi="Arial" w:cs="Arial"/>
        </w:rPr>
        <w:t xml:space="preserve">a través de la resolución conjunta 314 del senado se designó en el año de 1988 el mes de octubre como el “Mes de Concientización sobre la pérdida de recién nacidos y embarazos” </w:t>
      </w:r>
      <w:r w:rsidR="00D33B31" w:rsidRPr="00D33B31">
        <w:rPr>
          <w:rFonts w:ascii="Arial" w:hAnsi="Arial" w:cs="Arial"/>
          <w:i/>
        </w:rPr>
        <w:t>(</w:t>
      </w:r>
      <w:proofErr w:type="spellStart"/>
      <w:r w:rsidR="00D33B31" w:rsidRPr="00D33B31">
        <w:rPr>
          <w:rFonts w:ascii="Arial" w:hAnsi="Arial" w:cs="Arial"/>
          <w:i/>
        </w:rPr>
        <w:t>Pregnancy</w:t>
      </w:r>
      <w:proofErr w:type="spellEnd"/>
      <w:r w:rsidR="00D33B31" w:rsidRPr="00D33B31">
        <w:rPr>
          <w:rFonts w:ascii="Arial" w:hAnsi="Arial" w:cs="Arial"/>
          <w:i/>
        </w:rPr>
        <w:t xml:space="preserve"> and </w:t>
      </w:r>
      <w:proofErr w:type="spellStart"/>
      <w:r w:rsidR="00D33B31" w:rsidRPr="00D33B31">
        <w:rPr>
          <w:rFonts w:ascii="Arial" w:hAnsi="Arial" w:cs="Arial"/>
          <w:i/>
        </w:rPr>
        <w:t>Infant</w:t>
      </w:r>
      <w:proofErr w:type="spellEnd"/>
      <w:r w:rsidR="00D33B31" w:rsidRPr="00D33B31">
        <w:rPr>
          <w:rFonts w:ascii="Arial" w:hAnsi="Arial" w:cs="Arial"/>
          <w:i/>
        </w:rPr>
        <w:t xml:space="preserve"> </w:t>
      </w:r>
      <w:proofErr w:type="spellStart"/>
      <w:r w:rsidR="00D33B31" w:rsidRPr="00D33B31">
        <w:rPr>
          <w:rFonts w:ascii="Arial" w:hAnsi="Arial" w:cs="Arial"/>
          <w:i/>
        </w:rPr>
        <w:t>Loss</w:t>
      </w:r>
      <w:proofErr w:type="spellEnd"/>
      <w:r w:rsidR="00D33B31" w:rsidRPr="00D33B31">
        <w:rPr>
          <w:rFonts w:ascii="Arial" w:hAnsi="Arial" w:cs="Arial"/>
          <w:i/>
        </w:rPr>
        <w:t xml:space="preserve"> </w:t>
      </w:r>
      <w:proofErr w:type="spellStart"/>
      <w:r w:rsidR="00D33B31" w:rsidRPr="00D33B31">
        <w:rPr>
          <w:rFonts w:ascii="Arial" w:hAnsi="Arial" w:cs="Arial"/>
          <w:i/>
        </w:rPr>
        <w:t>Awareness</w:t>
      </w:r>
      <w:proofErr w:type="spellEnd"/>
      <w:r w:rsidR="00D33B31" w:rsidRPr="00D33B31">
        <w:rPr>
          <w:rFonts w:ascii="Arial" w:hAnsi="Arial" w:cs="Arial"/>
          <w:i/>
        </w:rPr>
        <w:t xml:space="preserve"> </w:t>
      </w:r>
      <w:proofErr w:type="spellStart"/>
      <w:r w:rsidR="00D33B31" w:rsidRPr="00D33B31">
        <w:rPr>
          <w:rFonts w:ascii="Arial" w:hAnsi="Arial" w:cs="Arial"/>
          <w:i/>
        </w:rPr>
        <w:t>Month</w:t>
      </w:r>
      <w:proofErr w:type="spellEnd"/>
      <w:r w:rsidR="00D33B31" w:rsidRPr="00D33B31">
        <w:rPr>
          <w:rFonts w:ascii="Arial" w:hAnsi="Arial" w:cs="Arial"/>
          <w:i/>
        </w:rPr>
        <w:t>)</w:t>
      </w:r>
      <w:r w:rsidR="00D33B31">
        <w:rPr>
          <w:rFonts w:ascii="Arial" w:hAnsi="Arial" w:cs="Arial"/>
          <w:i/>
        </w:rPr>
        <w:t xml:space="preserve">, </w:t>
      </w:r>
      <w:r w:rsidR="00D33B31">
        <w:rPr>
          <w:rFonts w:ascii="Arial" w:hAnsi="Arial" w:cs="Arial"/>
        </w:rPr>
        <w:t>siendo en el año 2006 cuando se declaró el 15 de octubre como día nacional para conmemorar Concientización sobre la pérdida de recién nacidos y embarazos</w:t>
      </w:r>
      <w:r w:rsidR="00A51AEC">
        <w:rPr>
          <w:rFonts w:ascii="Arial" w:hAnsi="Arial" w:cs="Arial"/>
        </w:rPr>
        <w:t xml:space="preserve"> en dicho país.</w:t>
      </w:r>
    </w:p>
    <w:p w:rsidR="004355E3" w:rsidRDefault="004355E3" w:rsidP="003D0E84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Desde el año </w:t>
      </w:r>
      <w:r w:rsidRPr="007C4D96">
        <w:rPr>
          <w:rFonts w:ascii="Arial" w:hAnsi="Arial" w:cs="Arial"/>
        </w:rPr>
        <w:t>20</w:t>
      </w:r>
      <w:r w:rsidR="007C4D96">
        <w:rPr>
          <w:rFonts w:ascii="Arial" w:hAnsi="Arial" w:cs="Arial"/>
        </w:rPr>
        <w:t>2</w:t>
      </w:r>
      <w:r w:rsidRPr="007C4D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el cabildo en el municipio de Ciudad Juárez, a través de </w:t>
      </w:r>
      <w:r w:rsidR="007C4D96">
        <w:rPr>
          <w:rFonts w:ascii="Arial" w:hAnsi="Arial" w:cs="Arial"/>
        </w:rPr>
        <w:t>Acuerdo aprobado en la Sesión Ordinaria número 2, de fecha 13 de Octubre del 2021</w:t>
      </w:r>
      <w:r>
        <w:rPr>
          <w:rFonts w:ascii="Arial" w:hAnsi="Arial" w:cs="Arial"/>
        </w:rPr>
        <w:t>,</w:t>
      </w:r>
      <w:r w:rsidR="007C4D96">
        <w:rPr>
          <w:rFonts w:ascii="Arial" w:hAnsi="Arial" w:cs="Arial"/>
        </w:rPr>
        <w:t xml:space="preserve"> estableció </w:t>
      </w:r>
      <w:r w:rsidR="001C7990">
        <w:rPr>
          <w:rFonts w:ascii="Arial" w:hAnsi="Arial" w:cs="Arial"/>
        </w:rPr>
        <w:t xml:space="preserve">en el calendario oficial del Municipio </w:t>
      </w:r>
      <w:r w:rsidR="007C4D96">
        <w:rPr>
          <w:rFonts w:ascii="Arial" w:hAnsi="Arial" w:cs="Arial"/>
        </w:rPr>
        <w:t>el 15 de Octubre de cada año como el “Día de la Concientización sobre la muerte Gestacional, Perinatal y Neonatal”</w:t>
      </w:r>
      <w:r w:rsidR="001C7990">
        <w:rPr>
          <w:rFonts w:ascii="Arial" w:hAnsi="Arial" w:cs="Arial"/>
        </w:rPr>
        <w:t xml:space="preserve"> convirtiéndose</w:t>
      </w:r>
      <w:r>
        <w:rPr>
          <w:rFonts w:ascii="Arial" w:hAnsi="Arial" w:cs="Arial"/>
        </w:rPr>
        <w:t xml:space="preserve"> en la primera ciudad a nivel </w:t>
      </w:r>
      <w:r w:rsidR="001C7990">
        <w:rPr>
          <w:rFonts w:ascii="Arial" w:hAnsi="Arial" w:cs="Arial"/>
        </w:rPr>
        <w:t>País y la segunda en Latinoamérica</w:t>
      </w:r>
      <w:r>
        <w:rPr>
          <w:rFonts w:ascii="Arial" w:hAnsi="Arial" w:cs="Arial"/>
        </w:rPr>
        <w:t xml:space="preserve"> </w:t>
      </w:r>
      <w:r w:rsidR="001C799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reconocer este día de manera oficial y como parte de los esfuerzos por visibilizar a todos aquellos quienes se ven afectados por tan lamentable situación. </w:t>
      </w:r>
    </w:p>
    <w:p w:rsidR="006F181B" w:rsidRPr="006F181B" w:rsidRDefault="006F181B" w:rsidP="006F181B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 w:rsidRPr="006F181B">
        <w:rPr>
          <w:rFonts w:ascii="Arial" w:hAnsi="Arial" w:cs="Arial"/>
        </w:rPr>
        <w:t>Según la Organización Mundial de la salud, cada año se producen casi 2 millones de muertes prenatales, una cada 16 segundos. Más del 40% de la totalidad de las muertes prenatales ocurren durante el parto, una pérdida que podría evitarse con una atención respetuosa y de mejor calidad durante el parto, incluido el control sistemático y el acceso oportuno a la atención obstétrica de urgencia cuando sea necesario. La experiencia de una muerte prenatal durante el embarazo o el parto es una tragedia que no se aborda de manera suficiente en las agendas, las políticas ni los programas financiados a nivel mundial. Tiene consecuencias psicológicas para las mujeres y sus familias, como la depresión materna, así como repercusiones económicas; además, puede considerarse un tema tabú y provocar estigmatización. </w:t>
      </w:r>
    </w:p>
    <w:p w:rsidR="006F181B" w:rsidRDefault="006F181B" w:rsidP="006F181B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</w:rPr>
      </w:pPr>
      <w:r w:rsidRPr="006F181B">
        <w:rPr>
          <w:rStyle w:val="markedcontent"/>
          <w:rFonts w:ascii="Arial" w:hAnsi="Arial" w:cs="Arial"/>
          <w:szCs w:val="28"/>
        </w:rPr>
        <w:t xml:space="preserve">Según datos del INEGI, tan solo durante el año 2020 se registraron en México 22 637 muertes fetales, las cuales corresponden a una tasa nacional de 6.7 por cada 10 000 mujeres en edad fértil. El 82.9% de las muertes fetales ocurrieron antes del parto, 15.6% durante el parto y en 1.5% de los casos no fue especificado. Por sexo del feto, 11 881 muertes fetales (52.5%) </w:t>
      </w:r>
      <w:r w:rsidRPr="006F181B">
        <w:rPr>
          <w:rStyle w:val="markedcontent"/>
          <w:rFonts w:ascii="Arial" w:hAnsi="Arial" w:cs="Arial"/>
          <w:szCs w:val="28"/>
        </w:rPr>
        <w:lastRenderedPageBreak/>
        <w:t>correspondieron a hombres y 8 873 a mujeres (39.2%); 8.3% correspondió a casos en los que el sexo no fue especificado</w:t>
      </w:r>
      <w:r>
        <w:rPr>
          <w:rStyle w:val="markedcontent"/>
          <w:rFonts w:ascii="Arial" w:hAnsi="Arial" w:cs="Arial"/>
          <w:szCs w:val="28"/>
        </w:rPr>
        <w:t>.</w:t>
      </w:r>
    </w:p>
    <w:p w:rsidR="003D0E84" w:rsidRPr="006F181B" w:rsidRDefault="006F181B" w:rsidP="003D0E84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Style w:val="markedcontent"/>
          <w:rFonts w:ascii="Arial" w:hAnsi="Arial" w:cs="Arial"/>
          <w:sz w:val="20"/>
        </w:rPr>
      </w:pPr>
      <w:r w:rsidRPr="006F181B">
        <w:rPr>
          <w:rStyle w:val="markedcontent"/>
          <w:rFonts w:ascii="Arial" w:hAnsi="Arial" w:cs="Arial"/>
          <w:szCs w:val="28"/>
        </w:rPr>
        <w:t>El 82.9% de los fallecimientos ocurrieron antes del parto</w:t>
      </w:r>
      <w:proofErr w:type="gramStart"/>
      <w:r w:rsidRPr="006F181B">
        <w:rPr>
          <w:rStyle w:val="markedcontent"/>
          <w:rFonts w:ascii="Arial" w:hAnsi="Arial" w:cs="Arial"/>
          <w:szCs w:val="28"/>
        </w:rPr>
        <w:t>,15.6</w:t>
      </w:r>
      <w:proofErr w:type="gramEnd"/>
      <w:r w:rsidRPr="006F181B">
        <w:rPr>
          <w:rStyle w:val="markedcontent"/>
          <w:rFonts w:ascii="Arial" w:hAnsi="Arial" w:cs="Arial"/>
          <w:szCs w:val="28"/>
        </w:rPr>
        <w:t>% durante el parto y en 1.5% de los casos, no fue especificado.</w:t>
      </w:r>
    </w:p>
    <w:p w:rsidR="006F181B" w:rsidRPr="006F181B" w:rsidRDefault="006F181B" w:rsidP="006F181B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Style w:val="markedcontent"/>
          <w:rFonts w:ascii="Arial" w:hAnsi="Arial" w:cs="Arial"/>
          <w:sz w:val="22"/>
        </w:rPr>
      </w:pPr>
      <w:r w:rsidRPr="006F181B">
        <w:rPr>
          <w:rStyle w:val="markedcontent"/>
          <w:rFonts w:ascii="Arial" w:hAnsi="Arial" w:cs="Arial"/>
          <w:szCs w:val="28"/>
        </w:rPr>
        <w:t>El 81.7% de mujeres sí recibieron atención prenatal. De ellas, 65.4% recibieron entre 1 y 5 consultas, 29.4% entre 6 y 10, 2.2% tuvo entre 11 y 15 consultas. Además, 0.5% asistió a consulta médica entre</w:t>
      </w:r>
      <w:r w:rsidRPr="006F181B">
        <w:rPr>
          <w:rStyle w:val="markedcontent"/>
          <w:rFonts w:ascii="Arial" w:hAnsi="Arial" w:cs="Arial"/>
          <w:sz w:val="20"/>
        </w:rPr>
        <w:t xml:space="preserve"> </w:t>
      </w:r>
      <w:r w:rsidRPr="006F181B">
        <w:rPr>
          <w:rStyle w:val="markedcontent"/>
          <w:rFonts w:ascii="Arial" w:hAnsi="Arial" w:cs="Arial"/>
          <w:szCs w:val="28"/>
        </w:rPr>
        <w:t>16 y 20 veces y sólo 0.1% recibió más de 20 consultas durante el proceso de gestación que tuvo como</w:t>
      </w:r>
      <w:r w:rsidR="004355E3">
        <w:rPr>
          <w:rStyle w:val="markedcontent"/>
          <w:rFonts w:ascii="Arial" w:hAnsi="Arial" w:cs="Arial"/>
          <w:szCs w:val="28"/>
        </w:rPr>
        <w:t xml:space="preserve"> </w:t>
      </w:r>
      <w:r w:rsidRPr="006F181B">
        <w:rPr>
          <w:rStyle w:val="markedcontent"/>
          <w:rFonts w:ascii="Arial" w:hAnsi="Arial" w:cs="Arial"/>
          <w:szCs w:val="28"/>
        </w:rPr>
        <w:t>desenlace una defunción fetal. El 2.4% de las mujeres que asistieron a consulta no especificó la cantidad de ellas.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Pr="006F181B">
        <w:rPr>
          <w:rStyle w:val="markedcontent"/>
          <w:rFonts w:ascii="Arial" w:hAnsi="Arial" w:cs="Arial"/>
          <w:szCs w:val="28"/>
        </w:rPr>
        <w:t xml:space="preserve">Del total de embarazos que terminaron en muerte fetal 15 230 fueron atendidos por médicos </w:t>
      </w:r>
      <w:proofErr w:type="spellStart"/>
      <w:r w:rsidRPr="006F181B">
        <w:rPr>
          <w:rStyle w:val="markedcontent"/>
          <w:rFonts w:ascii="Arial" w:hAnsi="Arial" w:cs="Arial"/>
          <w:szCs w:val="28"/>
        </w:rPr>
        <w:t>gineco</w:t>
      </w:r>
      <w:proofErr w:type="spellEnd"/>
      <w:r w:rsidRPr="006F181B">
        <w:rPr>
          <w:rStyle w:val="markedcontent"/>
          <w:rFonts w:ascii="Arial" w:hAnsi="Arial" w:cs="Arial"/>
          <w:szCs w:val="28"/>
        </w:rPr>
        <w:t>-obstetras y 5 805 por otro tipo de médico. En contraparte, el personal que menos atendió este tipo de procedimiento fueron las enfermeras con 50 casos.</w:t>
      </w:r>
    </w:p>
    <w:p w:rsidR="006F181B" w:rsidRPr="00274442" w:rsidRDefault="006F181B" w:rsidP="006F181B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Cs w:val="28"/>
        </w:rPr>
        <w:t xml:space="preserve">Resulta fundamental que el estado genere una campaña orientada a la concientización de </w:t>
      </w:r>
      <w:r w:rsidR="00274442">
        <w:rPr>
          <w:rStyle w:val="markedcontent"/>
          <w:rFonts w:ascii="Arial" w:hAnsi="Arial" w:cs="Arial"/>
          <w:szCs w:val="28"/>
        </w:rPr>
        <w:t xml:space="preserve">las cada vez mayores cifras de muerte gestacional, perinatal y neonatal, iniciando por establecer el día 15 de octubre de cada año como el </w:t>
      </w:r>
      <w:r w:rsidR="00274442" w:rsidRPr="00B73A19">
        <w:rPr>
          <w:rStyle w:val="markedcontent"/>
          <w:rFonts w:ascii="Arial" w:hAnsi="Arial" w:cs="Arial"/>
          <w:szCs w:val="28"/>
        </w:rPr>
        <w:t>“Día estatal para la Concientización sobre la Muerte Gestacional, Perinatal y Neonatal”.</w:t>
      </w:r>
    </w:p>
    <w:p w:rsidR="00274442" w:rsidRPr="00274442" w:rsidRDefault="00274442" w:rsidP="00274442">
      <w:pPr>
        <w:pStyle w:val="NormalWeb"/>
        <w:numPr>
          <w:ilvl w:val="0"/>
          <w:numId w:val="16"/>
        </w:numPr>
        <w:spacing w:before="150" w:beforeAutospacing="0" w:after="150" w:afterAutospacing="0" w:line="360" w:lineRule="auto"/>
        <w:jc w:val="both"/>
        <w:textAlignment w:val="baseline"/>
        <w:rPr>
          <w:rFonts w:ascii="Arial" w:hAnsi="Arial" w:cs="Arial"/>
          <w:sz w:val="22"/>
        </w:rPr>
      </w:pPr>
      <w:r w:rsidRPr="001C7990">
        <w:rPr>
          <w:rFonts w:ascii="Arial" w:hAnsi="Arial" w:cs="Arial"/>
        </w:rPr>
        <w:t xml:space="preserve">Aunado a ello, se propone a todos los Poderes del Estado, iluminar con los colores azul y rosa los edificios de este H. Congreso del Estado, del H. Supremo tribunal de Justicia y todos los edificios de Gobierno del Estado durante toda la semana correspondiente al día 15 de octubre de cada año, a fin de recordar a la ciudadanía y generar conciencia, así como conmemorar </w:t>
      </w:r>
      <w:r w:rsidRPr="001C7990">
        <w:rPr>
          <w:rFonts w:ascii="Arial" w:hAnsi="Arial" w:cs="Arial"/>
        </w:rPr>
        <w:lastRenderedPageBreak/>
        <w:t xml:space="preserve">las muertes de todos aquellos que no lograron </w:t>
      </w:r>
      <w:r w:rsidR="004355E3" w:rsidRPr="001C7990">
        <w:rPr>
          <w:rFonts w:ascii="Arial" w:hAnsi="Arial" w:cs="Arial"/>
        </w:rPr>
        <w:t>un desarrollo gestacional, parto o nacimiento adecuado y fueron clasificados simplemente como muertes fetales, así como el respaldo a todas aquellas madres y padres de familia que sufrieron un proceso de perdida y duelo a causa de alguna de las situaciones que dan lugar a la presente iniciativa.</w:t>
      </w:r>
      <w:r w:rsidR="004355E3">
        <w:rPr>
          <w:rFonts w:ascii="Arial" w:hAnsi="Arial" w:cs="Arial"/>
          <w:sz w:val="22"/>
        </w:rPr>
        <w:t xml:space="preserve"> </w:t>
      </w:r>
    </w:p>
    <w:p w:rsidR="00A7696E" w:rsidRDefault="00A7696E" w:rsidP="008E16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59FA" w:rsidRPr="009359FA" w:rsidRDefault="009359FA" w:rsidP="009359FA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 w:cs="Arial"/>
          <w:sz w:val="25"/>
          <w:szCs w:val="25"/>
        </w:rPr>
      </w:pPr>
      <w:r w:rsidRPr="009359FA">
        <w:rPr>
          <w:rFonts w:ascii="Arial" w:hAnsi="Arial" w:cs="Arial"/>
          <w:sz w:val="25"/>
          <w:szCs w:val="25"/>
        </w:rPr>
        <w:t>Por lo</w:t>
      </w:r>
      <w:r w:rsidR="00DC0EA1">
        <w:rPr>
          <w:rFonts w:ascii="Arial" w:hAnsi="Arial" w:cs="Arial"/>
          <w:sz w:val="25"/>
          <w:szCs w:val="25"/>
        </w:rPr>
        <w:t xml:space="preserve"> anterior es</w:t>
      </w:r>
      <w:r w:rsidRPr="009359FA">
        <w:rPr>
          <w:rFonts w:ascii="Arial" w:hAnsi="Arial" w:cs="Arial"/>
          <w:sz w:val="25"/>
          <w:szCs w:val="25"/>
        </w:rPr>
        <w:t xml:space="preserve"> que con fundamento en los artículos 57 y 58 de la Constitución Política del Estado, me permito someter a consideración de esta Representación Popular, el siguiente proyecto bajo el siguiente: </w:t>
      </w:r>
    </w:p>
    <w:p w:rsidR="006926D2" w:rsidRPr="008E16CB" w:rsidRDefault="006926D2" w:rsidP="008E16C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926D2" w:rsidRDefault="006926D2" w:rsidP="009359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16CB">
        <w:rPr>
          <w:rFonts w:ascii="Arial" w:hAnsi="Arial" w:cs="Arial"/>
          <w:b/>
          <w:sz w:val="24"/>
          <w:szCs w:val="24"/>
        </w:rPr>
        <w:t>DECRETO</w:t>
      </w:r>
    </w:p>
    <w:p w:rsidR="009359FA" w:rsidRPr="001C7990" w:rsidRDefault="009359FA" w:rsidP="009359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26D2" w:rsidRPr="001C7990" w:rsidRDefault="006926D2" w:rsidP="008E16CB">
      <w:pPr>
        <w:spacing w:after="0" w:line="360" w:lineRule="auto"/>
        <w:jc w:val="both"/>
        <w:rPr>
          <w:rFonts w:ascii="Arial" w:hAnsi="Arial" w:cs="Arial"/>
          <w:bCs/>
          <w:sz w:val="25"/>
          <w:szCs w:val="25"/>
        </w:rPr>
      </w:pPr>
      <w:r w:rsidRPr="001C7990">
        <w:rPr>
          <w:rFonts w:ascii="Arial" w:hAnsi="Arial" w:cs="Arial"/>
          <w:b/>
          <w:sz w:val="25"/>
          <w:szCs w:val="25"/>
        </w:rPr>
        <w:t>ARTICULO ÚNICO.-</w:t>
      </w:r>
      <w:r w:rsidRPr="001C7990">
        <w:rPr>
          <w:rFonts w:ascii="Arial" w:hAnsi="Arial" w:cs="Arial"/>
          <w:bCs/>
          <w:sz w:val="25"/>
          <w:szCs w:val="25"/>
        </w:rPr>
        <w:t xml:space="preserve"> </w:t>
      </w:r>
      <w:r w:rsidR="003A78D0" w:rsidRPr="001C7990">
        <w:rPr>
          <w:rFonts w:ascii="Arial" w:hAnsi="Arial" w:cs="Arial"/>
          <w:bCs/>
          <w:sz w:val="25"/>
          <w:szCs w:val="25"/>
        </w:rPr>
        <w:t>Se crea el Día Estat</w:t>
      </w:r>
      <w:r w:rsidR="003A78D0" w:rsidRPr="001C7990">
        <w:rPr>
          <w:rStyle w:val="markedcontent"/>
          <w:rFonts w:ascii="Arial" w:hAnsi="Arial" w:cs="Arial"/>
          <w:sz w:val="25"/>
          <w:szCs w:val="25"/>
        </w:rPr>
        <w:t>al para la Concientización sobre la Muerte Gestacional, Perinatal y Neonatal</w:t>
      </w:r>
      <w:r w:rsidR="000543EA" w:rsidRPr="001C7990">
        <w:rPr>
          <w:rStyle w:val="markedcontent"/>
          <w:rFonts w:ascii="Arial" w:hAnsi="Arial" w:cs="Arial"/>
          <w:sz w:val="25"/>
          <w:szCs w:val="25"/>
        </w:rPr>
        <w:t xml:space="preserve"> el día 15 de octubre de cada año, así como la iluminación de los edificios de gobierno durante la semana respectiva al día antes mencionado.</w:t>
      </w:r>
    </w:p>
    <w:p w:rsidR="006926D2" w:rsidRPr="008E16CB" w:rsidRDefault="006926D2" w:rsidP="008E16CB">
      <w:pPr>
        <w:spacing w:after="0"/>
        <w:rPr>
          <w:rFonts w:ascii="Arial" w:hAnsi="Arial" w:cs="Arial"/>
        </w:rPr>
      </w:pPr>
    </w:p>
    <w:p w:rsidR="006926D2" w:rsidRPr="009359FA" w:rsidRDefault="006926D2" w:rsidP="008E16CB">
      <w:pPr>
        <w:spacing w:after="0"/>
        <w:rPr>
          <w:rFonts w:ascii="Arial" w:hAnsi="Arial" w:cs="Arial"/>
          <w:sz w:val="24"/>
          <w:szCs w:val="24"/>
        </w:rPr>
      </w:pPr>
    </w:p>
    <w:p w:rsidR="00AB6C2A" w:rsidRDefault="007B7F37" w:rsidP="00307045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sz w:val="25"/>
          <w:szCs w:val="25"/>
          <w:lang w:val="es-MX"/>
        </w:rPr>
      </w:pPr>
      <w:r w:rsidRPr="009359FA">
        <w:rPr>
          <w:rFonts w:ascii="Arial" w:eastAsia="MS Mincho" w:hAnsi="Arial" w:cs="Arial"/>
          <w:b/>
          <w:sz w:val="25"/>
          <w:szCs w:val="25"/>
          <w:lang w:val="es-MX"/>
        </w:rPr>
        <w:t>TRANSITORIOS</w:t>
      </w:r>
    </w:p>
    <w:p w:rsidR="00A37764" w:rsidRPr="009359FA" w:rsidRDefault="00901D7D" w:rsidP="008E16CB">
      <w:pPr>
        <w:pStyle w:val="Textosinformato"/>
        <w:tabs>
          <w:tab w:val="right" w:leader="dot" w:pos="8828"/>
        </w:tabs>
        <w:spacing w:line="360" w:lineRule="auto"/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eastAsia="MS Mincho" w:hAnsi="Arial" w:cs="Arial"/>
          <w:b/>
          <w:sz w:val="25"/>
          <w:szCs w:val="25"/>
          <w:lang w:val="es-MX"/>
        </w:rPr>
        <w:t>ARTÍCULO</w:t>
      </w:r>
      <w:r w:rsidR="00A37764" w:rsidRPr="009359FA">
        <w:rPr>
          <w:rFonts w:ascii="Arial" w:eastAsia="MS Mincho" w:hAnsi="Arial" w:cs="Arial"/>
          <w:b/>
          <w:sz w:val="25"/>
          <w:szCs w:val="25"/>
          <w:lang w:val="es-MX"/>
        </w:rPr>
        <w:t xml:space="preserve"> </w:t>
      </w:r>
      <w:r w:rsidR="00307045">
        <w:rPr>
          <w:rFonts w:ascii="Arial" w:eastAsia="MS Mincho" w:hAnsi="Arial" w:cs="Arial"/>
          <w:b/>
          <w:sz w:val="25"/>
          <w:szCs w:val="25"/>
          <w:lang w:val="es-MX"/>
        </w:rPr>
        <w:t>UNICO</w:t>
      </w:r>
      <w:r w:rsidR="00A37764" w:rsidRPr="009359FA">
        <w:rPr>
          <w:rFonts w:ascii="Arial" w:eastAsia="MS Mincho" w:hAnsi="Arial" w:cs="Arial"/>
          <w:b/>
          <w:sz w:val="25"/>
          <w:szCs w:val="25"/>
          <w:lang w:val="es-MX"/>
        </w:rPr>
        <w:t xml:space="preserve">.- </w:t>
      </w:r>
      <w:r w:rsidR="00A37764" w:rsidRPr="009359FA">
        <w:rPr>
          <w:rFonts w:ascii="Arial" w:hAnsi="Arial" w:cs="Arial"/>
          <w:bCs/>
          <w:sz w:val="25"/>
          <w:szCs w:val="25"/>
        </w:rPr>
        <w:t>El presente Decreto entrará en vigor al día siguiente de su publicación en el Periódico Oficial del Estado.</w:t>
      </w:r>
    </w:p>
    <w:p w:rsidR="00435767" w:rsidRDefault="00435767" w:rsidP="008E16CB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6603CF" w:rsidRDefault="006603CF" w:rsidP="008E16CB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9359FA">
        <w:rPr>
          <w:rFonts w:ascii="Arial" w:hAnsi="Arial" w:cs="Arial"/>
          <w:sz w:val="25"/>
          <w:szCs w:val="25"/>
        </w:rPr>
        <w:t xml:space="preserve">Dado en el Palacio Legislativo del Estado de Chihuahua, a los </w:t>
      </w:r>
      <w:r w:rsidR="00B73A19">
        <w:rPr>
          <w:rFonts w:ascii="Arial" w:hAnsi="Arial" w:cs="Arial"/>
          <w:sz w:val="25"/>
          <w:szCs w:val="25"/>
        </w:rPr>
        <w:t xml:space="preserve">3 días del mes de junio </w:t>
      </w:r>
      <w:bookmarkStart w:id="0" w:name="_GoBack"/>
      <w:bookmarkEnd w:id="0"/>
      <w:r w:rsidR="00BD0B33" w:rsidRPr="009359FA">
        <w:rPr>
          <w:rFonts w:ascii="Arial" w:hAnsi="Arial" w:cs="Arial"/>
          <w:sz w:val="25"/>
          <w:szCs w:val="25"/>
        </w:rPr>
        <w:t xml:space="preserve"> </w:t>
      </w:r>
      <w:r w:rsidRPr="009359FA">
        <w:rPr>
          <w:rFonts w:ascii="Arial" w:hAnsi="Arial" w:cs="Arial"/>
          <w:sz w:val="25"/>
          <w:szCs w:val="25"/>
        </w:rPr>
        <w:t xml:space="preserve">del año dos mil </w:t>
      </w:r>
      <w:r w:rsidR="0000058A">
        <w:rPr>
          <w:rFonts w:ascii="Arial" w:hAnsi="Arial" w:cs="Arial"/>
          <w:sz w:val="25"/>
          <w:szCs w:val="25"/>
        </w:rPr>
        <w:t>veintidós</w:t>
      </w:r>
      <w:r w:rsidRPr="009359FA">
        <w:rPr>
          <w:rFonts w:ascii="Arial" w:hAnsi="Arial" w:cs="Arial"/>
          <w:sz w:val="25"/>
          <w:szCs w:val="25"/>
        </w:rPr>
        <w:t>.</w:t>
      </w:r>
    </w:p>
    <w:p w:rsidR="0000058A" w:rsidRDefault="0000058A" w:rsidP="008E16CB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0058A" w:rsidRPr="009359FA" w:rsidRDefault="0000058A" w:rsidP="008E16CB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C3498B" w:rsidRPr="009359FA" w:rsidRDefault="00C3498B" w:rsidP="008E16CB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p w:rsidR="006603CF" w:rsidRPr="009359FA" w:rsidRDefault="006603CF" w:rsidP="00A639B7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9359FA">
        <w:rPr>
          <w:rFonts w:ascii="Arial" w:hAnsi="Arial" w:cs="Arial"/>
          <w:b/>
          <w:sz w:val="25"/>
          <w:szCs w:val="25"/>
        </w:rPr>
        <w:t>ATENTAMENTE</w:t>
      </w:r>
    </w:p>
    <w:p w:rsidR="006603CF" w:rsidRPr="009359FA" w:rsidRDefault="006603CF" w:rsidP="00A639B7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p w:rsidR="00A831D8" w:rsidRPr="00A639B7" w:rsidRDefault="006603CF" w:rsidP="00A639B7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9359FA">
        <w:rPr>
          <w:rFonts w:ascii="Arial" w:hAnsi="Arial" w:cs="Arial"/>
          <w:b/>
          <w:sz w:val="25"/>
          <w:szCs w:val="25"/>
        </w:rPr>
        <w:t>DIPUTADO OMAR BAZÁN FLORES</w:t>
      </w:r>
      <w:r w:rsidR="00A639B7">
        <w:rPr>
          <w:rFonts w:ascii="Arial" w:hAnsi="Arial" w:cs="Arial"/>
          <w:b/>
          <w:sz w:val="25"/>
          <w:szCs w:val="25"/>
        </w:rPr>
        <w:br/>
      </w:r>
      <w:r w:rsidRPr="009359FA">
        <w:rPr>
          <w:rFonts w:ascii="Arial" w:hAnsi="Arial" w:cs="Arial"/>
          <w:b/>
          <w:sz w:val="25"/>
          <w:szCs w:val="25"/>
        </w:rPr>
        <w:t>Vicepresidente del H. Congreso del Estado</w:t>
      </w:r>
    </w:p>
    <w:sectPr w:rsidR="00A831D8" w:rsidRPr="00A639B7" w:rsidSect="00B4737B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59" w:rsidRDefault="00CE0A59" w:rsidP="007F665E">
      <w:pPr>
        <w:spacing w:after="0" w:line="240" w:lineRule="auto"/>
      </w:pPr>
      <w:r>
        <w:separator/>
      </w:r>
    </w:p>
  </w:endnote>
  <w:endnote w:type="continuationSeparator" w:id="0">
    <w:p w:rsidR="00CE0A59" w:rsidRDefault="00CE0A59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59" w:rsidRDefault="00CE0A59" w:rsidP="007F665E">
      <w:pPr>
        <w:spacing w:after="0" w:line="240" w:lineRule="auto"/>
      </w:pPr>
      <w:r>
        <w:separator/>
      </w:r>
    </w:p>
  </w:footnote>
  <w:footnote w:type="continuationSeparator" w:id="0">
    <w:p w:rsidR="00CE0A59" w:rsidRDefault="00CE0A59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C78" w:rsidRDefault="009B1C78" w:rsidP="00B4737B">
    <w:pPr>
      <w:pStyle w:val="Encabezado"/>
      <w:jc w:val="right"/>
      <w:rPr>
        <w:noProof/>
        <w:lang w:eastAsia="es-MX"/>
      </w:rPr>
    </w:pPr>
  </w:p>
  <w:p w:rsidR="009B1C78" w:rsidRDefault="009B1C78" w:rsidP="00B4737B">
    <w:pPr>
      <w:pStyle w:val="Encabezado"/>
      <w:jc w:val="right"/>
      <w:rPr>
        <w:noProof/>
        <w:lang w:eastAsia="es-MX"/>
      </w:rPr>
    </w:pPr>
  </w:p>
  <w:p w:rsidR="009B1C78" w:rsidRDefault="009B1C78" w:rsidP="00B4737B">
    <w:pPr>
      <w:pStyle w:val="Encabezado"/>
      <w:jc w:val="right"/>
      <w:rPr>
        <w:noProof/>
        <w:lang w:eastAsia="es-MX"/>
      </w:rPr>
    </w:pPr>
  </w:p>
  <w:p w:rsidR="009B1C78" w:rsidRDefault="009B1C78" w:rsidP="00B4737B">
    <w:pPr>
      <w:pStyle w:val="Encabezado"/>
      <w:tabs>
        <w:tab w:val="clear" w:pos="4419"/>
        <w:tab w:val="clear" w:pos="8838"/>
        <w:tab w:val="left" w:pos="8610"/>
      </w:tabs>
      <w:jc w:val="right"/>
    </w:pPr>
  </w:p>
  <w:p w:rsidR="009B1C78" w:rsidRDefault="009B1C78" w:rsidP="00B4737B">
    <w:pPr>
      <w:pStyle w:val="Encabezado"/>
      <w:tabs>
        <w:tab w:val="clear" w:pos="4419"/>
        <w:tab w:val="clear" w:pos="8838"/>
        <w:tab w:val="left" w:pos="861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418"/>
    <w:multiLevelType w:val="hybridMultilevel"/>
    <w:tmpl w:val="08D086CC"/>
    <w:lvl w:ilvl="0" w:tplc="E37C96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6BD"/>
    <w:multiLevelType w:val="hybridMultilevel"/>
    <w:tmpl w:val="686C6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2157"/>
    <w:multiLevelType w:val="hybridMultilevel"/>
    <w:tmpl w:val="808CFBAE"/>
    <w:lvl w:ilvl="0" w:tplc="4EBC17E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3B2AF8"/>
    <w:multiLevelType w:val="multilevel"/>
    <w:tmpl w:val="5C5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B0019"/>
    <w:multiLevelType w:val="hybridMultilevel"/>
    <w:tmpl w:val="C640285E"/>
    <w:lvl w:ilvl="0" w:tplc="6584FB16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76D3"/>
    <w:multiLevelType w:val="hybridMultilevel"/>
    <w:tmpl w:val="8FD43C0A"/>
    <w:lvl w:ilvl="0" w:tplc="55DE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85651"/>
    <w:multiLevelType w:val="hybridMultilevel"/>
    <w:tmpl w:val="BBDA2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94540"/>
    <w:multiLevelType w:val="hybridMultilevel"/>
    <w:tmpl w:val="9BE2B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82B99"/>
    <w:multiLevelType w:val="hybridMultilevel"/>
    <w:tmpl w:val="07E64832"/>
    <w:lvl w:ilvl="0" w:tplc="7D9657A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6B2E"/>
    <w:multiLevelType w:val="multilevel"/>
    <w:tmpl w:val="310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742EC"/>
    <w:multiLevelType w:val="hybridMultilevel"/>
    <w:tmpl w:val="7FE84478"/>
    <w:lvl w:ilvl="0" w:tplc="425ADD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A07C2"/>
    <w:multiLevelType w:val="hybridMultilevel"/>
    <w:tmpl w:val="237CC76E"/>
    <w:lvl w:ilvl="0" w:tplc="6584FB16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369" w:hanging="360"/>
      </w:pPr>
    </w:lvl>
    <w:lvl w:ilvl="2" w:tplc="540A001B" w:tentative="1">
      <w:start w:val="1"/>
      <w:numFmt w:val="lowerRoman"/>
      <w:lvlText w:val="%3."/>
      <w:lvlJc w:val="right"/>
      <w:pPr>
        <w:ind w:left="2089" w:hanging="180"/>
      </w:pPr>
    </w:lvl>
    <w:lvl w:ilvl="3" w:tplc="540A000F" w:tentative="1">
      <w:start w:val="1"/>
      <w:numFmt w:val="decimal"/>
      <w:lvlText w:val="%4."/>
      <w:lvlJc w:val="left"/>
      <w:pPr>
        <w:ind w:left="2809" w:hanging="360"/>
      </w:pPr>
    </w:lvl>
    <w:lvl w:ilvl="4" w:tplc="540A0019" w:tentative="1">
      <w:start w:val="1"/>
      <w:numFmt w:val="lowerLetter"/>
      <w:lvlText w:val="%5."/>
      <w:lvlJc w:val="left"/>
      <w:pPr>
        <w:ind w:left="3529" w:hanging="360"/>
      </w:pPr>
    </w:lvl>
    <w:lvl w:ilvl="5" w:tplc="540A001B" w:tentative="1">
      <w:start w:val="1"/>
      <w:numFmt w:val="lowerRoman"/>
      <w:lvlText w:val="%6."/>
      <w:lvlJc w:val="right"/>
      <w:pPr>
        <w:ind w:left="4249" w:hanging="180"/>
      </w:pPr>
    </w:lvl>
    <w:lvl w:ilvl="6" w:tplc="540A000F" w:tentative="1">
      <w:start w:val="1"/>
      <w:numFmt w:val="decimal"/>
      <w:lvlText w:val="%7."/>
      <w:lvlJc w:val="left"/>
      <w:pPr>
        <w:ind w:left="4969" w:hanging="360"/>
      </w:pPr>
    </w:lvl>
    <w:lvl w:ilvl="7" w:tplc="540A0019" w:tentative="1">
      <w:start w:val="1"/>
      <w:numFmt w:val="lowerLetter"/>
      <w:lvlText w:val="%8."/>
      <w:lvlJc w:val="left"/>
      <w:pPr>
        <w:ind w:left="5689" w:hanging="360"/>
      </w:pPr>
    </w:lvl>
    <w:lvl w:ilvl="8" w:tplc="54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5C322113"/>
    <w:multiLevelType w:val="hybridMultilevel"/>
    <w:tmpl w:val="11321140"/>
    <w:lvl w:ilvl="0" w:tplc="E37C9684">
      <w:start w:val="1"/>
      <w:numFmt w:val="upperRoman"/>
      <w:lvlText w:val="%1."/>
      <w:lvlJc w:val="left"/>
      <w:pPr>
        <w:ind w:left="649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A2044"/>
    <w:multiLevelType w:val="multilevel"/>
    <w:tmpl w:val="25A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827E6"/>
    <w:multiLevelType w:val="hybridMultilevel"/>
    <w:tmpl w:val="8348C0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03BE6"/>
    <w:multiLevelType w:val="hybridMultilevel"/>
    <w:tmpl w:val="10B8EA4C"/>
    <w:lvl w:ilvl="0" w:tplc="380204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0058A"/>
    <w:rsid w:val="00034AF4"/>
    <w:rsid w:val="000543EA"/>
    <w:rsid w:val="00074E99"/>
    <w:rsid w:val="000908AC"/>
    <w:rsid w:val="000B46EC"/>
    <w:rsid w:val="000B4979"/>
    <w:rsid w:val="000D0671"/>
    <w:rsid w:val="000D4090"/>
    <w:rsid w:val="000D77B6"/>
    <w:rsid w:val="000E6F1C"/>
    <w:rsid w:val="001162BC"/>
    <w:rsid w:val="0011751D"/>
    <w:rsid w:val="001542E2"/>
    <w:rsid w:val="00161078"/>
    <w:rsid w:val="00162C10"/>
    <w:rsid w:val="00170F05"/>
    <w:rsid w:val="00173FF7"/>
    <w:rsid w:val="001830A5"/>
    <w:rsid w:val="001C7990"/>
    <w:rsid w:val="001D063F"/>
    <w:rsid w:val="001D0B4E"/>
    <w:rsid w:val="001D2A24"/>
    <w:rsid w:val="001D43D1"/>
    <w:rsid w:val="001E799D"/>
    <w:rsid w:val="0022230B"/>
    <w:rsid w:val="002502D4"/>
    <w:rsid w:val="00274442"/>
    <w:rsid w:val="00291896"/>
    <w:rsid w:val="002C6CBA"/>
    <w:rsid w:val="002E1EC4"/>
    <w:rsid w:val="00307045"/>
    <w:rsid w:val="003148B1"/>
    <w:rsid w:val="003174B6"/>
    <w:rsid w:val="00323F74"/>
    <w:rsid w:val="00326670"/>
    <w:rsid w:val="003320D0"/>
    <w:rsid w:val="003375E4"/>
    <w:rsid w:val="003568A5"/>
    <w:rsid w:val="003615EA"/>
    <w:rsid w:val="00372924"/>
    <w:rsid w:val="003A78D0"/>
    <w:rsid w:val="003D0E84"/>
    <w:rsid w:val="003D41BA"/>
    <w:rsid w:val="00407101"/>
    <w:rsid w:val="0042576A"/>
    <w:rsid w:val="004355E3"/>
    <w:rsid w:val="00435767"/>
    <w:rsid w:val="00444C92"/>
    <w:rsid w:val="00450039"/>
    <w:rsid w:val="004559E6"/>
    <w:rsid w:val="004667E7"/>
    <w:rsid w:val="00473335"/>
    <w:rsid w:val="00486004"/>
    <w:rsid w:val="00491A68"/>
    <w:rsid w:val="004A0E54"/>
    <w:rsid w:val="004A4B02"/>
    <w:rsid w:val="004A6626"/>
    <w:rsid w:val="004A792F"/>
    <w:rsid w:val="004D5B3F"/>
    <w:rsid w:val="004F6ED1"/>
    <w:rsid w:val="004F7739"/>
    <w:rsid w:val="005213F2"/>
    <w:rsid w:val="00537E0C"/>
    <w:rsid w:val="00540D29"/>
    <w:rsid w:val="00540FB8"/>
    <w:rsid w:val="00561A86"/>
    <w:rsid w:val="005645BE"/>
    <w:rsid w:val="0057143B"/>
    <w:rsid w:val="00575FF1"/>
    <w:rsid w:val="005B7F73"/>
    <w:rsid w:val="005C1CBB"/>
    <w:rsid w:val="005E2A49"/>
    <w:rsid w:val="005F7DB5"/>
    <w:rsid w:val="00625054"/>
    <w:rsid w:val="0062698E"/>
    <w:rsid w:val="00652639"/>
    <w:rsid w:val="0065264B"/>
    <w:rsid w:val="006603CF"/>
    <w:rsid w:val="006926D2"/>
    <w:rsid w:val="006A339C"/>
    <w:rsid w:val="006C11EC"/>
    <w:rsid w:val="006E6CFD"/>
    <w:rsid w:val="006F181B"/>
    <w:rsid w:val="006F4393"/>
    <w:rsid w:val="0070484A"/>
    <w:rsid w:val="0071453C"/>
    <w:rsid w:val="00727F52"/>
    <w:rsid w:val="007323AD"/>
    <w:rsid w:val="00734650"/>
    <w:rsid w:val="00736D92"/>
    <w:rsid w:val="00740750"/>
    <w:rsid w:val="00742FEA"/>
    <w:rsid w:val="00767DA7"/>
    <w:rsid w:val="0077111A"/>
    <w:rsid w:val="0078489B"/>
    <w:rsid w:val="00784CC9"/>
    <w:rsid w:val="007A56BE"/>
    <w:rsid w:val="007B7F37"/>
    <w:rsid w:val="007C4D96"/>
    <w:rsid w:val="007C5615"/>
    <w:rsid w:val="007E1E80"/>
    <w:rsid w:val="007F665E"/>
    <w:rsid w:val="0080766E"/>
    <w:rsid w:val="00830004"/>
    <w:rsid w:val="00843D73"/>
    <w:rsid w:val="00866B2B"/>
    <w:rsid w:val="00872A97"/>
    <w:rsid w:val="008818DB"/>
    <w:rsid w:val="008872D5"/>
    <w:rsid w:val="00895969"/>
    <w:rsid w:val="008B0ED6"/>
    <w:rsid w:val="008B0F54"/>
    <w:rsid w:val="008C3413"/>
    <w:rsid w:val="008E16CB"/>
    <w:rsid w:val="008F15F4"/>
    <w:rsid w:val="008F5B89"/>
    <w:rsid w:val="008F6A06"/>
    <w:rsid w:val="00901716"/>
    <w:rsid w:val="00901D7D"/>
    <w:rsid w:val="00912A2D"/>
    <w:rsid w:val="009359FA"/>
    <w:rsid w:val="00957D44"/>
    <w:rsid w:val="009614DD"/>
    <w:rsid w:val="00962E7A"/>
    <w:rsid w:val="0096594B"/>
    <w:rsid w:val="009715A5"/>
    <w:rsid w:val="009A0AE2"/>
    <w:rsid w:val="009A6ECC"/>
    <w:rsid w:val="009B1C78"/>
    <w:rsid w:val="009B3ED5"/>
    <w:rsid w:val="009C3162"/>
    <w:rsid w:val="009D5611"/>
    <w:rsid w:val="009E5563"/>
    <w:rsid w:val="00A0058C"/>
    <w:rsid w:val="00A02BB4"/>
    <w:rsid w:val="00A1395B"/>
    <w:rsid w:val="00A234C5"/>
    <w:rsid w:val="00A37764"/>
    <w:rsid w:val="00A42F0C"/>
    <w:rsid w:val="00A51AEC"/>
    <w:rsid w:val="00A56DB4"/>
    <w:rsid w:val="00A639B7"/>
    <w:rsid w:val="00A6763D"/>
    <w:rsid w:val="00A72B0D"/>
    <w:rsid w:val="00A73565"/>
    <w:rsid w:val="00A7696E"/>
    <w:rsid w:val="00A831D8"/>
    <w:rsid w:val="00A9020D"/>
    <w:rsid w:val="00A910A6"/>
    <w:rsid w:val="00A92A57"/>
    <w:rsid w:val="00A9688A"/>
    <w:rsid w:val="00AB6C2A"/>
    <w:rsid w:val="00AE4EE7"/>
    <w:rsid w:val="00AF3AF7"/>
    <w:rsid w:val="00AF6447"/>
    <w:rsid w:val="00B033F1"/>
    <w:rsid w:val="00B2041E"/>
    <w:rsid w:val="00B24DCD"/>
    <w:rsid w:val="00B4737B"/>
    <w:rsid w:val="00B53548"/>
    <w:rsid w:val="00B560AF"/>
    <w:rsid w:val="00B610FE"/>
    <w:rsid w:val="00B64B96"/>
    <w:rsid w:val="00B64EB9"/>
    <w:rsid w:val="00B73A19"/>
    <w:rsid w:val="00B775D8"/>
    <w:rsid w:val="00BA534E"/>
    <w:rsid w:val="00BA7686"/>
    <w:rsid w:val="00BB0B5F"/>
    <w:rsid w:val="00BC1BC2"/>
    <w:rsid w:val="00BC7D53"/>
    <w:rsid w:val="00BD0B33"/>
    <w:rsid w:val="00BD0E94"/>
    <w:rsid w:val="00BD146E"/>
    <w:rsid w:val="00BF1C67"/>
    <w:rsid w:val="00BF6C5D"/>
    <w:rsid w:val="00C17A1B"/>
    <w:rsid w:val="00C2725B"/>
    <w:rsid w:val="00C3498B"/>
    <w:rsid w:val="00C62FEC"/>
    <w:rsid w:val="00C6302D"/>
    <w:rsid w:val="00CB3766"/>
    <w:rsid w:val="00CB4571"/>
    <w:rsid w:val="00CD363A"/>
    <w:rsid w:val="00CE0A59"/>
    <w:rsid w:val="00CE31F1"/>
    <w:rsid w:val="00CF1FC0"/>
    <w:rsid w:val="00D03900"/>
    <w:rsid w:val="00D10C0B"/>
    <w:rsid w:val="00D1623C"/>
    <w:rsid w:val="00D17636"/>
    <w:rsid w:val="00D33B31"/>
    <w:rsid w:val="00D512E7"/>
    <w:rsid w:val="00D94CCB"/>
    <w:rsid w:val="00D96D0D"/>
    <w:rsid w:val="00DB19D3"/>
    <w:rsid w:val="00DB3F45"/>
    <w:rsid w:val="00DC0EA1"/>
    <w:rsid w:val="00DC4E14"/>
    <w:rsid w:val="00DF3D09"/>
    <w:rsid w:val="00E016C9"/>
    <w:rsid w:val="00E01CFA"/>
    <w:rsid w:val="00E05715"/>
    <w:rsid w:val="00E22228"/>
    <w:rsid w:val="00E2285C"/>
    <w:rsid w:val="00E24C6F"/>
    <w:rsid w:val="00E264D9"/>
    <w:rsid w:val="00E37629"/>
    <w:rsid w:val="00E40C30"/>
    <w:rsid w:val="00E51CEF"/>
    <w:rsid w:val="00EA33A8"/>
    <w:rsid w:val="00ED3027"/>
    <w:rsid w:val="00ED634C"/>
    <w:rsid w:val="00EE1C55"/>
    <w:rsid w:val="00EE7784"/>
    <w:rsid w:val="00F224A5"/>
    <w:rsid w:val="00F46AD9"/>
    <w:rsid w:val="00F736D2"/>
    <w:rsid w:val="00F83FAA"/>
    <w:rsid w:val="00F863AD"/>
    <w:rsid w:val="00FA5C51"/>
    <w:rsid w:val="00FB038B"/>
    <w:rsid w:val="00FB2BF5"/>
    <w:rsid w:val="00FB52A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7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74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03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Prrafodelista">
    <w:name w:val="List Paragraph"/>
    <w:basedOn w:val="Normal"/>
    <w:uiPriority w:val="34"/>
    <w:qFormat/>
    <w:rsid w:val="00B473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B47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D77B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033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B033F1"/>
    <w:rPr>
      <w:color w:val="0000FF"/>
      <w:u w:val="single"/>
    </w:rPr>
  </w:style>
  <w:style w:type="character" w:customStyle="1" w:styleId="fbcommentscount">
    <w:name w:val="fb_comments_count"/>
    <w:basedOn w:val="Fuentedeprrafopredeter"/>
    <w:rsid w:val="00B033F1"/>
  </w:style>
  <w:style w:type="paragraph" w:customStyle="1" w:styleId="western">
    <w:name w:val="western"/>
    <w:basedOn w:val="Normal"/>
    <w:rsid w:val="00784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66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603C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6603CF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6603C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603CF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6603CF"/>
    <w:pPr>
      <w:spacing w:after="0" w:line="240" w:lineRule="auto"/>
      <w:ind w:firstLine="289"/>
      <w:jc w:val="both"/>
    </w:pPr>
    <w:rPr>
      <w:rFonts w:ascii="Arial" w:eastAsia="Times New Roman" w:hAnsi="Arial" w:cs="Arial"/>
      <w:noProof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3CF"/>
    <w:rPr>
      <w:rFonts w:ascii="Arial" w:eastAsia="Times New Roman" w:hAnsi="Arial" w:cs="Arial"/>
      <w:noProof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603CF"/>
    <w:pPr>
      <w:spacing w:after="0" w:line="240" w:lineRule="auto"/>
      <w:ind w:left="720" w:hanging="12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03CF"/>
    <w:rPr>
      <w:rFonts w:ascii="Arial" w:eastAsia="Times New Roman" w:hAnsi="Arial" w:cs="Arial"/>
      <w:sz w:val="20"/>
      <w:szCs w:val="24"/>
      <w:lang w:eastAsia="es-ES"/>
    </w:rPr>
  </w:style>
  <w:style w:type="character" w:customStyle="1" w:styleId="linkinfo">
    <w:name w:val="link_info"/>
    <w:basedOn w:val="Fuentedeprrafopredeter"/>
    <w:rsid w:val="005645BE"/>
  </w:style>
  <w:style w:type="character" w:customStyle="1" w:styleId="Ttulo2Car">
    <w:name w:val="Título 2 Car"/>
    <w:basedOn w:val="Fuentedeprrafopredeter"/>
    <w:link w:val="Ttulo2"/>
    <w:uiPriority w:val="9"/>
    <w:semiHidden/>
    <w:rsid w:val="00B61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cxmsonormal">
    <w:name w:val="ecxmsonormal"/>
    <w:basedOn w:val="Normal"/>
    <w:rsid w:val="0062698E"/>
    <w:pPr>
      <w:shd w:val="clear" w:color="auto" w:fill="FFFFFF"/>
      <w:spacing w:before="15" w:after="324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EA"/>
    <w:rPr>
      <w:rFonts w:ascii="Segoe UI" w:eastAsia="Calibr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D96D0D"/>
    <w:rPr>
      <w:i/>
      <w:i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62FE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62FEC"/>
    <w:rPr>
      <w:rFonts w:ascii="Calibri" w:eastAsia="Calibri" w:hAnsi="Calibri" w:cs="Times New Roman"/>
      <w:sz w:val="16"/>
      <w:szCs w:val="16"/>
    </w:rPr>
  </w:style>
  <w:style w:type="character" w:customStyle="1" w:styleId="markedcontent">
    <w:name w:val="markedcontent"/>
    <w:basedOn w:val="Fuentedeprrafopredeter"/>
    <w:rsid w:val="006F181B"/>
  </w:style>
  <w:style w:type="character" w:customStyle="1" w:styleId="Ttulo1Car">
    <w:name w:val="Título 1 Car"/>
    <w:basedOn w:val="Fuentedeprrafopredeter"/>
    <w:link w:val="Ttulo1"/>
    <w:uiPriority w:val="9"/>
    <w:rsid w:val="0027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Azucena Jaquez Delgado</cp:lastModifiedBy>
  <cp:revision>2</cp:revision>
  <cp:lastPrinted>2022-06-03T19:34:00Z</cp:lastPrinted>
  <dcterms:created xsi:type="dcterms:W3CDTF">2022-06-03T19:39:00Z</dcterms:created>
  <dcterms:modified xsi:type="dcterms:W3CDTF">2022-06-03T19:39:00Z</dcterms:modified>
</cp:coreProperties>
</file>