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C997C" w14:textId="176DC0A4" w:rsidR="005F3406" w:rsidRPr="002624A4" w:rsidRDefault="005F3406" w:rsidP="0039290F">
      <w:pPr>
        <w:spacing w:after="0" w:line="360" w:lineRule="auto"/>
        <w:ind w:left="-284"/>
        <w:jc w:val="both"/>
        <w:rPr>
          <w:rFonts w:ascii="Century Gothic" w:eastAsia="Calibri" w:hAnsi="Century Gothic" w:cs="Arial"/>
          <w:b/>
          <w:bCs/>
        </w:rPr>
      </w:pPr>
      <w:bookmarkStart w:id="0" w:name="_GoBack"/>
      <w:bookmarkEnd w:id="0"/>
      <w:r w:rsidRPr="002624A4">
        <w:rPr>
          <w:rFonts w:ascii="Century Gothic" w:eastAsia="Calibri" w:hAnsi="Century Gothic" w:cs="Arial"/>
          <w:b/>
          <w:bCs/>
        </w:rPr>
        <w:t>H. CONGRESO DEL ESTADO.</w:t>
      </w:r>
    </w:p>
    <w:p w14:paraId="0818F641" w14:textId="77777777" w:rsidR="00763C09" w:rsidRPr="002624A4" w:rsidRDefault="005F3406" w:rsidP="002624A4">
      <w:pPr>
        <w:spacing w:after="0" w:line="360" w:lineRule="auto"/>
        <w:ind w:left="-284"/>
        <w:jc w:val="both"/>
        <w:rPr>
          <w:rFonts w:ascii="Century Gothic" w:eastAsia="Calibri" w:hAnsi="Century Gothic" w:cs="Arial"/>
          <w:b/>
          <w:bCs/>
        </w:rPr>
      </w:pPr>
      <w:r w:rsidRPr="002624A4">
        <w:rPr>
          <w:rFonts w:ascii="Century Gothic" w:eastAsia="Calibri" w:hAnsi="Century Gothic" w:cs="Arial"/>
          <w:b/>
          <w:bCs/>
        </w:rPr>
        <w:t>PRESENTE.-</w:t>
      </w:r>
    </w:p>
    <w:p w14:paraId="2F055176" w14:textId="3ED65F6D" w:rsidR="007E79AD" w:rsidRDefault="005F3406" w:rsidP="00917E8F">
      <w:pPr>
        <w:spacing w:after="0" w:line="360" w:lineRule="auto"/>
        <w:ind w:left="-284"/>
        <w:jc w:val="both"/>
        <w:rPr>
          <w:rFonts w:ascii="Century Gothic" w:eastAsia="Calibri" w:hAnsi="Century Gothic" w:cs="Arial"/>
        </w:rPr>
      </w:pPr>
      <w:r w:rsidRPr="002624A4">
        <w:rPr>
          <w:rFonts w:ascii="Arial" w:eastAsia="Times New Roman" w:hAnsi="Arial" w:cs="Arial"/>
          <w:lang w:eastAsia="es-MX"/>
        </w:rPr>
        <w:br/>
      </w:r>
      <w:r w:rsidR="0019151E" w:rsidRPr="002624A4">
        <w:rPr>
          <w:rFonts w:ascii="Century Gothic" w:eastAsia="Calibri" w:hAnsi="Century Gothic" w:cs="Arial"/>
        </w:rPr>
        <w:t xml:space="preserve">Las suscritas </w:t>
      </w:r>
      <w:r w:rsidR="0019151E" w:rsidRPr="002624A4">
        <w:rPr>
          <w:rFonts w:ascii="Century Gothic" w:eastAsia="Calibri" w:hAnsi="Century Gothic" w:cs="Arial"/>
          <w:b/>
          <w:bCs/>
        </w:rPr>
        <w:t xml:space="preserve">Yesenia Guadalupe Reyes </w:t>
      </w:r>
      <w:proofErr w:type="spellStart"/>
      <w:r w:rsidR="0019151E" w:rsidRPr="002624A4">
        <w:rPr>
          <w:rFonts w:ascii="Century Gothic" w:eastAsia="Calibri" w:hAnsi="Century Gothic" w:cs="Arial"/>
          <w:b/>
          <w:bCs/>
        </w:rPr>
        <w:t>Calzadías</w:t>
      </w:r>
      <w:proofErr w:type="spellEnd"/>
      <w:r w:rsidR="00770467" w:rsidRPr="002624A4">
        <w:rPr>
          <w:rFonts w:ascii="Century Gothic" w:eastAsia="Calibri" w:hAnsi="Century Gothic" w:cs="Arial"/>
        </w:rPr>
        <w:t xml:space="preserve"> y </w:t>
      </w:r>
      <w:r w:rsidR="00770467" w:rsidRPr="002624A4">
        <w:rPr>
          <w:rFonts w:ascii="Century Gothic" w:eastAsia="Calibri" w:hAnsi="Century Gothic" w:cs="Arial"/>
          <w:b/>
          <w:bCs/>
        </w:rPr>
        <w:t>Marisela Terrazas Muñoz</w:t>
      </w:r>
      <w:r w:rsidR="00770467" w:rsidRPr="002624A4">
        <w:rPr>
          <w:rFonts w:ascii="Century Gothic" w:eastAsia="Calibri" w:hAnsi="Century Gothic" w:cs="Arial"/>
        </w:rPr>
        <w:t>,</w:t>
      </w:r>
      <w:r w:rsidR="0019151E" w:rsidRPr="002624A4">
        <w:rPr>
          <w:rFonts w:ascii="Century Gothic" w:eastAsia="Calibri" w:hAnsi="Century Gothic" w:cs="Arial"/>
        </w:rPr>
        <w:t xml:space="preserve"> en nuestro carácter de </w:t>
      </w:r>
      <w:r w:rsidR="00770467" w:rsidRPr="002624A4">
        <w:rPr>
          <w:rFonts w:ascii="Century Gothic" w:eastAsia="Calibri" w:hAnsi="Century Gothic" w:cs="Arial"/>
        </w:rPr>
        <w:t>D</w:t>
      </w:r>
      <w:r w:rsidR="0019151E" w:rsidRPr="002624A4">
        <w:rPr>
          <w:rFonts w:ascii="Century Gothic" w:eastAsia="Calibri" w:hAnsi="Century Gothic" w:cs="Arial"/>
        </w:rPr>
        <w:t>iputadas</w:t>
      </w:r>
      <w:r w:rsidR="00770467" w:rsidRPr="002624A4">
        <w:rPr>
          <w:rFonts w:ascii="Century Gothic" w:eastAsia="Calibri" w:hAnsi="Century Gothic" w:cs="Arial"/>
        </w:rPr>
        <w:t xml:space="preserve"> integrantes</w:t>
      </w:r>
      <w:r w:rsidRPr="002624A4">
        <w:rPr>
          <w:rFonts w:ascii="Century Gothic" w:eastAsia="Calibri" w:hAnsi="Century Gothic" w:cs="Arial"/>
        </w:rPr>
        <w:t xml:space="preserve"> de la Sexagésima Séptima Legislatura </w:t>
      </w:r>
      <w:r w:rsidR="00770467" w:rsidRPr="002624A4">
        <w:rPr>
          <w:rFonts w:ascii="Century Gothic" w:eastAsia="Calibri" w:hAnsi="Century Gothic" w:cs="Arial"/>
        </w:rPr>
        <w:t xml:space="preserve">del H. Congreso del Estado y del </w:t>
      </w:r>
      <w:r w:rsidRPr="002624A4">
        <w:rPr>
          <w:rFonts w:ascii="Century Gothic" w:eastAsia="Calibri" w:hAnsi="Century Gothic" w:cs="Arial"/>
        </w:rPr>
        <w:t>Grupo Parlamentario del Partido Acción Nacional</w:t>
      </w:r>
      <w:r w:rsidR="00770467" w:rsidRPr="002624A4">
        <w:rPr>
          <w:rFonts w:ascii="Century Gothic" w:eastAsia="Calibri" w:hAnsi="Century Gothic" w:cs="Arial"/>
        </w:rPr>
        <w:t xml:space="preserve">, acudimos ante este Honorable Cuerpo Colegiado, con la finalidad de presentar la siguiente iniciativa con carácter de </w:t>
      </w:r>
      <w:r w:rsidR="00770467" w:rsidRPr="002624A4">
        <w:rPr>
          <w:rFonts w:ascii="Century Gothic" w:eastAsia="Calibri" w:hAnsi="Century Gothic" w:cs="Arial"/>
          <w:b/>
          <w:bCs/>
        </w:rPr>
        <w:t>DECRETO</w:t>
      </w:r>
      <w:r w:rsidR="00770467" w:rsidRPr="002624A4">
        <w:rPr>
          <w:rFonts w:ascii="Century Gothic" w:eastAsia="Calibri" w:hAnsi="Century Gothic" w:cs="Arial"/>
        </w:rPr>
        <w:t xml:space="preserve"> a efecto de reformar la Ley Estatal de Salud,</w:t>
      </w:r>
      <w:r w:rsidR="00892492" w:rsidRPr="002624A4">
        <w:rPr>
          <w:rFonts w:ascii="Century Gothic" w:eastAsia="Calibri" w:hAnsi="Century Gothic" w:cs="Arial"/>
        </w:rPr>
        <w:t xml:space="preserve"> en materia de atención de diabetes,</w:t>
      </w:r>
      <w:r w:rsidR="00770467" w:rsidRPr="002624A4">
        <w:rPr>
          <w:rFonts w:ascii="Century Gothic" w:eastAsia="Calibri" w:hAnsi="Century Gothic" w:cs="Arial"/>
        </w:rPr>
        <w:t xml:space="preserve"> al tenor de la siguiente: </w:t>
      </w:r>
    </w:p>
    <w:p w14:paraId="41179E6E" w14:textId="77777777" w:rsidR="00917E8F" w:rsidRPr="002624A4" w:rsidRDefault="00917E8F" w:rsidP="00917E8F">
      <w:pPr>
        <w:spacing w:after="0" w:line="240" w:lineRule="auto"/>
        <w:ind w:left="-284"/>
        <w:jc w:val="both"/>
        <w:rPr>
          <w:rFonts w:ascii="Century Gothic" w:eastAsia="Calibri" w:hAnsi="Century Gothic" w:cs="Arial"/>
        </w:rPr>
      </w:pPr>
    </w:p>
    <w:p w14:paraId="098BA222" w14:textId="1CFA1F68" w:rsidR="00763C09" w:rsidRPr="002624A4" w:rsidRDefault="00D96250" w:rsidP="002624A4">
      <w:pPr>
        <w:spacing w:line="360" w:lineRule="auto"/>
        <w:ind w:left="-284"/>
        <w:jc w:val="center"/>
        <w:rPr>
          <w:rFonts w:ascii="Century Gothic" w:eastAsia="Calibri" w:hAnsi="Century Gothic" w:cs="Arial"/>
          <w:b/>
          <w:bCs/>
        </w:rPr>
      </w:pPr>
      <w:r w:rsidRPr="002624A4">
        <w:rPr>
          <w:rFonts w:ascii="Century Gothic" w:eastAsia="Calibri" w:hAnsi="Century Gothic" w:cs="Arial"/>
          <w:b/>
          <w:bCs/>
        </w:rPr>
        <w:t>EXPOSICIÓN DE MOTIVOS</w:t>
      </w:r>
    </w:p>
    <w:p w14:paraId="4CD7B2DD" w14:textId="77777777" w:rsidR="0009351D" w:rsidRPr="002624A4" w:rsidRDefault="0009351D" w:rsidP="002624A4">
      <w:pPr>
        <w:spacing w:after="0" w:line="360" w:lineRule="auto"/>
        <w:ind w:left="-284"/>
        <w:jc w:val="both"/>
        <w:rPr>
          <w:rFonts w:ascii="Century Gothic" w:eastAsia="Calibri" w:hAnsi="Century Gothic" w:cs="Arial"/>
        </w:rPr>
      </w:pPr>
      <w:r w:rsidRPr="002624A4">
        <w:rPr>
          <w:rFonts w:ascii="Century Gothic" w:eastAsia="Calibri" w:hAnsi="Century Gothic" w:cs="Arial"/>
        </w:rPr>
        <w:t>La diabetes tipo 1, es una patología que se presenta mayormente en menores de edad, la cual tiene como origen la incapacidad de los pacientes para producir insulina de forma natural.</w:t>
      </w:r>
    </w:p>
    <w:p w14:paraId="09F5B130" w14:textId="77777777" w:rsidR="0009351D" w:rsidRPr="002624A4" w:rsidRDefault="0009351D" w:rsidP="002624A4">
      <w:pPr>
        <w:spacing w:after="0" w:line="360" w:lineRule="auto"/>
        <w:ind w:left="-284"/>
        <w:jc w:val="both"/>
        <w:rPr>
          <w:rFonts w:ascii="Century Gothic" w:eastAsia="Calibri" w:hAnsi="Century Gothic" w:cs="Arial"/>
        </w:rPr>
      </w:pPr>
    </w:p>
    <w:p w14:paraId="03005386" w14:textId="77777777" w:rsidR="00770467" w:rsidRPr="002624A4" w:rsidRDefault="0009351D" w:rsidP="002624A4">
      <w:pPr>
        <w:spacing w:after="0" w:line="360" w:lineRule="auto"/>
        <w:ind w:left="-284"/>
        <w:jc w:val="both"/>
        <w:rPr>
          <w:rFonts w:ascii="Century Gothic" w:eastAsia="Calibri" w:hAnsi="Century Gothic" w:cs="Arial"/>
        </w:rPr>
      </w:pPr>
      <w:r w:rsidRPr="002624A4">
        <w:rPr>
          <w:rFonts w:ascii="Century Gothic" w:eastAsia="Calibri" w:hAnsi="Century Gothic" w:cs="Arial"/>
        </w:rPr>
        <w:t>Estos pacientes son insulinodependientes, por lo que deben de ser monitoreados de forma constante, además, de recibir la dosis de insulina correspondiente y junto con esto, observar medidas nutricionales y dietéticas para mantener su control metabólico.</w:t>
      </w:r>
    </w:p>
    <w:p w14:paraId="1674BC6B" w14:textId="3233A9A8" w:rsidR="0009351D" w:rsidRPr="002624A4" w:rsidRDefault="0009351D" w:rsidP="002624A4">
      <w:pPr>
        <w:spacing w:after="0" w:line="360" w:lineRule="auto"/>
        <w:ind w:left="-284"/>
        <w:jc w:val="both"/>
        <w:rPr>
          <w:rFonts w:ascii="Century Gothic" w:eastAsia="Calibri" w:hAnsi="Century Gothic" w:cs="Arial"/>
        </w:rPr>
      </w:pPr>
      <w:r w:rsidRPr="002624A4">
        <w:rPr>
          <w:rFonts w:ascii="Century Gothic" w:eastAsia="Calibri" w:hAnsi="Century Gothic" w:cs="Arial"/>
        </w:rPr>
        <w:t>La diabetes tipo 1, es una enfermedad que tiene complicaciones potencialmente mortales en lo inmediato e incapacitantes a largo plaz</w:t>
      </w:r>
      <w:r w:rsidR="00656F5A" w:rsidRPr="002624A4">
        <w:rPr>
          <w:rFonts w:ascii="Century Gothic" w:eastAsia="Calibri" w:hAnsi="Century Gothic" w:cs="Arial"/>
        </w:rPr>
        <w:t xml:space="preserve">o, y que además no es prevenible. </w:t>
      </w:r>
    </w:p>
    <w:p w14:paraId="176D1F94" w14:textId="77777777" w:rsidR="00BE35E0" w:rsidRPr="002624A4" w:rsidRDefault="00BE35E0" w:rsidP="002624A4">
      <w:pPr>
        <w:spacing w:after="0" w:line="360" w:lineRule="auto"/>
        <w:ind w:left="-284"/>
        <w:jc w:val="both"/>
        <w:rPr>
          <w:rFonts w:ascii="Century Gothic" w:eastAsia="Calibri" w:hAnsi="Century Gothic" w:cs="Arial"/>
        </w:rPr>
      </w:pPr>
    </w:p>
    <w:p w14:paraId="506127EA" w14:textId="77777777" w:rsidR="007D173D" w:rsidRPr="002624A4" w:rsidRDefault="007D173D" w:rsidP="002624A4">
      <w:pPr>
        <w:spacing w:after="0" w:line="360" w:lineRule="auto"/>
        <w:ind w:left="-284"/>
        <w:jc w:val="both"/>
        <w:rPr>
          <w:rFonts w:ascii="Century Gothic" w:eastAsia="Calibri" w:hAnsi="Century Gothic" w:cs="Arial"/>
        </w:rPr>
      </w:pPr>
      <w:r w:rsidRPr="002624A4">
        <w:rPr>
          <w:rFonts w:ascii="Century Gothic" w:eastAsia="Calibri" w:hAnsi="Century Gothic" w:cs="Arial"/>
        </w:rPr>
        <w:t xml:space="preserve">En 2020, con motivo de la celebración del Día Mundial de la Diabetes, la Organización Panamericana de la Salud (OPS) enfatizó la importancia de implementar estrategias para prevenir, dar seguimiento y controlar esta enfermedad en el marco de la emergencia sanitaria por COVID 19, que ha supuesto desafíos tanto al sistema de </w:t>
      </w:r>
      <w:r w:rsidR="00C57281" w:rsidRPr="002624A4">
        <w:rPr>
          <w:rFonts w:ascii="Century Gothic" w:eastAsia="Calibri" w:hAnsi="Century Gothic" w:cs="Arial"/>
        </w:rPr>
        <w:t>salud como a quienes la padecen.</w:t>
      </w:r>
    </w:p>
    <w:p w14:paraId="3A4509DC" w14:textId="77777777" w:rsidR="0009351D" w:rsidRPr="002624A4" w:rsidRDefault="0009351D" w:rsidP="002624A4">
      <w:pPr>
        <w:spacing w:after="0" w:line="360" w:lineRule="auto"/>
        <w:ind w:left="-284"/>
        <w:jc w:val="both"/>
        <w:rPr>
          <w:rFonts w:ascii="Century Gothic" w:eastAsia="Calibri" w:hAnsi="Century Gothic" w:cs="Arial"/>
        </w:rPr>
      </w:pPr>
    </w:p>
    <w:p w14:paraId="05980C33" w14:textId="05690F5F" w:rsidR="0009351D" w:rsidRPr="002624A4" w:rsidRDefault="0009351D" w:rsidP="002624A4">
      <w:pPr>
        <w:spacing w:after="0" w:line="360" w:lineRule="auto"/>
        <w:ind w:left="-284"/>
        <w:jc w:val="both"/>
        <w:rPr>
          <w:rFonts w:ascii="Century Gothic" w:eastAsia="Calibri" w:hAnsi="Century Gothic" w:cs="Arial"/>
        </w:rPr>
      </w:pPr>
      <w:r w:rsidRPr="002624A4">
        <w:rPr>
          <w:rFonts w:ascii="Century Gothic" w:eastAsia="Calibri" w:hAnsi="Century Gothic" w:cs="Arial"/>
        </w:rPr>
        <w:t xml:space="preserve">Además de las complicaciones que tiene este problema de salud se agrega el factor económico, ya que el tratamiento de esta patología es continuo, permanente y </w:t>
      </w:r>
      <w:r w:rsidRPr="002624A4">
        <w:rPr>
          <w:rFonts w:ascii="Century Gothic" w:eastAsia="Calibri" w:hAnsi="Century Gothic" w:cs="Arial"/>
        </w:rPr>
        <w:lastRenderedPageBreak/>
        <w:t>costoso para el entorno familiar, lo cual, aunado a la dificultad técnica de diagnóstico, conlleva riesgos importantes para la salud de los pacientes y en muchos casos incapacidad para solventar económicamente esta situación por la familia.</w:t>
      </w:r>
      <w:r w:rsidR="001059C7" w:rsidRPr="002624A4">
        <w:rPr>
          <w:rFonts w:ascii="Century Gothic" w:eastAsia="Calibri" w:hAnsi="Century Gothic" w:cs="Arial"/>
        </w:rPr>
        <w:t xml:space="preserve"> La carga económica para las personas que viven con diabetes del tipo 1, es considerablemente mayor con respecto a una persona que vive con diabetes del tipo 2, puesto que los gastos asociados a la diabetes tipo 1 implican entre el 40% y el 50% del ingreso familiar promedio.</w:t>
      </w:r>
    </w:p>
    <w:p w14:paraId="2A7F5640" w14:textId="721CAB91" w:rsidR="00C01CE3" w:rsidRPr="002624A4" w:rsidRDefault="00C01CE3" w:rsidP="002624A4">
      <w:pPr>
        <w:spacing w:after="0" w:line="360" w:lineRule="auto"/>
        <w:ind w:left="-284" w:firstLine="708"/>
        <w:jc w:val="both"/>
        <w:rPr>
          <w:rFonts w:ascii="Century Gothic" w:eastAsia="Calibri" w:hAnsi="Century Gothic" w:cs="Arial"/>
        </w:rPr>
      </w:pPr>
    </w:p>
    <w:p w14:paraId="50EEBD1B" w14:textId="09B10A05" w:rsidR="00C01CE3" w:rsidRPr="002624A4" w:rsidRDefault="00C01CE3" w:rsidP="002624A4">
      <w:pPr>
        <w:spacing w:after="0" w:line="360" w:lineRule="auto"/>
        <w:ind w:left="-284"/>
        <w:jc w:val="both"/>
        <w:rPr>
          <w:rFonts w:ascii="Century Gothic" w:eastAsia="Calibri" w:hAnsi="Century Gothic" w:cs="Arial"/>
        </w:rPr>
      </w:pPr>
      <w:r w:rsidRPr="002624A4">
        <w:rPr>
          <w:rFonts w:ascii="Century Gothic" w:eastAsia="Calibri" w:hAnsi="Century Gothic" w:cs="Arial"/>
        </w:rPr>
        <w:t xml:space="preserve">La </w:t>
      </w:r>
      <w:r w:rsidR="00FE652B" w:rsidRPr="002624A4">
        <w:rPr>
          <w:rFonts w:ascii="Century Gothic" w:eastAsia="Calibri" w:hAnsi="Century Gothic" w:cs="Arial"/>
        </w:rPr>
        <w:t xml:space="preserve">distinción entre los distintos tipos y subtipos de diabetes </w:t>
      </w:r>
      <w:r w:rsidR="009D1F85" w:rsidRPr="002624A4">
        <w:rPr>
          <w:rFonts w:ascii="Century Gothic" w:eastAsia="Calibri" w:hAnsi="Century Gothic" w:cs="Arial"/>
        </w:rPr>
        <w:t xml:space="preserve">por parte de los prestadores de los servicios de </w:t>
      </w:r>
      <w:r w:rsidR="00C36322" w:rsidRPr="002624A4">
        <w:rPr>
          <w:rFonts w:ascii="Century Gothic" w:eastAsia="Calibri" w:hAnsi="Century Gothic" w:cs="Arial"/>
        </w:rPr>
        <w:t xml:space="preserve">salud, </w:t>
      </w:r>
      <w:r w:rsidR="009D1F85" w:rsidRPr="002624A4">
        <w:rPr>
          <w:rFonts w:ascii="Century Gothic" w:eastAsia="Calibri" w:hAnsi="Century Gothic" w:cs="Arial"/>
        </w:rPr>
        <w:t xml:space="preserve">cobra un papel relevante no solo en la atención que cada uno requiere para salvaguardar el derecho a la salud del paciente, sino, una adecuada prevención, en los casos que así es posible, debiendo procurar una atención médica integral desde la detección hasta la vigilancia de las medidas nutricionales, físicas, médicas y de orientación educativa. </w:t>
      </w:r>
    </w:p>
    <w:p w14:paraId="3518BABF" w14:textId="77777777" w:rsidR="001059C7" w:rsidRPr="002624A4" w:rsidRDefault="001059C7" w:rsidP="002624A4">
      <w:pPr>
        <w:spacing w:after="0" w:line="360" w:lineRule="auto"/>
        <w:ind w:left="-284"/>
        <w:jc w:val="both"/>
        <w:rPr>
          <w:rFonts w:ascii="Century Gothic" w:eastAsia="Calibri" w:hAnsi="Century Gothic" w:cs="Arial"/>
        </w:rPr>
      </w:pPr>
    </w:p>
    <w:p w14:paraId="61860B91" w14:textId="6A1B7796" w:rsidR="00C57281" w:rsidRPr="002624A4" w:rsidRDefault="0009351D" w:rsidP="002624A4">
      <w:pPr>
        <w:spacing w:after="0" w:line="360" w:lineRule="auto"/>
        <w:ind w:left="-284"/>
        <w:jc w:val="both"/>
        <w:rPr>
          <w:rFonts w:ascii="Century Gothic" w:eastAsia="Calibri" w:hAnsi="Century Gothic" w:cs="Arial"/>
        </w:rPr>
      </w:pPr>
      <w:r w:rsidRPr="002624A4">
        <w:rPr>
          <w:rFonts w:ascii="Century Gothic" w:eastAsia="Calibri" w:hAnsi="Century Gothic" w:cs="Arial"/>
        </w:rPr>
        <w:t>Ahora bien, en lo que respecta a la normatividad internacional, en materia de Derechos Humanos; México es país contratante de la Convención sobre los Derechos del Niño, instrumento jurídico que adopta medidas para a hacer efectivos todos los derechos reconocidos en dicha Convención.</w:t>
      </w:r>
    </w:p>
    <w:p w14:paraId="3AC7963A" w14:textId="77777777" w:rsidR="00C36322" w:rsidRPr="002624A4" w:rsidRDefault="00C36322" w:rsidP="002624A4">
      <w:pPr>
        <w:spacing w:after="0" w:line="360" w:lineRule="auto"/>
        <w:ind w:left="-284" w:firstLine="708"/>
        <w:jc w:val="both"/>
        <w:rPr>
          <w:rFonts w:ascii="Century Gothic" w:eastAsia="Calibri" w:hAnsi="Century Gothic" w:cs="Arial"/>
        </w:rPr>
      </w:pPr>
    </w:p>
    <w:p w14:paraId="6E769ADC" w14:textId="77777777" w:rsidR="0009351D" w:rsidRPr="002624A4" w:rsidRDefault="0009351D" w:rsidP="002624A4">
      <w:pPr>
        <w:spacing w:after="0" w:line="360" w:lineRule="auto"/>
        <w:ind w:left="-284"/>
        <w:jc w:val="both"/>
        <w:rPr>
          <w:rFonts w:ascii="Century Gothic" w:eastAsia="Calibri" w:hAnsi="Century Gothic" w:cs="Arial"/>
        </w:rPr>
      </w:pPr>
      <w:r w:rsidRPr="002624A4">
        <w:rPr>
          <w:rFonts w:ascii="Century Gothic" w:eastAsia="Calibri" w:hAnsi="Century Gothic" w:cs="Arial"/>
        </w:rPr>
        <w:t>En ese tenor, el artículo 24 del mencionado instrumento jurídico reconoce entre otras cosas: El derecho a disfrutar del más alto nivel posible de salud y a tener acceso a servicios médicos, con especial énfasis en aquéllos relacionados con la atención primaria de salud, los cuidados preventivos y la disminución de la mortalidad infantil.</w:t>
      </w:r>
    </w:p>
    <w:p w14:paraId="571FCAF4" w14:textId="77777777" w:rsidR="0009351D" w:rsidRPr="002624A4" w:rsidRDefault="0009351D" w:rsidP="002624A4">
      <w:pPr>
        <w:spacing w:after="0" w:line="360" w:lineRule="auto"/>
        <w:ind w:left="-284"/>
        <w:jc w:val="both"/>
        <w:rPr>
          <w:rFonts w:ascii="Century Gothic" w:eastAsia="Calibri" w:hAnsi="Century Gothic" w:cs="Arial"/>
        </w:rPr>
      </w:pPr>
    </w:p>
    <w:p w14:paraId="79B9D52B" w14:textId="77777777" w:rsidR="0009351D" w:rsidRPr="002624A4" w:rsidRDefault="0009351D" w:rsidP="002624A4">
      <w:pPr>
        <w:spacing w:after="0" w:line="360" w:lineRule="auto"/>
        <w:ind w:left="-284"/>
        <w:jc w:val="both"/>
        <w:rPr>
          <w:rFonts w:ascii="Century Gothic" w:eastAsia="Calibri" w:hAnsi="Century Gothic" w:cs="Arial"/>
        </w:rPr>
      </w:pPr>
      <w:r w:rsidRPr="002624A4">
        <w:rPr>
          <w:rFonts w:ascii="Century Gothic" w:eastAsia="Calibri" w:hAnsi="Century Gothic" w:cs="Arial"/>
        </w:rPr>
        <w:t>Por su parte, la Constitución Política de los Estados Unidos Mexicanos, en su artículo 1º, dispone que todas las personas gozarán de los Derechos Humanos reconocidos en la Constitución y en los tratados internacionales de los que México sea parte, así como de las garantías para su protección; siendo el derecho a la salud uno de estos derechos.</w:t>
      </w:r>
    </w:p>
    <w:p w14:paraId="6933CD5A" w14:textId="77777777" w:rsidR="0009351D" w:rsidRPr="002624A4" w:rsidRDefault="0009351D" w:rsidP="002624A4">
      <w:pPr>
        <w:spacing w:after="0" w:line="360" w:lineRule="auto"/>
        <w:ind w:left="-284"/>
        <w:jc w:val="both"/>
        <w:rPr>
          <w:rFonts w:ascii="Century Gothic" w:eastAsia="Calibri" w:hAnsi="Century Gothic" w:cs="Arial"/>
        </w:rPr>
      </w:pPr>
    </w:p>
    <w:p w14:paraId="19302921" w14:textId="3172D1E9" w:rsidR="005F0898" w:rsidRPr="002624A4" w:rsidRDefault="0009351D" w:rsidP="002624A4">
      <w:pPr>
        <w:spacing w:after="0" w:line="360" w:lineRule="auto"/>
        <w:ind w:left="-284"/>
        <w:jc w:val="both"/>
        <w:rPr>
          <w:rFonts w:ascii="Century Gothic" w:eastAsia="Calibri" w:hAnsi="Century Gothic" w:cs="Arial"/>
        </w:rPr>
      </w:pPr>
      <w:r w:rsidRPr="002624A4">
        <w:rPr>
          <w:rFonts w:ascii="Century Gothic" w:eastAsia="Calibri" w:hAnsi="Century Gothic" w:cs="Arial"/>
        </w:rPr>
        <w:lastRenderedPageBreak/>
        <w:t>Además, en el párrafo cuarto del artículo 4° establece que: “</w:t>
      </w:r>
      <w:r w:rsidR="00BE35E0" w:rsidRPr="002624A4">
        <w:rPr>
          <w:rFonts w:ascii="Century Gothic" w:eastAsia="Calibri" w:hAnsi="Century Gothic" w:cs="Arial"/>
        </w:rPr>
        <w:t>Toda p</w:t>
      </w:r>
      <w:r w:rsidRPr="002624A4">
        <w:rPr>
          <w:rFonts w:ascii="Century Gothic" w:eastAsia="Calibri" w:hAnsi="Century Gothic" w:cs="Arial"/>
        </w:rPr>
        <w:t>ersona tiene derecho a la protección de la salud. La Ley definirá las bases y modalidades para el acceso a los servicios de salud y establecerá la concurrencia de la Federación y las entidades federativas en materia de salubridad general…”</w:t>
      </w:r>
    </w:p>
    <w:p w14:paraId="1CEB92EA" w14:textId="77777777" w:rsidR="00770467" w:rsidRPr="002624A4" w:rsidRDefault="00770467" w:rsidP="002624A4">
      <w:pPr>
        <w:spacing w:after="0" w:line="360" w:lineRule="auto"/>
        <w:ind w:left="-284"/>
        <w:jc w:val="both"/>
        <w:rPr>
          <w:rFonts w:ascii="Century Gothic" w:eastAsia="Calibri" w:hAnsi="Century Gothic" w:cs="Arial"/>
        </w:rPr>
      </w:pPr>
    </w:p>
    <w:p w14:paraId="749826B3" w14:textId="55B741A3" w:rsidR="0009351D" w:rsidRPr="002624A4" w:rsidRDefault="0009351D" w:rsidP="002624A4">
      <w:pPr>
        <w:spacing w:after="0" w:line="360" w:lineRule="auto"/>
        <w:ind w:left="-284"/>
        <w:jc w:val="both"/>
        <w:rPr>
          <w:rFonts w:ascii="Century Gothic" w:eastAsia="Calibri" w:hAnsi="Century Gothic" w:cs="Arial"/>
        </w:rPr>
      </w:pPr>
      <w:r w:rsidRPr="002624A4">
        <w:rPr>
          <w:rFonts w:ascii="Century Gothic" w:eastAsia="Calibri" w:hAnsi="Century Gothic" w:cs="Arial"/>
        </w:rPr>
        <w:t xml:space="preserve">De igual </w:t>
      </w:r>
      <w:r w:rsidR="00770467" w:rsidRPr="002624A4">
        <w:rPr>
          <w:rFonts w:ascii="Century Gothic" w:eastAsia="Calibri" w:hAnsi="Century Gothic" w:cs="Arial"/>
        </w:rPr>
        <w:t>forma</w:t>
      </w:r>
      <w:r w:rsidRPr="002624A4">
        <w:rPr>
          <w:rFonts w:ascii="Century Gothic" w:eastAsia="Calibri" w:hAnsi="Century Gothic" w:cs="Arial"/>
        </w:rPr>
        <w:t xml:space="preserve">, en cuanto al reconocimiento constitucional </w:t>
      </w:r>
      <w:r w:rsidR="00770467" w:rsidRPr="002624A4">
        <w:rPr>
          <w:rFonts w:ascii="Century Gothic" w:eastAsia="Calibri" w:hAnsi="Century Gothic" w:cs="Arial"/>
        </w:rPr>
        <w:t>de los</w:t>
      </w:r>
      <w:r w:rsidRPr="002624A4">
        <w:rPr>
          <w:rFonts w:ascii="Century Gothic" w:eastAsia="Calibri" w:hAnsi="Century Gothic" w:cs="Arial"/>
        </w:rPr>
        <w:t xml:space="preserve"> </w:t>
      </w:r>
      <w:r w:rsidR="00770467" w:rsidRPr="002624A4">
        <w:rPr>
          <w:rFonts w:ascii="Century Gothic" w:eastAsia="Calibri" w:hAnsi="Century Gothic" w:cs="Arial"/>
        </w:rPr>
        <w:t>d</w:t>
      </w:r>
      <w:r w:rsidRPr="002624A4">
        <w:rPr>
          <w:rFonts w:ascii="Century Gothic" w:eastAsia="Calibri" w:hAnsi="Century Gothic" w:cs="Arial"/>
        </w:rPr>
        <w:t xml:space="preserve">erechos </w:t>
      </w:r>
      <w:r w:rsidR="00770467" w:rsidRPr="002624A4">
        <w:rPr>
          <w:rFonts w:ascii="Century Gothic" w:eastAsia="Calibri" w:hAnsi="Century Gothic" w:cs="Arial"/>
        </w:rPr>
        <w:t>h</w:t>
      </w:r>
      <w:r w:rsidRPr="002624A4">
        <w:rPr>
          <w:rFonts w:ascii="Century Gothic" w:eastAsia="Calibri" w:hAnsi="Century Gothic" w:cs="Arial"/>
        </w:rPr>
        <w:t>umanos, el artículo 4º dispone que en todas las decisiones y actuaciones del Estado se velará y cumplirá con el principio del interés superior de la niñez, garantizando de manera plena sus derechos y teniendo derecho a la satisfacción de sus necesidades de salud, entre otras, para su desarrollo integral.</w:t>
      </w:r>
    </w:p>
    <w:p w14:paraId="0C11886F" w14:textId="77777777" w:rsidR="00F2443E" w:rsidRPr="002624A4" w:rsidRDefault="00F2443E" w:rsidP="002624A4">
      <w:pPr>
        <w:spacing w:after="0" w:line="360" w:lineRule="auto"/>
        <w:ind w:left="-284"/>
        <w:jc w:val="both"/>
        <w:rPr>
          <w:rFonts w:ascii="Century Gothic" w:eastAsia="Calibri" w:hAnsi="Century Gothic" w:cs="Arial"/>
        </w:rPr>
      </w:pPr>
    </w:p>
    <w:p w14:paraId="505E43E2" w14:textId="105FFB25" w:rsidR="00F2443E" w:rsidRPr="002624A4" w:rsidRDefault="00F2443E" w:rsidP="002624A4">
      <w:pPr>
        <w:spacing w:after="0" w:line="360" w:lineRule="auto"/>
        <w:ind w:left="-284"/>
        <w:jc w:val="both"/>
        <w:rPr>
          <w:rFonts w:ascii="Century Gothic" w:eastAsia="Calibri" w:hAnsi="Century Gothic" w:cs="Arial"/>
        </w:rPr>
      </w:pPr>
      <w:r w:rsidRPr="002624A4">
        <w:rPr>
          <w:rFonts w:ascii="Century Gothic" w:eastAsia="Calibri" w:hAnsi="Century Gothic" w:cs="Arial"/>
        </w:rPr>
        <w:t>Es por lo que surge la necesidad de realizar trabajo que tenga la finalidad de preservar la salud por medio de promoción de estilos de vida saludables, campañas</w:t>
      </w:r>
      <w:r w:rsidR="009D1F85" w:rsidRPr="002624A4">
        <w:rPr>
          <w:rFonts w:ascii="Century Gothic" w:eastAsia="Calibri" w:hAnsi="Century Gothic" w:cs="Arial"/>
        </w:rPr>
        <w:t xml:space="preserve"> </w:t>
      </w:r>
      <w:r w:rsidRPr="002624A4">
        <w:rPr>
          <w:rFonts w:ascii="Century Gothic" w:eastAsia="Calibri" w:hAnsi="Century Gothic" w:cs="Arial"/>
        </w:rPr>
        <w:t xml:space="preserve">de educación, así como el monitoreo del comportamiento de la diabetes tipo 1 y algunos de sus determinantes, además de acciones </w:t>
      </w:r>
      <w:r w:rsidR="00BE35E0" w:rsidRPr="002624A4">
        <w:rPr>
          <w:rFonts w:ascii="Century Gothic" w:eastAsia="Calibri" w:hAnsi="Century Gothic" w:cs="Arial"/>
        </w:rPr>
        <w:t>como</w:t>
      </w:r>
      <w:r w:rsidRPr="002624A4">
        <w:rPr>
          <w:rFonts w:ascii="Century Gothic" w:eastAsia="Calibri" w:hAnsi="Century Gothic" w:cs="Arial"/>
        </w:rPr>
        <w:t xml:space="preserve"> la búsqueda activa de personas que presentan factores de riesgo</w:t>
      </w:r>
      <w:r w:rsidR="00BE35E0" w:rsidRPr="002624A4">
        <w:rPr>
          <w:rFonts w:ascii="Century Gothic" w:eastAsia="Calibri" w:hAnsi="Century Gothic" w:cs="Arial"/>
        </w:rPr>
        <w:t>, g</w:t>
      </w:r>
      <w:r w:rsidRPr="002624A4">
        <w:rPr>
          <w:rFonts w:ascii="Century Gothic" w:eastAsia="Calibri" w:hAnsi="Century Gothic" w:cs="Arial"/>
        </w:rPr>
        <w:t xml:space="preserve">arantizar </w:t>
      </w:r>
      <w:r w:rsidR="00BE35E0" w:rsidRPr="002624A4">
        <w:rPr>
          <w:rFonts w:ascii="Century Gothic" w:eastAsia="Calibri" w:hAnsi="Century Gothic" w:cs="Arial"/>
        </w:rPr>
        <w:t>los elementos</w:t>
      </w:r>
      <w:r w:rsidRPr="002624A4">
        <w:rPr>
          <w:rFonts w:ascii="Century Gothic" w:eastAsia="Calibri" w:hAnsi="Century Gothic" w:cs="Arial"/>
        </w:rPr>
        <w:t xml:space="preserve"> que se consideran necesarios para el funcionamiento de los servicios de salud en la atención de </w:t>
      </w:r>
      <w:r w:rsidR="00BE35E0" w:rsidRPr="002624A4">
        <w:rPr>
          <w:rFonts w:ascii="Century Gothic" w:eastAsia="Calibri" w:hAnsi="Century Gothic" w:cs="Arial"/>
        </w:rPr>
        <w:t>la diabetes tipo 1 y finalmente proporcionar capacitación</w:t>
      </w:r>
      <w:r w:rsidRPr="002624A4">
        <w:rPr>
          <w:rFonts w:ascii="Century Gothic" w:eastAsia="Calibri" w:hAnsi="Century Gothic" w:cs="Arial"/>
        </w:rPr>
        <w:t xml:space="preserve"> a los recursos humanos en salud en lo referente a los temas relacionados con las enfermedades no transmisibles.</w:t>
      </w:r>
    </w:p>
    <w:p w14:paraId="4B5F06D9" w14:textId="77777777" w:rsidR="00F2443E" w:rsidRPr="002624A4" w:rsidRDefault="00F2443E" w:rsidP="002624A4">
      <w:pPr>
        <w:spacing w:after="0" w:line="360" w:lineRule="auto"/>
        <w:ind w:left="-284"/>
        <w:jc w:val="both"/>
        <w:rPr>
          <w:rFonts w:ascii="Century Gothic" w:eastAsia="Calibri" w:hAnsi="Century Gothic" w:cs="Arial"/>
        </w:rPr>
      </w:pPr>
    </w:p>
    <w:p w14:paraId="3E4884B9" w14:textId="15059029" w:rsidR="00F43327" w:rsidRDefault="00046808" w:rsidP="00F43327">
      <w:pPr>
        <w:spacing w:after="0" w:line="360" w:lineRule="auto"/>
        <w:ind w:left="-284"/>
        <w:jc w:val="both"/>
        <w:rPr>
          <w:rFonts w:ascii="Century Gothic" w:eastAsia="Calibri" w:hAnsi="Century Gothic" w:cs="Arial"/>
        </w:rPr>
      </w:pPr>
      <w:r w:rsidRPr="002624A4">
        <w:rPr>
          <w:rFonts w:ascii="Century Gothic" w:eastAsia="Calibri" w:hAnsi="Century Gothic" w:cs="Arial"/>
        </w:rPr>
        <w:t>No obstante, las acciones de prevención y control de esta patología no solo son sector salud, sino también de distintos actores de todos los sectores de la sociedad, por lo que la participación de los sectores público, social y privado, así como la colaboración de los tres niveles de gobierno resulta primordial, promoviendo cada uno de ellos los entornos saludables, que permitan mejorar y mantener un estilo de vida saludable de nuestra población.</w:t>
      </w:r>
    </w:p>
    <w:p w14:paraId="11783436" w14:textId="77777777" w:rsidR="00AA7A2E" w:rsidRDefault="00AA7A2E" w:rsidP="00F43327">
      <w:pPr>
        <w:spacing w:after="0" w:line="360" w:lineRule="auto"/>
        <w:ind w:left="-284"/>
        <w:jc w:val="both"/>
        <w:rPr>
          <w:rFonts w:ascii="Century Gothic" w:eastAsia="Calibri" w:hAnsi="Century Gothic" w:cs="Arial"/>
        </w:rPr>
      </w:pPr>
    </w:p>
    <w:p w14:paraId="4B25F868" w14:textId="7F188DF0" w:rsidR="0019151E" w:rsidRDefault="00046808" w:rsidP="00F43327">
      <w:pPr>
        <w:spacing w:after="0" w:line="360" w:lineRule="auto"/>
        <w:ind w:left="-284"/>
        <w:jc w:val="both"/>
        <w:rPr>
          <w:rFonts w:ascii="Century Gothic" w:eastAsia="Calibri" w:hAnsi="Century Gothic" w:cs="Arial"/>
        </w:rPr>
      </w:pPr>
      <w:r w:rsidRPr="002624A4">
        <w:rPr>
          <w:rFonts w:ascii="Century Gothic" w:eastAsia="Calibri" w:hAnsi="Century Gothic" w:cs="Arial"/>
        </w:rPr>
        <w:t xml:space="preserve">Esta Iniciativa destaca que nuestras autoridades deben realizar los esfuerzos necesarios para implementar acciones que </w:t>
      </w:r>
      <w:r w:rsidR="00C57281" w:rsidRPr="002624A4">
        <w:rPr>
          <w:rFonts w:ascii="Century Gothic" w:eastAsia="Calibri" w:hAnsi="Century Gothic" w:cs="Arial"/>
        </w:rPr>
        <w:t>atiendan</w:t>
      </w:r>
      <w:r w:rsidRPr="002624A4">
        <w:rPr>
          <w:rFonts w:ascii="Century Gothic" w:eastAsia="Calibri" w:hAnsi="Century Gothic" w:cs="Arial"/>
        </w:rPr>
        <w:t xml:space="preserve"> la grave problemática que actualmente representa la panorámica actual de la</w:t>
      </w:r>
      <w:r w:rsidR="00C57281" w:rsidRPr="002624A4">
        <w:rPr>
          <w:rFonts w:ascii="Century Gothic" w:eastAsia="Calibri" w:hAnsi="Century Gothic" w:cs="Arial"/>
        </w:rPr>
        <w:t>s personas que padecen</w:t>
      </w:r>
      <w:r w:rsidRPr="002624A4">
        <w:rPr>
          <w:rFonts w:ascii="Century Gothic" w:eastAsia="Calibri" w:hAnsi="Century Gothic" w:cs="Arial"/>
        </w:rPr>
        <w:t xml:space="preserve"> </w:t>
      </w:r>
      <w:r w:rsidRPr="002624A4">
        <w:rPr>
          <w:rFonts w:ascii="Century Gothic" w:eastAsia="Calibri" w:hAnsi="Century Gothic" w:cs="Arial"/>
        </w:rPr>
        <w:lastRenderedPageBreak/>
        <w:t>diabetes tipo 1, que adicionalmente, pone en serio riesgo el desarrollo económico y social del país y de nuestro estado.</w:t>
      </w:r>
    </w:p>
    <w:p w14:paraId="6C0A1D22" w14:textId="39BEB1D7" w:rsidR="00F43327" w:rsidRDefault="00F43327" w:rsidP="00F43327">
      <w:pPr>
        <w:spacing w:after="0" w:line="360" w:lineRule="auto"/>
        <w:ind w:left="-284"/>
        <w:jc w:val="both"/>
        <w:rPr>
          <w:rFonts w:ascii="Century Gothic" w:eastAsia="Calibri" w:hAnsi="Century Gothic" w:cs="Arial"/>
        </w:rPr>
      </w:pPr>
    </w:p>
    <w:p w14:paraId="64726E13" w14:textId="7FA3E644" w:rsidR="00F43327" w:rsidRDefault="00F43327" w:rsidP="00F43327">
      <w:pPr>
        <w:spacing w:after="0" w:line="360" w:lineRule="auto"/>
        <w:ind w:left="-284"/>
        <w:jc w:val="both"/>
        <w:rPr>
          <w:rFonts w:ascii="Century Gothic" w:eastAsia="Calibri" w:hAnsi="Century Gothic" w:cs="Arial"/>
          <w:bCs/>
        </w:rPr>
      </w:pPr>
      <w:r w:rsidRPr="00F43327">
        <w:rPr>
          <w:rFonts w:ascii="Century Gothic" w:eastAsia="Calibri" w:hAnsi="Century Gothic" w:cs="Arial"/>
          <w:bCs/>
        </w:rPr>
        <w:t>En mérito de</w:t>
      </w:r>
      <w:r w:rsidR="00D0262F">
        <w:rPr>
          <w:rFonts w:ascii="Century Gothic" w:eastAsia="Calibri" w:hAnsi="Century Gothic" w:cs="Arial"/>
          <w:bCs/>
        </w:rPr>
        <w:t xml:space="preserve"> lo antes expuesto</w:t>
      </w:r>
      <w:r w:rsidRPr="00F43327">
        <w:rPr>
          <w:rFonts w:ascii="Century Gothic" w:eastAsia="Calibri" w:hAnsi="Century Gothic" w:cs="Arial"/>
          <w:bCs/>
        </w:rPr>
        <w:t xml:space="preserve">, con fundamento en lo dispuesto por los artículos 68 fracción I, de la Constitución Política del Estado de Chihuahua, 167 fracción I y 169 de la Ley Orgánica del Poder Legislativo; así como el 75 y 76 y 77 fracción I del Reglamento Interior y de Prácticas Parlamentarias del Poder Legislativo, someto a consideración de esta Honorable Asamblea </w:t>
      </w:r>
      <w:r w:rsidR="00445D85">
        <w:rPr>
          <w:rFonts w:ascii="Century Gothic" w:eastAsia="Calibri" w:hAnsi="Century Gothic" w:cs="Arial"/>
          <w:bCs/>
        </w:rPr>
        <w:t>el</w:t>
      </w:r>
      <w:r w:rsidRPr="00F43327">
        <w:rPr>
          <w:rFonts w:ascii="Century Gothic" w:eastAsia="Calibri" w:hAnsi="Century Gothic" w:cs="Arial"/>
          <w:bCs/>
        </w:rPr>
        <w:t xml:space="preserve"> </w:t>
      </w:r>
      <w:r w:rsidR="0038544B" w:rsidRPr="00F43327">
        <w:rPr>
          <w:rFonts w:ascii="Century Gothic" w:eastAsia="Calibri" w:hAnsi="Century Gothic" w:cs="Arial"/>
          <w:bCs/>
        </w:rPr>
        <w:t>siguiente proyecto</w:t>
      </w:r>
      <w:r w:rsidR="00445D85">
        <w:rPr>
          <w:rFonts w:ascii="Century Gothic" w:eastAsia="Calibri" w:hAnsi="Century Gothic" w:cs="Arial"/>
          <w:bCs/>
        </w:rPr>
        <w:t xml:space="preserve"> </w:t>
      </w:r>
      <w:r w:rsidRPr="00F43327">
        <w:rPr>
          <w:rFonts w:ascii="Century Gothic" w:eastAsia="Calibri" w:hAnsi="Century Gothic" w:cs="Arial"/>
          <w:bCs/>
        </w:rPr>
        <w:t xml:space="preserve">de: </w:t>
      </w:r>
    </w:p>
    <w:p w14:paraId="360164F7" w14:textId="77777777" w:rsidR="00F43327" w:rsidRPr="00F43327" w:rsidRDefault="00F43327" w:rsidP="00F43327">
      <w:pPr>
        <w:spacing w:after="0" w:line="360" w:lineRule="auto"/>
        <w:ind w:left="-284"/>
        <w:jc w:val="both"/>
        <w:rPr>
          <w:rFonts w:ascii="Century Gothic" w:eastAsia="Calibri" w:hAnsi="Century Gothic" w:cs="Arial"/>
          <w:bCs/>
        </w:rPr>
      </w:pPr>
    </w:p>
    <w:p w14:paraId="1E3DA206" w14:textId="46E83638" w:rsidR="001A698F" w:rsidRPr="002624A4" w:rsidRDefault="002F6BE1" w:rsidP="002624A4">
      <w:pPr>
        <w:spacing w:line="360" w:lineRule="auto"/>
        <w:ind w:left="-284"/>
        <w:jc w:val="center"/>
        <w:rPr>
          <w:rFonts w:ascii="Century Gothic" w:eastAsia="Calibri" w:hAnsi="Century Gothic" w:cs="Arial"/>
          <w:b/>
          <w:bCs/>
        </w:rPr>
      </w:pPr>
      <w:r w:rsidRPr="002624A4">
        <w:rPr>
          <w:rFonts w:ascii="Century Gothic" w:eastAsia="Calibri" w:hAnsi="Century Gothic" w:cs="Arial"/>
          <w:b/>
          <w:bCs/>
        </w:rPr>
        <w:t>DECRETO</w:t>
      </w:r>
    </w:p>
    <w:p w14:paraId="3D7D80EB" w14:textId="2FC8FF9D" w:rsidR="00FC0B97" w:rsidRPr="002624A4" w:rsidRDefault="00FC0B97" w:rsidP="002624A4">
      <w:pPr>
        <w:spacing w:line="360" w:lineRule="auto"/>
        <w:ind w:left="-284"/>
        <w:jc w:val="both"/>
        <w:rPr>
          <w:rFonts w:ascii="Century Gothic" w:eastAsia="Calibri" w:hAnsi="Century Gothic" w:cs="Arial"/>
        </w:rPr>
      </w:pPr>
      <w:r w:rsidRPr="002624A4">
        <w:rPr>
          <w:rFonts w:ascii="Century Gothic" w:eastAsia="Calibri" w:hAnsi="Century Gothic" w:cs="Arial"/>
          <w:b/>
          <w:bCs/>
        </w:rPr>
        <w:t xml:space="preserve">ÚNICO: </w:t>
      </w:r>
      <w:r w:rsidRPr="002624A4">
        <w:rPr>
          <w:rFonts w:ascii="Century Gothic" w:eastAsia="Calibri" w:hAnsi="Century Gothic" w:cs="Arial"/>
        </w:rPr>
        <w:t xml:space="preserve">Se </w:t>
      </w:r>
      <w:r w:rsidR="00FE652B" w:rsidRPr="002624A4">
        <w:rPr>
          <w:rFonts w:ascii="Century Gothic" w:eastAsia="Calibri" w:hAnsi="Century Gothic" w:cs="Arial"/>
          <w:b/>
          <w:bCs/>
        </w:rPr>
        <w:t>REFORMA</w:t>
      </w:r>
      <w:r w:rsidR="00FE652B" w:rsidRPr="002624A4">
        <w:rPr>
          <w:rFonts w:ascii="Century Gothic" w:eastAsia="Calibri" w:hAnsi="Century Gothic" w:cs="Arial"/>
        </w:rPr>
        <w:t xml:space="preserve"> la fracción III del artículo 118</w:t>
      </w:r>
      <w:r w:rsidR="00B54DD4" w:rsidRPr="002624A4">
        <w:rPr>
          <w:rFonts w:ascii="Century Gothic" w:eastAsia="Calibri" w:hAnsi="Century Gothic" w:cs="Arial"/>
        </w:rPr>
        <w:t xml:space="preserve"> y </w:t>
      </w:r>
      <w:r w:rsidR="00FE652B" w:rsidRPr="002624A4">
        <w:rPr>
          <w:rFonts w:ascii="Century Gothic" w:eastAsia="Calibri" w:hAnsi="Century Gothic" w:cs="Arial"/>
        </w:rPr>
        <w:t xml:space="preserve">se </w:t>
      </w:r>
      <w:r w:rsidR="00FE652B" w:rsidRPr="002624A4">
        <w:rPr>
          <w:rFonts w:ascii="Century Gothic" w:eastAsia="Calibri" w:hAnsi="Century Gothic" w:cs="Arial"/>
          <w:b/>
          <w:bCs/>
        </w:rPr>
        <w:t>ADICIONAN</w:t>
      </w:r>
      <w:r w:rsidR="00FE652B" w:rsidRPr="002624A4">
        <w:rPr>
          <w:rFonts w:ascii="Century Gothic" w:eastAsia="Calibri" w:hAnsi="Century Gothic" w:cs="Arial"/>
        </w:rPr>
        <w:t xml:space="preserve"> los artículos</w:t>
      </w:r>
      <w:r w:rsidR="00B54DD4" w:rsidRPr="002624A4">
        <w:rPr>
          <w:rFonts w:ascii="Century Gothic" w:eastAsia="Calibri" w:hAnsi="Century Gothic" w:cs="Arial"/>
        </w:rPr>
        <w:t xml:space="preserve"> </w:t>
      </w:r>
      <w:r w:rsidR="0019151E" w:rsidRPr="002624A4">
        <w:rPr>
          <w:rFonts w:ascii="Century Gothic" w:eastAsia="Calibri" w:hAnsi="Century Gothic" w:cs="Arial"/>
        </w:rPr>
        <w:t>147</w:t>
      </w:r>
      <w:r w:rsidR="00F15A74" w:rsidRPr="002624A4">
        <w:rPr>
          <w:rFonts w:ascii="Century Gothic" w:eastAsia="Calibri" w:hAnsi="Century Gothic" w:cs="Arial"/>
        </w:rPr>
        <w:t xml:space="preserve"> bis</w:t>
      </w:r>
      <w:r w:rsidRPr="002624A4">
        <w:rPr>
          <w:rFonts w:ascii="Century Gothic" w:eastAsia="Calibri" w:hAnsi="Century Gothic" w:cs="Arial"/>
        </w:rPr>
        <w:t xml:space="preserve"> </w:t>
      </w:r>
      <w:r w:rsidR="00FE652B" w:rsidRPr="002624A4">
        <w:rPr>
          <w:rFonts w:ascii="Century Gothic" w:eastAsia="Calibri" w:hAnsi="Century Gothic" w:cs="Arial"/>
        </w:rPr>
        <w:t>y 147 ter</w:t>
      </w:r>
      <w:r w:rsidR="00C36322" w:rsidRPr="002624A4">
        <w:rPr>
          <w:rFonts w:ascii="Century Gothic" w:eastAsia="Calibri" w:hAnsi="Century Gothic" w:cs="Arial"/>
        </w:rPr>
        <w:t>,</w:t>
      </w:r>
      <w:r w:rsidR="00FE652B" w:rsidRPr="002624A4">
        <w:rPr>
          <w:rFonts w:ascii="Century Gothic" w:eastAsia="Calibri" w:hAnsi="Century Gothic" w:cs="Arial"/>
        </w:rPr>
        <w:t xml:space="preserve"> a </w:t>
      </w:r>
      <w:r w:rsidR="0009351D" w:rsidRPr="002624A4">
        <w:rPr>
          <w:rFonts w:ascii="Century Gothic" w:eastAsia="Calibri" w:hAnsi="Century Gothic" w:cs="Arial"/>
        </w:rPr>
        <w:t>la Ley Estatal de Salud</w:t>
      </w:r>
      <w:r w:rsidRPr="002624A4">
        <w:rPr>
          <w:rFonts w:ascii="Century Gothic" w:eastAsia="Calibri" w:hAnsi="Century Gothic" w:cs="Arial"/>
        </w:rPr>
        <w:t xml:space="preserve"> para el Estado de Chihuahua, para quedar como sigue:</w:t>
      </w:r>
    </w:p>
    <w:p w14:paraId="4F631DFD" w14:textId="365CF7BC" w:rsidR="00FE652B" w:rsidRPr="002624A4" w:rsidRDefault="00FE652B" w:rsidP="002624A4">
      <w:pPr>
        <w:spacing w:line="360" w:lineRule="auto"/>
        <w:ind w:left="-284"/>
        <w:jc w:val="both"/>
        <w:rPr>
          <w:rFonts w:ascii="Century Gothic" w:eastAsia="Calibri" w:hAnsi="Century Gothic" w:cs="Arial"/>
          <w:b/>
          <w:bCs/>
        </w:rPr>
      </w:pPr>
      <w:r w:rsidRPr="002624A4">
        <w:rPr>
          <w:rFonts w:ascii="Century Gothic" w:eastAsia="Calibri" w:hAnsi="Century Gothic" w:cs="Arial"/>
          <w:b/>
          <w:bCs/>
        </w:rPr>
        <w:t>Artículo 118. …</w:t>
      </w:r>
    </w:p>
    <w:p w14:paraId="2798BBD1" w14:textId="4959C826" w:rsidR="00FE652B" w:rsidRPr="002624A4" w:rsidRDefault="00FE652B" w:rsidP="002624A4">
      <w:pPr>
        <w:spacing w:line="360" w:lineRule="auto"/>
        <w:ind w:left="-284"/>
        <w:jc w:val="both"/>
        <w:rPr>
          <w:rFonts w:ascii="Century Gothic" w:eastAsia="Calibri" w:hAnsi="Century Gothic" w:cs="Arial"/>
        </w:rPr>
      </w:pPr>
      <w:r w:rsidRPr="002624A4">
        <w:rPr>
          <w:rFonts w:ascii="Century Gothic" w:eastAsia="Calibri" w:hAnsi="Century Gothic" w:cs="Arial"/>
        </w:rPr>
        <w:t>I a II.  …</w:t>
      </w:r>
    </w:p>
    <w:p w14:paraId="14602795" w14:textId="5EA166BA" w:rsidR="00FE652B" w:rsidRPr="002624A4" w:rsidRDefault="00FE652B" w:rsidP="002624A4">
      <w:pPr>
        <w:spacing w:line="360" w:lineRule="auto"/>
        <w:ind w:left="-284"/>
        <w:jc w:val="both"/>
        <w:rPr>
          <w:rFonts w:ascii="Century Gothic" w:eastAsia="Calibri" w:hAnsi="Century Gothic" w:cs="Arial"/>
        </w:rPr>
      </w:pPr>
      <w:r w:rsidRPr="002624A4">
        <w:rPr>
          <w:rFonts w:ascii="Century Gothic" w:eastAsia="Calibri" w:hAnsi="Century Gothic" w:cs="Arial"/>
        </w:rPr>
        <w:t xml:space="preserve">III. Orientar y capacitar a la población en materia de nutrición, lactancia materna, sobrepeso y obesidad, salud mental, salud bucal, salud reproductiva, donación y trasplante de órganos y tejidos, donación de sangre, intoxicaciones, riesgos de automedicación, prevención de accidentes, adicciones y discapacidades, cuidados paliativos, salud ocupacional, uso adecuado de los servicios de salud, rehabilitación de personas con adicciones y en situación de discapacidad, detección oportuna de enfermedades, primordialmente cánceres de mama, cérvico-uterino y de próstata, hipertensión arterial y diabetes, </w:t>
      </w:r>
      <w:r w:rsidRPr="002624A4">
        <w:rPr>
          <w:rFonts w:ascii="Century Gothic" w:eastAsia="Calibri" w:hAnsi="Century Gothic" w:cs="Arial"/>
          <w:b/>
          <w:bCs/>
        </w:rPr>
        <w:t>de acuerdo al tipo o subtipo de que se trate</w:t>
      </w:r>
      <w:r w:rsidR="00CE42A7">
        <w:rPr>
          <w:rFonts w:ascii="Century Gothic" w:eastAsia="Calibri" w:hAnsi="Century Gothic" w:cs="Arial"/>
          <w:b/>
          <w:bCs/>
        </w:rPr>
        <w:t>, de conformidad con la Norma Oficial Mexicana p</w:t>
      </w:r>
      <w:r w:rsidR="00CE42A7" w:rsidRPr="00CE42A7">
        <w:rPr>
          <w:rFonts w:ascii="Century Gothic" w:eastAsia="Calibri" w:hAnsi="Century Gothic" w:cs="Arial"/>
          <w:b/>
          <w:bCs/>
        </w:rPr>
        <w:t>ara la prevención, tratamiento y control de la diabetes mellitus</w:t>
      </w:r>
      <w:r w:rsidR="00CE42A7">
        <w:rPr>
          <w:rFonts w:ascii="Century Gothic" w:eastAsia="Calibri" w:hAnsi="Century Gothic" w:cs="Arial"/>
          <w:b/>
          <w:bCs/>
        </w:rPr>
        <w:t>.</w:t>
      </w:r>
    </w:p>
    <w:p w14:paraId="0D8274C8" w14:textId="77777777" w:rsidR="005F0898" w:rsidRPr="002624A4" w:rsidRDefault="005F0898" w:rsidP="002624A4">
      <w:pPr>
        <w:suppressAutoHyphens/>
        <w:spacing w:after="0" w:line="360" w:lineRule="auto"/>
        <w:ind w:left="-284"/>
        <w:jc w:val="both"/>
        <w:textDirection w:val="btLr"/>
        <w:textAlignment w:val="top"/>
        <w:outlineLvl w:val="0"/>
        <w:rPr>
          <w:rFonts w:ascii="Arial" w:eastAsia="Arial" w:hAnsi="Arial" w:cs="Arial"/>
          <w:b/>
          <w:position w:val="-1"/>
          <w:lang w:val="es-ES"/>
        </w:rPr>
      </w:pPr>
    </w:p>
    <w:p w14:paraId="2F358C86" w14:textId="281AE746" w:rsidR="006A16BE" w:rsidRPr="002624A4" w:rsidRDefault="0009351D"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A</w:t>
      </w:r>
      <w:r w:rsidR="00FE652B" w:rsidRPr="002624A4">
        <w:rPr>
          <w:rFonts w:ascii="Century Gothic" w:eastAsia="Calibri" w:hAnsi="Century Gothic" w:cs="Arial"/>
          <w:b/>
          <w:bCs/>
        </w:rPr>
        <w:t>rtículo</w:t>
      </w:r>
      <w:r w:rsidRPr="002624A4">
        <w:rPr>
          <w:rFonts w:ascii="Century Gothic" w:eastAsia="Calibri" w:hAnsi="Century Gothic" w:cs="Arial"/>
          <w:b/>
          <w:bCs/>
        </w:rPr>
        <w:t xml:space="preserve"> </w:t>
      </w:r>
      <w:r w:rsidR="0019151E" w:rsidRPr="002624A4">
        <w:rPr>
          <w:rFonts w:ascii="Century Gothic" w:eastAsia="Calibri" w:hAnsi="Century Gothic" w:cs="Arial"/>
          <w:b/>
          <w:bCs/>
        </w:rPr>
        <w:t>147</w:t>
      </w:r>
      <w:r w:rsidR="00FE652B" w:rsidRPr="002624A4">
        <w:rPr>
          <w:rFonts w:ascii="Century Gothic" w:eastAsia="Calibri" w:hAnsi="Century Gothic" w:cs="Arial"/>
          <w:b/>
          <w:bCs/>
        </w:rPr>
        <w:t xml:space="preserve"> b</w:t>
      </w:r>
      <w:r w:rsidRPr="002624A4">
        <w:rPr>
          <w:rFonts w:ascii="Century Gothic" w:eastAsia="Calibri" w:hAnsi="Century Gothic" w:cs="Arial"/>
          <w:b/>
          <w:bCs/>
        </w:rPr>
        <w:t xml:space="preserve">is. </w:t>
      </w:r>
      <w:r w:rsidR="00724C42" w:rsidRPr="002624A4">
        <w:rPr>
          <w:rFonts w:ascii="Century Gothic" w:eastAsia="Calibri" w:hAnsi="Century Gothic" w:cs="Arial"/>
          <w:b/>
          <w:bCs/>
        </w:rPr>
        <w:t>–</w:t>
      </w:r>
      <w:r w:rsidRPr="002624A4">
        <w:rPr>
          <w:rFonts w:ascii="Century Gothic" w:eastAsia="Calibri" w:hAnsi="Century Gothic" w:cs="Arial"/>
          <w:b/>
          <w:bCs/>
        </w:rPr>
        <w:t xml:space="preserve"> </w:t>
      </w:r>
      <w:r w:rsidR="007666FC" w:rsidRPr="002624A4">
        <w:rPr>
          <w:rFonts w:ascii="Century Gothic" w:eastAsia="Calibri" w:hAnsi="Century Gothic" w:cs="Arial"/>
          <w:b/>
          <w:bCs/>
        </w:rPr>
        <w:t>El Sistema Estatal de Salud, brinda</w:t>
      </w:r>
      <w:r w:rsidR="00113CAC" w:rsidRPr="002624A4">
        <w:rPr>
          <w:rFonts w:ascii="Century Gothic" w:eastAsia="Calibri" w:hAnsi="Century Gothic" w:cs="Arial"/>
          <w:b/>
          <w:bCs/>
        </w:rPr>
        <w:t>rá</w:t>
      </w:r>
      <w:r w:rsidR="007666FC" w:rsidRPr="002624A4">
        <w:rPr>
          <w:rFonts w:ascii="Century Gothic" w:eastAsia="Calibri" w:hAnsi="Century Gothic" w:cs="Arial"/>
          <w:b/>
          <w:bCs/>
        </w:rPr>
        <w:t xml:space="preserve"> </w:t>
      </w:r>
      <w:r w:rsidR="008F3D05" w:rsidRPr="002624A4">
        <w:rPr>
          <w:rFonts w:ascii="Century Gothic" w:eastAsia="Calibri" w:hAnsi="Century Gothic" w:cs="Arial"/>
          <w:b/>
          <w:bCs/>
        </w:rPr>
        <w:t xml:space="preserve">la </w:t>
      </w:r>
      <w:r w:rsidR="007666FC" w:rsidRPr="002624A4">
        <w:rPr>
          <w:rFonts w:ascii="Century Gothic" w:eastAsia="Calibri" w:hAnsi="Century Gothic" w:cs="Arial"/>
          <w:b/>
          <w:bCs/>
        </w:rPr>
        <w:t xml:space="preserve">atención </w:t>
      </w:r>
      <w:r w:rsidR="00DD1FF2" w:rsidRPr="002624A4">
        <w:rPr>
          <w:rFonts w:ascii="Century Gothic" w:eastAsia="Calibri" w:hAnsi="Century Gothic" w:cs="Arial"/>
          <w:b/>
          <w:bCs/>
        </w:rPr>
        <w:t>médica según</w:t>
      </w:r>
      <w:r w:rsidR="008F3D05" w:rsidRPr="002624A4">
        <w:rPr>
          <w:rFonts w:ascii="Century Gothic" w:eastAsia="Calibri" w:hAnsi="Century Gothic" w:cs="Arial"/>
          <w:b/>
          <w:bCs/>
        </w:rPr>
        <w:t xml:space="preserve"> corresponda a</w:t>
      </w:r>
      <w:r w:rsidR="006A16BE" w:rsidRPr="002624A4">
        <w:rPr>
          <w:rFonts w:ascii="Century Gothic" w:eastAsia="Calibri" w:hAnsi="Century Gothic" w:cs="Arial"/>
          <w:b/>
          <w:bCs/>
        </w:rPr>
        <w:t xml:space="preserve"> </w:t>
      </w:r>
      <w:r w:rsidR="008F3D05" w:rsidRPr="002624A4">
        <w:rPr>
          <w:rFonts w:ascii="Century Gothic" w:eastAsia="Calibri" w:hAnsi="Century Gothic" w:cs="Arial"/>
          <w:b/>
          <w:bCs/>
        </w:rPr>
        <w:t>los diferentes tipos y subtipos de diabetes, procurando el derecho a la insulina, según la disponibilidad presupuestal</w:t>
      </w:r>
      <w:r w:rsidR="00807332" w:rsidRPr="002624A4">
        <w:rPr>
          <w:rFonts w:ascii="Century Gothic" w:eastAsia="Calibri" w:hAnsi="Century Gothic" w:cs="Arial"/>
          <w:b/>
          <w:bCs/>
        </w:rPr>
        <w:t xml:space="preserve"> y concertación de acciones. </w:t>
      </w:r>
    </w:p>
    <w:p w14:paraId="22354FBC" w14:textId="7240A7D3" w:rsidR="00807332" w:rsidRPr="002624A4" w:rsidRDefault="00807332" w:rsidP="002624A4">
      <w:pPr>
        <w:suppressAutoHyphens/>
        <w:spacing w:after="0" w:line="360" w:lineRule="auto"/>
        <w:ind w:left="-284"/>
        <w:jc w:val="both"/>
        <w:textDirection w:val="btLr"/>
        <w:textAlignment w:val="top"/>
        <w:outlineLvl w:val="0"/>
        <w:rPr>
          <w:rFonts w:ascii="Century Gothic" w:eastAsia="Calibri" w:hAnsi="Century Gothic" w:cs="Arial"/>
          <w:b/>
          <w:bCs/>
        </w:rPr>
      </w:pPr>
    </w:p>
    <w:p w14:paraId="35734343" w14:textId="68CED593" w:rsidR="00807332" w:rsidRPr="002624A4" w:rsidRDefault="00807332"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 xml:space="preserve">Para efectos de prestación de servicios de salud, se procurará una diferenciación de la atención que corresponda en cada una de las etapas, incluyendo su: </w:t>
      </w:r>
    </w:p>
    <w:p w14:paraId="6550F351" w14:textId="77777777" w:rsidR="006A16BE" w:rsidRPr="002624A4" w:rsidRDefault="006A16BE" w:rsidP="002624A4">
      <w:pPr>
        <w:suppressAutoHyphens/>
        <w:spacing w:after="0" w:line="360" w:lineRule="auto"/>
        <w:ind w:left="-284"/>
        <w:jc w:val="both"/>
        <w:textDirection w:val="btLr"/>
        <w:textAlignment w:val="top"/>
        <w:outlineLvl w:val="0"/>
        <w:rPr>
          <w:rFonts w:ascii="Century Gothic" w:eastAsia="Calibri" w:hAnsi="Century Gothic" w:cs="Arial"/>
          <w:b/>
          <w:bCs/>
        </w:rPr>
      </w:pPr>
    </w:p>
    <w:p w14:paraId="49900655" w14:textId="0AA60861" w:rsidR="006A16BE" w:rsidRDefault="006A16BE"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 xml:space="preserve">I. </w:t>
      </w:r>
      <w:r w:rsidR="00CE42A7">
        <w:rPr>
          <w:rFonts w:ascii="Century Gothic" w:eastAsia="Calibri" w:hAnsi="Century Gothic" w:cs="Arial"/>
          <w:b/>
          <w:bCs/>
        </w:rPr>
        <w:t xml:space="preserve">Prevención. </w:t>
      </w:r>
    </w:p>
    <w:p w14:paraId="0610A9BB" w14:textId="4B374A45" w:rsidR="006A16BE" w:rsidRPr="002624A4" w:rsidRDefault="00CE42A7" w:rsidP="00CE42A7">
      <w:pPr>
        <w:suppressAutoHyphens/>
        <w:spacing w:after="0" w:line="360" w:lineRule="auto"/>
        <w:ind w:left="-284"/>
        <w:jc w:val="both"/>
        <w:textDirection w:val="btLr"/>
        <w:textAlignment w:val="top"/>
        <w:outlineLvl w:val="0"/>
        <w:rPr>
          <w:rFonts w:ascii="Century Gothic" w:eastAsia="Calibri" w:hAnsi="Century Gothic" w:cs="Arial"/>
          <w:b/>
          <w:bCs/>
        </w:rPr>
      </w:pPr>
      <w:r>
        <w:rPr>
          <w:rFonts w:ascii="Century Gothic" w:eastAsia="Calibri" w:hAnsi="Century Gothic" w:cs="Arial"/>
          <w:b/>
          <w:bCs/>
        </w:rPr>
        <w:t>II. Identificación de factores de riesgo.</w:t>
      </w:r>
    </w:p>
    <w:p w14:paraId="60B9BAE6" w14:textId="5FD11938" w:rsidR="006A16BE" w:rsidRPr="002624A4" w:rsidRDefault="006A16BE"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 xml:space="preserve">III. </w:t>
      </w:r>
      <w:r w:rsidR="00CE42A7">
        <w:rPr>
          <w:rFonts w:ascii="Century Gothic" w:eastAsia="Calibri" w:hAnsi="Century Gothic" w:cs="Arial"/>
          <w:b/>
          <w:bCs/>
        </w:rPr>
        <w:t xml:space="preserve">Detección. </w:t>
      </w:r>
    </w:p>
    <w:p w14:paraId="1E44BB76" w14:textId="734D9E4F" w:rsidR="006A16BE" w:rsidRPr="002624A4" w:rsidRDefault="006A16BE"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 xml:space="preserve">IV. </w:t>
      </w:r>
      <w:r w:rsidR="00CE42A7">
        <w:rPr>
          <w:rFonts w:ascii="Century Gothic" w:eastAsia="Calibri" w:hAnsi="Century Gothic" w:cs="Arial"/>
          <w:b/>
          <w:bCs/>
        </w:rPr>
        <w:t xml:space="preserve">Diagnóstico. </w:t>
      </w:r>
    </w:p>
    <w:p w14:paraId="3122C678" w14:textId="5BAADC84" w:rsidR="006A16BE" w:rsidRDefault="006A16BE"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 xml:space="preserve">V. </w:t>
      </w:r>
      <w:r w:rsidR="00CE42A7">
        <w:rPr>
          <w:rFonts w:ascii="Century Gothic" w:eastAsia="Calibri" w:hAnsi="Century Gothic" w:cs="Arial"/>
          <w:b/>
          <w:bCs/>
        </w:rPr>
        <w:t xml:space="preserve">Tratamiento </w:t>
      </w:r>
    </w:p>
    <w:p w14:paraId="44DA9F07" w14:textId="38349DAF" w:rsidR="00CE42A7" w:rsidRDefault="00CE42A7" w:rsidP="002624A4">
      <w:pPr>
        <w:suppressAutoHyphens/>
        <w:spacing w:after="0" w:line="360" w:lineRule="auto"/>
        <w:ind w:left="-284"/>
        <w:jc w:val="both"/>
        <w:textDirection w:val="btLr"/>
        <w:textAlignment w:val="top"/>
        <w:outlineLvl w:val="0"/>
        <w:rPr>
          <w:rFonts w:ascii="Century Gothic" w:eastAsia="Calibri" w:hAnsi="Century Gothic" w:cs="Arial"/>
          <w:b/>
          <w:bCs/>
        </w:rPr>
      </w:pPr>
      <w:r>
        <w:rPr>
          <w:rFonts w:ascii="Century Gothic" w:eastAsia="Calibri" w:hAnsi="Century Gothic" w:cs="Arial"/>
          <w:b/>
          <w:bCs/>
        </w:rPr>
        <w:t xml:space="preserve">VI. Control </w:t>
      </w:r>
    </w:p>
    <w:p w14:paraId="5592124C" w14:textId="7CA8800F" w:rsidR="00CE42A7" w:rsidRPr="002624A4" w:rsidRDefault="00CE42A7" w:rsidP="002624A4">
      <w:pPr>
        <w:suppressAutoHyphens/>
        <w:spacing w:after="0" w:line="360" w:lineRule="auto"/>
        <w:ind w:left="-284"/>
        <w:jc w:val="both"/>
        <w:textDirection w:val="btLr"/>
        <w:textAlignment w:val="top"/>
        <w:outlineLvl w:val="0"/>
        <w:rPr>
          <w:rFonts w:ascii="Century Gothic" w:eastAsia="Calibri" w:hAnsi="Century Gothic" w:cs="Arial"/>
          <w:b/>
          <w:bCs/>
        </w:rPr>
      </w:pPr>
      <w:r>
        <w:rPr>
          <w:rFonts w:ascii="Century Gothic" w:eastAsia="Calibri" w:hAnsi="Century Gothic" w:cs="Arial"/>
          <w:b/>
          <w:bCs/>
        </w:rPr>
        <w:t xml:space="preserve">VII. Vigilancia. </w:t>
      </w:r>
    </w:p>
    <w:p w14:paraId="102B2555" w14:textId="77777777" w:rsidR="00724C42" w:rsidRPr="002624A4" w:rsidRDefault="00724C42" w:rsidP="002624A4">
      <w:pPr>
        <w:suppressAutoHyphens/>
        <w:spacing w:after="0" w:line="360" w:lineRule="auto"/>
        <w:ind w:left="-284"/>
        <w:jc w:val="both"/>
        <w:textDirection w:val="btLr"/>
        <w:textAlignment w:val="top"/>
        <w:outlineLvl w:val="0"/>
        <w:rPr>
          <w:rFonts w:ascii="Century Gothic" w:eastAsia="Calibri" w:hAnsi="Century Gothic" w:cs="Arial"/>
          <w:b/>
          <w:bCs/>
        </w:rPr>
      </w:pPr>
    </w:p>
    <w:p w14:paraId="0CBE9A6E" w14:textId="569D1EF7" w:rsidR="0009351D" w:rsidRDefault="00113CAC"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 xml:space="preserve">Artículo 147 </w:t>
      </w:r>
      <w:r w:rsidR="00FE652B" w:rsidRPr="002624A4">
        <w:rPr>
          <w:rFonts w:ascii="Century Gothic" w:eastAsia="Calibri" w:hAnsi="Century Gothic" w:cs="Arial"/>
          <w:b/>
          <w:bCs/>
        </w:rPr>
        <w:t>t</w:t>
      </w:r>
      <w:r w:rsidRPr="002624A4">
        <w:rPr>
          <w:rFonts w:ascii="Century Gothic" w:eastAsia="Calibri" w:hAnsi="Century Gothic" w:cs="Arial"/>
          <w:b/>
          <w:bCs/>
        </w:rPr>
        <w:t xml:space="preserve">er.- </w:t>
      </w:r>
      <w:r w:rsidR="0009351D" w:rsidRPr="002624A4">
        <w:rPr>
          <w:rFonts w:ascii="Century Gothic" w:eastAsia="Calibri" w:hAnsi="Century Gothic" w:cs="Arial"/>
          <w:b/>
          <w:bCs/>
        </w:rPr>
        <w:t>La diabetes tipo 1 tendrá carácter prioritario y por consiguiente la Secretaría garantizará que la población que sufre de ese padecimiento sea debidamente atendida</w:t>
      </w:r>
      <w:r w:rsidR="008F3D05" w:rsidRPr="002624A4">
        <w:rPr>
          <w:rFonts w:ascii="Century Gothic" w:eastAsia="Calibri" w:hAnsi="Century Gothic" w:cs="Arial"/>
          <w:b/>
          <w:bCs/>
        </w:rPr>
        <w:t xml:space="preserve">. </w:t>
      </w:r>
    </w:p>
    <w:p w14:paraId="64B9E057" w14:textId="77777777" w:rsidR="006C3A78" w:rsidRPr="002624A4" w:rsidRDefault="006C3A78" w:rsidP="002624A4">
      <w:pPr>
        <w:suppressAutoHyphens/>
        <w:spacing w:after="0" w:line="360" w:lineRule="auto"/>
        <w:ind w:left="-284"/>
        <w:jc w:val="both"/>
        <w:textDirection w:val="btLr"/>
        <w:textAlignment w:val="top"/>
        <w:outlineLvl w:val="0"/>
        <w:rPr>
          <w:rFonts w:ascii="Century Gothic" w:eastAsia="Calibri" w:hAnsi="Century Gothic" w:cs="Arial"/>
          <w:b/>
          <w:bCs/>
        </w:rPr>
      </w:pPr>
    </w:p>
    <w:p w14:paraId="073731C6" w14:textId="438B9C62" w:rsidR="0009351D" w:rsidRPr="002624A4" w:rsidRDefault="0009351D"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Para tales efectos</w:t>
      </w:r>
      <w:r w:rsidR="007E79AD" w:rsidRPr="002624A4">
        <w:rPr>
          <w:rFonts w:ascii="Century Gothic" w:eastAsia="Calibri" w:hAnsi="Century Gothic" w:cs="Arial"/>
          <w:b/>
          <w:bCs/>
        </w:rPr>
        <w:t>,</w:t>
      </w:r>
      <w:r w:rsidRPr="002624A4">
        <w:rPr>
          <w:rFonts w:ascii="Century Gothic" w:eastAsia="Calibri" w:hAnsi="Century Gothic" w:cs="Arial"/>
          <w:b/>
          <w:bCs/>
        </w:rPr>
        <w:t xml:space="preserve"> esta autoridad sanitaria se encargará de:</w:t>
      </w:r>
    </w:p>
    <w:p w14:paraId="6B7D3B2A" w14:textId="77777777" w:rsidR="0009351D" w:rsidRPr="002624A4" w:rsidRDefault="0009351D" w:rsidP="002624A4">
      <w:pPr>
        <w:suppressAutoHyphens/>
        <w:spacing w:after="0" w:line="360" w:lineRule="auto"/>
        <w:ind w:left="-284"/>
        <w:jc w:val="both"/>
        <w:textDirection w:val="btLr"/>
        <w:textAlignment w:val="top"/>
        <w:outlineLvl w:val="0"/>
        <w:rPr>
          <w:rFonts w:ascii="Century Gothic" w:eastAsia="Calibri" w:hAnsi="Century Gothic" w:cs="Arial"/>
          <w:b/>
          <w:bCs/>
        </w:rPr>
      </w:pPr>
    </w:p>
    <w:p w14:paraId="155A2E3F" w14:textId="2DDAC739" w:rsidR="005F0898" w:rsidRPr="002624A4" w:rsidRDefault="0009351D"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 xml:space="preserve">I.- Vigilar, coordinar y promover que los estudios, programas, acciones y demás medidas sean de manera permanente. </w:t>
      </w:r>
    </w:p>
    <w:p w14:paraId="3D19A2CF" w14:textId="77777777" w:rsidR="00B54DD4" w:rsidRPr="002624A4" w:rsidRDefault="00B54DD4" w:rsidP="002624A4">
      <w:pPr>
        <w:suppressAutoHyphens/>
        <w:spacing w:after="0" w:line="360" w:lineRule="auto"/>
        <w:ind w:left="-284"/>
        <w:jc w:val="both"/>
        <w:textDirection w:val="btLr"/>
        <w:textAlignment w:val="top"/>
        <w:outlineLvl w:val="0"/>
        <w:rPr>
          <w:rFonts w:ascii="Century Gothic" w:eastAsia="Calibri" w:hAnsi="Century Gothic" w:cs="Arial"/>
          <w:b/>
          <w:bCs/>
        </w:rPr>
      </w:pPr>
    </w:p>
    <w:p w14:paraId="3DC4F173" w14:textId="77777777" w:rsidR="0009351D" w:rsidRPr="002624A4" w:rsidRDefault="0009351D"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II.- Fomentar, promover, concientizar desarrollar campañas de difusión y sensibilización para la sociedad relacionadas con la enfermedad referida en el presente artículo;</w:t>
      </w:r>
    </w:p>
    <w:p w14:paraId="476F8D30" w14:textId="77777777" w:rsidR="0009351D" w:rsidRPr="002624A4" w:rsidRDefault="0009351D" w:rsidP="002624A4">
      <w:pPr>
        <w:suppressAutoHyphens/>
        <w:spacing w:after="0" w:line="360" w:lineRule="auto"/>
        <w:ind w:left="-284"/>
        <w:jc w:val="both"/>
        <w:textDirection w:val="btLr"/>
        <w:textAlignment w:val="top"/>
        <w:outlineLvl w:val="0"/>
        <w:rPr>
          <w:rFonts w:ascii="Century Gothic" w:eastAsia="Calibri" w:hAnsi="Century Gothic" w:cs="Arial"/>
          <w:b/>
          <w:bCs/>
        </w:rPr>
      </w:pPr>
    </w:p>
    <w:p w14:paraId="1D883E0F" w14:textId="1B87B585" w:rsidR="0009351D" w:rsidRPr="002624A4" w:rsidRDefault="0009351D"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II</w:t>
      </w:r>
      <w:r w:rsidR="00B54DD4" w:rsidRPr="002624A4">
        <w:rPr>
          <w:rFonts w:ascii="Century Gothic" w:eastAsia="Calibri" w:hAnsi="Century Gothic" w:cs="Arial"/>
          <w:b/>
          <w:bCs/>
        </w:rPr>
        <w:t>I</w:t>
      </w:r>
      <w:r w:rsidRPr="002624A4">
        <w:rPr>
          <w:rFonts w:ascii="Century Gothic" w:eastAsia="Calibri" w:hAnsi="Century Gothic" w:cs="Arial"/>
          <w:b/>
          <w:bCs/>
        </w:rPr>
        <w:t>.- Normar el desarrollo de los programas y actividades de educación en la materia, relacionadas con la enfermedad referida;</w:t>
      </w:r>
    </w:p>
    <w:p w14:paraId="0EC19434" w14:textId="77777777" w:rsidR="0009351D" w:rsidRPr="002624A4" w:rsidRDefault="0009351D" w:rsidP="002624A4">
      <w:pPr>
        <w:suppressAutoHyphens/>
        <w:spacing w:after="0" w:line="360" w:lineRule="auto"/>
        <w:ind w:left="-284"/>
        <w:jc w:val="both"/>
        <w:textDirection w:val="btLr"/>
        <w:textAlignment w:val="top"/>
        <w:outlineLvl w:val="0"/>
        <w:rPr>
          <w:rFonts w:ascii="Century Gothic" w:eastAsia="Calibri" w:hAnsi="Century Gothic" w:cs="Arial"/>
          <w:b/>
          <w:bCs/>
        </w:rPr>
      </w:pPr>
    </w:p>
    <w:p w14:paraId="335F3EB2" w14:textId="09EB52AA" w:rsidR="0009351D" w:rsidRPr="002624A4" w:rsidRDefault="00B54DD4"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IV</w:t>
      </w:r>
      <w:r w:rsidR="0009351D" w:rsidRPr="002624A4">
        <w:rPr>
          <w:rFonts w:ascii="Century Gothic" w:eastAsia="Calibri" w:hAnsi="Century Gothic" w:cs="Arial"/>
          <w:b/>
          <w:bCs/>
        </w:rPr>
        <w:t>.- Incorporar en sus presupuestos de manera claramente identificada los recursos que se destinen a un programa específico y prioritario de atención integral a la diabetes tipo 1;</w:t>
      </w:r>
    </w:p>
    <w:p w14:paraId="67F50828" w14:textId="77777777" w:rsidR="0009351D" w:rsidRPr="002624A4" w:rsidRDefault="0009351D" w:rsidP="002624A4">
      <w:pPr>
        <w:suppressAutoHyphens/>
        <w:spacing w:after="0" w:line="360" w:lineRule="auto"/>
        <w:ind w:left="-284"/>
        <w:jc w:val="both"/>
        <w:textDirection w:val="btLr"/>
        <w:textAlignment w:val="top"/>
        <w:outlineLvl w:val="0"/>
        <w:rPr>
          <w:rFonts w:ascii="Century Gothic" w:eastAsia="Calibri" w:hAnsi="Century Gothic" w:cs="Arial"/>
          <w:b/>
          <w:bCs/>
        </w:rPr>
      </w:pPr>
    </w:p>
    <w:p w14:paraId="3E46CA09" w14:textId="23CEF2F7" w:rsidR="0009351D" w:rsidRPr="002624A4" w:rsidRDefault="0009351D"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 xml:space="preserve">V.- Desarrollar la investigación permanente y sistemática sobre los tratamientos en la enfermedad referida en el presente artículo; </w:t>
      </w:r>
    </w:p>
    <w:p w14:paraId="3CC19D80" w14:textId="77777777" w:rsidR="00C57281" w:rsidRPr="002624A4" w:rsidRDefault="00C57281" w:rsidP="002624A4">
      <w:pPr>
        <w:suppressAutoHyphens/>
        <w:spacing w:after="0" w:line="360" w:lineRule="auto"/>
        <w:ind w:left="-284"/>
        <w:jc w:val="both"/>
        <w:textDirection w:val="btLr"/>
        <w:textAlignment w:val="top"/>
        <w:outlineLvl w:val="0"/>
        <w:rPr>
          <w:rFonts w:ascii="Century Gothic" w:eastAsia="Calibri" w:hAnsi="Century Gothic" w:cs="Arial"/>
          <w:b/>
          <w:bCs/>
        </w:rPr>
      </w:pPr>
    </w:p>
    <w:p w14:paraId="6AC4165B" w14:textId="554BB1D7" w:rsidR="0009351D" w:rsidRPr="002624A4" w:rsidRDefault="0009351D"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V</w:t>
      </w:r>
      <w:r w:rsidR="00B54DD4" w:rsidRPr="002624A4">
        <w:rPr>
          <w:rFonts w:ascii="Century Gothic" w:eastAsia="Calibri" w:hAnsi="Century Gothic" w:cs="Arial"/>
          <w:b/>
          <w:bCs/>
        </w:rPr>
        <w:t>I</w:t>
      </w:r>
      <w:r w:rsidRPr="002624A4">
        <w:rPr>
          <w:rFonts w:ascii="Century Gothic" w:eastAsia="Calibri" w:hAnsi="Century Gothic" w:cs="Arial"/>
          <w:b/>
          <w:bCs/>
        </w:rPr>
        <w:t>.- Establecer un sistema de comunicación constante y seguimiento médico de los derechohabientes detectados en los casos de diabetes tipo 1; y</w:t>
      </w:r>
    </w:p>
    <w:p w14:paraId="7F9A9F9C" w14:textId="77777777" w:rsidR="0009351D" w:rsidRPr="002624A4" w:rsidRDefault="0009351D" w:rsidP="002624A4">
      <w:pPr>
        <w:suppressAutoHyphens/>
        <w:spacing w:after="0" w:line="360" w:lineRule="auto"/>
        <w:ind w:left="-284"/>
        <w:jc w:val="both"/>
        <w:textDirection w:val="btLr"/>
        <w:textAlignment w:val="top"/>
        <w:outlineLvl w:val="0"/>
        <w:rPr>
          <w:rFonts w:ascii="Century Gothic" w:eastAsia="Calibri" w:hAnsi="Century Gothic" w:cs="Arial"/>
          <w:b/>
          <w:bCs/>
        </w:rPr>
      </w:pPr>
    </w:p>
    <w:p w14:paraId="69EA1BDB" w14:textId="49E0580D" w:rsidR="0009351D" w:rsidRDefault="0009351D" w:rsidP="002624A4">
      <w:pPr>
        <w:suppressAutoHyphens/>
        <w:spacing w:after="0" w:line="360" w:lineRule="auto"/>
        <w:ind w:left="-284"/>
        <w:jc w:val="both"/>
        <w:textDirection w:val="btLr"/>
        <w:textAlignment w:val="top"/>
        <w:outlineLvl w:val="0"/>
        <w:rPr>
          <w:rFonts w:ascii="Century Gothic" w:eastAsia="Calibri" w:hAnsi="Century Gothic" w:cs="Arial"/>
          <w:b/>
          <w:bCs/>
        </w:rPr>
      </w:pPr>
      <w:r w:rsidRPr="002624A4">
        <w:rPr>
          <w:rFonts w:ascii="Century Gothic" w:eastAsia="Calibri" w:hAnsi="Century Gothic" w:cs="Arial"/>
          <w:b/>
          <w:bCs/>
        </w:rPr>
        <w:t>V</w:t>
      </w:r>
      <w:r w:rsidR="00B54DD4" w:rsidRPr="002624A4">
        <w:rPr>
          <w:rFonts w:ascii="Century Gothic" w:eastAsia="Calibri" w:hAnsi="Century Gothic" w:cs="Arial"/>
          <w:b/>
          <w:bCs/>
        </w:rPr>
        <w:t>I</w:t>
      </w:r>
      <w:r w:rsidRPr="002624A4">
        <w:rPr>
          <w:rFonts w:ascii="Century Gothic" w:eastAsia="Calibri" w:hAnsi="Century Gothic" w:cs="Arial"/>
          <w:b/>
          <w:bCs/>
        </w:rPr>
        <w:t>I.- Las demás que sean necesarias para asegurar el acceso a los mejores tratamientos en el ejercicio de la protección al derecho de acceso a la salud y acceso a la tecnología en ese padecimiento.</w:t>
      </w:r>
    </w:p>
    <w:p w14:paraId="3E9EBA86" w14:textId="77777777" w:rsidR="006C3A78" w:rsidRPr="002624A4" w:rsidRDefault="006C3A78" w:rsidP="002624A4">
      <w:pPr>
        <w:suppressAutoHyphens/>
        <w:spacing w:after="0" w:line="360" w:lineRule="auto"/>
        <w:ind w:left="-284"/>
        <w:jc w:val="both"/>
        <w:textDirection w:val="btLr"/>
        <w:textAlignment w:val="top"/>
        <w:outlineLvl w:val="0"/>
        <w:rPr>
          <w:rFonts w:ascii="Century Gothic" w:eastAsia="Calibri" w:hAnsi="Century Gothic" w:cs="Arial"/>
          <w:b/>
          <w:bCs/>
        </w:rPr>
      </w:pPr>
    </w:p>
    <w:p w14:paraId="67D8D572" w14:textId="77777777" w:rsidR="00B97418" w:rsidRPr="002624A4" w:rsidRDefault="009F733E" w:rsidP="0039290F">
      <w:pPr>
        <w:pStyle w:val="NormalWeb"/>
        <w:spacing w:before="0" w:beforeAutospacing="0" w:after="200" w:afterAutospacing="0" w:line="360" w:lineRule="auto"/>
        <w:jc w:val="center"/>
        <w:rPr>
          <w:rFonts w:ascii="Century Gothic" w:eastAsia="Calibri" w:hAnsi="Century Gothic" w:cs="Arial"/>
          <w:b/>
          <w:bCs/>
          <w:sz w:val="22"/>
          <w:szCs w:val="22"/>
          <w:lang w:eastAsia="en-US"/>
        </w:rPr>
      </w:pPr>
      <w:r w:rsidRPr="002624A4">
        <w:rPr>
          <w:rFonts w:ascii="Century Gothic" w:eastAsia="Calibri" w:hAnsi="Century Gothic" w:cs="Arial"/>
          <w:b/>
          <w:bCs/>
          <w:sz w:val="22"/>
          <w:szCs w:val="22"/>
          <w:lang w:eastAsia="en-US"/>
        </w:rPr>
        <w:t>TRANSITORIOS.</w:t>
      </w:r>
    </w:p>
    <w:p w14:paraId="398F0147" w14:textId="06F05624" w:rsidR="005F0898" w:rsidRPr="002624A4" w:rsidRDefault="00B97418" w:rsidP="002624A4">
      <w:pPr>
        <w:pStyle w:val="NormalWeb"/>
        <w:spacing w:before="0" w:beforeAutospacing="0" w:after="200" w:afterAutospacing="0" w:line="360" w:lineRule="auto"/>
        <w:ind w:left="-284"/>
        <w:jc w:val="both"/>
        <w:rPr>
          <w:rFonts w:ascii="Century Gothic" w:eastAsia="Calibri" w:hAnsi="Century Gothic" w:cs="Arial"/>
          <w:sz w:val="22"/>
          <w:szCs w:val="22"/>
          <w:lang w:eastAsia="en-US"/>
        </w:rPr>
      </w:pPr>
      <w:r w:rsidRPr="002624A4">
        <w:rPr>
          <w:rFonts w:ascii="Century Gothic" w:eastAsia="Calibri" w:hAnsi="Century Gothic" w:cs="Arial"/>
          <w:b/>
          <w:bCs/>
          <w:sz w:val="22"/>
          <w:szCs w:val="22"/>
          <w:lang w:eastAsia="en-US"/>
        </w:rPr>
        <w:t>PRIMERO.</w:t>
      </w:r>
      <w:r w:rsidR="00B54DD4" w:rsidRPr="002624A4">
        <w:rPr>
          <w:rFonts w:ascii="Century Gothic" w:eastAsia="Calibri" w:hAnsi="Century Gothic" w:cs="Arial"/>
          <w:b/>
          <w:bCs/>
          <w:sz w:val="22"/>
          <w:szCs w:val="22"/>
          <w:lang w:eastAsia="en-US"/>
        </w:rPr>
        <w:t>-</w:t>
      </w:r>
      <w:r w:rsidRPr="002624A4">
        <w:rPr>
          <w:rFonts w:ascii="Century Gothic" w:eastAsia="Calibri" w:hAnsi="Century Gothic" w:cs="Arial"/>
          <w:sz w:val="22"/>
          <w:szCs w:val="22"/>
          <w:lang w:eastAsia="en-US"/>
        </w:rPr>
        <w:t xml:space="preserve"> El presente decreto entrará en vigor al día siguiente de su publicación en el Periódico Oficial del Estado.</w:t>
      </w:r>
    </w:p>
    <w:p w14:paraId="14A3D380" w14:textId="541D5C41" w:rsidR="00C01CE3" w:rsidRPr="002624A4" w:rsidRDefault="00C01CE3" w:rsidP="002624A4">
      <w:pPr>
        <w:pStyle w:val="NormalWeb"/>
        <w:spacing w:before="0" w:beforeAutospacing="0" w:after="200" w:afterAutospacing="0" w:line="360" w:lineRule="auto"/>
        <w:ind w:left="-284"/>
        <w:jc w:val="both"/>
        <w:rPr>
          <w:rFonts w:ascii="Century Gothic" w:eastAsia="Calibri" w:hAnsi="Century Gothic" w:cs="Arial"/>
          <w:sz w:val="22"/>
          <w:szCs w:val="22"/>
          <w:lang w:eastAsia="en-US"/>
        </w:rPr>
      </w:pPr>
      <w:r w:rsidRPr="002624A4">
        <w:rPr>
          <w:rFonts w:ascii="Century Gothic" w:eastAsia="Calibri" w:hAnsi="Century Gothic" w:cs="Arial"/>
          <w:b/>
          <w:bCs/>
          <w:sz w:val="22"/>
          <w:szCs w:val="22"/>
          <w:lang w:eastAsia="en-US"/>
        </w:rPr>
        <w:t>SEGUNDO.-</w:t>
      </w:r>
      <w:r w:rsidRPr="002624A4">
        <w:rPr>
          <w:rFonts w:ascii="Century Gothic" w:eastAsia="Calibri" w:hAnsi="Century Gothic" w:cs="Arial"/>
          <w:sz w:val="22"/>
          <w:szCs w:val="22"/>
          <w:lang w:eastAsia="en-US"/>
        </w:rPr>
        <w:t xml:space="preserve"> El Poder Ejecutivo del Estado por conducto de la Secretaría de Salud, en su caso, realizará las previsiones presupuestales necesarias para el ejercicio fiscal posterior inmediato a la entrada en vigor de la presente reforma. </w:t>
      </w:r>
    </w:p>
    <w:p w14:paraId="73B0B416" w14:textId="433476FB" w:rsidR="00B97418" w:rsidRPr="002624A4" w:rsidRDefault="00B97418" w:rsidP="002624A4">
      <w:pPr>
        <w:pStyle w:val="NormalWeb"/>
        <w:spacing w:before="0" w:beforeAutospacing="0" w:after="200" w:afterAutospacing="0" w:line="360" w:lineRule="auto"/>
        <w:ind w:left="-284"/>
        <w:jc w:val="both"/>
        <w:rPr>
          <w:rFonts w:ascii="Century Gothic" w:eastAsia="Calibri" w:hAnsi="Century Gothic" w:cs="Arial"/>
          <w:sz w:val="22"/>
          <w:szCs w:val="22"/>
          <w:lang w:eastAsia="en-US"/>
        </w:rPr>
      </w:pPr>
      <w:r w:rsidRPr="002624A4">
        <w:rPr>
          <w:rFonts w:ascii="Century Gothic" w:eastAsia="Calibri" w:hAnsi="Century Gothic" w:cs="Arial"/>
          <w:b/>
          <w:bCs/>
          <w:sz w:val="22"/>
          <w:szCs w:val="22"/>
          <w:lang w:eastAsia="en-US"/>
        </w:rPr>
        <w:t>ECONÓMICO.</w:t>
      </w:r>
      <w:r w:rsidRPr="002624A4">
        <w:rPr>
          <w:rFonts w:ascii="Century Gothic" w:eastAsia="Calibri" w:hAnsi="Century Gothic" w:cs="Arial"/>
          <w:sz w:val="22"/>
          <w:szCs w:val="22"/>
          <w:lang w:eastAsia="en-US"/>
        </w:rPr>
        <w:t xml:space="preserve"> Aprobado que sea túrnese a la </w:t>
      </w:r>
      <w:r w:rsidR="002624A4" w:rsidRPr="002624A4">
        <w:rPr>
          <w:rFonts w:ascii="Century Gothic" w:eastAsia="Calibri" w:hAnsi="Century Gothic" w:cs="Arial"/>
          <w:sz w:val="22"/>
          <w:szCs w:val="22"/>
          <w:lang w:eastAsia="en-US"/>
        </w:rPr>
        <w:t>S</w:t>
      </w:r>
      <w:r w:rsidRPr="002624A4">
        <w:rPr>
          <w:rFonts w:ascii="Century Gothic" w:eastAsia="Calibri" w:hAnsi="Century Gothic" w:cs="Arial"/>
          <w:sz w:val="22"/>
          <w:szCs w:val="22"/>
          <w:lang w:eastAsia="en-US"/>
        </w:rPr>
        <w:t>ecretaría para que elabore la minuta de Decreto</w:t>
      </w:r>
      <w:r w:rsidR="002624A4" w:rsidRPr="002624A4">
        <w:rPr>
          <w:rFonts w:ascii="Century Gothic" w:eastAsia="Calibri" w:hAnsi="Century Gothic" w:cs="Arial"/>
          <w:sz w:val="22"/>
          <w:szCs w:val="22"/>
          <w:lang w:eastAsia="en-US"/>
        </w:rPr>
        <w:t xml:space="preserve"> correspondiente. </w:t>
      </w:r>
    </w:p>
    <w:p w14:paraId="5CF9B464" w14:textId="0C215281" w:rsidR="00A44C52" w:rsidRPr="002624A4" w:rsidRDefault="00A44C52" w:rsidP="002624A4">
      <w:pPr>
        <w:spacing w:after="0" w:line="360" w:lineRule="auto"/>
        <w:ind w:left="-284"/>
        <w:jc w:val="both"/>
        <w:rPr>
          <w:rFonts w:ascii="Century Gothic" w:eastAsia="Calibri" w:hAnsi="Century Gothic" w:cs="Arial"/>
        </w:rPr>
      </w:pPr>
      <w:r w:rsidRPr="002624A4">
        <w:rPr>
          <w:rFonts w:ascii="Century Gothic" w:eastAsia="Calibri" w:hAnsi="Century Gothic" w:cs="Arial"/>
        </w:rPr>
        <w:t xml:space="preserve">Dado en el Recinto Oficial del H. Congreso del Estado de Chihuahua, a </w:t>
      </w:r>
      <w:r w:rsidR="0016794E" w:rsidRPr="002624A4">
        <w:rPr>
          <w:rFonts w:ascii="Century Gothic" w:eastAsia="Calibri" w:hAnsi="Century Gothic" w:cs="Arial"/>
        </w:rPr>
        <w:t>los</w:t>
      </w:r>
      <w:r w:rsidR="00B54DD4" w:rsidRPr="002624A4">
        <w:rPr>
          <w:rFonts w:ascii="Century Gothic" w:eastAsia="Calibri" w:hAnsi="Century Gothic" w:cs="Arial"/>
        </w:rPr>
        <w:t xml:space="preserve"> once</w:t>
      </w:r>
      <w:r w:rsidR="00042599" w:rsidRPr="002624A4">
        <w:rPr>
          <w:rFonts w:ascii="Century Gothic" w:eastAsia="Calibri" w:hAnsi="Century Gothic" w:cs="Arial"/>
        </w:rPr>
        <w:t xml:space="preserve"> </w:t>
      </w:r>
      <w:r w:rsidRPr="002624A4">
        <w:rPr>
          <w:rFonts w:ascii="Century Gothic" w:eastAsia="Calibri" w:hAnsi="Century Gothic" w:cs="Arial"/>
        </w:rPr>
        <w:t xml:space="preserve">días del mes de </w:t>
      </w:r>
      <w:r w:rsidR="0019151E" w:rsidRPr="002624A4">
        <w:rPr>
          <w:rFonts w:ascii="Century Gothic" w:eastAsia="Calibri" w:hAnsi="Century Gothic" w:cs="Arial"/>
        </w:rPr>
        <w:t>may</w:t>
      </w:r>
      <w:r w:rsidR="007B1F5F" w:rsidRPr="002624A4">
        <w:rPr>
          <w:rFonts w:ascii="Century Gothic" w:eastAsia="Calibri" w:hAnsi="Century Gothic" w:cs="Arial"/>
        </w:rPr>
        <w:t>o</w:t>
      </w:r>
      <w:r w:rsidRPr="002624A4">
        <w:rPr>
          <w:rFonts w:ascii="Century Gothic" w:eastAsia="Calibri" w:hAnsi="Century Gothic" w:cs="Arial"/>
        </w:rPr>
        <w:t xml:space="preserve"> del dos mil veinti</w:t>
      </w:r>
      <w:r w:rsidR="0016794E" w:rsidRPr="002624A4">
        <w:rPr>
          <w:rFonts w:ascii="Century Gothic" w:eastAsia="Calibri" w:hAnsi="Century Gothic" w:cs="Arial"/>
        </w:rPr>
        <w:t>dós</w:t>
      </w:r>
      <w:r w:rsidRPr="002624A4">
        <w:rPr>
          <w:rFonts w:ascii="Century Gothic" w:eastAsia="Calibri" w:hAnsi="Century Gothic" w:cs="Arial"/>
        </w:rPr>
        <w:t xml:space="preserve">. </w:t>
      </w:r>
    </w:p>
    <w:p w14:paraId="728A38AA" w14:textId="77777777" w:rsidR="00A44C52" w:rsidRPr="002624A4" w:rsidRDefault="00A44C52" w:rsidP="002624A4">
      <w:pPr>
        <w:spacing w:after="0" w:line="276" w:lineRule="auto"/>
        <w:ind w:left="-284"/>
        <w:jc w:val="both"/>
        <w:rPr>
          <w:rFonts w:ascii="Century Gothic" w:eastAsia="Calibri" w:hAnsi="Century Gothic" w:cs="Arial"/>
          <w:b/>
          <w:bCs/>
        </w:rPr>
      </w:pPr>
    </w:p>
    <w:p w14:paraId="3BACD7E1" w14:textId="77777777" w:rsidR="00A44C52" w:rsidRPr="002624A4" w:rsidRDefault="00A44C52" w:rsidP="002624A4">
      <w:pPr>
        <w:spacing w:after="0" w:line="276" w:lineRule="auto"/>
        <w:ind w:left="-284"/>
        <w:jc w:val="center"/>
        <w:rPr>
          <w:rFonts w:ascii="Century Gothic" w:eastAsia="Calibri" w:hAnsi="Century Gothic" w:cs="Arial"/>
          <w:b/>
          <w:bCs/>
        </w:rPr>
      </w:pPr>
      <w:r w:rsidRPr="002624A4">
        <w:rPr>
          <w:rFonts w:ascii="Century Gothic" w:eastAsia="Calibri" w:hAnsi="Century Gothic" w:cs="Arial"/>
          <w:b/>
          <w:bCs/>
        </w:rPr>
        <w:t>ATENTAMENTE.</w:t>
      </w:r>
    </w:p>
    <w:p w14:paraId="43D27220" w14:textId="77777777" w:rsidR="00A44C52" w:rsidRPr="002624A4" w:rsidRDefault="00A44C52" w:rsidP="002624A4">
      <w:pPr>
        <w:spacing w:after="0" w:line="276" w:lineRule="auto"/>
        <w:ind w:left="-284"/>
        <w:jc w:val="both"/>
        <w:rPr>
          <w:rFonts w:ascii="Century Gothic" w:eastAsia="Calibri" w:hAnsi="Century Gothic" w:cs="Arial"/>
          <w:b/>
          <w:bCs/>
        </w:rPr>
      </w:pPr>
    </w:p>
    <w:p w14:paraId="7B71195A" w14:textId="77777777" w:rsidR="0019151E" w:rsidRPr="002624A4" w:rsidRDefault="0019151E" w:rsidP="00DD1FF2">
      <w:pPr>
        <w:spacing w:after="0" w:line="276" w:lineRule="auto"/>
        <w:jc w:val="both"/>
        <w:rPr>
          <w:rFonts w:ascii="Century Gothic" w:eastAsia="Calibri" w:hAnsi="Century Gothic" w:cs="Arial"/>
          <w:b/>
          <w:bCs/>
        </w:rPr>
      </w:pPr>
    </w:p>
    <w:p w14:paraId="731C2606" w14:textId="77777777" w:rsidR="0092543E" w:rsidRPr="002624A4" w:rsidRDefault="0092543E" w:rsidP="002624A4">
      <w:pPr>
        <w:spacing w:after="0" w:line="276" w:lineRule="auto"/>
        <w:ind w:left="-284"/>
        <w:jc w:val="both"/>
        <w:rPr>
          <w:rFonts w:ascii="Century Gothic" w:eastAsia="Calibri" w:hAnsi="Century Gothic" w:cs="Arial"/>
          <w:b/>
          <w:bCs/>
        </w:rPr>
      </w:pPr>
    </w:p>
    <w:p w14:paraId="19EB9B6F" w14:textId="77777777" w:rsidR="00A44C52" w:rsidRPr="002624A4" w:rsidRDefault="00A44C52" w:rsidP="00F771E4">
      <w:pPr>
        <w:spacing w:after="0" w:line="276" w:lineRule="auto"/>
        <w:ind w:left="-284"/>
        <w:jc w:val="center"/>
        <w:rPr>
          <w:rFonts w:ascii="Century Gothic" w:eastAsia="Calibri" w:hAnsi="Century Gothic" w:cs="Arial"/>
          <w:b/>
          <w:bCs/>
        </w:rPr>
      </w:pPr>
    </w:p>
    <w:tbl>
      <w:tblPr>
        <w:tblW w:w="10079" w:type="dxa"/>
        <w:tblInd w:w="-426" w:type="dxa"/>
        <w:tblLook w:val="04A0" w:firstRow="1" w:lastRow="0" w:firstColumn="1" w:lastColumn="0" w:noHBand="0" w:noVBand="1"/>
      </w:tblPr>
      <w:tblGrid>
        <w:gridCol w:w="4679"/>
        <w:gridCol w:w="5400"/>
      </w:tblGrid>
      <w:tr w:rsidR="0019151E" w:rsidRPr="002624A4" w14:paraId="2E6F6668" w14:textId="77777777" w:rsidTr="00F771E4">
        <w:trPr>
          <w:trHeight w:val="1108"/>
        </w:trPr>
        <w:tc>
          <w:tcPr>
            <w:tcW w:w="4679" w:type="dxa"/>
            <w:hideMark/>
          </w:tcPr>
          <w:p w14:paraId="7EB6B07C" w14:textId="67581082" w:rsidR="0019151E" w:rsidRPr="002624A4" w:rsidRDefault="0019151E" w:rsidP="00F771E4">
            <w:pPr>
              <w:spacing w:line="360" w:lineRule="auto"/>
              <w:ind w:left="-112"/>
              <w:jc w:val="center"/>
              <w:rPr>
                <w:rFonts w:ascii="Century Gothic" w:eastAsia="Calibri" w:hAnsi="Century Gothic" w:cs="Arial"/>
                <w:b/>
                <w:bCs/>
              </w:rPr>
            </w:pPr>
            <w:proofErr w:type="spellStart"/>
            <w:r w:rsidRPr="002624A4">
              <w:rPr>
                <w:rFonts w:ascii="Century Gothic" w:eastAsia="Calibri" w:hAnsi="Century Gothic" w:cs="Arial"/>
                <w:b/>
                <w:bCs/>
              </w:rPr>
              <w:t>Dip</w:t>
            </w:r>
            <w:proofErr w:type="spellEnd"/>
            <w:r w:rsidRPr="002624A4">
              <w:rPr>
                <w:rFonts w:ascii="Century Gothic" w:eastAsia="Calibri" w:hAnsi="Century Gothic" w:cs="Arial"/>
                <w:b/>
                <w:bCs/>
              </w:rPr>
              <w:t>. Yesenia Guadalupe Reyes</w:t>
            </w:r>
            <w:r w:rsidR="00F771E4">
              <w:rPr>
                <w:rFonts w:ascii="Century Gothic" w:eastAsia="Calibri" w:hAnsi="Century Gothic" w:cs="Arial"/>
                <w:b/>
                <w:bCs/>
              </w:rPr>
              <w:t xml:space="preserve"> </w:t>
            </w:r>
            <w:proofErr w:type="spellStart"/>
            <w:r w:rsidRPr="002624A4">
              <w:rPr>
                <w:rFonts w:ascii="Century Gothic" w:eastAsia="Calibri" w:hAnsi="Century Gothic" w:cs="Arial"/>
                <w:b/>
                <w:bCs/>
              </w:rPr>
              <w:t>Calzadías</w:t>
            </w:r>
            <w:proofErr w:type="spellEnd"/>
          </w:p>
        </w:tc>
        <w:tc>
          <w:tcPr>
            <w:tcW w:w="5400" w:type="dxa"/>
            <w:hideMark/>
          </w:tcPr>
          <w:p w14:paraId="419D89F8" w14:textId="77777777" w:rsidR="0019151E" w:rsidRPr="002624A4" w:rsidRDefault="0019151E" w:rsidP="00F771E4">
            <w:pPr>
              <w:spacing w:after="0" w:line="276" w:lineRule="auto"/>
              <w:ind w:left="-284"/>
              <w:jc w:val="center"/>
              <w:rPr>
                <w:rFonts w:ascii="Century Gothic" w:eastAsia="Calibri" w:hAnsi="Century Gothic" w:cs="Arial"/>
                <w:b/>
                <w:bCs/>
              </w:rPr>
            </w:pPr>
            <w:r w:rsidRPr="002624A4">
              <w:rPr>
                <w:rFonts w:ascii="Century Gothic" w:eastAsia="Calibri" w:hAnsi="Century Gothic" w:cs="Arial"/>
                <w:b/>
                <w:bCs/>
              </w:rPr>
              <w:t>Dip. Marisela Terrazas Muñoz</w:t>
            </w:r>
          </w:p>
          <w:p w14:paraId="53C2D1EC" w14:textId="77777777" w:rsidR="0019151E" w:rsidRPr="002624A4" w:rsidRDefault="0019151E" w:rsidP="00F771E4">
            <w:pPr>
              <w:spacing w:line="360" w:lineRule="auto"/>
              <w:ind w:left="-284"/>
              <w:jc w:val="center"/>
              <w:rPr>
                <w:rFonts w:ascii="Century Gothic" w:eastAsia="Calibri" w:hAnsi="Century Gothic" w:cs="Arial"/>
                <w:b/>
                <w:bCs/>
              </w:rPr>
            </w:pPr>
          </w:p>
          <w:p w14:paraId="73FC3AF9" w14:textId="77777777" w:rsidR="0019151E" w:rsidRPr="002624A4" w:rsidRDefault="0019151E" w:rsidP="00F771E4">
            <w:pPr>
              <w:spacing w:line="360" w:lineRule="auto"/>
              <w:ind w:left="-284"/>
              <w:jc w:val="center"/>
              <w:rPr>
                <w:rFonts w:ascii="Century Gothic" w:eastAsia="Calibri" w:hAnsi="Century Gothic" w:cs="Arial"/>
                <w:b/>
                <w:bCs/>
              </w:rPr>
            </w:pPr>
          </w:p>
        </w:tc>
      </w:tr>
      <w:tr w:rsidR="0019151E" w:rsidRPr="002624A4" w14:paraId="41842B0A" w14:textId="77777777" w:rsidTr="00F771E4">
        <w:trPr>
          <w:trHeight w:val="1136"/>
        </w:trPr>
        <w:tc>
          <w:tcPr>
            <w:tcW w:w="4679" w:type="dxa"/>
          </w:tcPr>
          <w:p w14:paraId="050AA449" w14:textId="14526E18" w:rsidR="0039290F" w:rsidRDefault="0039290F" w:rsidP="0039290F">
            <w:pPr>
              <w:spacing w:line="360" w:lineRule="auto"/>
              <w:rPr>
                <w:rFonts w:ascii="Century Gothic" w:eastAsia="Calibri" w:hAnsi="Century Gothic" w:cs="Arial"/>
                <w:b/>
                <w:bCs/>
              </w:rPr>
            </w:pPr>
          </w:p>
          <w:p w14:paraId="540D2EE1" w14:textId="77777777" w:rsidR="00F771E4" w:rsidRDefault="00F771E4" w:rsidP="0039290F">
            <w:pPr>
              <w:spacing w:line="360" w:lineRule="auto"/>
              <w:rPr>
                <w:rFonts w:ascii="Century Gothic" w:eastAsia="Calibri" w:hAnsi="Century Gothic" w:cs="Arial"/>
                <w:b/>
                <w:bCs/>
              </w:rPr>
            </w:pPr>
          </w:p>
          <w:p w14:paraId="2A4C5154" w14:textId="7DE84E34" w:rsidR="0019151E" w:rsidRPr="002624A4" w:rsidRDefault="0019151E" w:rsidP="0039290F">
            <w:pPr>
              <w:spacing w:line="360" w:lineRule="auto"/>
              <w:rPr>
                <w:rFonts w:ascii="Century Gothic" w:eastAsia="Calibri" w:hAnsi="Century Gothic" w:cs="Arial"/>
                <w:b/>
                <w:bCs/>
              </w:rPr>
            </w:pPr>
            <w:proofErr w:type="spellStart"/>
            <w:r w:rsidRPr="002624A4">
              <w:rPr>
                <w:rFonts w:ascii="Century Gothic" w:eastAsia="Calibri" w:hAnsi="Century Gothic" w:cs="Arial"/>
                <w:b/>
                <w:bCs/>
              </w:rPr>
              <w:t>Dip</w:t>
            </w:r>
            <w:proofErr w:type="spellEnd"/>
            <w:r w:rsidRPr="002624A4">
              <w:rPr>
                <w:rFonts w:ascii="Century Gothic" w:eastAsia="Calibri" w:hAnsi="Century Gothic" w:cs="Arial"/>
                <w:b/>
                <w:bCs/>
              </w:rPr>
              <w:t xml:space="preserve">. Rocío Guadalupe Sarmiento </w:t>
            </w:r>
            <w:r w:rsidR="00277463">
              <w:rPr>
                <w:rFonts w:ascii="Century Gothic" w:eastAsia="Calibri" w:hAnsi="Century Gothic" w:cs="Arial"/>
                <w:b/>
                <w:bCs/>
              </w:rPr>
              <w:t>Rufino</w:t>
            </w:r>
          </w:p>
          <w:p w14:paraId="4CD8C873" w14:textId="77777777" w:rsidR="0019151E" w:rsidRPr="002624A4" w:rsidRDefault="0019151E" w:rsidP="00277463">
            <w:pPr>
              <w:spacing w:line="360" w:lineRule="auto"/>
              <w:ind w:left="-284"/>
              <w:jc w:val="center"/>
              <w:rPr>
                <w:rFonts w:ascii="Century Gothic" w:eastAsia="Calibri" w:hAnsi="Century Gothic" w:cs="Arial"/>
                <w:b/>
                <w:bCs/>
              </w:rPr>
            </w:pPr>
          </w:p>
        </w:tc>
        <w:tc>
          <w:tcPr>
            <w:tcW w:w="5400" w:type="dxa"/>
          </w:tcPr>
          <w:p w14:paraId="338EC1D0" w14:textId="402767F4" w:rsidR="0019151E" w:rsidRDefault="0019151E" w:rsidP="00277463">
            <w:pPr>
              <w:spacing w:line="360" w:lineRule="auto"/>
              <w:ind w:left="-284"/>
              <w:jc w:val="center"/>
              <w:rPr>
                <w:rFonts w:ascii="Century Gothic" w:eastAsia="Calibri" w:hAnsi="Century Gothic" w:cs="Arial"/>
                <w:b/>
                <w:bCs/>
              </w:rPr>
            </w:pPr>
          </w:p>
          <w:p w14:paraId="71193C78" w14:textId="77777777" w:rsidR="00F771E4" w:rsidRDefault="00F771E4" w:rsidP="00076863">
            <w:pPr>
              <w:spacing w:line="360" w:lineRule="auto"/>
              <w:rPr>
                <w:rFonts w:ascii="Century Gothic" w:eastAsia="Calibri" w:hAnsi="Century Gothic" w:cs="Arial"/>
                <w:b/>
                <w:bCs/>
              </w:rPr>
            </w:pPr>
          </w:p>
          <w:p w14:paraId="4605EB0A" w14:textId="18CC4FAC" w:rsidR="0019151E" w:rsidRPr="002624A4" w:rsidRDefault="0019151E" w:rsidP="0039290F">
            <w:pPr>
              <w:spacing w:line="360" w:lineRule="auto"/>
              <w:jc w:val="center"/>
              <w:rPr>
                <w:rFonts w:ascii="Century Gothic" w:eastAsia="Calibri" w:hAnsi="Century Gothic" w:cs="Arial"/>
                <w:b/>
                <w:bCs/>
              </w:rPr>
            </w:pPr>
            <w:proofErr w:type="spellStart"/>
            <w:r w:rsidRPr="002624A4">
              <w:rPr>
                <w:rFonts w:ascii="Century Gothic" w:eastAsia="Calibri" w:hAnsi="Century Gothic" w:cs="Arial"/>
                <w:b/>
                <w:bCs/>
              </w:rPr>
              <w:t>Dip</w:t>
            </w:r>
            <w:proofErr w:type="spellEnd"/>
            <w:r w:rsidRPr="002624A4">
              <w:rPr>
                <w:rFonts w:ascii="Century Gothic" w:eastAsia="Calibri" w:hAnsi="Century Gothic" w:cs="Arial"/>
                <w:b/>
                <w:bCs/>
              </w:rPr>
              <w:t>. Saúl Mireles Corral</w:t>
            </w:r>
          </w:p>
          <w:p w14:paraId="6C16CB5A" w14:textId="77777777" w:rsidR="0019151E" w:rsidRPr="002624A4" w:rsidRDefault="0019151E" w:rsidP="00277463">
            <w:pPr>
              <w:spacing w:line="360" w:lineRule="auto"/>
              <w:ind w:left="-284"/>
              <w:jc w:val="center"/>
              <w:rPr>
                <w:rFonts w:ascii="Century Gothic" w:eastAsia="Calibri" w:hAnsi="Century Gothic" w:cs="Arial"/>
                <w:b/>
                <w:bCs/>
              </w:rPr>
            </w:pPr>
          </w:p>
        </w:tc>
      </w:tr>
      <w:tr w:rsidR="0019151E" w:rsidRPr="002624A4" w14:paraId="287931BA" w14:textId="77777777" w:rsidTr="00F771E4">
        <w:trPr>
          <w:trHeight w:val="1112"/>
        </w:trPr>
        <w:tc>
          <w:tcPr>
            <w:tcW w:w="4679" w:type="dxa"/>
          </w:tcPr>
          <w:p w14:paraId="0673F57B" w14:textId="77777777" w:rsidR="0019151E" w:rsidRPr="002624A4" w:rsidRDefault="0019151E" w:rsidP="00277463">
            <w:pPr>
              <w:spacing w:line="360" w:lineRule="auto"/>
              <w:ind w:left="-284"/>
              <w:jc w:val="center"/>
              <w:rPr>
                <w:rFonts w:ascii="Century Gothic" w:eastAsia="Calibri" w:hAnsi="Century Gothic" w:cs="Arial"/>
                <w:b/>
                <w:bCs/>
              </w:rPr>
            </w:pPr>
          </w:p>
          <w:p w14:paraId="299D10CE" w14:textId="77777777" w:rsidR="0019151E" w:rsidRPr="002624A4" w:rsidRDefault="0019151E" w:rsidP="00277463">
            <w:pPr>
              <w:spacing w:line="360" w:lineRule="auto"/>
              <w:ind w:left="-284"/>
              <w:jc w:val="center"/>
              <w:rPr>
                <w:rFonts w:ascii="Century Gothic" w:eastAsia="Calibri" w:hAnsi="Century Gothic" w:cs="Arial"/>
                <w:b/>
                <w:bCs/>
              </w:rPr>
            </w:pPr>
            <w:r w:rsidRPr="002624A4">
              <w:rPr>
                <w:rFonts w:ascii="Century Gothic" w:eastAsia="Calibri" w:hAnsi="Century Gothic" w:cs="Arial"/>
                <w:b/>
                <w:bCs/>
              </w:rPr>
              <w:t>Dip. José Alfredo Chávez Madrid</w:t>
            </w:r>
          </w:p>
        </w:tc>
        <w:tc>
          <w:tcPr>
            <w:tcW w:w="5400" w:type="dxa"/>
          </w:tcPr>
          <w:p w14:paraId="099A6D41" w14:textId="77777777" w:rsidR="0019151E" w:rsidRPr="002624A4" w:rsidRDefault="0019151E" w:rsidP="00277463">
            <w:pPr>
              <w:spacing w:line="360" w:lineRule="auto"/>
              <w:ind w:left="-284"/>
              <w:jc w:val="center"/>
              <w:rPr>
                <w:rFonts w:ascii="Century Gothic" w:eastAsia="Calibri" w:hAnsi="Century Gothic" w:cs="Arial"/>
                <w:b/>
                <w:bCs/>
              </w:rPr>
            </w:pPr>
          </w:p>
          <w:p w14:paraId="045E15DB" w14:textId="77777777" w:rsidR="0019151E" w:rsidRPr="002624A4" w:rsidRDefault="0019151E" w:rsidP="00277463">
            <w:pPr>
              <w:spacing w:line="360" w:lineRule="auto"/>
              <w:ind w:left="-284"/>
              <w:jc w:val="center"/>
              <w:rPr>
                <w:rFonts w:ascii="Century Gothic" w:eastAsia="Calibri" w:hAnsi="Century Gothic" w:cs="Arial"/>
                <w:b/>
                <w:bCs/>
              </w:rPr>
            </w:pPr>
            <w:r w:rsidRPr="002624A4">
              <w:rPr>
                <w:rFonts w:ascii="Century Gothic" w:eastAsia="Calibri" w:hAnsi="Century Gothic" w:cs="Arial"/>
                <w:b/>
                <w:bCs/>
              </w:rPr>
              <w:t>Dip. Mario Humberto Vázquez Robles</w:t>
            </w:r>
          </w:p>
        </w:tc>
      </w:tr>
      <w:tr w:rsidR="0019151E" w:rsidRPr="002624A4" w14:paraId="63B5FB25" w14:textId="77777777" w:rsidTr="00F771E4">
        <w:trPr>
          <w:trHeight w:val="1115"/>
        </w:trPr>
        <w:tc>
          <w:tcPr>
            <w:tcW w:w="4679" w:type="dxa"/>
          </w:tcPr>
          <w:p w14:paraId="4C7564C4" w14:textId="77777777" w:rsidR="0019151E" w:rsidRPr="002624A4" w:rsidRDefault="0019151E" w:rsidP="00277463">
            <w:pPr>
              <w:spacing w:line="360" w:lineRule="auto"/>
              <w:ind w:left="-284"/>
              <w:jc w:val="center"/>
              <w:rPr>
                <w:rFonts w:ascii="Century Gothic" w:eastAsia="Calibri" w:hAnsi="Century Gothic" w:cs="Arial"/>
                <w:b/>
                <w:bCs/>
              </w:rPr>
            </w:pPr>
          </w:p>
          <w:p w14:paraId="112D389D" w14:textId="77777777" w:rsidR="0019151E" w:rsidRPr="002624A4" w:rsidRDefault="0019151E" w:rsidP="00277463">
            <w:pPr>
              <w:spacing w:line="360" w:lineRule="auto"/>
              <w:ind w:left="-284"/>
              <w:jc w:val="center"/>
              <w:rPr>
                <w:rFonts w:ascii="Century Gothic" w:eastAsia="Calibri" w:hAnsi="Century Gothic" w:cs="Arial"/>
                <w:b/>
                <w:bCs/>
              </w:rPr>
            </w:pPr>
          </w:p>
          <w:p w14:paraId="0EE18CBF" w14:textId="77777777" w:rsidR="0019151E" w:rsidRPr="002624A4" w:rsidRDefault="0019151E" w:rsidP="00277463">
            <w:pPr>
              <w:spacing w:line="360" w:lineRule="auto"/>
              <w:ind w:left="-284"/>
              <w:jc w:val="center"/>
              <w:rPr>
                <w:rFonts w:ascii="Century Gothic" w:eastAsia="Calibri" w:hAnsi="Century Gothic" w:cs="Arial"/>
                <w:b/>
                <w:bCs/>
              </w:rPr>
            </w:pPr>
            <w:r w:rsidRPr="002624A4">
              <w:rPr>
                <w:rFonts w:ascii="Century Gothic" w:eastAsia="Calibri" w:hAnsi="Century Gothic" w:cs="Arial"/>
                <w:b/>
                <w:bCs/>
              </w:rPr>
              <w:t>Dip. Luis Alberto Aguilar Lozoya</w:t>
            </w:r>
          </w:p>
        </w:tc>
        <w:tc>
          <w:tcPr>
            <w:tcW w:w="5400" w:type="dxa"/>
          </w:tcPr>
          <w:p w14:paraId="7DE12737" w14:textId="77777777" w:rsidR="0019151E" w:rsidRPr="002624A4" w:rsidRDefault="0019151E" w:rsidP="00277463">
            <w:pPr>
              <w:spacing w:line="360" w:lineRule="auto"/>
              <w:ind w:left="-284"/>
              <w:jc w:val="center"/>
              <w:rPr>
                <w:rFonts w:ascii="Century Gothic" w:eastAsia="Calibri" w:hAnsi="Century Gothic" w:cs="Arial"/>
                <w:b/>
                <w:bCs/>
              </w:rPr>
            </w:pPr>
          </w:p>
          <w:p w14:paraId="63EED93C" w14:textId="77777777" w:rsidR="0019151E" w:rsidRPr="002624A4" w:rsidRDefault="0019151E" w:rsidP="00277463">
            <w:pPr>
              <w:spacing w:line="360" w:lineRule="auto"/>
              <w:ind w:left="-284"/>
              <w:jc w:val="center"/>
              <w:rPr>
                <w:rFonts w:ascii="Century Gothic" w:eastAsia="Calibri" w:hAnsi="Century Gothic" w:cs="Arial"/>
                <w:b/>
                <w:bCs/>
              </w:rPr>
            </w:pPr>
          </w:p>
          <w:p w14:paraId="5D10AC7C" w14:textId="77777777" w:rsidR="0019151E" w:rsidRPr="002624A4" w:rsidRDefault="0019151E" w:rsidP="00277463">
            <w:pPr>
              <w:spacing w:line="360" w:lineRule="auto"/>
              <w:ind w:left="-284"/>
              <w:jc w:val="center"/>
              <w:rPr>
                <w:rFonts w:ascii="Century Gothic" w:eastAsia="Calibri" w:hAnsi="Century Gothic" w:cs="Arial"/>
                <w:b/>
                <w:bCs/>
              </w:rPr>
            </w:pPr>
            <w:r w:rsidRPr="002624A4">
              <w:rPr>
                <w:rFonts w:ascii="Century Gothic" w:eastAsia="Calibri" w:hAnsi="Century Gothic" w:cs="Arial"/>
                <w:b/>
                <w:bCs/>
              </w:rPr>
              <w:t>Dip. Carla Yamileth Rivas Martínez</w:t>
            </w:r>
          </w:p>
        </w:tc>
      </w:tr>
      <w:tr w:rsidR="0019151E" w:rsidRPr="002624A4" w14:paraId="1824F34A" w14:textId="77777777" w:rsidTr="00F771E4">
        <w:trPr>
          <w:trHeight w:val="1272"/>
        </w:trPr>
        <w:tc>
          <w:tcPr>
            <w:tcW w:w="4679" w:type="dxa"/>
          </w:tcPr>
          <w:p w14:paraId="57709C12" w14:textId="77777777" w:rsidR="0019151E" w:rsidRPr="002624A4" w:rsidRDefault="0019151E" w:rsidP="00277463">
            <w:pPr>
              <w:spacing w:line="360" w:lineRule="auto"/>
              <w:ind w:left="-284"/>
              <w:jc w:val="center"/>
              <w:rPr>
                <w:rFonts w:ascii="Century Gothic" w:eastAsia="Calibri" w:hAnsi="Century Gothic" w:cs="Arial"/>
                <w:b/>
                <w:bCs/>
              </w:rPr>
            </w:pPr>
          </w:p>
          <w:p w14:paraId="16205262" w14:textId="77777777" w:rsidR="0019151E" w:rsidRPr="002624A4" w:rsidRDefault="0019151E" w:rsidP="00277463">
            <w:pPr>
              <w:spacing w:line="360" w:lineRule="auto"/>
              <w:ind w:left="-284"/>
              <w:jc w:val="center"/>
              <w:rPr>
                <w:rFonts w:ascii="Century Gothic" w:eastAsia="Calibri" w:hAnsi="Century Gothic" w:cs="Arial"/>
                <w:b/>
                <w:bCs/>
              </w:rPr>
            </w:pPr>
          </w:p>
          <w:p w14:paraId="71052608" w14:textId="4A922424" w:rsidR="0019151E" w:rsidRPr="002624A4" w:rsidRDefault="0039290F" w:rsidP="00277463">
            <w:pPr>
              <w:spacing w:line="360" w:lineRule="auto"/>
              <w:ind w:left="-284"/>
              <w:jc w:val="center"/>
              <w:rPr>
                <w:rFonts w:ascii="Century Gothic" w:eastAsia="Calibri" w:hAnsi="Century Gothic" w:cs="Arial"/>
                <w:b/>
                <w:bCs/>
              </w:rPr>
            </w:pPr>
            <w:r>
              <w:rPr>
                <w:rFonts w:ascii="Century Gothic" w:eastAsia="Calibri" w:hAnsi="Century Gothic" w:cs="Arial"/>
                <w:b/>
                <w:bCs/>
              </w:rPr>
              <w:t xml:space="preserve">      </w:t>
            </w:r>
            <w:proofErr w:type="spellStart"/>
            <w:r w:rsidR="0019151E" w:rsidRPr="002624A4">
              <w:rPr>
                <w:rFonts w:ascii="Century Gothic" w:eastAsia="Calibri" w:hAnsi="Century Gothic" w:cs="Arial"/>
                <w:b/>
                <w:bCs/>
              </w:rPr>
              <w:t>Dip</w:t>
            </w:r>
            <w:proofErr w:type="spellEnd"/>
            <w:r w:rsidR="0019151E" w:rsidRPr="002624A4">
              <w:rPr>
                <w:rFonts w:ascii="Century Gothic" w:eastAsia="Calibri" w:hAnsi="Century Gothic" w:cs="Arial"/>
                <w:b/>
                <w:bCs/>
              </w:rPr>
              <w:t>. Roberto Marcelino Carreón Huitrón</w:t>
            </w:r>
          </w:p>
        </w:tc>
        <w:tc>
          <w:tcPr>
            <w:tcW w:w="5400" w:type="dxa"/>
          </w:tcPr>
          <w:p w14:paraId="6D90F617" w14:textId="77777777" w:rsidR="0019151E" w:rsidRPr="002624A4" w:rsidRDefault="0019151E" w:rsidP="00277463">
            <w:pPr>
              <w:spacing w:line="360" w:lineRule="auto"/>
              <w:ind w:left="-284"/>
              <w:jc w:val="center"/>
              <w:rPr>
                <w:rFonts w:ascii="Century Gothic" w:eastAsia="Calibri" w:hAnsi="Century Gothic" w:cs="Arial"/>
                <w:b/>
                <w:bCs/>
              </w:rPr>
            </w:pPr>
          </w:p>
          <w:p w14:paraId="6D3DD3DA" w14:textId="77777777" w:rsidR="0019151E" w:rsidRPr="002624A4" w:rsidRDefault="0019151E" w:rsidP="00277463">
            <w:pPr>
              <w:spacing w:line="360" w:lineRule="auto"/>
              <w:ind w:left="-284"/>
              <w:jc w:val="center"/>
              <w:rPr>
                <w:rFonts w:ascii="Century Gothic" w:eastAsia="Calibri" w:hAnsi="Century Gothic" w:cs="Arial"/>
                <w:b/>
                <w:bCs/>
              </w:rPr>
            </w:pPr>
          </w:p>
          <w:p w14:paraId="77F54A01" w14:textId="77777777" w:rsidR="0019151E" w:rsidRPr="002624A4" w:rsidRDefault="0019151E" w:rsidP="00277463">
            <w:pPr>
              <w:spacing w:line="360" w:lineRule="auto"/>
              <w:ind w:left="-284"/>
              <w:jc w:val="center"/>
              <w:rPr>
                <w:rFonts w:ascii="Century Gothic" w:eastAsia="Calibri" w:hAnsi="Century Gothic" w:cs="Arial"/>
                <w:b/>
                <w:bCs/>
              </w:rPr>
            </w:pPr>
            <w:r w:rsidRPr="002624A4">
              <w:rPr>
                <w:rFonts w:ascii="Century Gothic" w:eastAsia="Calibri" w:hAnsi="Century Gothic" w:cs="Arial"/>
                <w:b/>
                <w:bCs/>
              </w:rPr>
              <w:t>Dip. Carlos Alfredo Olson San Vicente</w:t>
            </w:r>
          </w:p>
        </w:tc>
      </w:tr>
      <w:tr w:rsidR="0019151E" w:rsidRPr="002624A4" w14:paraId="79CF8A4A" w14:textId="77777777" w:rsidTr="00F771E4">
        <w:trPr>
          <w:trHeight w:val="1272"/>
        </w:trPr>
        <w:tc>
          <w:tcPr>
            <w:tcW w:w="4679" w:type="dxa"/>
          </w:tcPr>
          <w:p w14:paraId="5C961926" w14:textId="77777777" w:rsidR="0019151E" w:rsidRPr="002624A4" w:rsidRDefault="0019151E" w:rsidP="00277463">
            <w:pPr>
              <w:spacing w:line="360" w:lineRule="auto"/>
              <w:ind w:left="-284"/>
              <w:jc w:val="center"/>
              <w:rPr>
                <w:rFonts w:ascii="Century Gothic" w:eastAsia="Calibri" w:hAnsi="Century Gothic" w:cs="Arial"/>
                <w:b/>
                <w:bCs/>
              </w:rPr>
            </w:pPr>
          </w:p>
          <w:p w14:paraId="054FBAA6" w14:textId="77777777" w:rsidR="0019151E" w:rsidRPr="002624A4" w:rsidRDefault="0019151E" w:rsidP="00277463">
            <w:pPr>
              <w:spacing w:line="360" w:lineRule="auto"/>
              <w:ind w:left="-284"/>
              <w:jc w:val="center"/>
              <w:rPr>
                <w:rFonts w:ascii="Century Gothic" w:eastAsia="Calibri" w:hAnsi="Century Gothic" w:cs="Arial"/>
                <w:b/>
                <w:bCs/>
              </w:rPr>
            </w:pPr>
          </w:p>
          <w:p w14:paraId="5EB81EBC" w14:textId="77777777" w:rsidR="0019151E" w:rsidRPr="002624A4" w:rsidRDefault="0019151E" w:rsidP="00277463">
            <w:pPr>
              <w:spacing w:line="360" w:lineRule="auto"/>
              <w:ind w:left="-284"/>
              <w:jc w:val="center"/>
              <w:rPr>
                <w:rFonts w:ascii="Century Gothic" w:eastAsia="Calibri" w:hAnsi="Century Gothic" w:cs="Arial"/>
                <w:b/>
                <w:bCs/>
              </w:rPr>
            </w:pPr>
            <w:r w:rsidRPr="002624A4">
              <w:rPr>
                <w:rFonts w:ascii="Century Gothic" w:eastAsia="Calibri" w:hAnsi="Century Gothic" w:cs="Arial"/>
                <w:b/>
                <w:bCs/>
              </w:rPr>
              <w:t>Dip. Diana Ivette Pereda Gutiérrez</w:t>
            </w:r>
          </w:p>
        </w:tc>
        <w:tc>
          <w:tcPr>
            <w:tcW w:w="5400" w:type="dxa"/>
          </w:tcPr>
          <w:p w14:paraId="42ABFD2F" w14:textId="298A01E3" w:rsidR="0019151E" w:rsidRPr="002624A4" w:rsidRDefault="0019151E" w:rsidP="00277463">
            <w:pPr>
              <w:spacing w:line="360" w:lineRule="auto"/>
              <w:ind w:left="-284"/>
              <w:jc w:val="center"/>
              <w:rPr>
                <w:rFonts w:ascii="Century Gothic" w:eastAsia="Calibri" w:hAnsi="Century Gothic" w:cs="Arial"/>
                <w:b/>
                <w:bCs/>
              </w:rPr>
            </w:pPr>
          </w:p>
          <w:p w14:paraId="2E77244D" w14:textId="77777777" w:rsidR="00B54DD4" w:rsidRPr="002624A4" w:rsidRDefault="00B54DD4" w:rsidP="00277463">
            <w:pPr>
              <w:spacing w:line="360" w:lineRule="auto"/>
              <w:ind w:left="-284"/>
              <w:jc w:val="center"/>
              <w:rPr>
                <w:rFonts w:ascii="Century Gothic" w:eastAsia="Calibri" w:hAnsi="Century Gothic" w:cs="Arial"/>
                <w:b/>
                <w:bCs/>
              </w:rPr>
            </w:pPr>
          </w:p>
          <w:p w14:paraId="5B1CC572" w14:textId="77777777" w:rsidR="0019151E" w:rsidRPr="002624A4" w:rsidRDefault="0019151E" w:rsidP="00277463">
            <w:pPr>
              <w:spacing w:line="360" w:lineRule="auto"/>
              <w:ind w:left="-284"/>
              <w:jc w:val="center"/>
              <w:rPr>
                <w:rFonts w:ascii="Century Gothic" w:eastAsia="Calibri" w:hAnsi="Century Gothic" w:cs="Arial"/>
                <w:b/>
                <w:bCs/>
              </w:rPr>
            </w:pPr>
            <w:r w:rsidRPr="002624A4">
              <w:rPr>
                <w:rFonts w:ascii="Century Gothic" w:eastAsia="Calibri" w:hAnsi="Century Gothic" w:cs="Arial"/>
                <w:b/>
                <w:bCs/>
              </w:rPr>
              <w:t>Dip. Gabriel Ángel García Cantú</w:t>
            </w:r>
          </w:p>
        </w:tc>
      </w:tr>
      <w:tr w:rsidR="0019151E" w:rsidRPr="002624A4" w14:paraId="2E24E552" w14:textId="77777777" w:rsidTr="00F771E4">
        <w:trPr>
          <w:trHeight w:val="1272"/>
        </w:trPr>
        <w:tc>
          <w:tcPr>
            <w:tcW w:w="4679" w:type="dxa"/>
          </w:tcPr>
          <w:p w14:paraId="4EF2800A" w14:textId="77777777" w:rsidR="0019151E" w:rsidRPr="002624A4" w:rsidRDefault="0019151E" w:rsidP="00277463">
            <w:pPr>
              <w:spacing w:line="360" w:lineRule="auto"/>
              <w:ind w:left="-284"/>
              <w:jc w:val="center"/>
              <w:rPr>
                <w:rFonts w:ascii="Century Gothic" w:eastAsia="Calibri" w:hAnsi="Century Gothic" w:cs="Arial"/>
                <w:b/>
                <w:bCs/>
              </w:rPr>
            </w:pPr>
          </w:p>
          <w:p w14:paraId="175A72A5" w14:textId="77777777" w:rsidR="0019151E" w:rsidRPr="002624A4" w:rsidRDefault="0019151E" w:rsidP="00277463">
            <w:pPr>
              <w:spacing w:line="360" w:lineRule="auto"/>
              <w:ind w:left="-284"/>
              <w:jc w:val="center"/>
              <w:rPr>
                <w:rFonts w:ascii="Century Gothic" w:eastAsia="Calibri" w:hAnsi="Century Gothic" w:cs="Arial"/>
                <w:b/>
                <w:bCs/>
              </w:rPr>
            </w:pPr>
          </w:p>
          <w:p w14:paraId="03ECF34B" w14:textId="77777777" w:rsidR="0019151E" w:rsidRPr="002624A4" w:rsidRDefault="0019151E" w:rsidP="00277463">
            <w:pPr>
              <w:spacing w:line="360" w:lineRule="auto"/>
              <w:ind w:left="-284"/>
              <w:jc w:val="center"/>
              <w:rPr>
                <w:rFonts w:ascii="Century Gothic" w:eastAsia="Calibri" w:hAnsi="Century Gothic" w:cs="Arial"/>
                <w:b/>
                <w:bCs/>
              </w:rPr>
            </w:pPr>
            <w:r w:rsidRPr="002624A4">
              <w:rPr>
                <w:rFonts w:ascii="Century Gothic" w:eastAsia="Calibri" w:hAnsi="Century Gothic" w:cs="Arial"/>
                <w:b/>
                <w:bCs/>
              </w:rPr>
              <w:t>Dip. Rosa Isela Martínez Díaz</w:t>
            </w:r>
          </w:p>
        </w:tc>
        <w:tc>
          <w:tcPr>
            <w:tcW w:w="5400" w:type="dxa"/>
          </w:tcPr>
          <w:p w14:paraId="4E2E941E" w14:textId="77777777" w:rsidR="0019151E" w:rsidRPr="002624A4" w:rsidRDefault="0019151E" w:rsidP="00277463">
            <w:pPr>
              <w:spacing w:line="360" w:lineRule="auto"/>
              <w:ind w:left="-284"/>
              <w:jc w:val="center"/>
              <w:rPr>
                <w:rFonts w:ascii="Century Gothic" w:eastAsia="Calibri" w:hAnsi="Century Gothic" w:cs="Arial"/>
                <w:b/>
                <w:bCs/>
              </w:rPr>
            </w:pPr>
          </w:p>
          <w:p w14:paraId="38253043" w14:textId="77777777" w:rsidR="0019151E" w:rsidRPr="002624A4" w:rsidRDefault="0019151E" w:rsidP="00277463">
            <w:pPr>
              <w:spacing w:line="360" w:lineRule="auto"/>
              <w:ind w:left="-284"/>
              <w:jc w:val="center"/>
              <w:rPr>
                <w:rFonts w:ascii="Century Gothic" w:eastAsia="Calibri" w:hAnsi="Century Gothic" w:cs="Arial"/>
                <w:b/>
                <w:bCs/>
              </w:rPr>
            </w:pPr>
          </w:p>
          <w:p w14:paraId="05B93B4E" w14:textId="77777777" w:rsidR="0019151E" w:rsidRPr="002624A4" w:rsidRDefault="0019151E" w:rsidP="00277463">
            <w:pPr>
              <w:spacing w:line="360" w:lineRule="auto"/>
              <w:ind w:left="-284"/>
              <w:jc w:val="center"/>
              <w:rPr>
                <w:rFonts w:ascii="Century Gothic" w:eastAsia="Calibri" w:hAnsi="Century Gothic" w:cs="Arial"/>
                <w:b/>
                <w:bCs/>
              </w:rPr>
            </w:pPr>
            <w:r w:rsidRPr="002624A4">
              <w:rPr>
                <w:rFonts w:ascii="Century Gothic" w:eastAsia="Calibri" w:hAnsi="Century Gothic" w:cs="Arial"/>
                <w:b/>
                <w:bCs/>
              </w:rPr>
              <w:t>Dip. Georgina Alejandra Bujanda Ríos</w:t>
            </w:r>
          </w:p>
        </w:tc>
      </w:tr>
    </w:tbl>
    <w:p w14:paraId="7F81CD2D" w14:textId="77777777" w:rsidR="0019151E" w:rsidRPr="002624A4" w:rsidRDefault="0019151E" w:rsidP="00277463">
      <w:pPr>
        <w:ind w:left="-284"/>
        <w:jc w:val="center"/>
        <w:rPr>
          <w:rFonts w:ascii="Century Gothic" w:eastAsia="Calibri" w:hAnsi="Century Gothic" w:cs="Arial"/>
          <w:b/>
          <w:bCs/>
        </w:rPr>
      </w:pPr>
    </w:p>
    <w:p w14:paraId="31A93BBF" w14:textId="77777777" w:rsidR="0019151E" w:rsidRPr="002624A4" w:rsidRDefault="0019151E" w:rsidP="00277463">
      <w:pPr>
        <w:ind w:left="-284" w:firstLine="708"/>
        <w:jc w:val="center"/>
        <w:rPr>
          <w:rFonts w:ascii="Century Gothic" w:eastAsia="Calibri" w:hAnsi="Century Gothic" w:cs="Arial"/>
          <w:b/>
          <w:bCs/>
        </w:rPr>
      </w:pPr>
    </w:p>
    <w:p w14:paraId="41687B86" w14:textId="17270F79" w:rsidR="003907AB" w:rsidRDefault="0019151E" w:rsidP="00277463">
      <w:pPr>
        <w:ind w:left="-284" w:firstLine="708"/>
        <w:rPr>
          <w:rFonts w:ascii="Century Gothic" w:eastAsia="Calibri" w:hAnsi="Century Gothic" w:cs="Arial"/>
          <w:b/>
          <w:bCs/>
        </w:rPr>
      </w:pPr>
      <w:r w:rsidRPr="002624A4">
        <w:rPr>
          <w:rFonts w:ascii="Century Gothic" w:eastAsia="Calibri" w:hAnsi="Century Gothic" w:cs="Arial"/>
          <w:b/>
          <w:bCs/>
        </w:rPr>
        <w:t>Dip. Ismael Pérez Pavía</w:t>
      </w:r>
    </w:p>
    <w:p w14:paraId="50894E80" w14:textId="77777777" w:rsidR="00277463" w:rsidRPr="002624A4" w:rsidRDefault="00277463" w:rsidP="00277463">
      <w:pPr>
        <w:ind w:left="-284" w:firstLine="708"/>
        <w:rPr>
          <w:rFonts w:ascii="Century Gothic" w:eastAsia="Calibri" w:hAnsi="Century Gothic" w:cs="Arial"/>
          <w:b/>
          <w:bCs/>
        </w:rPr>
      </w:pPr>
    </w:p>
    <w:p w14:paraId="72BC9DC6" w14:textId="76E66C10" w:rsidR="009613A0" w:rsidRPr="00277463" w:rsidRDefault="00851CA5" w:rsidP="0039290F">
      <w:pPr>
        <w:ind w:left="-284"/>
        <w:jc w:val="both"/>
        <w:rPr>
          <w:rFonts w:ascii="Century Gothic" w:eastAsia="Calibri" w:hAnsi="Century Gothic" w:cs="Arial"/>
          <w:sz w:val="14"/>
          <w:szCs w:val="14"/>
        </w:rPr>
      </w:pPr>
      <w:r w:rsidRPr="00277463">
        <w:rPr>
          <w:rFonts w:ascii="Century Gothic" w:eastAsia="Calibri" w:hAnsi="Century Gothic" w:cs="Arial"/>
          <w:sz w:val="14"/>
          <w:szCs w:val="14"/>
        </w:rPr>
        <w:t xml:space="preserve">La presente hoja forma parte de la iniciativa con carácter de </w:t>
      </w:r>
      <w:r w:rsidR="002624A4" w:rsidRPr="00277463">
        <w:rPr>
          <w:rFonts w:ascii="Century Gothic" w:eastAsia="Calibri" w:hAnsi="Century Gothic" w:cs="Arial"/>
          <w:sz w:val="14"/>
          <w:szCs w:val="14"/>
        </w:rPr>
        <w:t xml:space="preserve">DECRETO a efecto de reformar la Ley Estatal de Salud, en materia de atención de diabetes, de fecha 11 de mayo de 2022. </w:t>
      </w:r>
    </w:p>
    <w:sectPr w:rsidR="009613A0" w:rsidRPr="00277463" w:rsidSect="00DD1FF2">
      <w:headerReference w:type="default" r:id="rId8"/>
      <w:pgSz w:w="12240" w:h="15840"/>
      <w:pgMar w:top="2410" w:right="170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EBFA6" w14:textId="77777777" w:rsidR="002E5B0E" w:rsidRDefault="002E5B0E" w:rsidP="00691075">
      <w:pPr>
        <w:spacing w:after="0" w:line="240" w:lineRule="auto"/>
      </w:pPr>
      <w:r>
        <w:separator/>
      </w:r>
    </w:p>
  </w:endnote>
  <w:endnote w:type="continuationSeparator" w:id="0">
    <w:p w14:paraId="59012124" w14:textId="77777777" w:rsidR="002E5B0E" w:rsidRDefault="002E5B0E" w:rsidP="00691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BD17EF" w14:textId="77777777" w:rsidR="002E5B0E" w:rsidRDefault="002E5B0E" w:rsidP="00691075">
      <w:pPr>
        <w:spacing w:after="0" w:line="240" w:lineRule="auto"/>
      </w:pPr>
      <w:r>
        <w:separator/>
      </w:r>
    </w:p>
  </w:footnote>
  <w:footnote w:type="continuationSeparator" w:id="0">
    <w:p w14:paraId="6F78CEC6" w14:textId="77777777" w:rsidR="002E5B0E" w:rsidRDefault="002E5B0E" w:rsidP="006910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3BA99" w14:textId="2B5EEA9D" w:rsidR="0039290F" w:rsidRDefault="0039290F">
    <w:pPr>
      <w:pStyle w:val="Encabezado"/>
    </w:pPr>
    <w:r>
      <w:rPr>
        <w:noProof/>
        <w:lang w:eastAsia="es-MX"/>
      </w:rPr>
      <w:drawing>
        <wp:anchor distT="0" distB="0" distL="114300" distR="114300" simplePos="0" relativeHeight="251658240" behindDoc="1" locked="0" layoutInCell="1" allowOverlap="1" wp14:anchorId="20AAC3B7" wp14:editId="69EFB0CF">
          <wp:simplePos x="0" y="0"/>
          <wp:positionH relativeFrom="column">
            <wp:posOffset>-993851</wp:posOffset>
          </wp:positionH>
          <wp:positionV relativeFrom="paragraph">
            <wp:posOffset>-313537</wp:posOffset>
          </wp:positionV>
          <wp:extent cx="1384300" cy="1334135"/>
          <wp:effectExtent l="0" t="0" r="6350" b="0"/>
          <wp:wrapNone/>
          <wp:docPr id="23" name="Imagen 23"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300" cy="1334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D97483"/>
    <w:multiLevelType w:val="hybridMultilevel"/>
    <w:tmpl w:val="E6A87A3C"/>
    <w:lvl w:ilvl="0" w:tplc="81F63274">
      <w:start w:val="1"/>
      <w:numFmt w:val="upperRoman"/>
      <w:lvlText w:val="%1."/>
      <w:lvlJc w:val="left"/>
      <w:pPr>
        <w:ind w:left="2844" w:hanging="72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FA0"/>
    <w:rsid w:val="00042599"/>
    <w:rsid w:val="00046808"/>
    <w:rsid w:val="00076863"/>
    <w:rsid w:val="0009351D"/>
    <w:rsid w:val="000A18AB"/>
    <w:rsid w:val="000C4098"/>
    <w:rsid w:val="001059C7"/>
    <w:rsid w:val="00113CAC"/>
    <w:rsid w:val="0016794E"/>
    <w:rsid w:val="0019151E"/>
    <w:rsid w:val="001A698F"/>
    <w:rsid w:val="001C443E"/>
    <w:rsid w:val="00206A82"/>
    <w:rsid w:val="00262434"/>
    <w:rsid w:val="002624A4"/>
    <w:rsid w:val="00263D2D"/>
    <w:rsid w:val="00277463"/>
    <w:rsid w:val="00277D5E"/>
    <w:rsid w:val="002909EE"/>
    <w:rsid w:val="002E5B0E"/>
    <w:rsid w:val="002E7CAD"/>
    <w:rsid w:val="002F435B"/>
    <w:rsid w:val="002F6BE1"/>
    <w:rsid w:val="00306E0E"/>
    <w:rsid w:val="00311010"/>
    <w:rsid w:val="0031592D"/>
    <w:rsid w:val="00356BAE"/>
    <w:rsid w:val="0038544B"/>
    <w:rsid w:val="003907AB"/>
    <w:rsid w:val="0039290F"/>
    <w:rsid w:val="003B7D90"/>
    <w:rsid w:val="003D24DF"/>
    <w:rsid w:val="003F7994"/>
    <w:rsid w:val="00445D85"/>
    <w:rsid w:val="004545E5"/>
    <w:rsid w:val="004826C3"/>
    <w:rsid w:val="004D38EA"/>
    <w:rsid w:val="005074A1"/>
    <w:rsid w:val="00576903"/>
    <w:rsid w:val="005F0898"/>
    <w:rsid w:val="005F3406"/>
    <w:rsid w:val="00613365"/>
    <w:rsid w:val="00656F5A"/>
    <w:rsid w:val="00683BF4"/>
    <w:rsid w:val="00691075"/>
    <w:rsid w:val="006A16BE"/>
    <w:rsid w:val="006C3A78"/>
    <w:rsid w:val="006F1A4E"/>
    <w:rsid w:val="00721B50"/>
    <w:rsid w:val="00724C42"/>
    <w:rsid w:val="00726498"/>
    <w:rsid w:val="00763C09"/>
    <w:rsid w:val="007666FC"/>
    <w:rsid w:val="00770467"/>
    <w:rsid w:val="00786F55"/>
    <w:rsid w:val="007B1F5F"/>
    <w:rsid w:val="007C1175"/>
    <w:rsid w:val="007D0D14"/>
    <w:rsid w:val="007D173D"/>
    <w:rsid w:val="007E4616"/>
    <w:rsid w:val="007E79AD"/>
    <w:rsid w:val="00807332"/>
    <w:rsid w:val="008234AE"/>
    <w:rsid w:val="00851CA5"/>
    <w:rsid w:val="00855985"/>
    <w:rsid w:val="00874320"/>
    <w:rsid w:val="00892492"/>
    <w:rsid w:val="008B30C5"/>
    <w:rsid w:val="008D001F"/>
    <w:rsid w:val="008D5959"/>
    <w:rsid w:val="008F3D05"/>
    <w:rsid w:val="00917E8F"/>
    <w:rsid w:val="0092543E"/>
    <w:rsid w:val="009613A0"/>
    <w:rsid w:val="00971FD7"/>
    <w:rsid w:val="009C3DDF"/>
    <w:rsid w:val="009D1F85"/>
    <w:rsid w:val="009D5914"/>
    <w:rsid w:val="009F2792"/>
    <w:rsid w:val="009F733E"/>
    <w:rsid w:val="00A44C52"/>
    <w:rsid w:val="00A53863"/>
    <w:rsid w:val="00AA7A2E"/>
    <w:rsid w:val="00AE71FD"/>
    <w:rsid w:val="00B52C81"/>
    <w:rsid w:val="00B5460F"/>
    <w:rsid w:val="00B54DD4"/>
    <w:rsid w:val="00B97418"/>
    <w:rsid w:val="00B97BFE"/>
    <w:rsid w:val="00BA5576"/>
    <w:rsid w:val="00BC7879"/>
    <w:rsid w:val="00BE35E0"/>
    <w:rsid w:val="00C01CE3"/>
    <w:rsid w:val="00C36322"/>
    <w:rsid w:val="00C57281"/>
    <w:rsid w:val="00C57775"/>
    <w:rsid w:val="00CD5AB7"/>
    <w:rsid w:val="00CE42A7"/>
    <w:rsid w:val="00D0262F"/>
    <w:rsid w:val="00D65AE1"/>
    <w:rsid w:val="00D70D1A"/>
    <w:rsid w:val="00D96250"/>
    <w:rsid w:val="00DA0704"/>
    <w:rsid w:val="00DA121A"/>
    <w:rsid w:val="00DC3FA0"/>
    <w:rsid w:val="00DD1FF2"/>
    <w:rsid w:val="00E053BE"/>
    <w:rsid w:val="00E965EF"/>
    <w:rsid w:val="00ED1B20"/>
    <w:rsid w:val="00F02CFE"/>
    <w:rsid w:val="00F15A74"/>
    <w:rsid w:val="00F2443E"/>
    <w:rsid w:val="00F303F2"/>
    <w:rsid w:val="00F43327"/>
    <w:rsid w:val="00F478A2"/>
    <w:rsid w:val="00F73046"/>
    <w:rsid w:val="00F76593"/>
    <w:rsid w:val="00F771E4"/>
    <w:rsid w:val="00F8198B"/>
    <w:rsid w:val="00FC0B97"/>
    <w:rsid w:val="00FC20AC"/>
    <w:rsid w:val="00FE65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74A8E"/>
  <w15:docId w15:val="{56BB0621-A98D-426D-BDC3-0DD181E9A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D2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340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BA5576"/>
    <w:pPr>
      <w:ind w:left="720"/>
      <w:contextualSpacing/>
    </w:pPr>
  </w:style>
  <w:style w:type="paragraph" w:styleId="Textonotapie">
    <w:name w:val="footnote text"/>
    <w:basedOn w:val="Normal"/>
    <w:link w:val="TextonotapieCar"/>
    <w:uiPriority w:val="99"/>
    <w:semiHidden/>
    <w:unhideWhenUsed/>
    <w:rsid w:val="0069107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91075"/>
    <w:rPr>
      <w:sz w:val="20"/>
      <w:szCs w:val="20"/>
    </w:rPr>
  </w:style>
  <w:style w:type="character" w:styleId="Refdenotaalpie">
    <w:name w:val="footnote reference"/>
    <w:basedOn w:val="Fuentedeprrafopredeter"/>
    <w:uiPriority w:val="99"/>
    <w:semiHidden/>
    <w:unhideWhenUsed/>
    <w:rsid w:val="00691075"/>
    <w:rPr>
      <w:vertAlign w:val="superscript"/>
    </w:rPr>
  </w:style>
  <w:style w:type="paragraph" w:styleId="Encabezado">
    <w:name w:val="header"/>
    <w:basedOn w:val="Normal"/>
    <w:link w:val="EncabezadoCar"/>
    <w:uiPriority w:val="99"/>
    <w:unhideWhenUsed/>
    <w:rsid w:val="00763C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3C09"/>
  </w:style>
  <w:style w:type="paragraph" w:styleId="Piedepgina">
    <w:name w:val="footer"/>
    <w:basedOn w:val="Normal"/>
    <w:link w:val="PiedepginaCar"/>
    <w:uiPriority w:val="99"/>
    <w:unhideWhenUsed/>
    <w:rsid w:val="00763C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3C09"/>
  </w:style>
  <w:style w:type="character" w:styleId="nfasis">
    <w:name w:val="Emphasis"/>
    <w:basedOn w:val="Fuentedeprrafopredeter"/>
    <w:uiPriority w:val="20"/>
    <w:qFormat/>
    <w:rsid w:val="007B1F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382323">
      <w:bodyDiv w:val="1"/>
      <w:marLeft w:val="0"/>
      <w:marRight w:val="0"/>
      <w:marTop w:val="0"/>
      <w:marBottom w:val="0"/>
      <w:divBdr>
        <w:top w:val="none" w:sz="0" w:space="0" w:color="auto"/>
        <w:left w:val="none" w:sz="0" w:space="0" w:color="auto"/>
        <w:bottom w:val="none" w:sz="0" w:space="0" w:color="auto"/>
        <w:right w:val="none" w:sz="0" w:space="0" w:color="auto"/>
      </w:divBdr>
    </w:div>
    <w:div w:id="1076437020">
      <w:bodyDiv w:val="1"/>
      <w:marLeft w:val="0"/>
      <w:marRight w:val="0"/>
      <w:marTop w:val="0"/>
      <w:marBottom w:val="0"/>
      <w:divBdr>
        <w:top w:val="none" w:sz="0" w:space="0" w:color="auto"/>
        <w:left w:val="none" w:sz="0" w:space="0" w:color="auto"/>
        <w:bottom w:val="none" w:sz="0" w:space="0" w:color="auto"/>
        <w:right w:val="none" w:sz="0" w:space="0" w:color="auto"/>
      </w:divBdr>
    </w:div>
    <w:div w:id="144634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3E0AF-A1C3-40DD-AA0A-59F907A54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1592</Words>
  <Characters>8759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ROCÍO</dc:creator>
  <cp:lastModifiedBy>Sonia Pérez Chacón</cp:lastModifiedBy>
  <cp:revision>2</cp:revision>
  <dcterms:created xsi:type="dcterms:W3CDTF">2022-05-10T17:15:00Z</dcterms:created>
  <dcterms:modified xsi:type="dcterms:W3CDTF">2022-05-10T17:15:00Z</dcterms:modified>
</cp:coreProperties>
</file>