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CD53F" w14:textId="77777777" w:rsidR="008B31B8" w:rsidRPr="004F0279" w:rsidRDefault="008B31B8" w:rsidP="008B31B8">
      <w:pPr>
        <w:spacing w:after="0" w:line="276" w:lineRule="auto"/>
        <w:jc w:val="both"/>
        <w:rPr>
          <w:rFonts w:ascii="Century Gothic" w:hAnsi="Century Gothic"/>
          <w:b/>
          <w:bCs/>
          <w:sz w:val="24"/>
          <w:szCs w:val="24"/>
        </w:rPr>
      </w:pPr>
    </w:p>
    <w:p w14:paraId="671DCA4B" w14:textId="77777777" w:rsidR="008B31B8" w:rsidRPr="004F0279" w:rsidRDefault="008B31B8" w:rsidP="008B31B8">
      <w:pPr>
        <w:spacing w:after="0" w:line="276" w:lineRule="auto"/>
        <w:jc w:val="both"/>
        <w:rPr>
          <w:rFonts w:ascii="Century Gothic" w:hAnsi="Century Gothic"/>
          <w:b/>
          <w:bCs/>
          <w:sz w:val="24"/>
          <w:szCs w:val="24"/>
        </w:rPr>
      </w:pPr>
      <w:r w:rsidRPr="004F0279">
        <w:rPr>
          <w:rFonts w:ascii="Century Gothic" w:hAnsi="Century Gothic"/>
          <w:b/>
          <w:bCs/>
          <w:sz w:val="24"/>
          <w:szCs w:val="24"/>
        </w:rPr>
        <w:t>H. CONGRESO DEL ESTADO DE CHIHUAHUA.</w:t>
      </w:r>
    </w:p>
    <w:p w14:paraId="7CE69B79" w14:textId="77777777" w:rsidR="008B31B8" w:rsidRPr="004F0279" w:rsidRDefault="008B31B8" w:rsidP="008B31B8">
      <w:pPr>
        <w:spacing w:after="0" w:line="276" w:lineRule="auto"/>
        <w:jc w:val="both"/>
        <w:rPr>
          <w:rFonts w:ascii="Century Gothic" w:hAnsi="Century Gothic"/>
          <w:b/>
          <w:bCs/>
          <w:sz w:val="24"/>
          <w:szCs w:val="24"/>
        </w:rPr>
      </w:pPr>
      <w:r w:rsidRPr="004F0279">
        <w:rPr>
          <w:rFonts w:ascii="Century Gothic" w:hAnsi="Century Gothic"/>
          <w:b/>
          <w:bCs/>
          <w:sz w:val="24"/>
          <w:szCs w:val="24"/>
        </w:rPr>
        <w:t>P R E S E N T E.-</w:t>
      </w:r>
    </w:p>
    <w:p w14:paraId="35E7774E" w14:textId="3684DDB2" w:rsidR="008B31B8" w:rsidRDefault="008B31B8" w:rsidP="008B31B8">
      <w:pPr>
        <w:spacing w:after="0" w:line="276" w:lineRule="auto"/>
        <w:jc w:val="both"/>
        <w:rPr>
          <w:rFonts w:ascii="Century Gothic" w:hAnsi="Century Gothic"/>
          <w:b/>
          <w:sz w:val="24"/>
          <w:szCs w:val="24"/>
        </w:rPr>
      </w:pPr>
    </w:p>
    <w:p w14:paraId="2239C7F0" w14:textId="1DB80699" w:rsidR="008F049E" w:rsidRDefault="008F049E" w:rsidP="008B31B8">
      <w:pPr>
        <w:spacing w:after="0" w:line="276" w:lineRule="auto"/>
        <w:jc w:val="both"/>
        <w:rPr>
          <w:rFonts w:ascii="Century Gothic" w:hAnsi="Century Gothic"/>
          <w:b/>
          <w:sz w:val="24"/>
          <w:szCs w:val="24"/>
        </w:rPr>
      </w:pPr>
    </w:p>
    <w:p w14:paraId="37E1EF34" w14:textId="77777777" w:rsidR="008F049E" w:rsidRPr="004F0279" w:rsidRDefault="008F049E" w:rsidP="008B31B8">
      <w:pPr>
        <w:spacing w:after="0" w:line="276" w:lineRule="auto"/>
        <w:jc w:val="both"/>
        <w:rPr>
          <w:rFonts w:ascii="Century Gothic" w:hAnsi="Century Gothic"/>
          <w:b/>
          <w:sz w:val="24"/>
          <w:szCs w:val="24"/>
        </w:rPr>
      </w:pPr>
    </w:p>
    <w:p w14:paraId="0BD8B90A" w14:textId="52F50C5D" w:rsidR="008B31B8" w:rsidRPr="00400583" w:rsidRDefault="008F049E" w:rsidP="00400583">
      <w:pPr>
        <w:spacing w:after="0" w:line="276" w:lineRule="auto"/>
        <w:jc w:val="both"/>
        <w:rPr>
          <w:rFonts w:ascii="Century Gothic" w:hAnsi="Century Gothic"/>
          <w:sz w:val="24"/>
          <w:szCs w:val="24"/>
        </w:rPr>
      </w:pPr>
      <w:r w:rsidRPr="00400583">
        <w:rPr>
          <w:rFonts w:ascii="Century Gothic" w:hAnsi="Century Gothic"/>
          <w:sz w:val="24"/>
          <w:szCs w:val="24"/>
        </w:rPr>
        <w:t xml:space="preserve">El suscrito, </w:t>
      </w:r>
      <w:r w:rsidRPr="00400583">
        <w:rPr>
          <w:rFonts w:ascii="Century Gothic" w:hAnsi="Century Gothic"/>
          <w:b/>
          <w:bCs/>
          <w:sz w:val="24"/>
          <w:szCs w:val="24"/>
        </w:rPr>
        <w:t xml:space="preserve"> </w:t>
      </w:r>
      <w:r w:rsidR="008B31B8" w:rsidRPr="00400583">
        <w:rPr>
          <w:rFonts w:ascii="Century Gothic" w:hAnsi="Century Gothic"/>
          <w:b/>
          <w:bCs/>
          <w:sz w:val="24"/>
          <w:szCs w:val="24"/>
        </w:rPr>
        <w:t>LUIS ALBERTO AGUILAR LOZOYA,</w:t>
      </w:r>
      <w:r w:rsidR="008B31B8" w:rsidRPr="00400583">
        <w:rPr>
          <w:rFonts w:ascii="Century Gothic" w:hAnsi="Century Gothic"/>
          <w:sz w:val="24"/>
          <w:szCs w:val="24"/>
        </w:rPr>
        <w:t xml:space="preserve"> en mi carácter de Diputado de la Sexagésima Séptima Legislatura del H. Congreso del Estado de Chihuahua y </w:t>
      </w:r>
      <w:r w:rsidRPr="00400583">
        <w:rPr>
          <w:rFonts w:ascii="Century Gothic" w:hAnsi="Century Gothic"/>
          <w:sz w:val="24"/>
          <w:szCs w:val="24"/>
        </w:rPr>
        <w:t>en represetación</w:t>
      </w:r>
      <w:r w:rsidR="008B31B8" w:rsidRPr="00400583">
        <w:rPr>
          <w:rFonts w:ascii="Century Gothic" w:hAnsi="Century Gothic"/>
          <w:sz w:val="24"/>
          <w:szCs w:val="24"/>
        </w:rPr>
        <w:t xml:space="preserve"> del Grupo Parlamentario del Partido Acción Nacional, con fundamento en los artículos 64, fracciones I y II, y 68, fracción I, de la Constitución Política del Estado y 167,</w:t>
      </w:r>
      <w:r w:rsidRPr="00400583">
        <w:rPr>
          <w:rFonts w:ascii="Century Gothic" w:hAnsi="Century Gothic"/>
          <w:sz w:val="24"/>
          <w:szCs w:val="24"/>
        </w:rPr>
        <w:t xml:space="preserve"> 169 </w:t>
      </w:r>
      <w:r w:rsidR="008B31B8" w:rsidRPr="00400583">
        <w:rPr>
          <w:rFonts w:ascii="Century Gothic" w:hAnsi="Century Gothic"/>
          <w:sz w:val="24"/>
          <w:szCs w:val="24"/>
        </w:rPr>
        <w:t xml:space="preserve"> </w:t>
      </w:r>
      <w:r w:rsidRPr="00400583">
        <w:rPr>
          <w:rFonts w:ascii="Century Gothic" w:hAnsi="Century Gothic"/>
          <w:sz w:val="24"/>
          <w:szCs w:val="24"/>
        </w:rPr>
        <w:t>y</w:t>
      </w:r>
      <w:r w:rsidR="008B31B8" w:rsidRPr="00400583">
        <w:rPr>
          <w:rFonts w:ascii="Century Gothic" w:hAnsi="Century Gothic"/>
          <w:sz w:val="24"/>
          <w:szCs w:val="24"/>
        </w:rPr>
        <w:t xml:space="preserve"> 174</w:t>
      </w:r>
      <w:r w:rsidRPr="00400583">
        <w:rPr>
          <w:rFonts w:ascii="Century Gothic" w:hAnsi="Century Gothic"/>
          <w:sz w:val="24"/>
          <w:szCs w:val="24"/>
        </w:rPr>
        <w:t xml:space="preserve">, </w:t>
      </w:r>
      <w:r w:rsidR="008B31B8" w:rsidRPr="00400583">
        <w:rPr>
          <w:rFonts w:ascii="Century Gothic" w:hAnsi="Century Gothic"/>
          <w:sz w:val="24"/>
          <w:szCs w:val="24"/>
        </w:rPr>
        <w:t xml:space="preserve">y demás relativos de la Ley Orgánica del Poder Legislativo, someto a consideración del Pleno la siguiente Iniciativa con carácter de </w:t>
      </w:r>
      <w:r w:rsidR="008B31B8" w:rsidRPr="00400583">
        <w:rPr>
          <w:rFonts w:ascii="Century Gothic" w:hAnsi="Century Gothic"/>
          <w:b/>
          <w:sz w:val="24"/>
          <w:szCs w:val="24"/>
        </w:rPr>
        <w:t xml:space="preserve">DECRETO </w:t>
      </w:r>
      <w:r w:rsidR="008B31B8" w:rsidRPr="00400583">
        <w:rPr>
          <w:rFonts w:ascii="Century Gothic" w:hAnsi="Century Gothic"/>
          <w:bCs/>
          <w:sz w:val="24"/>
          <w:szCs w:val="24"/>
        </w:rPr>
        <w:t xml:space="preserve">con el fin de crear </w:t>
      </w:r>
      <w:r w:rsidR="008B31B8" w:rsidRPr="00400583">
        <w:rPr>
          <w:rFonts w:ascii="Century Gothic" w:hAnsi="Century Gothic"/>
          <w:sz w:val="24"/>
          <w:szCs w:val="24"/>
          <w:lang w:val="es-ES"/>
        </w:rPr>
        <w:t xml:space="preserve"> </w:t>
      </w:r>
      <w:r w:rsidR="008B31B8" w:rsidRPr="00400583">
        <w:rPr>
          <w:rFonts w:ascii="Century Gothic" w:hAnsi="Century Gothic"/>
          <w:sz w:val="24"/>
          <w:szCs w:val="24"/>
        </w:rPr>
        <w:t>Ley</w:t>
      </w:r>
      <w:bookmarkStart w:id="0" w:name="_GoBack"/>
      <w:bookmarkEnd w:id="0"/>
      <w:r w:rsidR="008B31B8" w:rsidRPr="00400583">
        <w:rPr>
          <w:rFonts w:ascii="Century Gothic" w:hAnsi="Century Gothic"/>
          <w:sz w:val="24"/>
          <w:szCs w:val="24"/>
        </w:rPr>
        <w:t xml:space="preserve"> para el Aprovechamiento Integral de los Alimentos y su Donación Altruista </w:t>
      </w:r>
      <w:r w:rsidR="00400583" w:rsidRPr="00400583">
        <w:rPr>
          <w:rFonts w:ascii="Century Gothic" w:hAnsi="Century Gothic"/>
          <w:sz w:val="24"/>
          <w:szCs w:val="24"/>
        </w:rPr>
        <w:t>para</w:t>
      </w:r>
      <w:r w:rsidR="008B31B8" w:rsidRPr="00400583">
        <w:rPr>
          <w:rFonts w:ascii="Century Gothic" w:hAnsi="Century Gothic"/>
          <w:sz w:val="24"/>
          <w:szCs w:val="24"/>
        </w:rPr>
        <w:t xml:space="preserve"> el Estado de Chihuahua, al tenor de la siguiente:</w:t>
      </w:r>
      <w:bookmarkStart w:id="1" w:name="_Hlk498692064"/>
      <w:bookmarkEnd w:id="1"/>
    </w:p>
    <w:p w14:paraId="143F75F9" w14:textId="77777777" w:rsidR="008B31B8" w:rsidRPr="004F0279" w:rsidRDefault="008B31B8" w:rsidP="008B31B8">
      <w:pPr>
        <w:spacing w:after="0" w:line="276" w:lineRule="auto"/>
        <w:jc w:val="both"/>
        <w:rPr>
          <w:rFonts w:ascii="Century Gothic" w:hAnsi="Century Gothic"/>
          <w:sz w:val="24"/>
          <w:szCs w:val="24"/>
        </w:rPr>
      </w:pPr>
    </w:p>
    <w:p w14:paraId="619D93EB" w14:textId="1BCC7594" w:rsidR="008B31B8"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EXPOSICIÓN DE MOTIVOS</w:t>
      </w:r>
    </w:p>
    <w:p w14:paraId="0DC75FFF" w14:textId="34BA7A13" w:rsidR="00EB0078" w:rsidRDefault="00EB0078" w:rsidP="008B31B8">
      <w:pPr>
        <w:spacing w:after="0" w:line="276" w:lineRule="auto"/>
        <w:jc w:val="center"/>
        <w:rPr>
          <w:rFonts w:ascii="Century Gothic" w:hAnsi="Century Gothic"/>
          <w:b/>
          <w:bCs/>
          <w:sz w:val="24"/>
          <w:szCs w:val="24"/>
        </w:rPr>
      </w:pPr>
    </w:p>
    <w:p w14:paraId="08893866" w14:textId="77777777" w:rsidR="00EB0078" w:rsidRDefault="00EB0078" w:rsidP="00EB0078">
      <w:pPr>
        <w:spacing w:after="0" w:line="276" w:lineRule="auto"/>
        <w:jc w:val="center"/>
        <w:rPr>
          <w:rFonts w:ascii="Century Gothic" w:hAnsi="Century Gothic"/>
          <w:i/>
          <w:iCs/>
          <w:sz w:val="24"/>
          <w:szCs w:val="24"/>
        </w:rPr>
      </w:pPr>
      <w:r>
        <w:rPr>
          <w:rFonts w:ascii="Century Gothic" w:hAnsi="Century Gothic"/>
          <w:i/>
          <w:iCs/>
          <w:sz w:val="24"/>
          <w:szCs w:val="24"/>
        </w:rPr>
        <w:t>“Mami, mami, hoy sí vamos a comer…”</w:t>
      </w:r>
    </w:p>
    <w:p w14:paraId="134558F4" w14:textId="77777777" w:rsidR="00EB0078" w:rsidRDefault="00EB0078" w:rsidP="00EB0078">
      <w:pPr>
        <w:spacing w:after="0" w:line="276" w:lineRule="auto"/>
        <w:jc w:val="center"/>
        <w:rPr>
          <w:rFonts w:ascii="Century Gothic" w:hAnsi="Century Gothic"/>
          <w:i/>
          <w:iCs/>
          <w:sz w:val="24"/>
          <w:szCs w:val="24"/>
        </w:rPr>
      </w:pPr>
    </w:p>
    <w:p w14:paraId="66724F72" w14:textId="77777777" w:rsidR="00EB0078" w:rsidRDefault="00EB0078" w:rsidP="00EB0078">
      <w:pPr>
        <w:spacing w:after="0" w:line="276" w:lineRule="auto"/>
        <w:jc w:val="both"/>
        <w:rPr>
          <w:rFonts w:ascii="Century Gothic" w:hAnsi="Century Gothic"/>
          <w:sz w:val="24"/>
          <w:szCs w:val="24"/>
        </w:rPr>
      </w:pPr>
      <w:r>
        <w:rPr>
          <w:rFonts w:ascii="Century Gothic" w:hAnsi="Century Gothic"/>
          <w:sz w:val="24"/>
          <w:szCs w:val="24"/>
        </w:rPr>
        <w:t>Esta fue la frase con la que me encontré hace un par de años al visitar un hogar en donde llevamos alimentos, durante la pandemia. Creo, que a cualquier persona que hubiera escuchado a esta pequeñita, se le hubiera roto el corazón y buscaría mover cielo, mar y tierra, para que tanto ella como su familia, salgan de esta situación tan terrible.</w:t>
      </w:r>
    </w:p>
    <w:p w14:paraId="4A5EBB34" w14:textId="77777777" w:rsidR="00EB0078" w:rsidRDefault="00EB0078" w:rsidP="00EB0078">
      <w:pPr>
        <w:spacing w:after="0" w:line="276" w:lineRule="auto"/>
        <w:jc w:val="both"/>
        <w:rPr>
          <w:rFonts w:ascii="Century Gothic" w:hAnsi="Century Gothic"/>
          <w:sz w:val="24"/>
          <w:szCs w:val="24"/>
        </w:rPr>
      </w:pPr>
    </w:p>
    <w:p w14:paraId="70EA0CD5" w14:textId="71B737A7" w:rsidR="00EB0078" w:rsidRPr="00EB0078" w:rsidRDefault="00EB0078" w:rsidP="00EB0078">
      <w:pPr>
        <w:spacing w:after="0" w:line="276" w:lineRule="auto"/>
        <w:jc w:val="both"/>
        <w:rPr>
          <w:rFonts w:ascii="Century Gothic" w:hAnsi="Century Gothic"/>
          <w:sz w:val="24"/>
          <w:szCs w:val="24"/>
        </w:rPr>
      </w:pPr>
      <w:r>
        <w:rPr>
          <w:rFonts w:ascii="Century Gothic" w:hAnsi="Century Gothic"/>
          <w:sz w:val="24"/>
          <w:szCs w:val="24"/>
        </w:rPr>
        <w:t>Esta amarga realidad, es a la que se enfrentan una gran cantidad de familias chihuahuenses, al ser víctimas de la inseguridad alimentaria, la cual se agudiza aún más en menores, ya que la falta de alimentación influye negativa y permanentemente, en su desarrollo físico y emocional.</w:t>
      </w:r>
    </w:p>
    <w:p w14:paraId="75407CA1" w14:textId="77777777" w:rsidR="008B31B8" w:rsidRPr="004F0279" w:rsidRDefault="008B31B8" w:rsidP="008B31B8">
      <w:pPr>
        <w:spacing w:after="0" w:line="276" w:lineRule="auto"/>
        <w:jc w:val="center"/>
        <w:rPr>
          <w:rFonts w:ascii="Century Gothic" w:hAnsi="Century Gothic"/>
          <w:b/>
          <w:sz w:val="24"/>
          <w:szCs w:val="24"/>
        </w:rPr>
      </w:pPr>
    </w:p>
    <w:p w14:paraId="0F6AC22D" w14:textId="2F86F67F" w:rsidR="008960E5" w:rsidRPr="004F0279" w:rsidRDefault="002E4E4B" w:rsidP="008B31B8">
      <w:pPr>
        <w:spacing w:after="0" w:line="276" w:lineRule="auto"/>
        <w:jc w:val="both"/>
        <w:rPr>
          <w:rFonts w:ascii="Century Gothic" w:hAnsi="Century Gothic"/>
          <w:sz w:val="24"/>
          <w:szCs w:val="24"/>
        </w:rPr>
      </w:pPr>
      <w:r>
        <w:rPr>
          <w:rFonts w:ascii="Century Gothic" w:hAnsi="Century Gothic"/>
          <w:sz w:val="24"/>
          <w:szCs w:val="24"/>
        </w:rPr>
        <w:t>De acuerdo con</w:t>
      </w:r>
      <w:r w:rsidR="00EB0078">
        <w:rPr>
          <w:rFonts w:ascii="Century Gothic" w:hAnsi="Century Gothic"/>
          <w:sz w:val="24"/>
          <w:szCs w:val="24"/>
        </w:rPr>
        <w:t xml:space="preserve"> la</w:t>
      </w:r>
      <w:r w:rsidR="008960E5" w:rsidRPr="004F0279">
        <w:rPr>
          <w:rFonts w:ascii="Century Gothic" w:hAnsi="Century Gothic"/>
          <w:sz w:val="24"/>
          <w:szCs w:val="24"/>
        </w:rPr>
        <w:t xml:space="preserve"> Agenda 2030</w:t>
      </w:r>
      <w:r w:rsidR="00EB0078">
        <w:rPr>
          <w:rFonts w:ascii="Century Gothic" w:hAnsi="Century Gothic"/>
          <w:sz w:val="24"/>
          <w:szCs w:val="24"/>
        </w:rPr>
        <w:t>, en el apartado</w:t>
      </w:r>
      <w:r w:rsidR="008960E5" w:rsidRPr="004F0279">
        <w:rPr>
          <w:rFonts w:ascii="Century Gothic" w:hAnsi="Century Gothic"/>
          <w:sz w:val="24"/>
          <w:szCs w:val="24"/>
        </w:rPr>
        <w:t xml:space="preserve"> de los Objetivos del Desarrollo Sostenible, </w:t>
      </w:r>
      <w:r w:rsidR="00EB0078">
        <w:rPr>
          <w:rFonts w:ascii="Century Gothic" w:hAnsi="Century Gothic"/>
          <w:sz w:val="24"/>
          <w:szCs w:val="24"/>
        </w:rPr>
        <w:t xml:space="preserve">se </w:t>
      </w:r>
      <w:r w:rsidR="008960E5" w:rsidRPr="004F0279">
        <w:rPr>
          <w:rFonts w:ascii="Century Gothic" w:hAnsi="Century Gothic"/>
          <w:sz w:val="24"/>
          <w:szCs w:val="24"/>
        </w:rPr>
        <w:t>plantea la eliminación del Hambre en el mundo</w:t>
      </w:r>
      <w:r w:rsidR="00EB0078">
        <w:rPr>
          <w:rFonts w:ascii="Century Gothic" w:hAnsi="Century Gothic"/>
          <w:sz w:val="24"/>
          <w:szCs w:val="24"/>
        </w:rPr>
        <w:t>, mediante el alcance de los siguientes objetivos:</w:t>
      </w:r>
    </w:p>
    <w:p w14:paraId="7033F953" w14:textId="14F0D480" w:rsidR="008960E5" w:rsidRPr="004F0279" w:rsidRDefault="008960E5" w:rsidP="008B31B8">
      <w:pPr>
        <w:spacing w:after="0" w:line="276" w:lineRule="auto"/>
        <w:jc w:val="both"/>
        <w:rPr>
          <w:rFonts w:ascii="Century Gothic" w:hAnsi="Century Gothic"/>
          <w:sz w:val="24"/>
          <w:szCs w:val="24"/>
        </w:rPr>
      </w:pPr>
    </w:p>
    <w:p w14:paraId="7B31580B" w14:textId="24A6DB88" w:rsidR="008960E5" w:rsidRPr="004F0279" w:rsidRDefault="008960E5" w:rsidP="008960E5">
      <w:pPr>
        <w:pStyle w:val="Prrafodelista"/>
        <w:numPr>
          <w:ilvl w:val="0"/>
          <w:numId w:val="11"/>
        </w:numPr>
        <w:spacing w:after="0" w:line="276" w:lineRule="auto"/>
        <w:jc w:val="both"/>
        <w:rPr>
          <w:rFonts w:ascii="Century Gothic" w:hAnsi="Century Gothic"/>
          <w:sz w:val="24"/>
          <w:szCs w:val="24"/>
        </w:rPr>
      </w:pPr>
      <w:r w:rsidRPr="004F0279">
        <w:rPr>
          <w:rFonts w:ascii="Century Gothic" w:hAnsi="Century Gothic"/>
          <w:sz w:val="24"/>
          <w:szCs w:val="24"/>
        </w:rPr>
        <w:lastRenderedPageBreak/>
        <w:t>Poner fin al hambre y asegurar el acceso de todas las personas, en particular los pobres y las personas en situaciones vulnerables, incluidos l</w:t>
      </w:r>
      <w:r w:rsidR="001D0A97">
        <w:rPr>
          <w:rFonts w:ascii="Century Gothic" w:hAnsi="Century Gothic"/>
          <w:sz w:val="24"/>
          <w:szCs w:val="24"/>
        </w:rPr>
        <w:t>a</w:t>
      </w:r>
      <w:r w:rsidRPr="004F0279">
        <w:rPr>
          <w:rFonts w:ascii="Century Gothic" w:hAnsi="Century Gothic"/>
          <w:sz w:val="24"/>
          <w:szCs w:val="24"/>
        </w:rPr>
        <w:t>s lactantes, a una alimentación sana, nutritiva y suficiente durante todo el año</w:t>
      </w:r>
      <w:r w:rsidR="00796913">
        <w:rPr>
          <w:rFonts w:ascii="Century Gothic" w:hAnsi="Century Gothic"/>
          <w:sz w:val="24"/>
          <w:szCs w:val="24"/>
        </w:rPr>
        <w:t>.</w:t>
      </w:r>
    </w:p>
    <w:p w14:paraId="2F0BAAA3" w14:textId="2729FB97" w:rsidR="008960E5" w:rsidRPr="004F0279" w:rsidRDefault="008960E5" w:rsidP="008960E5">
      <w:pPr>
        <w:pStyle w:val="Prrafodelista"/>
        <w:numPr>
          <w:ilvl w:val="0"/>
          <w:numId w:val="11"/>
        </w:numPr>
        <w:spacing w:after="0" w:line="276" w:lineRule="auto"/>
        <w:jc w:val="both"/>
        <w:rPr>
          <w:rFonts w:ascii="Century Gothic" w:hAnsi="Century Gothic"/>
          <w:sz w:val="24"/>
          <w:szCs w:val="24"/>
        </w:rPr>
      </w:pPr>
      <w:r w:rsidRPr="004F0279">
        <w:rPr>
          <w:rFonts w:ascii="Century Gothic" w:hAnsi="Century Gothic"/>
          <w:sz w:val="24"/>
          <w:szCs w:val="24"/>
        </w:rPr>
        <w:t>Poner fin a todas las formas de malnutrición, incluso logrando, a más tardar en 2025, las metas convenidas internacionalmente sobre el retraso del crecimiento y la emaciación de los niños menores de 5 años, y abordar las necesidades de nutrición de las adolescentes, las mujeres embarazadas y lactantes y las personas de edad</w:t>
      </w:r>
      <w:r w:rsidR="00796913">
        <w:rPr>
          <w:rFonts w:ascii="Century Gothic" w:hAnsi="Century Gothic"/>
          <w:sz w:val="24"/>
          <w:szCs w:val="24"/>
        </w:rPr>
        <w:t>.</w:t>
      </w:r>
    </w:p>
    <w:p w14:paraId="2ECA9626" w14:textId="68949521" w:rsidR="008960E5" w:rsidRPr="00796913" w:rsidRDefault="008960E5" w:rsidP="008960E5">
      <w:pPr>
        <w:pStyle w:val="Prrafodelista"/>
        <w:numPr>
          <w:ilvl w:val="0"/>
          <w:numId w:val="11"/>
        </w:numPr>
        <w:spacing w:after="0" w:line="276" w:lineRule="auto"/>
        <w:jc w:val="both"/>
        <w:rPr>
          <w:rFonts w:ascii="Century Gothic" w:hAnsi="Century Gothic"/>
          <w:sz w:val="24"/>
          <w:szCs w:val="24"/>
        </w:rPr>
      </w:pPr>
      <w:r w:rsidRPr="004F0279">
        <w:rPr>
          <w:rFonts w:ascii="Century Gothic" w:hAnsi="Century Gothic"/>
          <w:sz w:val="24"/>
          <w:szCs w:val="24"/>
        </w:rPr>
        <w:t>Duplicar la productividad agrícola y los ingresos de los productores de alimentos en pequeña escala, en particular las mujeres, los pueblos indígenas, los agricultores familiares, los pastores y los pescadores, entre otras cosas mediante un acceso seguro y equitativo a las tierras, a otros recursos de producción e insumos, conocimientos, servicios financieros, mercados y oportunidades para la generación de valor añadido y empleos no agrícolas</w:t>
      </w:r>
      <w:r w:rsidR="00796913">
        <w:rPr>
          <w:rFonts w:ascii="Century Gothic" w:hAnsi="Century Gothic"/>
          <w:sz w:val="24"/>
          <w:szCs w:val="24"/>
        </w:rPr>
        <w:t>.</w:t>
      </w:r>
    </w:p>
    <w:p w14:paraId="2CEEF2CB" w14:textId="10A59937" w:rsidR="008960E5" w:rsidRPr="004F0279" w:rsidRDefault="008960E5" w:rsidP="008960E5">
      <w:pPr>
        <w:pStyle w:val="Prrafodelista"/>
        <w:numPr>
          <w:ilvl w:val="0"/>
          <w:numId w:val="11"/>
        </w:numPr>
        <w:spacing w:after="0" w:line="276" w:lineRule="auto"/>
        <w:jc w:val="both"/>
        <w:rPr>
          <w:rFonts w:ascii="Century Gothic" w:hAnsi="Century Gothic"/>
          <w:sz w:val="24"/>
          <w:szCs w:val="24"/>
        </w:rPr>
      </w:pPr>
      <w:r w:rsidRPr="004F0279">
        <w:rPr>
          <w:rFonts w:ascii="Century Gothic" w:hAnsi="Century Gothic"/>
          <w:sz w:val="24"/>
          <w:szCs w:val="24"/>
        </w:rPr>
        <w:t>Asegurar la sostenibilidad de los sistemas de producción de alimentos y aplicar prácticas agrícolas resilientes que aumenten la productividad y la producción, contribuyan al mantenimiento de los ecosistemas, fortalezcan la capacidad de adaptación al cambio climático, los fenómenos meteorológicos extremos, las sequías, las inundaciones y otros desastres, y mejoren progresivamente la calidad del suelo y la tierra</w:t>
      </w:r>
      <w:r w:rsidR="00796913">
        <w:rPr>
          <w:rFonts w:ascii="Century Gothic" w:hAnsi="Century Gothic"/>
          <w:sz w:val="24"/>
          <w:szCs w:val="24"/>
        </w:rPr>
        <w:t>.</w:t>
      </w:r>
    </w:p>
    <w:p w14:paraId="20D8C7C6" w14:textId="3BF37FCA" w:rsidR="008960E5" w:rsidRPr="004F0279" w:rsidRDefault="008960E5" w:rsidP="008960E5">
      <w:pPr>
        <w:pStyle w:val="Prrafodelista"/>
        <w:numPr>
          <w:ilvl w:val="0"/>
          <w:numId w:val="11"/>
        </w:numPr>
        <w:spacing w:after="0" w:line="276" w:lineRule="auto"/>
        <w:jc w:val="both"/>
        <w:rPr>
          <w:rFonts w:ascii="Century Gothic" w:hAnsi="Century Gothic"/>
          <w:sz w:val="24"/>
          <w:szCs w:val="24"/>
        </w:rPr>
      </w:pPr>
      <w:r w:rsidRPr="004F0279">
        <w:rPr>
          <w:rFonts w:ascii="Century Gothic" w:hAnsi="Century Gothic"/>
          <w:sz w:val="24"/>
          <w:szCs w:val="24"/>
        </w:rPr>
        <w:t>Mantener la diversidad genética de las semillas, las plantas cultivadas y los animales de granja y domesticados y sus especies silvestres conexas, entre otras cosas mediante una buena gestión y diversificación de los bancos de semillas y plantas a nivel nacional, regional e internacional, y promover el acceso a los beneficios que se deriven de la utilización de los recursos genéticos y los conocimientos tradicionales y su distribución justa y equitativa, como se ha convenido internacionalmente</w:t>
      </w:r>
      <w:r w:rsidR="00796913">
        <w:rPr>
          <w:rFonts w:ascii="Century Gothic" w:hAnsi="Century Gothic"/>
          <w:sz w:val="24"/>
          <w:szCs w:val="24"/>
        </w:rPr>
        <w:t>.</w:t>
      </w:r>
    </w:p>
    <w:p w14:paraId="15DBF9DD" w14:textId="077A33B1" w:rsidR="008960E5" w:rsidRPr="004F0279" w:rsidRDefault="008960E5" w:rsidP="008960E5">
      <w:pPr>
        <w:pStyle w:val="Prrafodelista"/>
        <w:numPr>
          <w:ilvl w:val="0"/>
          <w:numId w:val="11"/>
        </w:numPr>
        <w:spacing w:after="0" w:line="276" w:lineRule="auto"/>
        <w:jc w:val="both"/>
        <w:rPr>
          <w:rFonts w:ascii="Century Gothic" w:hAnsi="Century Gothic"/>
          <w:sz w:val="24"/>
          <w:szCs w:val="24"/>
        </w:rPr>
      </w:pPr>
      <w:r w:rsidRPr="004F0279">
        <w:rPr>
          <w:rFonts w:ascii="Century Gothic" w:hAnsi="Century Gothic"/>
          <w:sz w:val="24"/>
          <w:szCs w:val="24"/>
        </w:rPr>
        <w:t xml:space="preserve">Aumentar las inversiones, incluso mediante una mayor cooperación internacional, en la infraestructura rural, la investigación agrícola y los servicios de extensión, el desarrollo tecnológico y los bancos de genes de plantas y ganado a fin de mejorar la capacidad de producción </w:t>
      </w:r>
      <w:r w:rsidRPr="004F0279">
        <w:rPr>
          <w:rFonts w:ascii="Century Gothic" w:hAnsi="Century Gothic"/>
          <w:sz w:val="24"/>
          <w:szCs w:val="24"/>
        </w:rPr>
        <w:lastRenderedPageBreak/>
        <w:t>agrícola en los países en desarrollo, en particular en los países menos adelantados</w:t>
      </w:r>
      <w:r w:rsidR="00796913">
        <w:rPr>
          <w:rFonts w:ascii="Century Gothic" w:hAnsi="Century Gothic"/>
          <w:sz w:val="24"/>
          <w:szCs w:val="24"/>
        </w:rPr>
        <w:t>.</w:t>
      </w:r>
    </w:p>
    <w:p w14:paraId="22011A40" w14:textId="761DAF77" w:rsidR="008960E5" w:rsidRPr="004F0279" w:rsidRDefault="008960E5" w:rsidP="008960E5">
      <w:pPr>
        <w:pStyle w:val="Prrafodelista"/>
        <w:numPr>
          <w:ilvl w:val="0"/>
          <w:numId w:val="11"/>
        </w:numPr>
        <w:spacing w:after="0" w:line="276" w:lineRule="auto"/>
        <w:jc w:val="both"/>
        <w:rPr>
          <w:rFonts w:ascii="Century Gothic" w:hAnsi="Century Gothic"/>
          <w:sz w:val="24"/>
          <w:szCs w:val="24"/>
        </w:rPr>
      </w:pPr>
      <w:r w:rsidRPr="004F0279">
        <w:rPr>
          <w:rFonts w:ascii="Century Gothic" w:hAnsi="Century Gothic"/>
          <w:sz w:val="24"/>
          <w:szCs w:val="24"/>
        </w:rPr>
        <w:t>Corregir y prevenir las restricciones y distorsiones comerciales en los mercados agropecuarios mundiales, entre otras cosas mediante la eliminación paralela de todas las formas de subvenciones a las exportaciones agrícolas y todas las medidas de exportación con efectos equivalentes, de conformidad con el mandato de la Ronda de Doha para el Desarrollo</w:t>
      </w:r>
      <w:r w:rsidR="00796913">
        <w:rPr>
          <w:rFonts w:ascii="Century Gothic" w:hAnsi="Century Gothic"/>
          <w:sz w:val="24"/>
          <w:szCs w:val="24"/>
        </w:rPr>
        <w:t>.</w:t>
      </w:r>
    </w:p>
    <w:p w14:paraId="7614E2FA" w14:textId="1699FE10" w:rsidR="008960E5" w:rsidRDefault="008960E5" w:rsidP="008960E5">
      <w:pPr>
        <w:pStyle w:val="Prrafodelista"/>
        <w:numPr>
          <w:ilvl w:val="0"/>
          <w:numId w:val="11"/>
        </w:numPr>
        <w:spacing w:after="0" w:line="276" w:lineRule="auto"/>
        <w:jc w:val="both"/>
        <w:rPr>
          <w:rFonts w:ascii="Century Gothic" w:hAnsi="Century Gothic"/>
          <w:sz w:val="24"/>
          <w:szCs w:val="24"/>
        </w:rPr>
      </w:pPr>
      <w:r w:rsidRPr="004F0279">
        <w:rPr>
          <w:rFonts w:ascii="Century Gothic" w:hAnsi="Century Gothic"/>
          <w:sz w:val="24"/>
          <w:szCs w:val="24"/>
        </w:rPr>
        <w:t>Adoptar medidas para asegurar el buen funcionamiento de los mercados de productos básicos alimentarios y sus derivados y facilitar el acceso oportuno a información sobre los mercados, en particular sobre las reservas de alimentos, a fin de ayudar a limitar la extrema volatilidad de los precios de los alimentos.</w:t>
      </w:r>
    </w:p>
    <w:p w14:paraId="2478CA8C" w14:textId="6DC818E8" w:rsidR="008960E5" w:rsidRPr="004F0279" w:rsidRDefault="008960E5" w:rsidP="008960E5">
      <w:pPr>
        <w:spacing w:after="0" w:line="276" w:lineRule="auto"/>
        <w:jc w:val="both"/>
        <w:rPr>
          <w:rFonts w:ascii="Century Gothic" w:hAnsi="Century Gothic"/>
          <w:sz w:val="24"/>
          <w:szCs w:val="24"/>
        </w:rPr>
      </w:pPr>
    </w:p>
    <w:p w14:paraId="30707ECF" w14:textId="5F163C22" w:rsidR="008960E5" w:rsidRPr="004F0279" w:rsidRDefault="008960E5" w:rsidP="008960E5">
      <w:pPr>
        <w:spacing w:after="0" w:line="276" w:lineRule="auto"/>
        <w:jc w:val="both"/>
        <w:rPr>
          <w:rFonts w:ascii="Century Gothic" w:hAnsi="Century Gothic"/>
          <w:sz w:val="24"/>
          <w:szCs w:val="24"/>
        </w:rPr>
      </w:pPr>
      <w:r w:rsidRPr="004F0279">
        <w:rPr>
          <w:rFonts w:ascii="Century Gothic" w:hAnsi="Century Gothic"/>
          <w:sz w:val="24"/>
          <w:szCs w:val="24"/>
        </w:rPr>
        <w:t>Objetivos que debemos alcanzar en los próximos 8 años</w:t>
      </w:r>
      <w:r w:rsidR="001D0A97">
        <w:rPr>
          <w:rFonts w:ascii="Century Gothic" w:hAnsi="Century Gothic"/>
          <w:sz w:val="24"/>
          <w:szCs w:val="24"/>
        </w:rPr>
        <w:t>. P</w:t>
      </w:r>
      <w:r w:rsidR="00EB0078">
        <w:rPr>
          <w:rFonts w:ascii="Century Gothic" w:hAnsi="Century Gothic"/>
          <w:sz w:val="24"/>
          <w:szCs w:val="24"/>
        </w:rPr>
        <w:t xml:space="preserve">or lo que quienes integramos </w:t>
      </w:r>
      <w:r w:rsidRPr="004F0279">
        <w:rPr>
          <w:rFonts w:ascii="Century Gothic" w:hAnsi="Century Gothic"/>
          <w:sz w:val="24"/>
          <w:szCs w:val="24"/>
        </w:rPr>
        <w:t xml:space="preserve">esta </w:t>
      </w:r>
      <w:r w:rsidR="00EB0078">
        <w:rPr>
          <w:rFonts w:ascii="Century Gothic" w:hAnsi="Century Gothic"/>
          <w:sz w:val="24"/>
          <w:szCs w:val="24"/>
        </w:rPr>
        <w:t>L</w:t>
      </w:r>
      <w:r w:rsidRPr="004F0279">
        <w:rPr>
          <w:rFonts w:ascii="Century Gothic" w:hAnsi="Century Gothic"/>
          <w:sz w:val="24"/>
          <w:szCs w:val="24"/>
        </w:rPr>
        <w:t xml:space="preserve">egislatura y </w:t>
      </w:r>
      <w:r w:rsidR="00EB0078">
        <w:rPr>
          <w:rFonts w:ascii="Century Gothic" w:hAnsi="Century Gothic"/>
          <w:sz w:val="24"/>
          <w:szCs w:val="24"/>
        </w:rPr>
        <w:t xml:space="preserve">quienes integrarán </w:t>
      </w:r>
      <w:r w:rsidRPr="004F0279">
        <w:rPr>
          <w:rFonts w:ascii="Century Gothic" w:hAnsi="Century Gothic"/>
          <w:sz w:val="24"/>
          <w:szCs w:val="24"/>
        </w:rPr>
        <w:t xml:space="preserve">la próxima, así como </w:t>
      </w:r>
      <w:r w:rsidR="00EB0078">
        <w:rPr>
          <w:rFonts w:ascii="Century Gothic" w:hAnsi="Century Gothic"/>
          <w:sz w:val="24"/>
          <w:szCs w:val="24"/>
        </w:rPr>
        <w:t>la</w:t>
      </w:r>
      <w:r w:rsidRPr="004F0279">
        <w:rPr>
          <w:rFonts w:ascii="Century Gothic" w:hAnsi="Century Gothic"/>
          <w:sz w:val="24"/>
          <w:szCs w:val="24"/>
        </w:rPr>
        <w:t xml:space="preserve"> </w:t>
      </w:r>
      <w:r w:rsidR="00EB0078">
        <w:rPr>
          <w:rFonts w:ascii="Century Gothic" w:hAnsi="Century Gothic"/>
          <w:sz w:val="24"/>
          <w:szCs w:val="24"/>
        </w:rPr>
        <w:t>A</w:t>
      </w:r>
      <w:r w:rsidRPr="004F0279">
        <w:rPr>
          <w:rFonts w:ascii="Century Gothic" w:hAnsi="Century Gothic"/>
          <w:sz w:val="24"/>
          <w:szCs w:val="24"/>
        </w:rPr>
        <w:t>dministración</w:t>
      </w:r>
      <w:r w:rsidR="00EB0078">
        <w:rPr>
          <w:rFonts w:ascii="Century Gothic" w:hAnsi="Century Gothic"/>
          <w:sz w:val="24"/>
          <w:szCs w:val="24"/>
        </w:rPr>
        <w:t xml:space="preserve"> Estatal</w:t>
      </w:r>
      <w:r w:rsidRPr="004F0279">
        <w:rPr>
          <w:rFonts w:ascii="Century Gothic" w:hAnsi="Century Gothic"/>
          <w:sz w:val="24"/>
          <w:szCs w:val="24"/>
        </w:rPr>
        <w:t xml:space="preserve">, </w:t>
      </w:r>
      <w:r w:rsidR="00EB0078">
        <w:rPr>
          <w:rFonts w:ascii="Century Gothic" w:hAnsi="Century Gothic"/>
          <w:sz w:val="24"/>
          <w:szCs w:val="24"/>
        </w:rPr>
        <w:t>estamos</w:t>
      </w:r>
      <w:r w:rsidRPr="004F0279">
        <w:rPr>
          <w:rFonts w:ascii="Century Gothic" w:hAnsi="Century Gothic"/>
          <w:sz w:val="24"/>
          <w:szCs w:val="24"/>
        </w:rPr>
        <w:t xml:space="preserve"> más que obligadas en dar cumplimiento.</w:t>
      </w:r>
    </w:p>
    <w:p w14:paraId="6E4F969D" w14:textId="7E5201CA" w:rsidR="008960E5" w:rsidRPr="004F0279" w:rsidRDefault="008960E5" w:rsidP="008960E5">
      <w:pPr>
        <w:spacing w:after="0" w:line="276" w:lineRule="auto"/>
        <w:jc w:val="both"/>
        <w:rPr>
          <w:rFonts w:ascii="Century Gothic" w:hAnsi="Century Gothic"/>
          <w:sz w:val="24"/>
          <w:szCs w:val="24"/>
        </w:rPr>
      </w:pPr>
    </w:p>
    <w:p w14:paraId="2B1B8CDC" w14:textId="5359B12F" w:rsidR="008960E5" w:rsidRPr="004F0279" w:rsidRDefault="008960E5" w:rsidP="008960E5">
      <w:pPr>
        <w:spacing w:after="0" w:line="276" w:lineRule="auto"/>
        <w:jc w:val="both"/>
        <w:rPr>
          <w:rFonts w:ascii="Century Gothic" w:hAnsi="Century Gothic"/>
          <w:sz w:val="24"/>
          <w:szCs w:val="24"/>
        </w:rPr>
      </w:pPr>
      <w:r w:rsidRPr="004F0279">
        <w:rPr>
          <w:rFonts w:ascii="Century Gothic" w:hAnsi="Century Gothic"/>
          <w:sz w:val="24"/>
          <w:szCs w:val="24"/>
        </w:rPr>
        <w:t>Desafortunadamente estamos lejos de alcanzar est</w:t>
      </w:r>
      <w:r w:rsidR="00EB0078">
        <w:rPr>
          <w:rFonts w:ascii="Century Gothic" w:hAnsi="Century Gothic"/>
          <w:sz w:val="24"/>
          <w:szCs w:val="24"/>
        </w:rPr>
        <w:t>os</w:t>
      </w:r>
      <w:r w:rsidRPr="004F0279">
        <w:rPr>
          <w:rFonts w:ascii="Century Gothic" w:hAnsi="Century Gothic"/>
          <w:sz w:val="24"/>
          <w:szCs w:val="24"/>
        </w:rPr>
        <w:t xml:space="preserve"> objetivo</w:t>
      </w:r>
      <w:r w:rsidR="00EB0078">
        <w:rPr>
          <w:rFonts w:ascii="Century Gothic" w:hAnsi="Century Gothic"/>
          <w:sz w:val="24"/>
          <w:szCs w:val="24"/>
        </w:rPr>
        <w:t>s</w:t>
      </w:r>
      <w:r w:rsidRPr="004F0279">
        <w:rPr>
          <w:rFonts w:ascii="Century Gothic" w:hAnsi="Century Gothic"/>
          <w:sz w:val="24"/>
          <w:szCs w:val="24"/>
        </w:rPr>
        <w:t>, ya que la falta de focalización y de importancia que se le ha dado al tema, ha retrasado la acción en materia de reducción del hambre.</w:t>
      </w:r>
    </w:p>
    <w:p w14:paraId="3837CC87" w14:textId="4FAE1BC0" w:rsidR="008960E5" w:rsidRPr="004F0279" w:rsidRDefault="008960E5" w:rsidP="008960E5">
      <w:pPr>
        <w:spacing w:after="0" w:line="276" w:lineRule="auto"/>
        <w:jc w:val="both"/>
        <w:rPr>
          <w:rFonts w:ascii="Century Gothic" w:hAnsi="Century Gothic"/>
          <w:sz w:val="24"/>
          <w:szCs w:val="24"/>
        </w:rPr>
      </w:pPr>
    </w:p>
    <w:p w14:paraId="6DE528AE" w14:textId="725DC3EA" w:rsidR="007A641A" w:rsidRDefault="00EB0078" w:rsidP="007A641A">
      <w:pPr>
        <w:spacing w:after="0" w:line="276" w:lineRule="auto"/>
        <w:jc w:val="both"/>
        <w:rPr>
          <w:rFonts w:ascii="Century Gothic" w:hAnsi="Century Gothic"/>
          <w:sz w:val="24"/>
          <w:szCs w:val="24"/>
        </w:rPr>
      </w:pPr>
      <w:r>
        <w:rPr>
          <w:rFonts w:ascii="Century Gothic" w:hAnsi="Century Gothic"/>
          <w:sz w:val="24"/>
          <w:szCs w:val="24"/>
        </w:rPr>
        <w:t>Para darnos una idea de la problemática a la que nos enfrentamos en nuestro estado, me permitiré compartirles un par de datos.</w:t>
      </w:r>
    </w:p>
    <w:p w14:paraId="0A0FC582" w14:textId="77777777" w:rsidR="00EB0078" w:rsidRPr="004F0279" w:rsidRDefault="00EB0078" w:rsidP="007A641A">
      <w:pPr>
        <w:spacing w:after="0" w:line="276" w:lineRule="auto"/>
        <w:jc w:val="both"/>
        <w:rPr>
          <w:rFonts w:ascii="Century Gothic" w:hAnsi="Century Gothic"/>
          <w:sz w:val="24"/>
          <w:szCs w:val="24"/>
        </w:rPr>
      </w:pPr>
    </w:p>
    <w:p w14:paraId="379813DF" w14:textId="6253C3CB" w:rsidR="007A641A" w:rsidRPr="004F0279" w:rsidRDefault="007A641A" w:rsidP="007A641A">
      <w:pPr>
        <w:spacing w:after="0" w:line="276" w:lineRule="auto"/>
        <w:jc w:val="both"/>
        <w:rPr>
          <w:rFonts w:ascii="Century Gothic" w:hAnsi="Century Gothic"/>
          <w:sz w:val="24"/>
          <w:szCs w:val="24"/>
        </w:rPr>
      </w:pPr>
      <w:r w:rsidRPr="004F0279">
        <w:rPr>
          <w:rFonts w:ascii="Century Gothic" w:hAnsi="Century Gothic"/>
          <w:sz w:val="24"/>
          <w:szCs w:val="24"/>
        </w:rPr>
        <w:t xml:space="preserve">En términos locales, </w:t>
      </w:r>
      <w:r w:rsidR="00EB0078">
        <w:rPr>
          <w:rFonts w:ascii="Century Gothic" w:hAnsi="Century Gothic"/>
          <w:sz w:val="24"/>
          <w:szCs w:val="24"/>
        </w:rPr>
        <w:t>Chihuahua</w:t>
      </w:r>
      <w:r w:rsidRPr="004F0279">
        <w:rPr>
          <w:rFonts w:ascii="Century Gothic" w:hAnsi="Century Gothic"/>
          <w:sz w:val="24"/>
          <w:szCs w:val="24"/>
        </w:rPr>
        <w:t xml:space="preserve"> presenta un alto número de incidencia de personas en situación de inseguridad alimentaria, donde el 13.5% de la población carece de acceso a la alimentación, es decir, 507 mil personas.</w:t>
      </w:r>
    </w:p>
    <w:p w14:paraId="6D2DC17B" w14:textId="0F648DC3" w:rsidR="007A641A" w:rsidRPr="004F0279" w:rsidRDefault="007A641A" w:rsidP="007A641A">
      <w:pPr>
        <w:spacing w:after="0" w:line="276" w:lineRule="auto"/>
        <w:jc w:val="both"/>
        <w:rPr>
          <w:rFonts w:ascii="Century Gothic" w:hAnsi="Century Gothic"/>
          <w:sz w:val="24"/>
          <w:szCs w:val="24"/>
        </w:rPr>
      </w:pPr>
    </w:p>
    <w:p w14:paraId="331B0361" w14:textId="2E5D7FA0" w:rsidR="00EB0078" w:rsidRDefault="003301C7" w:rsidP="007A641A">
      <w:pPr>
        <w:spacing w:after="0" w:line="276" w:lineRule="auto"/>
        <w:jc w:val="both"/>
        <w:rPr>
          <w:rFonts w:ascii="Century Gothic" w:hAnsi="Century Gothic"/>
          <w:sz w:val="24"/>
          <w:szCs w:val="24"/>
        </w:rPr>
      </w:pPr>
      <w:r w:rsidRPr="004F0279">
        <w:rPr>
          <w:rFonts w:ascii="Century Gothic" w:hAnsi="Century Gothic"/>
          <w:sz w:val="24"/>
          <w:szCs w:val="24"/>
        </w:rPr>
        <w:t>Según la última medición de la carencia alimentaria municipal de CONEVAL en 2020, los municipios con mayores porcentajes de esta carencia son:</w:t>
      </w:r>
    </w:p>
    <w:p w14:paraId="297B213F" w14:textId="77777777" w:rsidR="003301C7" w:rsidRPr="004F0279" w:rsidRDefault="003301C7" w:rsidP="007A641A">
      <w:pPr>
        <w:spacing w:after="0" w:line="276" w:lineRule="auto"/>
        <w:jc w:val="both"/>
        <w:rPr>
          <w:rFonts w:ascii="Century Gothic" w:hAnsi="Century Gothic"/>
          <w:sz w:val="24"/>
          <w:szCs w:val="24"/>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1843"/>
        <w:gridCol w:w="1701"/>
      </w:tblGrid>
      <w:tr w:rsidR="003301C7" w:rsidRPr="004F0279" w14:paraId="28022FCD" w14:textId="72A952E1" w:rsidTr="003301C7">
        <w:trPr>
          <w:trHeight w:val="300"/>
        </w:trPr>
        <w:tc>
          <w:tcPr>
            <w:tcW w:w="4248" w:type="dxa"/>
            <w:shd w:val="clear" w:color="000000" w:fill="FFFFFF"/>
            <w:noWrap/>
            <w:vAlign w:val="bottom"/>
          </w:tcPr>
          <w:p w14:paraId="5CE067FD" w14:textId="6697FC94"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4F0279">
              <w:rPr>
                <w:rFonts w:ascii="Century Gothic" w:eastAsia="Times New Roman" w:hAnsi="Century Gothic" w:cs="Arial"/>
                <w:color w:val="000000"/>
                <w:sz w:val="24"/>
                <w:szCs w:val="24"/>
                <w:lang w:eastAsia="es-MX"/>
              </w:rPr>
              <w:t>Municipio</w:t>
            </w:r>
          </w:p>
        </w:tc>
        <w:tc>
          <w:tcPr>
            <w:tcW w:w="1843" w:type="dxa"/>
            <w:vAlign w:val="center"/>
          </w:tcPr>
          <w:p w14:paraId="536A2DCA" w14:textId="09043B21"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eastAsia="Times New Roman" w:hAnsi="Century Gothic"/>
                <w:sz w:val="24"/>
                <w:szCs w:val="24"/>
                <w:lang w:eastAsia="es-MX"/>
              </w:rPr>
              <w:t>Porcentaje 2020</w:t>
            </w:r>
          </w:p>
        </w:tc>
        <w:tc>
          <w:tcPr>
            <w:tcW w:w="1701" w:type="dxa"/>
            <w:vAlign w:val="center"/>
          </w:tcPr>
          <w:p w14:paraId="64DD6C0F" w14:textId="0CCB5CE0"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eastAsia="Times New Roman" w:hAnsi="Century Gothic"/>
                <w:sz w:val="24"/>
                <w:szCs w:val="24"/>
                <w:lang w:eastAsia="es-MX"/>
              </w:rPr>
              <w:t>Personas 2020</w:t>
            </w:r>
          </w:p>
        </w:tc>
      </w:tr>
      <w:tr w:rsidR="003301C7" w:rsidRPr="004F0279" w14:paraId="13A52CBA" w14:textId="77777777" w:rsidTr="003301C7">
        <w:trPr>
          <w:trHeight w:val="300"/>
        </w:trPr>
        <w:tc>
          <w:tcPr>
            <w:tcW w:w="4248" w:type="dxa"/>
            <w:shd w:val="clear" w:color="000000" w:fill="FFFFFF"/>
            <w:noWrap/>
            <w:vAlign w:val="bottom"/>
          </w:tcPr>
          <w:p w14:paraId="66631397" w14:textId="0BE5E50E" w:rsidR="003301C7" w:rsidRPr="004F0279"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Balleza</w:t>
            </w:r>
          </w:p>
        </w:tc>
        <w:tc>
          <w:tcPr>
            <w:tcW w:w="1843" w:type="dxa"/>
            <w:vAlign w:val="center"/>
          </w:tcPr>
          <w:p w14:paraId="01F37841" w14:textId="0D90F8EB" w:rsidR="003301C7" w:rsidRPr="004F0279" w:rsidRDefault="003301C7" w:rsidP="003301C7">
            <w:pPr>
              <w:spacing w:after="0" w:line="259" w:lineRule="auto"/>
              <w:rPr>
                <w:rFonts w:ascii="Century Gothic" w:hAnsi="Century Gothic" w:cs="Arial"/>
                <w:sz w:val="24"/>
                <w:szCs w:val="24"/>
              </w:rPr>
            </w:pPr>
            <w:r w:rsidRPr="004F0279">
              <w:rPr>
                <w:rFonts w:ascii="Century Gothic" w:hAnsi="Century Gothic" w:cs="Arial"/>
                <w:sz w:val="24"/>
                <w:szCs w:val="24"/>
              </w:rPr>
              <w:t>50.1</w:t>
            </w:r>
          </w:p>
        </w:tc>
        <w:tc>
          <w:tcPr>
            <w:tcW w:w="1701" w:type="dxa"/>
            <w:vAlign w:val="center"/>
          </w:tcPr>
          <w:p w14:paraId="7458F468" w14:textId="0DAA1702" w:rsidR="003301C7" w:rsidRPr="004F0279" w:rsidRDefault="003301C7" w:rsidP="003301C7">
            <w:pPr>
              <w:spacing w:after="0" w:line="259" w:lineRule="auto"/>
              <w:rPr>
                <w:rFonts w:ascii="Century Gothic" w:hAnsi="Century Gothic" w:cs="Arial"/>
                <w:color w:val="000000"/>
                <w:sz w:val="24"/>
                <w:szCs w:val="24"/>
              </w:rPr>
            </w:pPr>
            <w:r w:rsidRPr="004F0279">
              <w:rPr>
                <w:rFonts w:ascii="Century Gothic" w:hAnsi="Century Gothic" w:cs="Arial"/>
                <w:color w:val="000000"/>
                <w:sz w:val="24"/>
                <w:szCs w:val="24"/>
              </w:rPr>
              <w:t>8,569</w:t>
            </w:r>
          </w:p>
        </w:tc>
      </w:tr>
      <w:tr w:rsidR="003301C7" w:rsidRPr="004F0279" w14:paraId="0528CC19" w14:textId="702F97E4" w:rsidTr="003301C7">
        <w:trPr>
          <w:trHeight w:val="300"/>
        </w:trPr>
        <w:tc>
          <w:tcPr>
            <w:tcW w:w="4248" w:type="dxa"/>
            <w:shd w:val="clear" w:color="000000" w:fill="FFFFFF"/>
            <w:noWrap/>
            <w:vAlign w:val="bottom"/>
            <w:hideMark/>
          </w:tcPr>
          <w:p w14:paraId="76F08B9C"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Guachochi</w:t>
            </w:r>
          </w:p>
        </w:tc>
        <w:tc>
          <w:tcPr>
            <w:tcW w:w="1843" w:type="dxa"/>
            <w:vAlign w:val="center"/>
          </w:tcPr>
          <w:p w14:paraId="3DC5FC25" w14:textId="48F271B5"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45.8</w:t>
            </w:r>
          </w:p>
        </w:tc>
        <w:tc>
          <w:tcPr>
            <w:tcW w:w="1701" w:type="dxa"/>
            <w:vAlign w:val="center"/>
          </w:tcPr>
          <w:p w14:paraId="6CE2FBFD" w14:textId="5AEA03FB"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22,843</w:t>
            </w:r>
          </w:p>
        </w:tc>
      </w:tr>
      <w:tr w:rsidR="003301C7" w:rsidRPr="004F0279" w14:paraId="3FBA607C" w14:textId="5EA7A3C0" w:rsidTr="003301C7">
        <w:trPr>
          <w:trHeight w:val="300"/>
        </w:trPr>
        <w:tc>
          <w:tcPr>
            <w:tcW w:w="4248" w:type="dxa"/>
            <w:shd w:val="clear" w:color="000000" w:fill="FFFFFF"/>
            <w:noWrap/>
            <w:vAlign w:val="bottom"/>
            <w:hideMark/>
          </w:tcPr>
          <w:p w14:paraId="092A8844"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lastRenderedPageBreak/>
              <w:t>Morelos</w:t>
            </w:r>
          </w:p>
        </w:tc>
        <w:tc>
          <w:tcPr>
            <w:tcW w:w="1843" w:type="dxa"/>
            <w:vAlign w:val="center"/>
          </w:tcPr>
          <w:p w14:paraId="4442D4F0" w14:textId="7AC5A29F"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45.6</w:t>
            </w:r>
          </w:p>
        </w:tc>
        <w:tc>
          <w:tcPr>
            <w:tcW w:w="1701" w:type="dxa"/>
            <w:vAlign w:val="center"/>
          </w:tcPr>
          <w:p w14:paraId="6041E858" w14:textId="5B7B71E0"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3,447</w:t>
            </w:r>
          </w:p>
        </w:tc>
      </w:tr>
      <w:tr w:rsidR="003301C7" w:rsidRPr="004F0279" w14:paraId="62346B5C" w14:textId="29CC8C85" w:rsidTr="003301C7">
        <w:trPr>
          <w:trHeight w:val="300"/>
        </w:trPr>
        <w:tc>
          <w:tcPr>
            <w:tcW w:w="4248" w:type="dxa"/>
            <w:shd w:val="clear" w:color="000000" w:fill="FFFFFF"/>
            <w:noWrap/>
            <w:vAlign w:val="bottom"/>
            <w:hideMark/>
          </w:tcPr>
          <w:p w14:paraId="6C144F55"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Batopilas de Manuel Gómez Morín</w:t>
            </w:r>
          </w:p>
        </w:tc>
        <w:tc>
          <w:tcPr>
            <w:tcW w:w="1843" w:type="dxa"/>
            <w:vAlign w:val="center"/>
          </w:tcPr>
          <w:p w14:paraId="03C345FD" w14:textId="1777736A"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40.7</w:t>
            </w:r>
          </w:p>
        </w:tc>
        <w:tc>
          <w:tcPr>
            <w:tcW w:w="1701" w:type="dxa"/>
            <w:vAlign w:val="center"/>
          </w:tcPr>
          <w:p w14:paraId="2737A49B" w14:textId="1CB2A36E"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4,766</w:t>
            </w:r>
          </w:p>
        </w:tc>
      </w:tr>
      <w:tr w:rsidR="003301C7" w:rsidRPr="004F0279" w14:paraId="0D16FF41" w14:textId="0C3473A1" w:rsidTr="003301C7">
        <w:trPr>
          <w:trHeight w:val="300"/>
        </w:trPr>
        <w:tc>
          <w:tcPr>
            <w:tcW w:w="4248" w:type="dxa"/>
            <w:shd w:val="clear" w:color="000000" w:fill="FFFFFF"/>
            <w:noWrap/>
            <w:vAlign w:val="bottom"/>
            <w:hideMark/>
          </w:tcPr>
          <w:p w14:paraId="10078F74"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Uruachi</w:t>
            </w:r>
          </w:p>
        </w:tc>
        <w:tc>
          <w:tcPr>
            <w:tcW w:w="1843" w:type="dxa"/>
            <w:vAlign w:val="center"/>
          </w:tcPr>
          <w:p w14:paraId="358A24BF" w14:textId="1C32236B"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38.7</w:t>
            </w:r>
          </w:p>
        </w:tc>
        <w:tc>
          <w:tcPr>
            <w:tcW w:w="1701" w:type="dxa"/>
            <w:vAlign w:val="center"/>
          </w:tcPr>
          <w:p w14:paraId="53449199" w14:textId="08927792"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2,621</w:t>
            </w:r>
          </w:p>
        </w:tc>
      </w:tr>
      <w:tr w:rsidR="003301C7" w:rsidRPr="004F0279" w14:paraId="49C74298" w14:textId="7601DF79" w:rsidTr="003301C7">
        <w:trPr>
          <w:trHeight w:val="300"/>
        </w:trPr>
        <w:tc>
          <w:tcPr>
            <w:tcW w:w="4248" w:type="dxa"/>
            <w:shd w:val="clear" w:color="000000" w:fill="FFFFFF"/>
            <w:noWrap/>
            <w:vAlign w:val="bottom"/>
            <w:hideMark/>
          </w:tcPr>
          <w:p w14:paraId="464B173C"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Guadalupe y Calvo</w:t>
            </w:r>
          </w:p>
        </w:tc>
        <w:tc>
          <w:tcPr>
            <w:tcW w:w="1843" w:type="dxa"/>
            <w:vAlign w:val="center"/>
          </w:tcPr>
          <w:p w14:paraId="6C1E8D06" w14:textId="01559914"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36.0</w:t>
            </w:r>
          </w:p>
        </w:tc>
        <w:tc>
          <w:tcPr>
            <w:tcW w:w="1701" w:type="dxa"/>
            <w:vAlign w:val="center"/>
          </w:tcPr>
          <w:p w14:paraId="40E71114" w14:textId="7B870A4C"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17,328</w:t>
            </w:r>
          </w:p>
        </w:tc>
      </w:tr>
      <w:tr w:rsidR="003301C7" w:rsidRPr="004F0279" w14:paraId="0AD0C092" w14:textId="06A3043E" w:rsidTr="003301C7">
        <w:trPr>
          <w:trHeight w:val="300"/>
        </w:trPr>
        <w:tc>
          <w:tcPr>
            <w:tcW w:w="4248" w:type="dxa"/>
            <w:shd w:val="clear" w:color="000000" w:fill="FFFFFF"/>
            <w:noWrap/>
            <w:vAlign w:val="bottom"/>
            <w:hideMark/>
          </w:tcPr>
          <w:p w14:paraId="7C52AD56"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Urique</w:t>
            </w:r>
          </w:p>
        </w:tc>
        <w:tc>
          <w:tcPr>
            <w:tcW w:w="1843" w:type="dxa"/>
            <w:vAlign w:val="center"/>
          </w:tcPr>
          <w:p w14:paraId="20E6FFC2" w14:textId="2A8FA8E5"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33.8</w:t>
            </w:r>
          </w:p>
        </w:tc>
        <w:tc>
          <w:tcPr>
            <w:tcW w:w="1701" w:type="dxa"/>
            <w:vAlign w:val="center"/>
          </w:tcPr>
          <w:p w14:paraId="36E6711A" w14:textId="418DBD39"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5,985</w:t>
            </w:r>
          </w:p>
        </w:tc>
      </w:tr>
      <w:tr w:rsidR="003301C7" w:rsidRPr="004F0279" w14:paraId="730D2C1B" w14:textId="75A1182F" w:rsidTr="003301C7">
        <w:trPr>
          <w:trHeight w:val="300"/>
        </w:trPr>
        <w:tc>
          <w:tcPr>
            <w:tcW w:w="4248" w:type="dxa"/>
            <w:shd w:val="clear" w:color="000000" w:fill="FFFFFF"/>
            <w:noWrap/>
            <w:vAlign w:val="bottom"/>
            <w:hideMark/>
          </w:tcPr>
          <w:p w14:paraId="05784C20"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Carichí</w:t>
            </w:r>
          </w:p>
        </w:tc>
        <w:tc>
          <w:tcPr>
            <w:tcW w:w="1843" w:type="dxa"/>
            <w:vAlign w:val="center"/>
          </w:tcPr>
          <w:p w14:paraId="76CCF443" w14:textId="4B65E299"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26.1</w:t>
            </w:r>
          </w:p>
        </w:tc>
        <w:tc>
          <w:tcPr>
            <w:tcW w:w="1701" w:type="dxa"/>
            <w:vAlign w:val="center"/>
          </w:tcPr>
          <w:p w14:paraId="4029B32B" w14:textId="1ACB4846"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2,205</w:t>
            </w:r>
          </w:p>
        </w:tc>
      </w:tr>
      <w:tr w:rsidR="003301C7" w:rsidRPr="004F0279" w14:paraId="5AF6EB8B" w14:textId="03A05C22" w:rsidTr="003301C7">
        <w:trPr>
          <w:trHeight w:val="300"/>
        </w:trPr>
        <w:tc>
          <w:tcPr>
            <w:tcW w:w="4248" w:type="dxa"/>
            <w:shd w:val="clear" w:color="000000" w:fill="FFFFFF"/>
            <w:noWrap/>
            <w:vAlign w:val="bottom"/>
            <w:hideMark/>
          </w:tcPr>
          <w:p w14:paraId="5B6208C2"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Nonoava</w:t>
            </w:r>
          </w:p>
        </w:tc>
        <w:tc>
          <w:tcPr>
            <w:tcW w:w="1843" w:type="dxa"/>
            <w:vAlign w:val="center"/>
          </w:tcPr>
          <w:p w14:paraId="605B24D2" w14:textId="501FB6AA"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23.7</w:t>
            </w:r>
          </w:p>
        </w:tc>
        <w:tc>
          <w:tcPr>
            <w:tcW w:w="1701" w:type="dxa"/>
            <w:vAlign w:val="center"/>
          </w:tcPr>
          <w:p w14:paraId="39FB2865" w14:textId="73496C53"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680</w:t>
            </w:r>
          </w:p>
        </w:tc>
      </w:tr>
      <w:tr w:rsidR="003301C7" w:rsidRPr="004F0279" w14:paraId="03144795" w14:textId="62CDB0D9" w:rsidTr="003301C7">
        <w:trPr>
          <w:trHeight w:val="300"/>
        </w:trPr>
        <w:tc>
          <w:tcPr>
            <w:tcW w:w="4248" w:type="dxa"/>
            <w:shd w:val="clear" w:color="000000" w:fill="FFFFFF"/>
            <w:noWrap/>
            <w:vAlign w:val="bottom"/>
            <w:hideMark/>
          </w:tcPr>
          <w:p w14:paraId="4DB71102" w14:textId="77777777" w:rsidR="003301C7" w:rsidRPr="003301C7" w:rsidRDefault="003301C7" w:rsidP="003301C7">
            <w:pPr>
              <w:spacing w:after="0" w:line="240" w:lineRule="auto"/>
              <w:rPr>
                <w:rFonts w:ascii="Century Gothic" w:eastAsia="Times New Roman" w:hAnsi="Century Gothic" w:cs="Arial"/>
                <w:color w:val="000000"/>
                <w:sz w:val="24"/>
                <w:szCs w:val="24"/>
                <w:lang w:eastAsia="es-MX"/>
              </w:rPr>
            </w:pPr>
            <w:r w:rsidRPr="003301C7">
              <w:rPr>
                <w:rFonts w:ascii="Century Gothic" w:eastAsia="Times New Roman" w:hAnsi="Century Gothic" w:cs="Arial"/>
                <w:color w:val="000000"/>
                <w:sz w:val="24"/>
                <w:szCs w:val="24"/>
                <w:lang w:eastAsia="es-MX"/>
              </w:rPr>
              <w:t>Guerrero</w:t>
            </w:r>
          </w:p>
        </w:tc>
        <w:tc>
          <w:tcPr>
            <w:tcW w:w="1843" w:type="dxa"/>
            <w:vAlign w:val="center"/>
          </w:tcPr>
          <w:p w14:paraId="45FFFABF" w14:textId="447D8E11"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sz w:val="24"/>
                <w:szCs w:val="24"/>
              </w:rPr>
              <w:t>21.8</w:t>
            </w:r>
          </w:p>
        </w:tc>
        <w:tc>
          <w:tcPr>
            <w:tcW w:w="1701" w:type="dxa"/>
            <w:vAlign w:val="center"/>
          </w:tcPr>
          <w:p w14:paraId="0806690D" w14:textId="78F8C0A1" w:rsidR="003301C7" w:rsidRPr="004F0279" w:rsidRDefault="003301C7" w:rsidP="003301C7">
            <w:pPr>
              <w:spacing w:after="0" w:line="259" w:lineRule="auto"/>
              <w:rPr>
                <w:rFonts w:ascii="Century Gothic" w:eastAsia="Times New Roman" w:hAnsi="Century Gothic"/>
                <w:sz w:val="24"/>
                <w:szCs w:val="24"/>
                <w:lang w:eastAsia="es-MX"/>
              </w:rPr>
            </w:pPr>
            <w:r w:rsidRPr="004F0279">
              <w:rPr>
                <w:rFonts w:ascii="Century Gothic" w:hAnsi="Century Gothic" w:cs="Arial"/>
                <w:color w:val="000000"/>
                <w:sz w:val="24"/>
                <w:szCs w:val="24"/>
              </w:rPr>
              <w:t>7,725</w:t>
            </w:r>
          </w:p>
        </w:tc>
      </w:tr>
    </w:tbl>
    <w:p w14:paraId="1F9F3D72" w14:textId="0B04F7D4" w:rsidR="007A641A" w:rsidRPr="004F0279" w:rsidRDefault="007A641A" w:rsidP="007A641A">
      <w:pPr>
        <w:spacing w:after="0" w:line="276" w:lineRule="auto"/>
        <w:jc w:val="both"/>
        <w:rPr>
          <w:rFonts w:ascii="Century Gothic" w:hAnsi="Century Gothic"/>
          <w:sz w:val="24"/>
          <w:szCs w:val="24"/>
        </w:rPr>
      </w:pPr>
    </w:p>
    <w:p w14:paraId="58A4276D" w14:textId="7D72910A" w:rsidR="00AD710D" w:rsidRPr="004F0279" w:rsidRDefault="00AD710D" w:rsidP="007A641A">
      <w:pPr>
        <w:spacing w:after="0" w:line="276" w:lineRule="auto"/>
        <w:jc w:val="both"/>
        <w:rPr>
          <w:rFonts w:ascii="Century Gothic" w:hAnsi="Century Gothic"/>
          <w:sz w:val="24"/>
          <w:szCs w:val="24"/>
        </w:rPr>
      </w:pPr>
      <w:r w:rsidRPr="004F0279">
        <w:rPr>
          <w:rFonts w:ascii="Century Gothic" w:hAnsi="Century Gothic"/>
          <w:sz w:val="24"/>
          <w:szCs w:val="24"/>
        </w:rPr>
        <w:t>En términos de personas, los municipios que concentran más población en situación de carencia alimentaria son:</w:t>
      </w:r>
    </w:p>
    <w:p w14:paraId="2F332A84" w14:textId="58F2C36C" w:rsidR="00AD710D" w:rsidRPr="004F0279" w:rsidRDefault="00AD710D" w:rsidP="007A641A">
      <w:pPr>
        <w:spacing w:after="0" w:line="276" w:lineRule="auto"/>
        <w:jc w:val="both"/>
        <w:rPr>
          <w:rFonts w:ascii="Century Gothic" w:hAnsi="Century Gothic"/>
          <w:sz w:val="24"/>
          <w:szCs w:val="24"/>
        </w:rPr>
      </w:pP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126"/>
      </w:tblGrid>
      <w:tr w:rsidR="00AD710D" w:rsidRPr="00AD710D" w14:paraId="0A631C32" w14:textId="6349599D" w:rsidTr="004F0279">
        <w:trPr>
          <w:trHeight w:val="300"/>
        </w:trPr>
        <w:tc>
          <w:tcPr>
            <w:tcW w:w="2122" w:type="dxa"/>
            <w:shd w:val="clear" w:color="000000" w:fill="FFFFFF"/>
            <w:noWrap/>
            <w:vAlign w:val="bottom"/>
          </w:tcPr>
          <w:p w14:paraId="1A88BA63" w14:textId="341A552A" w:rsidR="00AD710D" w:rsidRPr="00AD710D" w:rsidRDefault="00AD710D" w:rsidP="00AD710D">
            <w:pPr>
              <w:spacing w:after="0" w:line="240" w:lineRule="auto"/>
              <w:rPr>
                <w:rFonts w:ascii="Century Gothic" w:eastAsia="Times New Roman" w:hAnsi="Century Gothic" w:cs="Arial"/>
                <w:color w:val="000000"/>
                <w:sz w:val="24"/>
                <w:szCs w:val="24"/>
                <w:lang w:eastAsia="es-MX"/>
              </w:rPr>
            </w:pPr>
            <w:r w:rsidRPr="004F0279">
              <w:rPr>
                <w:rFonts w:ascii="Century Gothic" w:eastAsia="Times New Roman" w:hAnsi="Century Gothic" w:cs="Arial"/>
                <w:color w:val="000000"/>
                <w:sz w:val="24"/>
                <w:szCs w:val="24"/>
                <w:lang w:eastAsia="es-MX"/>
              </w:rPr>
              <w:t>Municipio</w:t>
            </w:r>
          </w:p>
        </w:tc>
        <w:tc>
          <w:tcPr>
            <w:tcW w:w="2126" w:type="dxa"/>
            <w:vAlign w:val="center"/>
          </w:tcPr>
          <w:p w14:paraId="0FFFBAD3" w14:textId="4078463B" w:rsidR="00AD710D" w:rsidRPr="004F0279" w:rsidRDefault="00AD710D" w:rsidP="004F0279">
            <w:pPr>
              <w:spacing w:after="0" w:line="259" w:lineRule="auto"/>
              <w:jc w:val="center"/>
              <w:rPr>
                <w:rFonts w:ascii="Century Gothic" w:eastAsia="Times New Roman" w:hAnsi="Century Gothic"/>
                <w:sz w:val="24"/>
                <w:szCs w:val="24"/>
                <w:lang w:eastAsia="es-MX"/>
              </w:rPr>
            </w:pPr>
            <w:r w:rsidRPr="004F0279">
              <w:rPr>
                <w:rFonts w:ascii="Century Gothic" w:eastAsia="Times New Roman" w:hAnsi="Century Gothic"/>
                <w:sz w:val="24"/>
                <w:szCs w:val="24"/>
                <w:lang w:eastAsia="es-MX"/>
              </w:rPr>
              <w:t>Personas 2020</w:t>
            </w:r>
          </w:p>
        </w:tc>
      </w:tr>
      <w:tr w:rsidR="00AD710D" w:rsidRPr="004F0279" w14:paraId="0593A605" w14:textId="77777777" w:rsidTr="004F0279">
        <w:trPr>
          <w:trHeight w:val="300"/>
        </w:trPr>
        <w:tc>
          <w:tcPr>
            <w:tcW w:w="2122" w:type="dxa"/>
            <w:shd w:val="clear" w:color="000000" w:fill="FFFFFF"/>
            <w:noWrap/>
            <w:vAlign w:val="bottom"/>
          </w:tcPr>
          <w:p w14:paraId="05358169" w14:textId="17C9139A" w:rsidR="00AD710D" w:rsidRPr="004F0279" w:rsidRDefault="00AD710D" w:rsidP="00AD710D">
            <w:pPr>
              <w:spacing w:after="0" w:line="240" w:lineRule="auto"/>
              <w:rPr>
                <w:rFonts w:ascii="Century Gothic" w:eastAsia="Times New Roman" w:hAnsi="Century Gothic" w:cs="Arial"/>
                <w:color w:val="000000"/>
                <w:sz w:val="24"/>
                <w:szCs w:val="24"/>
                <w:lang w:eastAsia="es-MX"/>
              </w:rPr>
            </w:pPr>
            <w:r w:rsidRPr="00AD710D">
              <w:rPr>
                <w:rFonts w:ascii="Century Gothic" w:eastAsia="Times New Roman" w:hAnsi="Century Gothic" w:cs="Arial"/>
                <w:color w:val="000000"/>
                <w:sz w:val="24"/>
                <w:szCs w:val="24"/>
                <w:lang w:eastAsia="es-MX"/>
              </w:rPr>
              <w:t>Juárez</w:t>
            </w:r>
          </w:p>
        </w:tc>
        <w:tc>
          <w:tcPr>
            <w:tcW w:w="2126" w:type="dxa"/>
            <w:vAlign w:val="center"/>
          </w:tcPr>
          <w:p w14:paraId="70B25C81" w14:textId="1801B3BE" w:rsidR="00AD710D" w:rsidRPr="004F0279" w:rsidRDefault="00AD710D" w:rsidP="004F0279">
            <w:pPr>
              <w:spacing w:after="0" w:line="259" w:lineRule="auto"/>
              <w:jc w:val="right"/>
              <w:rPr>
                <w:rFonts w:ascii="Century Gothic" w:hAnsi="Century Gothic" w:cs="Arial"/>
                <w:color w:val="000000"/>
                <w:sz w:val="24"/>
                <w:szCs w:val="24"/>
              </w:rPr>
            </w:pPr>
            <w:r w:rsidRPr="004F0279">
              <w:rPr>
                <w:rFonts w:ascii="Century Gothic" w:hAnsi="Century Gothic" w:cs="Arial"/>
                <w:color w:val="000000"/>
                <w:sz w:val="24"/>
                <w:szCs w:val="24"/>
              </w:rPr>
              <w:t>187,720</w:t>
            </w:r>
          </w:p>
        </w:tc>
      </w:tr>
      <w:tr w:rsidR="00AD710D" w:rsidRPr="00AD710D" w14:paraId="25F6A881" w14:textId="2F280689" w:rsidTr="004F0279">
        <w:trPr>
          <w:trHeight w:val="300"/>
        </w:trPr>
        <w:tc>
          <w:tcPr>
            <w:tcW w:w="2122" w:type="dxa"/>
            <w:shd w:val="clear" w:color="000000" w:fill="FFFFFF"/>
            <w:noWrap/>
            <w:vAlign w:val="bottom"/>
            <w:hideMark/>
          </w:tcPr>
          <w:p w14:paraId="173D4E6F" w14:textId="77777777" w:rsidR="00AD710D" w:rsidRPr="00AD710D" w:rsidRDefault="00AD710D" w:rsidP="00AD710D">
            <w:pPr>
              <w:spacing w:after="0" w:line="240" w:lineRule="auto"/>
              <w:rPr>
                <w:rFonts w:ascii="Century Gothic" w:eastAsia="Times New Roman" w:hAnsi="Century Gothic" w:cs="Arial"/>
                <w:color w:val="000000"/>
                <w:sz w:val="24"/>
                <w:szCs w:val="24"/>
                <w:lang w:eastAsia="es-MX"/>
              </w:rPr>
            </w:pPr>
            <w:r w:rsidRPr="00AD710D">
              <w:rPr>
                <w:rFonts w:ascii="Century Gothic" w:eastAsia="Times New Roman" w:hAnsi="Century Gothic" w:cs="Arial"/>
                <w:color w:val="000000"/>
                <w:sz w:val="24"/>
                <w:szCs w:val="24"/>
                <w:lang w:eastAsia="es-MX"/>
              </w:rPr>
              <w:t>Chihuahua</w:t>
            </w:r>
          </w:p>
        </w:tc>
        <w:tc>
          <w:tcPr>
            <w:tcW w:w="2126" w:type="dxa"/>
            <w:vAlign w:val="center"/>
          </w:tcPr>
          <w:p w14:paraId="2D8F765C" w14:textId="73BC70EC" w:rsidR="00AD710D" w:rsidRPr="004F0279" w:rsidRDefault="00AD710D" w:rsidP="004F0279">
            <w:pPr>
              <w:spacing w:after="0" w:line="259" w:lineRule="auto"/>
              <w:jc w:val="right"/>
              <w:rPr>
                <w:rFonts w:ascii="Century Gothic" w:eastAsia="Times New Roman" w:hAnsi="Century Gothic"/>
                <w:sz w:val="24"/>
                <w:szCs w:val="24"/>
                <w:lang w:eastAsia="es-MX"/>
              </w:rPr>
            </w:pPr>
            <w:r w:rsidRPr="004F0279">
              <w:rPr>
                <w:rFonts w:ascii="Century Gothic" w:hAnsi="Century Gothic" w:cs="Arial"/>
                <w:color w:val="000000"/>
                <w:sz w:val="24"/>
                <w:szCs w:val="24"/>
              </w:rPr>
              <w:t>97,816</w:t>
            </w:r>
          </w:p>
        </w:tc>
      </w:tr>
      <w:tr w:rsidR="00AD710D" w:rsidRPr="00AD710D" w14:paraId="7C3096A3" w14:textId="1F451535" w:rsidTr="004F0279">
        <w:trPr>
          <w:trHeight w:val="300"/>
        </w:trPr>
        <w:tc>
          <w:tcPr>
            <w:tcW w:w="2122" w:type="dxa"/>
            <w:shd w:val="clear" w:color="000000" w:fill="FFFFFF"/>
            <w:noWrap/>
            <w:vAlign w:val="bottom"/>
            <w:hideMark/>
          </w:tcPr>
          <w:p w14:paraId="02AB2ED7" w14:textId="77777777" w:rsidR="00AD710D" w:rsidRPr="00AD710D" w:rsidRDefault="00AD710D" w:rsidP="00AD710D">
            <w:pPr>
              <w:spacing w:after="0" w:line="240" w:lineRule="auto"/>
              <w:rPr>
                <w:rFonts w:ascii="Century Gothic" w:eastAsia="Times New Roman" w:hAnsi="Century Gothic" w:cs="Arial"/>
                <w:color w:val="000000"/>
                <w:sz w:val="24"/>
                <w:szCs w:val="24"/>
                <w:lang w:eastAsia="es-MX"/>
              </w:rPr>
            </w:pPr>
            <w:r w:rsidRPr="00AD710D">
              <w:rPr>
                <w:rFonts w:ascii="Century Gothic" w:eastAsia="Times New Roman" w:hAnsi="Century Gothic" w:cs="Arial"/>
                <w:color w:val="000000"/>
                <w:sz w:val="24"/>
                <w:szCs w:val="24"/>
                <w:lang w:eastAsia="es-MX"/>
              </w:rPr>
              <w:t>Cuauhtémoc</w:t>
            </w:r>
          </w:p>
        </w:tc>
        <w:tc>
          <w:tcPr>
            <w:tcW w:w="2126" w:type="dxa"/>
            <w:vAlign w:val="center"/>
          </w:tcPr>
          <w:p w14:paraId="384B5551" w14:textId="3D14CDB5" w:rsidR="00AD710D" w:rsidRPr="004F0279" w:rsidRDefault="00AD710D" w:rsidP="004F0279">
            <w:pPr>
              <w:spacing w:after="0" w:line="259" w:lineRule="auto"/>
              <w:jc w:val="right"/>
              <w:rPr>
                <w:rFonts w:ascii="Century Gothic" w:eastAsia="Times New Roman" w:hAnsi="Century Gothic"/>
                <w:sz w:val="24"/>
                <w:szCs w:val="24"/>
                <w:lang w:eastAsia="es-MX"/>
              </w:rPr>
            </w:pPr>
            <w:r w:rsidRPr="004F0279">
              <w:rPr>
                <w:rFonts w:ascii="Century Gothic" w:hAnsi="Century Gothic" w:cs="Arial"/>
                <w:color w:val="000000"/>
                <w:sz w:val="24"/>
                <w:szCs w:val="24"/>
              </w:rPr>
              <w:t>28,182</w:t>
            </w:r>
          </w:p>
        </w:tc>
      </w:tr>
      <w:tr w:rsidR="00AD710D" w:rsidRPr="00AD710D" w14:paraId="52511EE7" w14:textId="622464F4" w:rsidTr="004F0279">
        <w:trPr>
          <w:trHeight w:val="300"/>
        </w:trPr>
        <w:tc>
          <w:tcPr>
            <w:tcW w:w="2122" w:type="dxa"/>
            <w:shd w:val="clear" w:color="000000" w:fill="FFFFFF"/>
            <w:noWrap/>
            <w:vAlign w:val="bottom"/>
            <w:hideMark/>
          </w:tcPr>
          <w:p w14:paraId="6F0FF5AF" w14:textId="77777777" w:rsidR="00AD710D" w:rsidRPr="00AD710D" w:rsidRDefault="00AD710D" w:rsidP="00AD710D">
            <w:pPr>
              <w:spacing w:after="0" w:line="240" w:lineRule="auto"/>
              <w:rPr>
                <w:rFonts w:ascii="Century Gothic" w:eastAsia="Times New Roman" w:hAnsi="Century Gothic" w:cs="Arial"/>
                <w:color w:val="000000"/>
                <w:sz w:val="24"/>
                <w:szCs w:val="24"/>
                <w:lang w:eastAsia="es-MX"/>
              </w:rPr>
            </w:pPr>
            <w:r w:rsidRPr="00AD710D">
              <w:rPr>
                <w:rFonts w:ascii="Century Gothic" w:eastAsia="Times New Roman" w:hAnsi="Century Gothic" w:cs="Arial"/>
                <w:color w:val="000000"/>
                <w:sz w:val="24"/>
                <w:szCs w:val="24"/>
                <w:lang w:eastAsia="es-MX"/>
              </w:rPr>
              <w:t>Guachochi</w:t>
            </w:r>
          </w:p>
        </w:tc>
        <w:tc>
          <w:tcPr>
            <w:tcW w:w="2126" w:type="dxa"/>
            <w:vAlign w:val="center"/>
          </w:tcPr>
          <w:p w14:paraId="2941DA6E" w14:textId="5E65761E" w:rsidR="00AD710D" w:rsidRPr="004F0279" w:rsidRDefault="00AD710D" w:rsidP="004F0279">
            <w:pPr>
              <w:spacing w:after="0" w:line="259" w:lineRule="auto"/>
              <w:jc w:val="right"/>
              <w:rPr>
                <w:rFonts w:ascii="Century Gothic" w:eastAsia="Times New Roman" w:hAnsi="Century Gothic"/>
                <w:sz w:val="24"/>
                <w:szCs w:val="24"/>
                <w:lang w:eastAsia="es-MX"/>
              </w:rPr>
            </w:pPr>
            <w:r w:rsidRPr="004F0279">
              <w:rPr>
                <w:rFonts w:ascii="Century Gothic" w:hAnsi="Century Gothic" w:cs="Arial"/>
                <w:color w:val="000000"/>
                <w:sz w:val="24"/>
                <w:szCs w:val="24"/>
              </w:rPr>
              <w:t>22,843</w:t>
            </w:r>
          </w:p>
        </w:tc>
      </w:tr>
      <w:tr w:rsidR="00AD710D" w:rsidRPr="00AD710D" w14:paraId="6F2A9EA9" w14:textId="757133AA" w:rsidTr="004F0279">
        <w:trPr>
          <w:trHeight w:val="300"/>
        </w:trPr>
        <w:tc>
          <w:tcPr>
            <w:tcW w:w="2122" w:type="dxa"/>
            <w:shd w:val="clear" w:color="000000" w:fill="FFFFFF"/>
            <w:noWrap/>
            <w:vAlign w:val="bottom"/>
            <w:hideMark/>
          </w:tcPr>
          <w:p w14:paraId="0D1B6627" w14:textId="77777777" w:rsidR="00AD710D" w:rsidRPr="00AD710D" w:rsidRDefault="00AD710D" w:rsidP="00AD710D">
            <w:pPr>
              <w:spacing w:after="0" w:line="240" w:lineRule="auto"/>
              <w:rPr>
                <w:rFonts w:ascii="Century Gothic" w:eastAsia="Times New Roman" w:hAnsi="Century Gothic" w:cs="Arial"/>
                <w:color w:val="000000"/>
                <w:sz w:val="24"/>
                <w:szCs w:val="24"/>
                <w:lang w:eastAsia="es-MX"/>
              </w:rPr>
            </w:pPr>
            <w:r w:rsidRPr="00AD710D">
              <w:rPr>
                <w:rFonts w:ascii="Century Gothic" w:eastAsia="Times New Roman" w:hAnsi="Century Gothic" w:cs="Arial"/>
                <w:color w:val="000000"/>
                <w:sz w:val="24"/>
                <w:szCs w:val="24"/>
                <w:lang w:eastAsia="es-MX"/>
              </w:rPr>
              <w:t>Delicias</w:t>
            </w:r>
          </w:p>
        </w:tc>
        <w:tc>
          <w:tcPr>
            <w:tcW w:w="2126" w:type="dxa"/>
            <w:vAlign w:val="center"/>
          </w:tcPr>
          <w:p w14:paraId="12D7E7A3" w14:textId="7FDE1AD3" w:rsidR="00AD710D" w:rsidRPr="004F0279" w:rsidRDefault="00AD710D" w:rsidP="004F0279">
            <w:pPr>
              <w:spacing w:after="0" w:line="259" w:lineRule="auto"/>
              <w:jc w:val="right"/>
              <w:rPr>
                <w:rFonts w:ascii="Century Gothic" w:eastAsia="Times New Roman" w:hAnsi="Century Gothic"/>
                <w:sz w:val="24"/>
                <w:szCs w:val="24"/>
                <w:lang w:eastAsia="es-MX"/>
              </w:rPr>
            </w:pPr>
            <w:r w:rsidRPr="004F0279">
              <w:rPr>
                <w:rFonts w:ascii="Century Gothic" w:hAnsi="Century Gothic" w:cs="Arial"/>
                <w:color w:val="000000"/>
                <w:sz w:val="24"/>
                <w:szCs w:val="24"/>
              </w:rPr>
              <w:t>18,768</w:t>
            </w:r>
          </w:p>
        </w:tc>
      </w:tr>
    </w:tbl>
    <w:p w14:paraId="7E9C99F0" w14:textId="77777777" w:rsidR="003D3F1F" w:rsidRPr="004F0279" w:rsidRDefault="003D3F1F" w:rsidP="003D3F1F">
      <w:pPr>
        <w:spacing w:after="0" w:line="276" w:lineRule="auto"/>
        <w:jc w:val="both"/>
        <w:rPr>
          <w:rFonts w:ascii="Century Gothic" w:hAnsi="Century Gothic"/>
          <w:sz w:val="24"/>
          <w:szCs w:val="24"/>
        </w:rPr>
      </w:pPr>
    </w:p>
    <w:p w14:paraId="58CA9096" w14:textId="14BB2423" w:rsidR="003D3F1F" w:rsidRDefault="00796913" w:rsidP="003D3F1F">
      <w:pPr>
        <w:spacing w:after="0" w:line="276" w:lineRule="auto"/>
        <w:jc w:val="both"/>
        <w:rPr>
          <w:rFonts w:ascii="Century Gothic" w:hAnsi="Century Gothic"/>
          <w:sz w:val="24"/>
          <w:szCs w:val="24"/>
        </w:rPr>
      </w:pPr>
      <w:r>
        <w:rPr>
          <w:rFonts w:ascii="Century Gothic" w:hAnsi="Century Gothic"/>
          <w:sz w:val="24"/>
          <w:szCs w:val="24"/>
        </w:rPr>
        <w:t>Muchos</w:t>
      </w:r>
      <w:r w:rsidR="003D3F1F" w:rsidRPr="004F0279">
        <w:rPr>
          <w:rFonts w:ascii="Century Gothic" w:hAnsi="Century Gothic"/>
          <w:sz w:val="24"/>
          <w:szCs w:val="24"/>
        </w:rPr>
        <w:t xml:space="preserve"> de los problemas de hambre se deben al deficiente manejo que tenemos de los alimentos y sus sistemas de distribución,</w:t>
      </w:r>
      <w:r w:rsidR="003D3F1F">
        <w:rPr>
          <w:rFonts w:ascii="Century Gothic" w:hAnsi="Century Gothic"/>
          <w:sz w:val="24"/>
          <w:szCs w:val="24"/>
        </w:rPr>
        <w:t xml:space="preserve"> ya que esta deficiencia genera</w:t>
      </w:r>
      <w:r w:rsidR="003D3F1F" w:rsidRPr="004F0279">
        <w:rPr>
          <w:rFonts w:ascii="Century Gothic" w:hAnsi="Century Gothic"/>
          <w:sz w:val="24"/>
          <w:szCs w:val="24"/>
        </w:rPr>
        <w:t xml:space="preserve"> que una tercera parte de los alimentos producidos anualmente en México se desperdicien. </w:t>
      </w:r>
      <w:r w:rsidR="003D3F1F" w:rsidRPr="007A641A">
        <w:rPr>
          <w:rFonts w:ascii="Century Gothic" w:hAnsi="Century Gothic"/>
          <w:sz w:val="24"/>
          <w:szCs w:val="24"/>
        </w:rPr>
        <w:t>Ello equivale a 38 toneladas no aprovechadas cada 60 segundos que bien podrían alimentar a 25.5 millones de personas en situación de carencia alimentaria</w:t>
      </w:r>
      <w:r w:rsidR="003D3F1F" w:rsidRPr="004F0279">
        <w:rPr>
          <w:rFonts w:ascii="Century Gothic" w:hAnsi="Century Gothic"/>
          <w:sz w:val="24"/>
          <w:szCs w:val="24"/>
        </w:rPr>
        <w:t>; desperdicio que, en términos económicos, representa más de 400 mil millones de pesos.</w:t>
      </w:r>
    </w:p>
    <w:p w14:paraId="36297E7A" w14:textId="70E5DD25" w:rsidR="003D3F1F" w:rsidRDefault="003D3F1F" w:rsidP="003D3F1F">
      <w:pPr>
        <w:spacing w:after="0" w:line="276" w:lineRule="auto"/>
        <w:jc w:val="both"/>
        <w:rPr>
          <w:rFonts w:ascii="Century Gothic" w:hAnsi="Century Gothic"/>
          <w:sz w:val="24"/>
          <w:szCs w:val="24"/>
        </w:rPr>
      </w:pPr>
    </w:p>
    <w:p w14:paraId="3D61BD0B" w14:textId="4931851B" w:rsidR="003D3F1F" w:rsidRPr="004F0279" w:rsidRDefault="003D3F1F" w:rsidP="003D3F1F">
      <w:pPr>
        <w:spacing w:after="0" w:line="276" w:lineRule="auto"/>
        <w:jc w:val="both"/>
        <w:rPr>
          <w:rFonts w:ascii="Century Gothic" w:hAnsi="Century Gothic"/>
          <w:sz w:val="24"/>
          <w:szCs w:val="24"/>
        </w:rPr>
      </w:pPr>
      <w:r>
        <w:rPr>
          <w:rFonts w:ascii="Century Gothic" w:hAnsi="Century Gothic"/>
          <w:sz w:val="24"/>
          <w:szCs w:val="24"/>
        </w:rPr>
        <w:t>Sumado a esto, la</w:t>
      </w:r>
      <w:r w:rsidRPr="004F0279">
        <w:rPr>
          <w:rFonts w:ascii="Century Gothic" w:hAnsi="Century Gothic"/>
          <w:sz w:val="24"/>
          <w:szCs w:val="24"/>
        </w:rPr>
        <w:t xml:space="preserve"> </w:t>
      </w:r>
      <w:r>
        <w:rPr>
          <w:rFonts w:ascii="Century Gothic" w:hAnsi="Century Gothic"/>
          <w:sz w:val="24"/>
          <w:szCs w:val="24"/>
        </w:rPr>
        <w:t>nula</w:t>
      </w:r>
      <w:r w:rsidRPr="004F0279">
        <w:rPr>
          <w:rFonts w:ascii="Century Gothic" w:hAnsi="Century Gothic"/>
          <w:sz w:val="24"/>
          <w:szCs w:val="24"/>
        </w:rPr>
        <w:t xml:space="preserve"> legislación en materia</w:t>
      </w:r>
      <w:r w:rsidR="002E4E4B">
        <w:rPr>
          <w:rFonts w:ascii="Century Gothic" w:hAnsi="Century Gothic"/>
          <w:sz w:val="24"/>
          <w:szCs w:val="24"/>
        </w:rPr>
        <w:t xml:space="preserve"> consumo y</w:t>
      </w:r>
      <w:r w:rsidRPr="004F0279">
        <w:rPr>
          <w:rFonts w:ascii="Century Gothic" w:hAnsi="Century Gothic"/>
          <w:sz w:val="24"/>
          <w:szCs w:val="24"/>
        </w:rPr>
        <w:t xml:space="preserve"> aprovechamiento de los </w:t>
      </w:r>
      <w:r w:rsidR="002E4E4B" w:rsidRPr="004F0279">
        <w:rPr>
          <w:rFonts w:ascii="Century Gothic" w:hAnsi="Century Gothic"/>
          <w:sz w:val="24"/>
          <w:szCs w:val="24"/>
        </w:rPr>
        <w:t>alimentos</w:t>
      </w:r>
      <w:r>
        <w:rPr>
          <w:rFonts w:ascii="Century Gothic" w:hAnsi="Century Gothic"/>
          <w:sz w:val="24"/>
          <w:szCs w:val="24"/>
        </w:rPr>
        <w:t xml:space="preserve"> impide que en Chihuahua avancemos hacia una soberanía alimentaria</w:t>
      </w:r>
      <w:r w:rsidRPr="004F0279">
        <w:rPr>
          <w:rFonts w:ascii="Century Gothic" w:hAnsi="Century Gothic"/>
          <w:sz w:val="24"/>
          <w:szCs w:val="24"/>
        </w:rPr>
        <w:t>.</w:t>
      </w:r>
    </w:p>
    <w:p w14:paraId="3BC2F860" w14:textId="77777777" w:rsidR="003D3F1F" w:rsidRDefault="003D3F1F" w:rsidP="008B31B8">
      <w:pPr>
        <w:spacing w:after="0" w:line="276" w:lineRule="auto"/>
        <w:jc w:val="both"/>
        <w:rPr>
          <w:rFonts w:ascii="Century Gothic" w:hAnsi="Century Gothic"/>
          <w:sz w:val="24"/>
          <w:szCs w:val="24"/>
        </w:rPr>
      </w:pPr>
    </w:p>
    <w:p w14:paraId="0727184A" w14:textId="415964C7" w:rsidR="004F0279" w:rsidRDefault="008F26DA" w:rsidP="008B31B8">
      <w:pPr>
        <w:spacing w:after="0" w:line="276" w:lineRule="auto"/>
        <w:jc w:val="both"/>
        <w:rPr>
          <w:rFonts w:ascii="Century Gothic" w:hAnsi="Century Gothic"/>
          <w:sz w:val="24"/>
          <w:szCs w:val="24"/>
        </w:rPr>
      </w:pPr>
      <w:r>
        <w:rPr>
          <w:rFonts w:ascii="Century Gothic" w:hAnsi="Century Gothic"/>
          <w:sz w:val="24"/>
          <w:szCs w:val="24"/>
        </w:rPr>
        <w:t>En este tenor,</w:t>
      </w:r>
      <w:r w:rsidR="002E4E4B">
        <w:rPr>
          <w:rFonts w:ascii="Century Gothic" w:hAnsi="Century Gothic"/>
          <w:sz w:val="24"/>
          <w:szCs w:val="24"/>
        </w:rPr>
        <w:t xml:space="preserve"> </w:t>
      </w:r>
      <w:r>
        <w:rPr>
          <w:rFonts w:ascii="Century Gothic" w:hAnsi="Century Gothic"/>
          <w:sz w:val="24"/>
          <w:szCs w:val="24"/>
        </w:rPr>
        <w:t>considero necesario que se establezca un nuevo mecanismo que nos permita fortalecer los sistemas de distribución de alimentos y su entrega a las personas que por sus propios medios no pueden acceder a dichos alimentos</w:t>
      </w:r>
      <w:r w:rsidR="002E4E4B">
        <w:rPr>
          <w:rFonts w:ascii="Century Gothic" w:hAnsi="Century Gothic"/>
          <w:sz w:val="24"/>
          <w:szCs w:val="24"/>
        </w:rPr>
        <w:t xml:space="preserve"> y que complemente a la Ley de Desarrollo Social y Humano, que consagra el derecho a la alimentación.</w:t>
      </w:r>
    </w:p>
    <w:p w14:paraId="22DE7A69" w14:textId="4C0AD88C" w:rsidR="008F26DA" w:rsidRDefault="008F26DA" w:rsidP="008B31B8">
      <w:pPr>
        <w:spacing w:after="0" w:line="276" w:lineRule="auto"/>
        <w:jc w:val="both"/>
        <w:rPr>
          <w:rFonts w:ascii="Century Gothic" w:hAnsi="Century Gothic"/>
          <w:sz w:val="24"/>
          <w:szCs w:val="24"/>
        </w:rPr>
      </w:pPr>
    </w:p>
    <w:p w14:paraId="2B9D3C63" w14:textId="7DF2DFDB" w:rsidR="008F26DA" w:rsidRPr="004F0279" w:rsidRDefault="008F26DA" w:rsidP="008F26DA">
      <w:pPr>
        <w:spacing w:after="0" w:line="276" w:lineRule="auto"/>
        <w:jc w:val="both"/>
        <w:rPr>
          <w:rFonts w:ascii="Century Gothic" w:hAnsi="Century Gothic"/>
          <w:sz w:val="24"/>
          <w:szCs w:val="24"/>
        </w:rPr>
      </w:pPr>
      <w:r>
        <w:rPr>
          <w:rFonts w:ascii="Century Gothic" w:hAnsi="Century Gothic"/>
          <w:sz w:val="24"/>
          <w:szCs w:val="24"/>
        </w:rPr>
        <w:t xml:space="preserve">Es por ello que se plantea </w:t>
      </w:r>
      <w:r w:rsidR="001D0A97">
        <w:rPr>
          <w:rFonts w:ascii="Century Gothic" w:hAnsi="Century Gothic"/>
          <w:sz w:val="24"/>
          <w:szCs w:val="24"/>
        </w:rPr>
        <w:t xml:space="preserve">la derogación de </w:t>
      </w:r>
      <w:r>
        <w:rPr>
          <w:rFonts w:ascii="Century Gothic" w:hAnsi="Century Gothic"/>
          <w:sz w:val="24"/>
          <w:szCs w:val="24"/>
        </w:rPr>
        <w:t xml:space="preserve"> la Ley para la Donación Altruista de Alimentos, cambiando no sólo su denominación, sino su objeto y materia de regulación,</w:t>
      </w:r>
      <w:r w:rsidR="001D0A97">
        <w:rPr>
          <w:rFonts w:ascii="Century Gothic" w:hAnsi="Century Gothic"/>
          <w:sz w:val="24"/>
          <w:szCs w:val="24"/>
        </w:rPr>
        <w:t xml:space="preserve"> y estaleciendo una nueva legislación que reconozca </w:t>
      </w:r>
      <w:r>
        <w:rPr>
          <w:rFonts w:ascii="Century Gothic" w:hAnsi="Century Gothic"/>
          <w:sz w:val="24"/>
          <w:szCs w:val="24"/>
        </w:rPr>
        <w:t xml:space="preserve"> en ella </w:t>
      </w:r>
      <w:r w:rsidRPr="004F0279">
        <w:rPr>
          <w:rFonts w:ascii="Century Gothic" w:hAnsi="Century Gothic"/>
          <w:sz w:val="24"/>
          <w:szCs w:val="24"/>
        </w:rPr>
        <w:t xml:space="preserve">el derecho humano que tiene toda persona a una alimentación adecuada, así como promover, orientar y regular las donaciones de alimentos susceptibles para consumo humano, con el fin de contribuir a la satisfacción de las necesidades de la población </w:t>
      </w:r>
      <w:r w:rsidR="002E4E4B">
        <w:rPr>
          <w:rFonts w:ascii="Century Gothic" w:hAnsi="Century Gothic"/>
          <w:sz w:val="24"/>
          <w:szCs w:val="24"/>
        </w:rPr>
        <w:t xml:space="preserve">chihuahuense </w:t>
      </w:r>
      <w:r w:rsidRPr="004F0279">
        <w:rPr>
          <w:rFonts w:ascii="Century Gothic" w:hAnsi="Century Gothic"/>
          <w:sz w:val="24"/>
          <w:szCs w:val="24"/>
        </w:rPr>
        <w:t>en situación de vulnerabilidad alimentaria o que vive en pobreza alimentaria.</w:t>
      </w:r>
    </w:p>
    <w:p w14:paraId="37A7909D" w14:textId="27A3E321" w:rsidR="008F26DA" w:rsidRDefault="008F26DA" w:rsidP="008B31B8">
      <w:pPr>
        <w:spacing w:after="0" w:line="276" w:lineRule="auto"/>
        <w:jc w:val="both"/>
        <w:rPr>
          <w:rFonts w:ascii="Century Gothic" w:hAnsi="Century Gothic"/>
          <w:sz w:val="24"/>
          <w:szCs w:val="24"/>
        </w:rPr>
      </w:pPr>
    </w:p>
    <w:p w14:paraId="554D42AD" w14:textId="6535D6A0" w:rsidR="008F26DA" w:rsidRDefault="008F26DA" w:rsidP="008B31B8">
      <w:pPr>
        <w:spacing w:after="0" w:line="276" w:lineRule="auto"/>
        <w:jc w:val="both"/>
        <w:rPr>
          <w:rFonts w:ascii="Century Gothic" w:hAnsi="Century Gothic"/>
          <w:sz w:val="24"/>
          <w:szCs w:val="24"/>
        </w:rPr>
      </w:pPr>
      <w:r>
        <w:rPr>
          <w:rFonts w:ascii="Century Gothic" w:hAnsi="Century Gothic"/>
          <w:sz w:val="24"/>
          <w:szCs w:val="24"/>
        </w:rPr>
        <w:t xml:space="preserve">Así como </w:t>
      </w:r>
      <w:r w:rsidR="00E816A7">
        <w:rPr>
          <w:rFonts w:ascii="Century Gothic" w:hAnsi="Century Gothic"/>
          <w:sz w:val="24"/>
          <w:szCs w:val="24"/>
        </w:rPr>
        <w:t xml:space="preserve">la prohibición expresa del </w:t>
      </w:r>
      <w:r w:rsidR="00E816A7" w:rsidRPr="004F0279">
        <w:rPr>
          <w:rFonts w:ascii="Century Gothic" w:hAnsi="Century Gothic"/>
          <w:sz w:val="24"/>
          <w:szCs w:val="24"/>
        </w:rPr>
        <w:t xml:space="preserve">desperdicio irracional e injustificado de productos alimenticios, cuando </w:t>
      </w:r>
      <w:r w:rsidR="002E4E4B">
        <w:rPr>
          <w:rFonts w:ascii="Century Gothic" w:hAnsi="Century Gothic"/>
          <w:sz w:val="24"/>
          <w:szCs w:val="24"/>
        </w:rPr>
        <w:t>e</w:t>
      </w:r>
      <w:r w:rsidR="00E816A7" w:rsidRPr="004F0279">
        <w:rPr>
          <w:rFonts w:ascii="Century Gothic" w:hAnsi="Century Gothic"/>
          <w:sz w:val="24"/>
          <w:szCs w:val="24"/>
        </w:rPr>
        <w:t>stos sean susceptibles de donación para su aprovechamiento altruista por alguna persona moral, pública o privada</w:t>
      </w:r>
      <w:r w:rsidR="00E816A7">
        <w:rPr>
          <w:rFonts w:ascii="Century Gothic" w:hAnsi="Century Gothic"/>
          <w:sz w:val="24"/>
          <w:szCs w:val="24"/>
        </w:rPr>
        <w:t>.</w:t>
      </w:r>
    </w:p>
    <w:p w14:paraId="678A4EBA" w14:textId="3FFB2D15" w:rsidR="00E816A7" w:rsidRDefault="00E816A7" w:rsidP="008B31B8">
      <w:pPr>
        <w:spacing w:after="0" w:line="276" w:lineRule="auto"/>
        <w:jc w:val="both"/>
        <w:rPr>
          <w:rFonts w:ascii="Century Gothic" w:hAnsi="Century Gothic"/>
          <w:sz w:val="24"/>
          <w:szCs w:val="24"/>
        </w:rPr>
      </w:pPr>
    </w:p>
    <w:p w14:paraId="21FD4D9B" w14:textId="29160504" w:rsidR="00E816A7" w:rsidRDefault="00E816A7" w:rsidP="00E816A7">
      <w:pPr>
        <w:spacing w:after="0" w:line="276" w:lineRule="auto"/>
        <w:jc w:val="both"/>
        <w:rPr>
          <w:rFonts w:ascii="Century Gothic" w:hAnsi="Century Gothic"/>
          <w:sz w:val="24"/>
          <w:szCs w:val="24"/>
        </w:rPr>
      </w:pPr>
      <w:r>
        <w:rPr>
          <w:rFonts w:ascii="Century Gothic" w:hAnsi="Century Gothic"/>
          <w:sz w:val="24"/>
          <w:szCs w:val="24"/>
        </w:rPr>
        <w:t>Para ello, esta nueva Ley plantea la</w:t>
      </w:r>
      <w:r w:rsidRPr="00E816A7">
        <w:rPr>
          <w:rFonts w:ascii="Century Gothic" w:hAnsi="Century Gothic"/>
          <w:sz w:val="24"/>
          <w:szCs w:val="24"/>
        </w:rPr>
        <w:t xml:space="preserve"> prevención de la pérdida y desperdicio de alimentos en buen estado, así como su rescate, para facilitar el acceso a una alimentación saludable y contribuir al bienestar social de los Chihuahuenses</w:t>
      </w:r>
      <w:r>
        <w:rPr>
          <w:rFonts w:ascii="Century Gothic" w:hAnsi="Century Gothic"/>
          <w:sz w:val="24"/>
          <w:szCs w:val="24"/>
        </w:rPr>
        <w:t xml:space="preserve">; </w:t>
      </w:r>
      <w:r w:rsidRPr="00E816A7">
        <w:rPr>
          <w:rFonts w:ascii="Century Gothic" w:hAnsi="Century Gothic"/>
          <w:sz w:val="24"/>
          <w:szCs w:val="24"/>
        </w:rPr>
        <w:t>mecanismos de entrega y recepción para la donación de alimentos en los bancos de alimentos</w:t>
      </w:r>
      <w:r>
        <w:rPr>
          <w:rFonts w:ascii="Century Gothic" w:hAnsi="Century Gothic"/>
          <w:sz w:val="24"/>
          <w:szCs w:val="24"/>
        </w:rPr>
        <w:t xml:space="preserve">; </w:t>
      </w:r>
      <w:r w:rsidRPr="00E816A7">
        <w:rPr>
          <w:rFonts w:ascii="Century Gothic" w:hAnsi="Century Gothic"/>
          <w:sz w:val="24"/>
          <w:szCs w:val="24"/>
        </w:rPr>
        <w:t>beneficios fiscales, que recibirán las personas físicas o morales para incentivar la donación de alimentos</w:t>
      </w:r>
      <w:r>
        <w:rPr>
          <w:rFonts w:ascii="Century Gothic" w:hAnsi="Century Gothic"/>
          <w:sz w:val="24"/>
          <w:szCs w:val="24"/>
        </w:rPr>
        <w:t>; y los</w:t>
      </w:r>
      <w:r w:rsidRPr="00E816A7">
        <w:rPr>
          <w:rFonts w:ascii="Century Gothic" w:hAnsi="Century Gothic"/>
          <w:sz w:val="24"/>
          <w:szCs w:val="24"/>
        </w:rPr>
        <w:t xml:space="preserve"> derechos y obligaciones de las personas físicas y morales que manejan y comercializan alimentos aptos para el consumo humano, Bancos de alimentos, entidades receptoras de beneficencia, autoridades y beneficiarios.</w:t>
      </w:r>
    </w:p>
    <w:p w14:paraId="0924A6A2" w14:textId="2F81889F" w:rsidR="008F26DA" w:rsidRDefault="008F26DA" w:rsidP="008B31B8">
      <w:pPr>
        <w:spacing w:after="0" w:line="276" w:lineRule="auto"/>
        <w:jc w:val="both"/>
        <w:rPr>
          <w:rFonts w:ascii="Century Gothic" w:hAnsi="Century Gothic"/>
          <w:sz w:val="24"/>
          <w:szCs w:val="24"/>
        </w:rPr>
      </w:pPr>
    </w:p>
    <w:p w14:paraId="1762FE60" w14:textId="597E3FEC" w:rsidR="00E816A7" w:rsidRDefault="00E816A7" w:rsidP="008B31B8">
      <w:pPr>
        <w:spacing w:after="0" w:line="276" w:lineRule="auto"/>
        <w:jc w:val="both"/>
        <w:rPr>
          <w:rFonts w:ascii="Century Gothic" w:hAnsi="Century Gothic"/>
          <w:sz w:val="24"/>
          <w:szCs w:val="24"/>
        </w:rPr>
      </w:pPr>
      <w:r>
        <w:rPr>
          <w:rFonts w:ascii="Century Gothic" w:hAnsi="Century Gothic"/>
          <w:sz w:val="24"/>
          <w:szCs w:val="24"/>
        </w:rPr>
        <w:t xml:space="preserve">Con esto </w:t>
      </w:r>
      <w:r w:rsidR="002E4E4B">
        <w:rPr>
          <w:rFonts w:ascii="Century Gothic" w:hAnsi="Century Gothic"/>
          <w:sz w:val="24"/>
          <w:szCs w:val="24"/>
        </w:rPr>
        <w:t>planteamos</w:t>
      </w:r>
      <w:r>
        <w:rPr>
          <w:rFonts w:ascii="Century Gothic" w:hAnsi="Century Gothic"/>
          <w:sz w:val="24"/>
          <w:szCs w:val="24"/>
        </w:rPr>
        <w:t xml:space="preserve"> una organización también al interior del Poder Ejecutivo, para que sea una sola entidad la que entregue los alimentos, evitando con ello la utilización del hambre como una herramienta política; que es una de las principales causas de la escasez de alimentos en las zonas de atención prioritaria. Para ello, siguiendo la lógica nacional de la entrega de apoyos alimenticios, así como lo dispuesto en las Leyes de Desarrollo Social y Asistencia Social, sería el DIF Estatal, la única instancia del Poder Ejecutivo, autorizada para la entrega de alimentos.</w:t>
      </w:r>
    </w:p>
    <w:p w14:paraId="21025513" w14:textId="71868A13" w:rsidR="00E816A7" w:rsidRDefault="00E816A7" w:rsidP="008B31B8">
      <w:pPr>
        <w:spacing w:after="0" w:line="276" w:lineRule="auto"/>
        <w:jc w:val="both"/>
        <w:rPr>
          <w:rFonts w:ascii="Century Gothic" w:hAnsi="Century Gothic"/>
          <w:sz w:val="24"/>
          <w:szCs w:val="24"/>
        </w:rPr>
      </w:pPr>
    </w:p>
    <w:p w14:paraId="516BE261" w14:textId="1C556227" w:rsidR="00E816A7" w:rsidRDefault="00E816A7" w:rsidP="008B31B8">
      <w:pPr>
        <w:spacing w:after="0" w:line="276" w:lineRule="auto"/>
        <w:jc w:val="both"/>
        <w:rPr>
          <w:rFonts w:ascii="Century Gothic" w:hAnsi="Century Gothic"/>
          <w:sz w:val="24"/>
          <w:szCs w:val="24"/>
        </w:rPr>
      </w:pPr>
      <w:r>
        <w:rPr>
          <w:rFonts w:ascii="Century Gothic" w:hAnsi="Century Gothic"/>
          <w:sz w:val="24"/>
          <w:szCs w:val="24"/>
        </w:rPr>
        <w:t xml:space="preserve">Con ello favorecemos la especialización, la concentración de recursos para su adquisición, manejo y entrega, así como la generación de un solo padrón </w:t>
      </w:r>
      <w:r>
        <w:rPr>
          <w:rFonts w:ascii="Century Gothic" w:hAnsi="Century Gothic"/>
          <w:sz w:val="24"/>
          <w:szCs w:val="24"/>
        </w:rPr>
        <w:lastRenderedPageBreak/>
        <w:t>de beneficiarios, protegido de todo interés político, y al escrutinio de la ciudadanía.</w:t>
      </w:r>
    </w:p>
    <w:p w14:paraId="12A327D2" w14:textId="183B58DE" w:rsidR="002E4E4B" w:rsidRDefault="002E4E4B" w:rsidP="008B31B8">
      <w:pPr>
        <w:spacing w:after="0" w:line="276" w:lineRule="auto"/>
        <w:jc w:val="both"/>
        <w:rPr>
          <w:rFonts w:ascii="Century Gothic" w:hAnsi="Century Gothic"/>
          <w:sz w:val="24"/>
          <w:szCs w:val="24"/>
        </w:rPr>
      </w:pPr>
    </w:p>
    <w:p w14:paraId="37CCEB41" w14:textId="238EFFB9" w:rsidR="002E4E4B" w:rsidRDefault="002E4E4B" w:rsidP="008B31B8">
      <w:pPr>
        <w:spacing w:after="0" w:line="276" w:lineRule="auto"/>
        <w:jc w:val="both"/>
        <w:rPr>
          <w:rFonts w:ascii="Century Gothic" w:hAnsi="Century Gothic"/>
          <w:sz w:val="24"/>
          <w:szCs w:val="24"/>
        </w:rPr>
      </w:pPr>
      <w:r>
        <w:rPr>
          <w:rFonts w:ascii="Century Gothic" w:hAnsi="Century Gothic"/>
          <w:sz w:val="24"/>
          <w:szCs w:val="24"/>
        </w:rPr>
        <w:t>Esta propuesta, nos permitirá dar pasos agigantados en el cumplimiento de los objetivos de la Agenda 2030, en la eliminación del hambre</w:t>
      </w:r>
      <w:r w:rsidR="00A1585A">
        <w:rPr>
          <w:rFonts w:ascii="Century Gothic" w:hAnsi="Century Gothic"/>
          <w:sz w:val="24"/>
          <w:szCs w:val="24"/>
        </w:rPr>
        <w:t>, disminuir los índices de inseguridad y carencia alimentaria en nuestro estado, así como impulsar el buen uso y consumo de alimentos en Chihuahua, para que cada día tengamos menos chihuahuenses con hambre, y seamos ejemplo de cómo atender una de las necesidades que más aquejan a nuestras ciudades, y a nuestras familias.</w:t>
      </w:r>
    </w:p>
    <w:p w14:paraId="3FF527BC" w14:textId="4E24D31B" w:rsidR="00A1585A" w:rsidRDefault="00A1585A" w:rsidP="008B31B8">
      <w:pPr>
        <w:spacing w:after="0" w:line="276" w:lineRule="auto"/>
        <w:jc w:val="both"/>
        <w:rPr>
          <w:rFonts w:ascii="Century Gothic" w:hAnsi="Century Gothic"/>
          <w:sz w:val="24"/>
          <w:szCs w:val="24"/>
        </w:rPr>
      </w:pPr>
    </w:p>
    <w:p w14:paraId="75C39303" w14:textId="4ABA6D70" w:rsidR="00A1585A" w:rsidRDefault="00A1585A" w:rsidP="008B31B8">
      <w:pPr>
        <w:spacing w:after="0" w:line="276" w:lineRule="auto"/>
        <w:jc w:val="both"/>
        <w:rPr>
          <w:rFonts w:ascii="Century Gothic" w:hAnsi="Century Gothic"/>
          <w:sz w:val="24"/>
          <w:szCs w:val="24"/>
        </w:rPr>
      </w:pPr>
      <w:r>
        <w:rPr>
          <w:rFonts w:ascii="Century Gothic" w:hAnsi="Century Gothic"/>
          <w:sz w:val="24"/>
          <w:szCs w:val="24"/>
        </w:rPr>
        <w:t>Que nunca escuchemos a una pequeña niña, o a un adolescente o a una madre de familia, decir que “hoy, sí van a comer”.</w:t>
      </w:r>
    </w:p>
    <w:p w14:paraId="0DE96057" w14:textId="77777777" w:rsidR="00E816A7" w:rsidRDefault="00E816A7" w:rsidP="008B31B8">
      <w:pPr>
        <w:spacing w:after="0" w:line="276" w:lineRule="auto"/>
        <w:jc w:val="both"/>
        <w:rPr>
          <w:rFonts w:ascii="Century Gothic" w:hAnsi="Century Gothic"/>
          <w:sz w:val="24"/>
          <w:szCs w:val="24"/>
        </w:rPr>
      </w:pPr>
    </w:p>
    <w:p w14:paraId="05EF22FF" w14:textId="3BE291FE" w:rsidR="008B31B8" w:rsidRPr="004F0279" w:rsidRDefault="008B31B8" w:rsidP="008B31B8">
      <w:pPr>
        <w:spacing w:after="0" w:line="276" w:lineRule="auto"/>
        <w:jc w:val="both"/>
        <w:rPr>
          <w:rFonts w:ascii="Century Gothic" w:hAnsi="Century Gothic" w:cs="Arial"/>
          <w:sz w:val="24"/>
          <w:szCs w:val="24"/>
        </w:rPr>
      </w:pPr>
      <w:r w:rsidRPr="004F0279">
        <w:rPr>
          <w:rFonts w:ascii="Century Gothic" w:hAnsi="Century Gothic"/>
          <w:sz w:val="24"/>
          <w:szCs w:val="24"/>
        </w:rPr>
        <w:t>Por lo anteriormente expuesto, me permito someter a consideración del Pleno, el presente proyecto con carácter de:</w:t>
      </w:r>
    </w:p>
    <w:p w14:paraId="421E4430" w14:textId="77777777" w:rsidR="008B31B8" w:rsidRPr="004F0279" w:rsidRDefault="008B31B8" w:rsidP="008B31B8">
      <w:pPr>
        <w:spacing w:after="0" w:line="276" w:lineRule="auto"/>
        <w:jc w:val="center"/>
        <w:rPr>
          <w:rFonts w:ascii="Century Gothic" w:hAnsi="Century Gothic"/>
          <w:b/>
          <w:bCs/>
          <w:sz w:val="24"/>
          <w:szCs w:val="24"/>
          <w:lang w:val="es-ES"/>
        </w:rPr>
      </w:pPr>
    </w:p>
    <w:p w14:paraId="1E2ABE14" w14:textId="77777777" w:rsidR="008B31B8" w:rsidRPr="004F0279" w:rsidRDefault="008B31B8" w:rsidP="008B31B8">
      <w:pPr>
        <w:spacing w:after="0" w:line="276" w:lineRule="auto"/>
        <w:jc w:val="center"/>
        <w:rPr>
          <w:rFonts w:ascii="Century Gothic" w:hAnsi="Century Gothic"/>
          <w:b/>
          <w:bCs/>
          <w:sz w:val="24"/>
          <w:szCs w:val="24"/>
          <w:lang w:val="es-ES"/>
        </w:rPr>
      </w:pPr>
      <w:r w:rsidRPr="004F0279">
        <w:rPr>
          <w:rFonts w:ascii="Century Gothic" w:hAnsi="Century Gothic"/>
          <w:b/>
          <w:bCs/>
          <w:sz w:val="24"/>
          <w:szCs w:val="24"/>
          <w:lang w:val="es-ES"/>
        </w:rPr>
        <w:t>DECRETO</w:t>
      </w:r>
    </w:p>
    <w:p w14:paraId="68CADA88" w14:textId="77777777" w:rsidR="008B31B8" w:rsidRPr="004F0279" w:rsidRDefault="008B31B8" w:rsidP="008B31B8">
      <w:pPr>
        <w:spacing w:after="0" w:line="276" w:lineRule="auto"/>
        <w:jc w:val="center"/>
        <w:rPr>
          <w:rFonts w:ascii="Century Gothic" w:hAnsi="Century Gothic"/>
          <w:b/>
          <w:sz w:val="24"/>
          <w:szCs w:val="24"/>
          <w:lang w:val="es-ES_tradnl"/>
        </w:rPr>
      </w:pPr>
    </w:p>
    <w:p w14:paraId="5A7CDB97" w14:textId="4F450ECF"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PRIMERO. </w:t>
      </w:r>
      <w:r w:rsidRPr="004F0279">
        <w:rPr>
          <w:rFonts w:ascii="Century Gothic" w:hAnsi="Century Gothic"/>
          <w:sz w:val="24"/>
          <w:szCs w:val="24"/>
        </w:rPr>
        <w:t xml:space="preserve">Se crea la Ley para el Aprovechamiento Integral de los Alimentos y su Donación Altruista </w:t>
      </w:r>
      <w:r w:rsidR="00400583">
        <w:rPr>
          <w:rFonts w:ascii="Century Gothic" w:hAnsi="Century Gothic"/>
          <w:sz w:val="24"/>
          <w:szCs w:val="24"/>
        </w:rPr>
        <w:t>para</w:t>
      </w:r>
      <w:r w:rsidRPr="004F0279">
        <w:rPr>
          <w:rFonts w:ascii="Century Gothic" w:hAnsi="Century Gothic"/>
          <w:sz w:val="24"/>
          <w:szCs w:val="24"/>
        </w:rPr>
        <w:t xml:space="preserve"> el Estado de Chihuahua, para quedar redactada de la siguiente manera:</w:t>
      </w:r>
    </w:p>
    <w:p w14:paraId="03010FEB" w14:textId="77777777" w:rsidR="008B31B8" w:rsidRPr="004F0279" w:rsidRDefault="008B31B8" w:rsidP="008B31B8">
      <w:pPr>
        <w:spacing w:after="0" w:line="276" w:lineRule="auto"/>
        <w:rPr>
          <w:rFonts w:ascii="Century Gothic" w:hAnsi="Century Gothic"/>
          <w:sz w:val="24"/>
          <w:szCs w:val="24"/>
        </w:rPr>
      </w:pPr>
    </w:p>
    <w:p w14:paraId="5ACC589A"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 xml:space="preserve">LEY PARA EL APROVECHAMIENTO INTEGRAL DE LOS ALIMENTOS </w:t>
      </w:r>
    </w:p>
    <w:p w14:paraId="6C6FE88E" w14:textId="7F98B0D2"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 xml:space="preserve">y SU DONACIÓN ALTRUISTA </w:t>
      </w:r>
      <w:r w:rsidR="00796913">
        <w:rPr>
          <w:rFonts w:ascii="Century Gothic" w:hAnsi="Century Gothic"/>
          <w:b/>
          <w:bCs/>
          <w:sz w:val="24"/>
          <w:szCs w:val="24"/>
        </w:rPr>
        <w:t>PARA</w:t>
      </w:r>
      <w:r w:rsidRPr="004F0279">
        <w:rPr>
          <w:rFonts w:ascii="Century Gothic" w:hAnsi="Century Gothic"/>
          <w:b/>
          <w:bCs/>
          <w:sz w:val="24"/>
          <w:szCs w:val="24"/>
        </w:rPr>
        <w:t xml:space="preserve"> EL ESTADO DE CHIHUAHUA</w:t>
      </w:r>
    </w:p>
    <w:p w14:paraId="1C3993E9" w14:textId="77777777" w:rsidR="008B31B8" w:rsidRPr="004F0279" w:rsidRDefault="008B31B8" w:rsidP="008B31B8">
      <w:pPr>
        <w:spacing w:after="0" w:line="276" w:lineRule="auto"/>
        <w:jc w:val="center"/>
        <w:rPr>
          <w:rFonts w:ascii="Century Gothic" w:hAnsi="Century Gothic"/>
          <w:b/>
          <w:bCs/>
          <w:sz w:val="24"/>
          <w:szCs w:val="24"/>
        </w:rPr>
      </w:pPr>
    </w:p>
    <w:p w14:paraId="67EC2317"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CAPÍTULO I</w:t>
      </w:r>
    </w:p>
    <w:p w14:paraId="690B1433"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DISPOSICIONES GENERALES</w:t>
      </w:r>
    </w:p>
    <w:p w14:paraId="6912E97A" w14:textId="77777777" w:rsidR="008B31B8" w:rsidRPr="004F0279" w:rsidRDefault="008B31B8" w:rsidP="008B31B8">
      <w:pPr>
        <w:spacing w:after="0" w:line="276" w:lineRule="auto"/>
        <w:jc w:val="both"/>
        <w:rPr>
          <w:rFonts w:ascii="Century Gothic" w:hAnsi="Century Gothic"/>
          <w:b/>
          <w:bCs/>
          <w:sz w:val="24"/>
          <w:szCs w:val="24"/>
        </w:rPr>
      </w:pPr>
    </w:p>
    <w:p w14:paraId="1593DE51"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w:t>
      </w:r>
      <w:r w:rsidRPr="004F0279">
        <w:rPr>
          <w:rFonts w:ascii="Century Gothic" w:hAnsi="Century Gothic"/>
          <w:sz w:val="24"/>
          <w:szCs w:val="24"/>
        </w:rPr>
        <w:t>. La presente Ley es de orden público e interés social y tiene por objeto de garantizar el derecho humano que tiene toda persona a una alimentación adecuada, así como promover, orientar y regular las donaciones de alimentos susceptibles para consumo humano, con el fin de contribuir a la satisfacción de las necesidades de la población en situación de vulnerabilidad alimentaria o que vive en pobreza alimentaria.</w:t>
      </w:r>
    </w:p>
    <w:p w14:paraId="64C4799A" w14:textId="77777777" w:rsidR="008B31B8" w:rsidRPr="004F0279" w:rsidRDefault="008B31B8" w:rsidP="008B31B8">
      <w:pPr>
        <w:spacing w:after="0" w:line="276" w:lineRule="auto"/>
        <w:jc w:val="both"/>
        <w:rPr>
          <w:rFonts w:ascii="Century Gothic" w:hAnsi="Century Gothic"/>
          <w:b/>
          <w:bCs/>
          <w:sz w:val="24"/>
          <w:szCs w:val="24"/>
        </w:rPr>
      </w:pPr>
    </w:p>
    <w:p w14:paraId="607A0147" w14:textId="77777777" w:rsidR="008B31B8" w:rsidRPr="004F0279" w:rsidRDefault="008B31B8" w:rsidP="008B31B8">
      <w:pPr>
        <w:spacing w:after="0" w:line="276" w:lineRule="auto"/>
        <w:jc w:val="both"/>
        <w:rPr>
          <w:rFonts w:ascii="Century Gothic" w:hAnsi="Century Gothic"/>
          <w:b/>
          <w:bCs/>
          <w:sz w:val="24"/>
          <w:szCs w:val="24"/>
        </w:rPr>
      </w:pPr>
      <w:r w:rsidRPr="004F0279">
        <w:rPr>
          <w:rFonts w:ascii="Century Gothic" w:hAnsi="Century Gothic"/>
          <w:b/>
          <w:bCs/>
          <w:sz w:val="24"/>
          <w:szCs w:val="24"/>
        </w:rPr>
        <w:lastRenderedPageBreak/>
        <w:t xml:space="preserve">Artículo 2. </w:t>
      </w:r>
      <w:r w:rsidRPr="004F0279">
        <w:rPr>
          <w:rFonts w:ascii="Century Gothic" w:hAnsi="Century Gothic"/>
          <w:sz w:val="24"/>
          <w:szCs w:val="24"/>
        </w:rPr>
        <w:t>Es materia de regulación de la presente Ley:</w:t>
      </w:r>
    </w:p>
    <w:p w14:paraId="438FF60E" w14:textId="77777777" w:rsidR="008B31B8" w:rsidRPr="004F0279" w:rsidRDefault="008B31B8" w:rsidP="008B31B8">
      <w:pPr>
        <w:spacing w:after="0" w:line="276" w:lineRule="auto"/>
        <w:jc w:val="both"/>
        <w:rPr>
          <w:rFonts w:ascii="Century Gothic" w:hAnsi="Century Gothic"/>
          <w:b/>
          <w:bCs/>
          <w:sz w:val="24"/>
          <w:szCs w:val="24"/>
        </w:rPr>
      </w:pPr>
    </w:p>
    <w:p w14:paraId="04DF5B32" w14:textId="77777777" w:rsidR="008B31B8" w:rsidRPr="004F0279" w:rsidRDefault="008B31B8" w:rsidP="008B31B8">
      <w:pPr>
        <w:pStyle w:val="Prrafodelista"/>
        <w:numPr>
          <w:ilvl w:val="0"/>
          <w:numId w:val="9"/>
        </w:numPr>
        <w:spacing w:after="0" w:line="276" w:lineRule="auto"/>
        <w:jc w:val="both"/>
        <w:rPr>
          <w:rFonts w:ascii="Century Gothic" w:hAnsi="Century Gothic"/>
          <w:sz w:val="24"/>
          <w:szCs w:val="24"/>
        </w:rPr>
      </w:pPr>
      <w:r w:rsidRPr="004F0279">
        <w:rPr>
          <w:rFonts w:ascii="Century Gothic" w:hAnsi="Century Gothic"/>
          <w:sz w:val="24"/>
          <w:szCs w:val="24"/>
        </w:rPr>
        <w:t>La prevención de la pérdida y desperdicio de alimentos en buen estado, así como su rescate, para facilitar el acceso a una alimentación saludable y contribuir al bienestar social de los Chihuahuenses.</w:t>
      </w:r>
    </w:p>
    <w:p w14:paraId="07BA340E" w14:textId="77777777" w:rsidR="008B31B8" w:rsidRPr="004F0279" w:rsidRDefault="008B31B8" w:rsidP="008B31B8">
      <w:pPr>
        <w:pStyle w:val="Prrafodelista"/>
        <w:numPr>
          <w:ilvl w:val="0"/>
          <w:numId w:val="9"/>
        </w:numPr>
        <w:spacing w:after="0" w:line="276" w:lineRule="auto"/>
        <w:jc w:val="both"/>
        <w:rPr>
          <w:rFonts w:ascii="Century Gothic" w:hAnsi="Century Gothic"/>
          <w:sz w:val="24"/>
          <w:szCs w:val="24"/>
        </w:rPr>
      </w:pPr>
      <w:r w:rsidRPr="004F0279">
        <w:rPr>
          <w:rFonts w:ascii="Century Gothic" w:hAnsi="Century Gothic"/>
          <w:sz w:val="24"/>
          <w:szCs w:val="24"/>
        </w:rPr>
        <w:t xml:space="preserve">Los mecanismos de entrega y recepción para la donación de alimentos en los bancos de alimentos, entre los diferentes sectores y en especial con las empresas, comercializadoras, productoras, agricultores, establecimientos y negocios que manejen o comercialicen alimentos aptos para el consumo humano. </w:t>
      </w:r>
    </w:p>
    <w:p w14:paraId="0D6BBAFB" w14:textId="77777777" w:rsidR="008B31B8" w:rsidRPr="004F0279" w:rsidRDefault="008B31B8" w:rsidP="008B31B8">
      <w:pPr>
        <w:pStyle w:val="Prrafodelista"/>
        <w:numPr>
          <w:ilvl w:val="0"/>
          <w:numId w:val="9"/>
        </w:numPr>
        <w:spacing w:after="0" w:line="276" w:lineRule="auto"/>
        <w:jc w:val="both"/>
        <w:rPr>
          <w:rFonts w:ascii="Century Gothic" w:hAnsi="Century Gothic"/>
          <w:sz w:val="24"/>
          <w:szCs w:val="24"/>
        </w:rPr>
      </w:pPr>
      <w:r w:rsidRPr="004F0279">
        <w:rPr>
          <w:rFonts w:ascii="Century Gothic" w:hAnsi="Century Gothic"/>
          <w:sz w:val="24"/>
          <w:szCs w:val="24"/>
        </w:rPr>
        <w:t xml:space="preserve">Crear los mecanismos estatales y beneficios fiscales, que recibirán las personas físicas o morales para incentivar la donación de alimentos, a lo largo de la cadena de valor, desde el campo hasta la fase de consumo; </w:t>
      </w:r>
    </w:p>
    <w:p w14:paraId="78F0E401" w14:textId="77777777" w:rsidR="008B31B8" w:rsidRPr="004F0279" w:rsidRDefault="008B31B8" w:rsidP="008B31B8">
      <w:pPr>
        <w:pStyle w:val="Prrafodelista"/>
        <w:numPr>
          <w:ilvl w:val="0"/>
          <w:numId w:val="9"/>
        </w:numPr>
        <w:spacing w:after="0" w:line="276" w:lineRule="auto"/>
        <w:jc w:val="both"/>
        <w:rPr>
          <w:rFonts w:ascii="Century Gothic" w:hAnsi="Century Gothic"/>
          <w:sz w:val="24"/>
          <w:szCs w:val="24"/>
        </w:rPr>
      </w:pPr>
      <w:r w:rsidRPr="004F0279">
        <w:rPr>
          <w:rFonts w:ascii="Century Gothic" w:hAnsi="Century Gothic"/>
          <w:sz w:val="24"/>
          <w:szCs w:val="24"/>
        </w:rPr>
        <w:t>Definir las facultades, derechos y obligaciones de las personas físicas y morales que manejan y comercializan alimentos aptos para el consumo humano, Bancos de alimentos, entidades receptoras de beneficencia, autoridades y beneficiarios.</w:t>
      </w:r>
    </w:p>
    <w:p w14:paraId="4C67FCBD" w14:textId="77777777" w:rsidR="008B31B8" w:rsidRPr="004F0279" w:rsidRDefault="008B31B8" w:rsidP="008B31B8">
      <w:pPr>
        <w:spacing w:after="0" w:line="276" w:lineRule="auto"/>
        <w:jc w:val="both"/>
        <w:rPr>
          <w:rFonts w:ascii="Century Gothic" w:hAnsi="Century Gothic"/>
          <w:sz w:val="24"/>
          <w:szCs w:val="24"/>
        </w:rPr>
      </w:pPr>
    </w:p>
    <w:p w14:paraId="4C57BA99"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3</w:t>
      </w:r>
      <w:r w:rsidRPr="004F0279">
        <w:rPr>
          <w:rFonts w:ascii="Century Gothic" w:hAnsi="Century Gothic"/>
          <w:sz w:val="24"/>
          <w:szCs w:val="24"/>
        </w:rPr>
        <w:t xml:space="preserve">.  Queda prohibido el desperdicio irracional e injustificado de productos alimenticios, cuando éstos sean susceptibles de donación para su aprovechamiento altruista por alguna persona moral, pública o privada, reconocida oficialmente por el Registro Estatal de las Organizaciones de la Sociedad Civil, Agrupaciones y Redes o se encuentren inscritos en el Padrón General para el Desarrollo Social. </w:t>
      </w:r>
    </w:p>
    <w:p w14:paraId="5C9E548D" w14:textId="77777777" w:rsidR="008B31B8" w:rsidRPr="004F0279" w:rsidRDefault="008B31B8" w:rsidP="008B31B8">
      <w:pPr>
        <w:spacing w:after="0" w:line="276" w:lineRule="auto"/>
        <w:jc w:val="both"/>
        <w:rPr>
          <w:rFonts w:ascii="Century Gothic" w:hAnsi="Century Gothic"/>
          <w:sz w:val="24"/>
          <w:szCs w:val="24"/>
        </w:rPr>
      </w:pPr>
    </w:p>
    <w:p w14:paraId="411E7E50"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sz w:val="24"/>
          <w:szCs w:val="24"/>
        </w:rPr>
        <w:t>Los donantes quedarán exentos de la responsabilidad señalada en el párrafo anterior, cuando habiendo dado cuenta a los donatarios, estos no acudan oportunamente a recoger los alimentos.</w:t>
      </w:r>
    </w:p>
    <w:p w14:paraId="49E09BC7" w14:textId="77777777" w:rsidR="008B31B8" w:rsidRPr="004F0279" w:rsidRDefault="008B31B8" w:rsidP="008B31B8">
      <w:pPr>
        <w:spacing w:after="0" w:line="276" w:lineRule="auto"/>
        <w:jc w:val="both"/>
        <w:rPr>
          <w:rFonts w:ascii="Century Gothic" w:hAnsi="Century Gothic"/>
          <w:sz w:val="24"/>
          <w:szCs w:val="24"/>
        </w:rPr>
      </w:pPr>
    </w:p>
    <w:p w14:paraId="48C4FD88"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4. </w:t>
      </w:r>
      <w:r w:rsidRPr="004F0279">
        <w:rPr>
          <w:rFonts w:ascii="Century Gothic" w:hAnsi="Century Gothic"/>
          <w:sz w:val="24"/>
          <w:szCs w:val="24"/>
        </w:rPr>
        <w:t>Toda persona en el Estado de Chihuahua, por el solo hecho de ser persona tiene derecho a la alimentación adecuada y a estar protegida contra el hambre.</w:t>
      </w:r>
    </w:p>
    <w:p w14:paraId="483F14E3" w14:textId="77777777" w:rsidR="008B31B8" w:rsidRPr="004F0279" w:rsidRDefault="008B31B8" w:rsidP="008B31B8">
      <w:pPr>
        <w:spacing w:after="0" w:line="276" w:lineRule="auto"/>
        <w:jc w:val="both"/>
        <w:rPr>
          <w:rFonts w:ascii="Century Gothic" w:hAnsi="Century Gothic"/>
          <w:sz w:val="24"/>
          <w:szCs w:val="24"/>
        </w:rPr>
      </w:pPr>
    </w:p>
    <w:p w14:paraId="37111112"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5.</w:t>
      </w:r>
      <w:r w:rsidRPr="004F0279">
        <w:rPr>
          <w:rFonts w:ascii="Century Gothic" w:hAnsi="Century Gothic"/>
          <w:sz w:val="24"/>
          <w:szCs w:val="24"/>
        </w:rPr>
        <w:t xml:space="preserve"> Para los efectos de esta Ley se entiende por:</w:t>
      </w:r>
    </w:p>
    <w:p w14:paraId="24C8B9C1" w14:textId="77777777" w:rsidR="008B31B8" w:rsidRPr="004F0279" w:rsidRDefault="008B31B8" w:rsidP="008B31B8">
      <w:pPr>
        <w:spacing w:after="0" w:line="276" w:lineRule="auto"/>
        <w:jc w:val="both"/>
        <w:rPr>
          <w:rFonts w:ascii="Century Gothic" w:hAnsi="Century Gothic"/>
          <w:sz w:val="24"/>
          <w:szCs w:val="24"/>
        </w:rPr>
      </w:pPr>
    </w:p>
    <w:p w14:paraId="438AEF43" w14:textId="77777777" w:rsidR="008B31B8" w:rsidRPr="004F0279" w:rsidRDefault="008B31B8" w:rsidP="008B31B8">
      <w:pPr>
        <w:pStyle w:val="Prrafodelista"/>
        <w:numPr>
          <w:ilvl w:val="0"/>
          <w:numId w:val="2"/>
        </w:numPr>
        <w:spacing w:after="0" w:line="276" w:lineRule="auto"/>
        <w:jc w:val="both"/>
        <w:rPr>
          <w:rFonts w:ascii="Century Gothic" w:hAnsi="Century Gothic"/>
          <w:sz w:val="24"/>
          <w:szCs w:val="24"/>
        </w:rPr>
      </w:pPr>
      <w:r w:rsidRPr="004F0279">
        <w:rPr>
          <w:rFonts w:ascii="Century Gothic" w:hAnsi="Century Gothic"/>
          <w:b/>
          <w:bCs/>
          <w:sz w:val="24"/>
          <w:szCs w:val="24"/>
        </w:rPr>
        <w:t>DONANTE</w:t>
      </w:r>
      <w:r w:rsidRPr="004F0279">
        <w:rPr>
          <w:rFonts w:ascii="Century Gothic" w:hAnsi="Century Gothic"/>
          <w:sz w:val="24"/>
          <w:szCs w:val="24"/>
        </w:rPr>
        <w:t>: Toda persona física o moral que entrega productos alimenticios.</w:t>
      </w:r>
    </w:p>
    <w:p w14:paraId="4409C87D" w14:textId="77777777" w:rsidR="008B31B8" w:rsidRPr="004F0279" w:rsidRDefault="008B31B8" w:rsidP="008B31B8">
      <w:pPr>
        <w:pStyle w:val="Prrafodelista"/>
        <w:numPr>
          <w:ilvl w:val="0"/>
          <w:numId w:val="2"/>
        </w:numPr>
        <w:spacing w:after="0" w:line="276" w:lineRule="auto"/>
        <w:jc w:val="both"/>
        <w:rPr>
          <w:rFonts w:ascii="Century Gothic" w:hAnsi="Century Gothic"/>
          <w:sz w:val="24"/>
          <w:szCs w:val="24"/>
        </w:rPr>
      </w:pPr>
      <w:r w:rsidRPr="004F0279">
        <w:rPr>
          <w:rFonts w:ascii="Century Gothic" w:hAnsi="Century Gothic"/>
          <w:b/>
          <w:bCs/>
          <w:sz w:val="24"/>
          <w:szCs w:val="24"/>
        </w:rPr>
        <w:t>DONATARIO:</w:t>
      </w:r>
      <w:r w:rsidRPr="004F0279">
        <w:rPr>
          <w:rFonts w:ascii="Century Gothic" w:hAnsi="Century Gothic"/>
          <w:sz w:val="24"/>
          <w:szCs w:val="24"/>
        </w:rPr>
        <w:t xml:space="preserve"> Las Instituciones de Asistencia Privada, que tengan por objeto recibir en donación alimentos, almacenarlos o distribuirlos, con la finalidad de contribuir a satisfacer las necesidades alimentarias de la población en situación de vulnerabilidad alimenticia o que vive en pobreza alimentaria.</w:t>
      </w:r>
    </w:p>
    <w:p w14:paraId="465D3382" w14:textId="77777777" w:rsidR="008B31B8" w:rsidRPr="004F0279" w:rsidRDefault="008B31B8" w:rsidP="008B31B8">
      <w:pPr>
        <w:pStyle w:val="Prrafodelista"/>
        <w:numPr>
          <w:ilvl w:val="0"/>
          <w:numId w:val="2"/>
        </w:numPr>
        <w:spacing w:after="0" w:line="276" w:lineRule="auto"/>
        <w:jc w:val="both"/>
        <w:rPr>
          <w:rFonts w:ascii="Century Gothic" w:hAnsi="Century Gothic"/>
          <w:sz w:val="24"/>
          <w:szCs w:val="24"/>
        </w:rPr>
      </w:pPr>
      <w:r w:rsidRPr="004F0279">
        <w:rPr>
          <w:rFonts w:ascii="Century Gothic" w:hAnsi="Century Gothic"/>
          <w:b/>
          <w:bCs/>
          <w:sz w:val="24"/>
          <w:szCs w:val="24"/>
        </w:rPr>
        <w:t xml:space="preserve">PERSONAS SUJETAS DE DERECHO: </w:t>
      </w:r>
      <w:r w:rsidRPr="004F0279">
        <w:rPr>
          <w:rFonts w:ascii="Century Gothic" w:hAnsi="Century Gothic"/>
          <w:sz w:val="24"/>
          <w:szCs w:val="24"/>
        </w:rPr>
        <w:t>La persona física que recibe a título gratuito, los productos entregados por el donante, y que tiene la característica de carecer de los recursos económicos suficientes para obtener total o parcialmente los alimentos que requiere para subsistir.</w:t>
      </w:r>
    </w:p>
    <w:p w14:paraId="008DE2BD" w14:textId="77777777" w:rsidR="008B31B8" w:rsidRPr="004F0279" w:rsidRDefault="008B31B8" w:rsidP="008B31B8">
      <w:pPr>
        <w:pStyle w:val="Prrafodelista"/>
        <w:numPr>
          <w:ilvl w:val="0"/>
          <w:numId w:val="2"/>
        </w:numPr>
        <w:spacing w:after="0" w:line="276" w:lineRule="auto"/>
        <w:jc w:val="both"/>
        <w:rPr>
          <w:rFonts w:ascii="Century Gothic" w:hAnsi="Century Gothic"/>
          <w:sz w:val="24"/>
          <w:szCs w:val="24"/>
        </w:rPr>
      </w:pPr>
      <w:r w:rsidRPr="004F0279">
        <w:rPr>
          <w:rFonts w:ascii="Century Gothic" w:hAnsi="Century Gothic"/>
          <w:b/>
          <w:bCs/>
          <w:sz w:val="24"/>
          <w:szCs w:val="24"/>
        </w:rPr>
        <w:t>PRODUCTOS ALIMENTICIOS</w:t>
      </w:r>
      <w:r w:rsidRPr="004F0279">
        <w:rPr>
          <w:rFonts w:ascii="Century Gothic" w:hAnsi="Century Gothic"/>
          <w:sz w:val="24"/>
          <w:szCs w:val="24"/>
        </w:rPr>
        <w:t>: Cualquier producto envasado, empaquetado o a granel que sea susceptible de consumo humano.</w:t>
      </w:r>
    </w:p>
    <w:p w14:paraId="5E401E56" w14:textId="77777777" w:rsidR="008B31B8" w:rsidRPr="004F0279" w:rsidRDefault="008B31B8" w:rsidP="008B31B8">
      <w:pPr>
        <w:pStyle w:val="Prrafodelista"/>
        <w:numPr>
          <w:ilvl w:val="0"/>
          <w:numId w:val="2"/>
        </w:numPr>
        <w:spacing w:after="0" w:line="276" w:lineRule="auto"/>
        <w:jc w:val="both"/>
        <w:rPr>
          <w:rFonts w:ascii="Century Gothic" w:hAnsi="Century Gothic"/>
          <w:b/>
          <w:bCs/>
          <w:sz w:val="24"/>
          <w:szCs w:val="24"/>
        </w:rPr>
      </w:pPr>
      <w:r w:rsidRPr="004F0279">
        <w:rPr>
          <w:rFonts w:ascii="Century Gothic" w:hAnsi="Century Gothic"/>
          <w:b/>
          <w:bCs/>
          <w:sz w:val="24"/>
          <w:szCs w:val="24"/>
        </w:rPr>
        <w:t>BANCOS</w:t>
      </w:r>
      <w:r w:rsidRPr="004F0279">
        <w:rPr>
          <w:rFonts w:ascii="Century Gothic" w:hAnsi="Century Gothic"/>
          <w:sz w:val="24"/>
          <w:szCs w:val="24"/>
        </w:rPr>
        <w:t>: Los Bancos de Alimentos establecidos en el Estado.</w:t>
      </w:r>
    </w:p>
    <w:p w14:paraId="5CD8B37E" w14:textId="77777777" w:rsidR="008B31B8" w:rsidRPr="004F0279" w:rsidRDefault="008B31B8" w:rsidP="008B31B8">
      <w:pPr>
        <w:pStyle w:val="Prrafodelista"/>
        <w:numPr>
          <w:ilvl w:val="0"/>
          <w:numId w:val="2"/>
        </w:numPr>
        <w:spacing w:after="0" w:line="276" w:lineRule="auto"/>
        <w:jc w:val="both"/>
        <w:rPr>
          <w:rFonts w:ascii="Century Gothic" w:hAnsi="Century Gothic"/>
          <w:sz w:val="24"/>
          <w:szCs w:val="24"/>
        </w:rPr>
      </w:pPr>
      <w:r w:rsidRPr="004F0279">
        <w:rPr>
          <w:rFonts w:ascii="Century Gothic" w:hAnsi="Century Gothic"/>
          <w:b/>
          <w:bCs/>
          <w:sz w:val="24"/>
          <w:szCs w:val="24"/>
        </w:rPr>
        <w:t xml:space="preserve">DIF ESTATAL: </w:t>
      </w:r>
      <w:r w:rsidRPr="004F0279">
        <w:rPr>
          <w:rFonts w:ascii="Century Gothic" w:hAnsi="Century Gothic"/>
          <w:sz w:val="24"/>
          <w:szCs w:val="24"/>
        </w:rPr>
        <w:t>El organismo público descentralizado, con personalidad jurídica, competencia y patrimonio propios, denominado Desarrollo Integral de la Familia del Estado de Chihuahua, identificado legalmente con la denominación “DIF ESTATAL”, el cual es la entidad rectora de la Asistencia Social.</w:t>
      </w:r>
    </w:p>
    <w:p w14:paraId="006ABD72" w14:textId="5163DD66" w:rsidR="008B31B8" w:rsidRPr="004F0279" w:rsidRDefault="008B31B8" w:rsidP="008B31B8">
      <w:pPr>
        <w:pStyle w:val="Prrafodelista"/>
        <w:numPr>
          <w:ilvl w:val="0"/>
          <w:numId w:val="2"/>
        </w:numPr>
        <w:spacing w:after="0" w:line="276" w:lineRule="auto"/>
        <w:jc w:val="both"/>
        <w:rPr>
          <w:rFonts w:ascii="Century Gothic" w:hAnsi="Century Gothic"/>
          <w:sz w:val="24"/>
          <w:szCs w:val="24"/>
        </w:rPr>
      </w:pPr>
      <w:r w:rsidRPr="004F0279">
        <w:rPr>
          <w:rFonts w:ascii="Century Gothic" w:hAnsi="Century Gothic"/>
          <w:b/>
          <w:bCs/>
          <w:sz w:val="24"/>
          <w:szCs w:val="24"/>
        </w:rPr>
        <w:t>SECRETARÍA</w:t>
      </w:r>
      <w:r w:rsidRPr="004F0279">
        <w:rPr>
          <w:rFonts w:ascii="Century Gothic" w:hAnsi="Century Gothic"/>
          <w:sz w:val="24"/>
          <w:szCs w:val="24"/>
        </w:rPr>
        <w:t xml:space="preserve">: La Secretaría de </w:t>
      </w:r>
      <w:r w:rsidR="00C55863">
        <w:rPr>
          <w:rFonts w:ascii="Century Gothic" w:hAnsi="Century Gothic"/>
          <w:sz w:val="24"/>
          <w:szCs w:val="24"/>
        </w:rPr>
        <w:t>Desarrollo Humano y Bien Común</w:t>
      </w:r>
      <w:r w:rsidRPr="004F0279">
        <w:rPr>
          <w:rFonts w:ascii="Century Gothic" w:hAnsi="Century Gothic"/>
          <w:sz w:val="24"/>
          <w:szCs w:val="24"/>
        </w:rPr>
        <w:t xml:space="preserve">. </w:t>
      </w:r>
    </w:p>
    <w:p w14:paraId="19F27BA2" w14:textId="77777777" w:rsidR="008B31B8" w:rsidRPr="004F0279" w:rsidRDefault="008B31B8" w:rsidP="008B31B8">
      <w:pPr>
        <w:spacing w:after="0" w:line="276" w:lineRule="auto"/>
        <w:rPr>
          <w:rFonts w:ascii="Century Gothic" w:hAnsi="Century Gothic"/>
          <w:sz w:val="24"/>
          <w:szCs w:val="24"/>
        </w:rPr>
      </w:pPr>
    </w:p>
    <w:p w14:paraId="067DB8B1"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CAPÍTULO II</w:t>
      </w:r>
    </w:p>
    <w:p w14:paraId="20231E2E"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DE LAS COMPETENCIAS Y AUTORIDADES</w:t>
      </w:r>
    </w:p>
    <w:p w14:paraId="7E498B8F" w14:textId="77777777" w:rsidR="008B31B8" w:rsidRPr="004F0279" w:rsidRDefault="008B31B8" w:rsidP="008B31B8">
      <w:pPr>
        <w:spacing w:after="0" w:line="276" w:lineRule="auto"/>
        <w:jc w:val="center"/>
        <w:rPr>
          <w:rFonts w:ascii="Century Gothic" w:hAnsi="Century Gothic"/>
          <w:b/>
          <w:bCs/>
          <w:sz w:val="24"/>
          <w:szCs w:val="24"/>
        </w:rPr>
      </w:pPr>
    </w:p>
    <w:p w14:paraId="667BE206"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6.</w:t>
      </w:r>
      <w:r w:rsidRPr="004F0279">
        <w:rPr>
          <w:rFonts w:ascii="Century Gothic" w:hAnsi="Century Gothic"/>
          <w:sz w:val="24"/>
          <w:szCs w:val="24"/>
        </w:rPr>
        <w:t xml:space="preserve"> El DIF Estatal será la entidad rectora de la presente ley y tendrá las siguientes obligaciones:</w:t>
      </w:r>
    </w:p>
    <w:p w14:paraId="399AE628" w14:textId="77777777" w:rsidR="008B31B8" w:rsidRPr="004F0279" w:rsidRDefault="008B31B8" w:rsidP="008B31B8">
      <w:pPr>
        <w:spacing w:after="0" w:line="276" w:lineRule="auto"/>
        <w:jc w:val="both"/>
        <w:rPr>
          <w:rFonts w:ascii="Century Gothic" w:hAnsi="Century Gothic"/>
          <w:sz w:val="24"/>
          <w:szCs w:val="24"/>
        </w:rPr>
      </w:pPr>
    </w:p>
    <w:p w14:paraId="067C6E8B" w14:textId="77777777"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Ser la única entidad del Poder Ejecutivo del Estado, autorizada para entregar despensas.</w:t>
      </w:r>
    </w:p>
    <w:p w14:paraId="6EA96E16" w14:textId="77777777"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 xml:space="preserve">Establecer y conducir la política pública de derecho a la alimentación, focalizada a las personas en situación de vulnerabilidad, saludable y rescate de alimentos, para evitar su desperdicio. </w:t>
      </w:r>
    </w:p>
    <w:p w14:paraId="74F1268B" w14:textId="77777777"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lastRenderedPageBreak/>
        <w:t>Determinar los lineamientos que deberán seguir los comedores comunitarios del Estado, ya sean públicos o privados.</w:t>
      </w:r>
    </w:p>
    <w:p w14:paraId="626099B5" w14:textId="44DC7206"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 xml:space="preserve">Promover y establecer alianzas con productores y llevar a cabo los convenios entre gobierno, productores, </w:t>
      </w:r>
      <w:r w:rsidR="00463AA5">
        <w:rPr>
          <w:rFonts w:ascii="Century Gothic" w:hAnsi="Century Gothic"/>
          <w:sz w:val="24"/>
          <w:szCs w:val="24"/>
        </w:rPr>
        <w:t xml:space="preserve">empresarias y </w:t>
      </w:r>
      <w:r w:rsidRPr="004F0279">
        <w:rPr>
          <w:rFonts w:ascii="Century Gothic" w:hAnsi="Century Gothic"/>
          <w:sz w:val="24"/>
          <w:szCs w:val="24"/>
        </w:rPr>
        <w:t xml:space="preserve">empresarios </w:t>
      </w:r>
      <w:r w:rsidR="00463AA5">
        <w:rPr>
          <w:rFonts w:ascii="Century Gothic" w:hAnsi="Century Gothic"/>
          <w:sz w:val="24"/>
          <w:szCs w:val="24"/>
        </w:rPr>
        <w:t>así como</w:t>
      </w:r>
      <w:r w:rsidRPr="004F0279">
        <w:rPr>
          <w:rFonts w:ascii="Century Gothic" w:hAnsi="Century Gothic"/>
          <w:sz w:val="24"/>
          <w:szCs w:val="24"/>
        </w:rPr>
        <w:t xml:space="preserve"> </w:t>
      </w:r>
      <w:r w:rsidR="00463AA5">
        <w:rPr>
          <w:rFonts w:ascii="Century Gothic" w:hAnsi="Century Gothic"/>
          <w:sz w:val="24"/>
          <w:szCs w:val="24"/>
        </w:rPr>
        <w:t>b</w:t>
      </w:r>
      <w:r w:rsidRPr="004F0279">
        <w:rPr>
          <w:rFonts w:ascii="Century Gothic" w:hAnsi="Century Gothic"/>
          <w:sz w:val="24"/>
          <w:szCs w:val="24"/>
        </w:rPr>
        <w:t xml:space="preserve">ancos de </w:t>
      </w:r>
      <w:r w:rsidR="00463AA5">
        <w:rPr>
          <w:rFonts w:ascii="Century Gothic" w:hAnsi="Century Gothic"/>
          <w:sz w:val="24"/>
          <w:szCs w:val="24"/>
        </w:rPr>
        <w:t>a</w:t>
      </w:r>
      <w:r w:rsidRPr="004F0279">
        <w:rPr>
          <w:rFonts w:ascii="Century Gothic" w:hAnsi="Century Gothic"/>
          <w:sz w:val="24"/>
          <w:szCs w:val="24"/>
        </w:rPr>
        <w:t>limentos, especialmente en aquellos que otorguen un beneficio fiscal del Estado.</w:t>
      </w:r>
    </w:p>
    <w:p w14:paraId="2EF58E4B" w14:textId="77777777"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Lograr una coordinación efectiva entre las dependencias estatales, municipales, bancos de alimentos y organizaciones de la sociedad civil, que tengan como objetivo aumentar la seguridad alimentaria de las poblaciones más vulnerables, y que realicen cualquier tipo de actividad, programas o apoyos, para la producción de alimentos para el autoconsumo y donación de alimentos.</w:t>
      </w:r>
    </w:p>
    <w:p w14:paraId="1D60AF69" w14:textId="77777777"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Crear un Fondo para la Alimentación en el Estado de Chihuahua, que permita la recuperación, rescate, compra, transportación de alimentos y el apoyo de infraestructura a los Bancos de Alimentos.</w:t>
      </w:r>
    </w:p>
    <w:p w14:paraId="213612A8" w14:textId="3D92E57A"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 xml:space="preserve">Apoyar y en su caso incentivar e impulsar a la sociedad civil organizada para la creación de nuevos </w:t>
      </w:r>
      <w:r w:rsidR="00463AA5">
        <w:rPr>
          <w:rFonts w:ascii="Century Gothic" w:hAnsi="Century Gothic"/>
          <w:sz w:val="24"/>
          <w:szCs w:val="24"/>
        </w:rPr>
        <w:t>b</w:t>
      </w:r>
      <w:r w:rsidRPr="004F0279">
        <w:rPr>
          <w:rFonts w:ascii="Century Gothic" w:hAnsi="Century Gothic"/>
          <w:sz w:val="24"/>
          <w:szCs w:val="24"/>
        </w:rPr>
        <w:t xml:space="preserve">ancos de alimentos en el </w:t>
      </w:r>
      <w:r w:rsidR="00463AA5">
        <w:rPr>
          <w:rFonts w:ascii="Century Gothic" w:hAnsi="Century Gothic"/>
          <w:sz w:val="24"/>
          <w:szCs w:val="24"/>
        </w:rPr>
        <w:t>e</w:t>
      </w:r>
      <w:r w:rsidRPr="004F0279">
        <w:rPr>
          <w:rFonts w:ascii="Century Gothic" w:hAnsi="Century Gothic"/>
          <w:sz w:val="24"/>
          <w:szCs w:val="24"/>
        </w:rPr>
        <w:t>stado, que permitan una cobertura estatal entre las poblaciones más vulnerables.</w:t>
      </w:r>
    </w:p>
    <w:p w14:paraId="327683C2" w14:textId="3AB29F1E"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 xml:space="preserve">Promover entre las otras instancias del </w:t>
      </w:r>
      <w:r w:rsidR="00463AA5">
        <w:rPr>
          <w:rFonts w:ascii="Century Gothic" w:hAnsi="Century Gothic"/>
          <w:sz w:val="24"/>
          <w:szCs w:val="24"/>
        </w:rPr>
        <w:t>G</w:t>
      </w:r>
      <w:r w:rsidRPr="004F0279">
        <w:rPr>
          <w:rFonts w:ascii="Century Gothic" w:hAnsi="Century Gothic"/>
          <w:sz w:val="24"/>
          <w:szCs w:val="24"/>
        </w:rPr>
        <w:t>obierno del Estado, incentivos fiscales a productores y empresas, que realicen la donación de alimentos a los Bancos de alimentos.</w:t>
      </w:r>
    </w:p>
    <w:p w14:paraId="07A98352" w14:textId="77777777"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Establecer alianzas con bancos de alimentos y otras instancias nacionales e internacionales, públicas y privadas que desarrollen y apoyen la seguridad alimentaria de las personas sujetas de derechos.</w:t>
      </w:r>
    </w:p>
    <w:p w14:paraId="0D1F8C1A" w14:textId="68BFEB15" w:rsidR="008B31B8" w:rsidRPr="004F0279" w:rsidRDefault="008B31B8" w:rsidP="008B31B8">
      <w:pPr>
        <w:pStyle w:val="Prrafodelista"/>
        <w:numPr>
          <w:ilvl w:val="0"/>
          <w:numId w:val="3"/>
        </w:numPr>
        <w:spacing w:after="0" w:line="276" w:lineRule="auto"/>
        <w:jc w:val="both"/>
        <w:rPr>
          <w:rFonts w:ascii="Century Gothic" w:hAnsi="Century Gothic"/>
          <w:sz w:val="24"/>
          <w:szCs w:val="24"/>
        </w:rPr>
      </w:pPr>
      <w:r w:rsidRPr="004F0279">
        <w:rPr>
          <w:rFonts w:ascii="Century Gothic" w:hAnsi="Century Gothic"/>
          <w:sz w:val="24"/>
          <w:szCs w:val="24"/>
        </w:rPr>
        <w:t xml:space="preserve">Llevar a cabo el registro de los </w:t>
      </w:r>
      <w:r w:rsidR="00463AA5">
        <w:rPr>
          <w:rFonts w:ascii="Century Gothic" w:hAnsi="Century Gothic"/>
          <w:sz w:val="24"/>
          <w:szCs w:val="24"/>
        </w:rPr>
        <w:t>b</w:t>
      </w:r>
      <w:r w:rsidRPr="004F0279">
        <w:rPr>
          <w:rFonts w:ascii="Century Gothic" w:hAnsi="Century Gothic"/>
          <w:sz w:val="24"/>
          <w:szCs w:val="24"/>
        </w:rPr>
        <w:t xml:space="preserve">ancos de </w:t>
      </w:r>
      <w:r w:rsidR="00463AA5">
        <w:rPr>
          <w:rFonts w:ascii="Century Gothic" w:hAnsi="Century Gothic"/>
          <w:sz w:val="24"/>
          <w:szCs w:val="24"/>
        </w:rPr>
        <w:t>a</w:t>
      </w:r>
      <w:r w:rsidRPr="004F0279">
        <w:rPr>
          <w:rFonts w:ascii="Century Gothic" w:hAnsi="Century Gothic"/>
          <w:sz w:val="24"/>
          <w:szCs w:val="24"/>
        </w:rPr>
        <w:t>limentos y otorgar el reconocimiento oficial para efectos de esta Ley.</w:t>
      </w:r>
    </w:p>
    <w:p w14:paraId="0E4E747A" w14:textId="77777777" w:rsidR="008B31B8" w:rsidRPr="004F0279" w:rsidRDefault="008B31B8" w:rsidP="008B31B8">
      <w:pPr>
        <w:spacing w:after="0" w:line="276" w:lineRule="auto"/>
        <w:jc w:val="both"/>
        <w:rPr>
          <w:rFonts w:ascii="Century Gothic" w:hAnsi="Century Gothic"/>
          <w:sz w:val="24"/>
          <w:szCs w:val="24"/>
        </w:rPr>
      </w:pPr>
    </w:p>
    <w:p w14:paraId="72D7142E"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7</w:t>
      </w:r>
      <w:r w:rsidRPr="004F0279">
        <w:rPr>
          <w:rFonts w:ascii="Century Gothic" w:hAnsi="Century Gothic"/>
          <w:sz w:val="24"/>
          <w:szCs w:val="24"/>
        </w:rPr>
        <w:t>. El Ejecutivo del Estado, a través de la Secretaría de Salud, deberá:</w:t>
      </w:r>
    </w:p>
    <w:p w14:paraId="402E1AD4" w14:textId="77777777" w:rsidR="008B31B8" w:rsidRPr="004F0279" w:rsidRDefault="008B31B8" w:rsidP="008B31B8">
      <w:pPr>
        <w:spacing w:after="0" w:line="276" w:lineRule="auto"/>
        <w:jc w:val="both"/>
        <w:rPr>
          <w:rFonts w:ascii="Century Gothic" w:hAnsi="Century Gothic"/>
          <w:sz w:val="24"/>
          <w:szCs w:val="24"/>
        </w:rPr>
      </w:pPr>
    </w:p>
    <w:p w14:paraId="43C80311" w14:textId="2D46F5EB" w:rsidR="008B31B8" w:rsidRPr="004F0279" w:rsidRDefault="008B31B8" w:rsidP="008B31B8">
      <w:pPr>
        <w:pStyle w:val="Prrafodelista"/>
        <w:numPr>
          <w:ilvl w:val="0"/>
          <w:numId w:val="6"/>
        </w:numPr>
        <w:spacing w:after="0" w:line="276" w:lineRule="auto"/>
        <w:jc w:val="both"/>
        <w:rPr>
          <w:rFonts w:ascii="Century Gothic" w:hAnsi="Century Gothic"/>
          <w:sz w:val="24"/>
          <w:szCs w:val="24"/>
        </w:rPr>
      </w:pPr>
      <w:r w:rsidRPr="004F0279">
        <w:rPr>
          <w:rFonts w:ascii="Century Gothic" w:hAnsi="Century Gothic"/>
          <w:sz w:val="24"/>
          <w:szCs w:val="24"/>
        </w:rPr>
        <w:t xml:space="preserve">Realizar periódicamente visitas de verificación, vigilar que los alimentos que reciben los </w:t>
      </w:r>
      <w:r w:rsidR="00463AA5">
        <w:rPr>
          <w:rFonts w:ascii="Century Gothic" w:hAnsi="Century Gothic"/>
          <w:sz w:val="24"/>
          <w:szCs w:val="24"/>
        </w:rPr>
        <w:t>b</w:t>
      </w:r>
      <w:r w:rsidRPr="004F0279">
        <w:rPr>
          <w:rFonts w:ascii="Century Gothic" w:hAnsi="Century Gothic"/>
          <w:sz w:val="24"/>
          <w:szCs w:val="24"/>
        </w:rPr>
        <w:t xml:space="preserve">ancos </w:t>
      </w:r>
      <w:r w:rsidR="00463AA5">
        <w:rPr>
          <w:rFonts w:ascii="Century Gothic" w:hAnsi="Century Gothic"/>
          <w:sz w:val="24"/>
          <w:szCs w:val="24"/>
        </w:rPr>
        <w:t xml:space="preserve">de alimentos </w:t>
      </w:r>
      <w:r w:rsidRPr="004F0279">
        <w:rPr>
          <w:rFonts w:ascii="Century Gothic" w:hAnsi="Century Gothic"/>
          <w:sz w:val="24"/>
          <w:szCs w:val="24"/>
        </w:rPr>
        <w:t xml:space="preserve">cumplan con la norma oficial mexicana correspondiente y validar el visto bueno sanitario por parte de los </w:t>
      </w:r>
      <w:r w:rsidR="00463AA5">
        <w:rPr>
          <w:rFonts w:ascii="Century Gothic" w:hAnsi="Century Gothic"/>
          <w:sz w:val="24"/>
          <w:szCs w:val="24"/>
        </w:rPr>
        <w:t>b</w:t>
      </w:r>
      <w:r w:rsidRPr="004F0279">
        <w:rPr>
          <w:rFonts w:ascii="Century Gothic" w:hAnsi="Century Gothic"/>
          <w:sz w:val="24"/>
          <w:szCs w:val="24"/>
        </w:rPr>
        <w:t xml:space="preserve">ancos de </w:t>
      </w:r>
      <w:r w:rsidR="00463AA5">
        <w:rPr>
          <w:rFonts w:ascii="Century Gothic" w:hAnsi="Century Gothic"/>
          <w:sz w:val="24"/>
          <w:szCs w:val="24"/>
        </w:rPr>
        <w:t>a</w:t>
      </w:r>
      <w:r w:rsidRPr="004F0279">
        <w:rPr>
          <w:rFonts w:ascii="Century Gothic" w:hAnsi="Century Gothic"/>
          <w:sz w:val="24"/>
          <w:szCs w:val="24"/>
        </w:rPr>
        <w:t>limentos.</w:t>
      </w:r>
    </w:p>
    <w:p w14:paraId="6B2A8B06" w14:textId="3780DE1F" w:rsidR="008B31B8" w:rsidRPr="004F0279" w:rsidRDefault="008B31B8" w:rsidP="008B31B8">
      <w:pPr>
        <w:pStyle w:val="Prrafodelista"/>
        <w:numPr>
          <w:ilvl w:val="0"/>
          <w:numId w:val="6"/>
        </w:numPr>
        <w:spacing w:after="0" w:line="276" w:lineRule="auto"/>
        <w:jc w:val="both"/>
        <w:rPr>
          <w:rFonts w:ascii="Century Gothic" w:hAnsi="Century Gothic"/>
          <w:sz w:val="24"/>
          <w:szCs w:val="24"/>
        </w:rPr>
      </w:pPr>
      <w:r w:rsidRPr="004F0279">
        <w:rPr>
          <w:rFonts w:ascii="Century Gothic" w:hAnsi="Century Gothic"/>
          <w:sz w:val="24"/>
          <w:szCs w:val="24"/>
        </w:rPr>
        <w:lastRenderedPageBreak/>
        <w:t xml:space="preserve">Prestar los servicios necesarios de asesoría a los </w:t>
      </w:r>
      <w:r w:rsidR="00463AA5">
        <w:rPr>
          <w:rFonts w:ascii="Century Gothic" w:hAnsi="Century Gothic"/>
          <w:sz w:val="24"/>
          <w:szCs w:val="24"/>
        </w:rPr>
        <w:t>a</w:t>
      </w:r>
      <w:r w:rsidRPr="004F0279">
        <w:rPr>
          <w:rFonts w:ascii="Century Gothic" w:hAnsi="Century Gothic"/>
          <w:sz w:val="24"/>
          <w:szCs w:val="24"/>
        </w:rPr>
        <w:t xml:space="preserve">ancos de </w:t>
      </w:r>
      <w:r w:rsidR="00463AA5">
        <w:rPr>
          <w:rFonts w:ascii="Century Gothic" w:hAnsi="Century Gothic"/>
          <w:sz w:val="24"/>
          <w:szCs w:val="24"/>
        </w:rPr>
        <w:t>a</w:t>
      </w:r>
      <w:r w:rsidRPr="004F0279">
        <w:rPr>
          <w:rFonts w:ascii="Century Gothic" w:hAnsi="Century Gothic"/>
          <w:sz w:val="24"/>
          <w:szCs w:val="24"/>
        </w:rPr>
        <w:t>limentos, para garantizar el estado sanitario de los mismos.</w:t>
      </w:r>
    </w:p>
    <w:p w14:paraId="5A245BF1" w14:textId="77777777" w:rsidR="008B31B8" w:rsidRPr="004F0279" w:rsidRDefault="008B31B8" w:rsidP="008B31B8">
      <w:pPr>
        <w:pStyle w:val="Prrafodelista"/>
        <w:numPr>
          <w:ilvl w:val="0"/>
          <w:numId w:val="6"/>
        </w:numPr>
        <w:spacing w:after="0" w:line="276" w:lineRule="auto"/>
        <w:jc w:val="both"/>
        <w:rPr>
          <w:rFonts w:ascii="Century Gothic" w:hAnsi="Century Gothic"/>
          <w:sz w:val="24"/>
          <w:szCs w:val="24"/>
        </w:rPr>
      </w:pPr>
      <w:r w:rsidRPr="004F0279">
        <w:rPr>
          <w:rFonts w:ascii="Century Gothic" w:hAnsi="Century Gothic"/>
          <w:sz w:val="24"/>
          <w:szCs w:val="24"/>
        </w:rPr>
        <w:t>Emitir las sanciones derivadas de esta Ley, y de la Ley de Salud del Estado y dar vista a la autoridad competente.</w:t>
      </w:r>
    </w:p>
    <w:p w14:paraId="3FE802A5" w14:textId="77777777" w:rsidR="008B31B8" w:rsidRPr="004F0279" w:rsidRDefault="008B31B8" w:rsidP="008B31B8">
      <w:pPr>
        <w:pStyle w:val="Prrafodelista"/>
        <w:numPr>
          <w:ilvl w:val="0"/>
          <w:numId w:val="6"/>
        </w:numPr>
        <w:spacing w:after="0" w:line="276" w:lineRule="auto"/>
        <w:jc w:val="both"/>
        <w:rPr>
          <w:rFonts w:ascii="Century Gothic" w:hAnsi="Century Gothic"/>
          <w:sz w:val="24"/>
          <w:szCs w:val="24"/>
        </w:rPr>
      </w:pPr>
      <w:r w:rsidRPr="004F0279">
        <w:rPr>
          <w:rFonts w:ascii="Century Gothic" w:hAnsi="Century Gothic"/>
          <w:sz w:val="24"/>
          <w:szCs w:val="24"/>
        </w:rPr>
        <w:t>Atender el llamado de donadores para la verificación de los productos alimenticios.</w:t>
      </w:r>
    </w:p>
    <w:p w14:paraId="42BA4277" w14:textId="36209A24" w:rsidR="008B31B8" w:rsidRPr="004F0279" w:rsidRDefault="008B31B8" w:rsidP="008B31B8">
      <w:pPr>
        <w:pStyle w:val="Prrafodelista"/>
        <w:numPr>
          <w:ilvl w:val="0"/>
          <w:numId w:val="6"/>
        </w:numPr>
        <w:spacing w:after="0" w:line="276" w:lineRule="auto"/>
        <w:jc w:val="both"/>
        <w:rPr>
          <w:rFonts w:ascii="Century Gothic" w:hAnsi="Century Gothic"/>
          <w:sz w:val="24"/>
          <w:szCs w:val="24"/>
        </w:rPr>
      </w:pPr>
      <w:r w:rsidRPr="004F0279">
        <w:rPr>
          <w:rFonts w:ascii="Century Gothic" w:hAnsi="Century Gothic"/>
          <w:sz w:val="24"/>
          <w:szCs w:val="24"/>
        </w:rPr>
        <w:t xml:space="preserve">Promover y coordinar con los </w:t>
      </w:r>
      <w:r w:rsidR="00463AA5">
        <w:rPr>
          <w:rFonts w:ascii="Century Gothic" w:hAnsi="Century Gothic"/>
          <w:sz w:val="24"/>
          <w:szCs w:val="24"/>
        </w:rPr>
        <w:t>b</w:t>
      </w:r>
      <w:r w:rsidRPr="004F0279">
        <w:rPr>
          <w:rFonts w:ascii="Century Gothic" w:hAnsi="Century Gothic"/>
          <w:sz w:val="24"/>
          <w:szCs w:val="24"/>
        </w:rPr>
        <w:t xml:space="preserve">ancos de </w:t>
      </w:r>
      <w:r w:rsidR="00463AA5">
        <w:rPr>
          <w:rFonts w:ascii="Century Gothic" w:hAnsi="Century Gothic"/>
          <w:sz w:val="24"/>
          <w:szCs w:val="24"/>
        </w:rPr>
        <w:t>a</w:t>
      </w:r>
      <w:r w:rsidRPr="004F0279">
        <w:rPr>
          <w:rFonts w:ascii="Century Gothic" w:hAnsi="Century Gothic"/>
          <w:sz w:val="24"/>
          <w:szCs w:val="24"/>
        </w:rPr>
        <w:t>limentos, el desarrollo de programas para el cuidado de la salud alimentaria.</w:t>
      </w:r>
    </w:p>
    <w:p w14:paraId="7E94B6DA" w14:textId="077246E4" w:rsidR="008B31B8" w:rsidRPr="004F0279" w:rsidRDefault="008B31B8" w:rsidP="008B31B8">
      <w:pPr>
        <w:pStyle w:val="Prrafodelista"/>
        <w:numPr>
          <w:ilvl w:val="0"/>
          <w:numId w:val="6"/>
        </w:numPr>
        <w:spacing w:after="0" w:line="276" w:lineRule="auto"/>
        <w:jc w:val="both"/>
        <w:rPr>
          <w:rFonts w:ascii="Century Gothic" w:hAnsi="Century Gothic"/>
          <w:sz w:val="24"/>
          <w:szCs w:val="24"/>
        </w:rPr>
      </w:pPr>
      <w:r w:rsidRPr="004F0279">
        <w:rPr>
          <w:rFonts w:ascii="Century Gothic" w:hAnsi="Century Gothic"/>
          <w:sz w:val="24"/>
          <w:szCs w:val="24"/>
        </w:rPr>
        <w:t xml:space="preserve">Notificar a la Secretaría de Desarrollo </w:t>
      </w:r>
      <w:r w:rsidR="00463AA5">
        <w:rPr>
          <w:rFonts w:ascii="Century Gothic" w:hAnsi="Century Gothic"/>
          <w:sz w:val="24"/>
          <w:szCs w:val="24"/>
        </w:rPr>
        <w:t>Humano y Bien Común</w:t>
      </w:r>
      <w:r w:rsidRPr="004F0279">
        <w:rPr>
          <w:rFonts w:ascii="Century Gothic" w:hAnsi="Century Gothic"/>
          <w:sz w:val="24"/>
          <w:szCs w:val="24"/>
        </w:rPr>
        <w:t xml:space="preserve"> y documentar las acciones relacionadas con desperdicios de alimentos.</w:t>
      </w:r>
    </w:p>
    <w:p w14:paraId="2A37D16B" w14:textId="77777777" w:rsidR="008B31B8" w:rsidRPr="004F0279" w:rsidRDefault="008B31B8" w:rsidP="008B31B8">
      <w:pPr>
        <w:pStyle w:val="Prrafodelista"/>
        <w:numPr>
          <w:ilvl w:val="0"/>
          <w:numId w:val="6"/>
        </w:numPr>
        <w:spacing w:after="0" w:line="276" w:lineRule="auto"/>
        <w:jc w:val="both"/>
        <w:rPr>
          <w:rFonts w:ascii="Century Gothic" w:hAnsi="Century Gothic"/>
          <w:sz w:val="24"/>
          <w:szCs w:val="24"/>
        </w:rPr>
      </w:pPr>
      <w:r w:rsidRPr="004F0279">
        <w:rPr>
          <w:rFonts w:ascii="Century Gothic" w:hAnsi="Century Gothic"/>
          <w:sz w:val="24"/>
          <w:szCs w:val="24"/>
        </w:rPr>
        <w:t>Recibir denuncias por desperdicio de alimentos o de comercialización de donaciones, y</w:t>
      </w:r>
    </w:p>
    <w:p w14:paraId="3A69B20A" w14:textId="77777777" w:rsidR="008B31B8" w:rsidRPr="004F0279" w:rsidRDefault="008B31B8" w:rsidP="008B31B8">
      <w:pPr>
        <w:pStyle w:val="Prrafodelista"/>
        <w:numPr>
          <w:ilvl w:val="0"/>
          <w:numId w:val="6"/>
        </w:numPr>
        <w:spacing w:after="0" w:line="276" w:lineRule="auto"/>
        <w:jc w:val="both"/>
        <w:rPr>
          <w:rFonts w:ascii="Century Gothic" w:hAnsi="Century Gothic"/>
          <w:sz w:val="24"/>
          <w:szCs w:val="24"/>
        </w:rPr>
      </w:pPr>
      <w:r w:rsidRPr="004F0279">
        <w:rPr>
          <w:rFonts w:ascii="Century Gothic" w:hAnsi="Century Gothic"/>
          <w:sz w:val="24"/>
          <w:szCs w:val="24"/>
        </w:rPr>
        <w:t>Aplicar las sanciones que resulten por el incumplimiento de este ordenamiento y legislación en la materia.</w:t>
      </w:r>
    </w:p>
    <w:p w14:paraId="03DFFE02" w14:textId="77777777" w:rsidR="008B31B8" w:rsidRPr="004F0279" w:rsidRDefault="008B31B8" w:rsidP="008B31B8">
      <w:pPr>
        <w:spacing w:after="0" w:line="276" w:lineRule="auto"/>
        <w:jc w:val="both"/>
        <w:rPr>
          <w:rFonts w:ascii="Century Gothic" w:hAnsi="Century Gothic"/>
          <w:sz w:val="24"/>
          <w:szCs w:val="24"/>
        </w:rPr>
      </w:pPr>
    </w:p>
    <w:p w14:paraId="43203412"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8. </w:t>
      </w:r>
      <w:r w:rsidRPr="004F0279">
        <w:rPr>
          <w:rFonts w:ascii="Century Gothic" w:hAnsi="Century Gothic"/>
          <w:sz w:val="24"/>
          <w:szCs w:val="24"/>
        </w:rPr>
        <w:t>El Ejecutivo del Estado, a través de la Secretaría de Desarrollo Rural, deberá:</w:t>
      </w:r>
    </w:p>
    <w:p w14:paraId="457A69DC" w14:textId="77777777" w:rsidR="008B31B8" w:rsidRPr="004F0279" w:rsidRDefault="008B31B8" w:rsidP="008B31B8">
      <w:pPr>
        <w:spacing w:after="0" w:line="276" w:lineRule="auto"/>
        <w:jc w:val="both"/>
        <w:rPr>
          <w:rFonts w:ascii="Century Gothic" w:hAnsi="Century Gothic"/>
          <w:sz w:val="24"/>
          <w:szCs w:val="24"/>
        </w:rPr>
      </w:pPr>
    </w:p>
    <w:p w14:paraId="043BF62A" w14:textId="77777777" w:rsidR="008B31B8" w:rsidRPr="004F0279" w:rsidRDefault="008B31B8" w:rsidP="008B31B8">
      <w:pPr>
        <w:pStyle w:val="Prrafodelista"/>
        <w:numPr>
          <w:ilvl w:val="0"/>
          <w:numId w:val="5"/>
        </w:numPr>
        <w:spacing w:after="0" w:line="276" w:lineRule="auto"/>
        <w:jc w:val="both"/>
        <w:rPr>
          <w:rFonts w:ascii="Century Gothic" w:hAnsi="Century Gothic"/>
          <w:sz w:val="24"/>
          <w:szCs w:val="24"/>
        </w:rPr>
      </w:pPr>
      <w:r w:rsidRPr="004F0279">
        <w:rPr>
          <w:rFonts w:ascii="Century Gothic" w:hAnsi="Century Gothic"/>
          <w:sz w:val="24"/>
          <w:szCs w:val="24"/>
        </w:rPr>
        <w:t>Difundir entre los productores del sector agropecuario sobre los beneficios de esta Ley, y su aplicación;</w:t>
      </w:r>
    </w:p>
    <w:p w14:paraId="0B5F698D" w14:textId="77777777" w:rsidR="008B31B8" w:rsidRPr="004F0279" w:rsidRDefault="008B31B8" w:rsidP="008B31B8">
      <w:pPr>
        <w:pStyle w:val="Prrafodelista"/>
        <w:numPr>
          <w:ilvl w:val="0"/>
          <w:numId w:val="5"/>
        </w:numPr>
        <w:spacing w:after="0" w:line="276" w:lineRule="auto"/>
        <w:jc w:val="both"/>
        <w:rPr>
          <w:rFonts w:ascii="Century Gothic" w:hAnsi="Century Gothic"/>
          <w:sz w:val="24"/>
          <w:szCs w:val="24"/>
        </w:rPr>
      </w:pPr>
      <w:r w:rsidRPr="004F0279">
        <w:rPr>
          <w:rFonts w:ascii="Century Gothic" w:hAnsi="Century Gothic"/>
          <w:sz w:val="24"/>
          <w:szCs w:val="24"/>
        </w:rPr>
        <w:t>Ser el enlace con el sector agropecuario en relación con la presente Ley.</w:t>
      </w:r>
    </w:p>
    <w:p w14:paraId="6660F3DA" w14:textId="77777777" w:rsidR="008B31B8" w:rsidRPr="004F0279" w:rsidRDefault="008B31B8" w:rsidP="008B31B8">
      <w:pPr>
        <w:pStyle w:val="Prrafodelista"/>
        <w:numPr>
          <w:ilvl w:val="0"/>
          <w:numId w:val="5"/>
        </w:numPr>
        <w:spacing w:after="0" w:line="276" w:lineRule="auto"/>
        <w:jc w:val="both"/>
        <w:rPr>
          <w:rFonts w:ascii="Century Gothic" w:hAnsi="Century Gothic"/>
          <w:sz w:val="24"/>
          <w:szCs w:val="24"/>
        </w:rPr>
      </w:pPr>
      <w:r w:rsidRPr="004F0279">
        <w:rPr>
          <w:rFonts w:ascii="Century Gothic" w:hAnsi="Century Gothic"/>
          <w:sz w:val="24"/>
          <w:szCs w:val="24"/>
        </w:rPr>
        <w:t xml:space="preserve">Llevar a cabo la revisión de la inocuidad de los alimentos que quieran ser donados por productores del sector agropecuario; </w:t>
      </w:r>
    </w:p>
    <w:p w14:paraId="3077E3CA" w14:textId="53A26C50" w:rsidR="008B31B8" w:rsidRPr="004F0279" w:rsidRDefault="008B31B8" w:rsidP="008B31B8">
      <w:pPr>
        <w:pStyle w:val="Prrafodelista"/>
        <w:numPr>
          <w:ilvl w:val="0"/>
          <w:numId w:val="5"/>
        </w:numPr>
        <w:spacing w:after="0" w:line="276" w:lineRule="auto"/>
        <w:jc w:val="both"/>
        <w:rPr>
          <w:rFonts w:ascii="Century Gothic" w:hAnsi="Century Gothic"/>
          <w:sz w:val="24"/>
          <w:szCs w:val="24"/>
        </w:rPr>
      </w:pPr>
      <w:r w:rsidRPr="004F0279">
        <w:rPr>
          <w:rFonts w:ascii="Century Gothic" w:hAnsi="Century Gothic"/>
          <w:sz w:val="24"/>
          <w:szCs w:val="24"/>
        </w:rPr>
        <w:t xml:space="preserve">Recibir los avisos de no operatividad de recolección de cultivos de las </w:t>
      </w:r>
      <w:r w:rsidR="00463AA5">
        <w:rPr>
          <w:rFonts w:ascii="Century Gothic" w:hAnsi="Century Gothic"/>
          <w:sz w:val="24"/>
          <w:szCs w:val="24"/>
        </w:rPr>
        <w:t>e</w:t>
      </w:r>
      <w:r w:rsidRPr="004F0279">
        <w:rPr>
          <w:rFonts w:ascii="Century Gothic" w:hAnsi="Century Gothic"/>
          <w:sz w:val="24"/>
          <w:szCs w:val="24"/>
        </w:rPr>
        <w:t xml:space="preserve">ntidades </w:t>
      </w:r>
      <w:r w:rsidR="00463AA5">
        <w:rPr>
          <w:rFonts w:ascii="Century Gothic" w:hAnsi="Century Gothic"/>
          <w:sz w:val="24"/>
          <w:szCs w:val="24"/>
        </w:rPr>
        <w:t>a</w:t>
      </w:r>
      <w:r w:rsidRPr="004F0279">
        <w:rPr>
          <w:rFonts w:ascii="Century Gothic" w:hAnsi="Century Gothic"/>
          <w:sz w:val="24"/>
          <w:szCs w:val="24"/>
        </w:rPr>
        <w:t>limentarias del ramo agrícola, a fin de ser canalizados para su donación.</w:t>
      </w:r>
    </w:p>
    <w:p w14:paraId="026A7DF3" w14:textId="77777777" w:rsidR="008B31B8" w:rsidRPr="004F0279" w:rsidRDefault="008B31B8" w:rsidP="008B31B8">
      <w:pPr>
        <w:pStyle w:val="Prrafodelista"/>
        <w:numPr>
          <w:ilvl w:val="0"/>
          <w:numId w:val="5"/>
        </w:numPr>
        <w:spacing w:after="0" w:line="276" w:lineRule="auto"/>
        <w:jc w:val="both"/>
        <w:rPr>
          <w:rFonts w:ascii="Century Gothic" w:hAnsi="Century Gothic"/>
          <w:sz w:val="24"/>
          <w:szCs w:val="24"/>
        </w:rPr>
      </w:pPr>
      <w:r w:rsidRPr="004F0279">
        <w:rPr>
          <w:rFonts w:ascii="Century Gothic" w:hAnsi="Century Gothic"/>
          <w:sz w:val="24"/>
          <w:szCs w:val="24"/>
        </w:rPr>
        <w:t>Efectuar y compartir la estadística de las zonas agropecuarias que componen el estado de Chihuahua.</w:t>
      </w:r>
    </w:p>
    <w:p w14:paraId="4A6E8448" w14:textId="4AC61EE4" w:rsidR="008B31B8" w:rsidRPr="004F0279" w:rsidRDefault="008B31B8" w:rsidP="008B31B8">
      <w:pPr>
        <w:pStyle w:val="Prrafodelista"/>
        <w:numPr>
          <w:ilvl w:val="0"/>
          <w:numId w:val="5"/>
        </w:numPr>
        <w:spacing w:after="0" w:line="276" w:lineRule="auto"/>
        <w:jc w:val="both"/>
        <w:rPr>
          <w:rFonts w:ascii="Century Gothic" w:hAnsi="Century Gothic"/>
          <w:sz w:val="24"/>
          <w:szCs w:val="24"/>
        </w:rPr>
      </w:pPr>
      <w:r w:rsidRPr="004F0279">
        <w:rPr>
          <w:rFonts w:ascii="Century Gothic" w:hAnsi="Century Gothic"/>
          <w:sz w:val="24"/>
          <w:szCs w:val="24"/>
        </w:rPr>
        <w:t xml:space="preserve">Realizar sinergia con las dependencias estatales y organizaciones civiles, responsables de programas y apoyos alimentarios en el </w:t>
      </w:r>
      <w:r w:rsidR="00463AA5">
        <w:rPr>
          <w:rFonts w:ascii="Century Gothic" w:hAnsi="Century Gothic"/>
          <w:sz w:val="24"/>
          <w:szCs w:val="24"/>
        </w:rPr>
        <w:t>e</w:t>
      </w:r>
      <w:r w:rsidRPr="004F0279">
        <w:rPr>
          <w:rFonts w:ascii="Century Gothic" w:hAnsi="Century Gothic"/>
          <w:sz w:val="24"/>
          <w:szCs w:val="24"/>
        </w:rPr>
        <w:t>stado, mediante la firma de convenios de colaboración.</w:t>
      </w:r>
    </w:p>
    <w:p w14:paraId="0CD5900F" w14:textId="53C839CC" w:rsidR="008B31B8" w:rsidRPr="004F0279" w:rsidRDefault="008B31B8" w:rsidP="008B31B8">
      <w:pPr>
        <w:pStyle w:val="Prrafodelista"/>
        <w:numPr>
          <w:ilvl w:val="0"/>
          <w:numId w:val="5"/>
        </w:numPr>
        <w:spacing w:after="0" w:line="276" w:lineRule="auto"/>
        <w:jc w:val="both"/>
        <w:rPr>
          <w:rFonts w:ascii="Century Gothic" w:hAnsi="Century Gothic"/>
          <w:sz w:val="24"/>
          <w:szCs w:val="24"/>
        </w:rPr>
      </w:pPr>
      <w:r w:rsidRPr="004F0279">
        <w:rPr>
          <w:rFonts w:ascii="Century Gothic" w:hAnsi="Century Gothic"/>
          <w:sz w:val="24"/>
          <w:szCs w:val="24"/>
        </w:rPr>
        <w:t xml:space="preserve">Diseñar un sistema de información sobre pérdida y desperdicio de alimentos en el </w:t>
      </w:r>
      <w:r w:rsidR="00463AA5">
        <w:rPr>
          <w:rFonts w:ascii="Century Gothic" w:hAnsi="Century Gothic"/>
          <w:sz w:val="24"/>
          <w:szCs w:val="24"/>
        </w:rPr>
        <w:t>e</w:t>
      </w:r>
      <w:r w:rsidRPr="004F0279">
        <w:rPr>
          <w:rFonts w:ascii="Century Gothic" w:hAnsi="Century Gothic"/>
          <w:sz w:val="24"/>
          <w:szCs w:val="24"/>
        </w:rPr>
        <w:t>stado con la participación de la Secretaría de Desarrollo Humano y Bien Común.</w:t>
      </w:r>
    </w:p>
    <w:p w14:paraId="78044804" w14:textId="77777777" w:rsidR="008B31B8" w:rsidRPr="004F0279" w:rsidRDefault="008B31B8" w:rsidP="008B31B8">
      <w:pPr>
        <w:spacing w:after="0" w:line="276" w:lineRule="auto"/>
        <w:jc w:val="both"/>
        <w:rPr>
          <w:rFonts w:ascii="Century Gothic" w:hAnsi="Century Gothic"/>
          <w:sz w:val="24"/>
          <w:szCs w:val="24"/>
        </w:rPr>
      </w:pPr>
    </w:p>
    <w:p w14:paraId="574BC6F9"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9. </w:t>
      </w:r>
      <w:r w:rsidRPr="004F0279">
        <w:rPr>
          <w:rFonts w:ascii="Century Gothic" w:hAnsi="Century Gothic"/>
          <w:sz w:val="24"/>
          <w:szCs w:val="24"/>
        </w:rPr>
        <w:t>El Ejecutivo del Estado, a través de la Secretaría de Humano y Bien Común deberá:</w:t>
      </w:r>
    </w:p>
    <w:p w14:paraId="111D32AD" w14:textId="77777777" w:rsidR="008B31B8" w:rsidRPr="004F0279" w:rsidRDefault="008B31B8" w:rsidP="008B31B8">
      <w:pPr>
        <w:spacing w:after="0" w:line="276" w:lineRule="auto"/>
        <w:jc w:val="both"/>
        <w:rPr>
          <w:rFonts w:ascii="Century Gothic" w:hAnsi="Century Gothic"/>
          <w:sz w:val="24"/>
          <w:szCs w:val="24"/>
        </w:rPr>
      </w:pPr>
    </w:p>
    <w:p w14:paraId="282DBFC3" w14:textId="77777777" w:rsidR="008B31B8" w:rsidRPr="004F0279" w:rsidRDefault="008B31B8" w:rsidP="008B31B8">
      <w:pPr>
        <w:pStyle w:val="Prrafodelista"/>
        <w:numPr>
          <w:ilvl w:val="0"/>
          <w:numId w:val="4"/>
        </w:numPr>
        <w:spacing w:after="0" w:line="276" w:lineRule="auto"/>
        <w:jc w:val="both"/>
        <w:rPr>
          <w:rFonts w:ascii="Century Gothic" w:hAnsi="Century Gothic"/>
          <w:sz w:val="24"/>
          <w:szCs w:val="24"/>
        </w:rPr>
      </w:pPr>
      <w:r w:rsidRPr="004F0279">
        <w:rPr>
          <w:rFonts w:ascii="Century Gothic" w:hAnsi="Century Gothic"/>
          <w:sz w:val="24"/>
          <w:szCs w:val="24"/>
        </w:rPr>
        <w:t>Crear un atlas de la inseguridad alimentaria con indicadores y ser responsable de la evaluación, diagnóstico y análisis comparativo de manera permanente, midiendo el impacto de las acciones realizadas en conjunto.</w:t>
      </w:r>
    </w:p>
    <w:p w14:paraId="7E22560E" w14:textId="5A8E5182" w:rsidR="008B31B8" w:rsidRPr="004F0279" w:rsidRDefault="008B31B8" w:rsidP="008B31B8">
      <w:pPr>
        <w:pStyle w:val="Prrafodelista"/>
        <w:numPr>
          <w:ilvl w:val="0"/>
          <w:numId w:val="4"/>
        </w:numPr>
        <w:spacing w:after="0" w:line="276" w:lineRule="auto"/>
        <w:jc w:val="both"/>
        <w:rPr>
          <w:rFonts w:ascii="Century Gothic" w:hAnsi="Century Gothic"/>
          <w:sz w:val="24"/>
          <w:szCs w:val="24"/>
        </w:rPr>
      </w:pPr>
      <w:r w:rsidRPr="004F0279">
        <w:rPr>
          <w:rFonts w:ascii="Century Gothic" w:hAnsi="Century Gothic"/>
          <w:sz w:val="24"/>
          <w:szCs w:val="24"/>
        </w:rPr>
        <w:t xml:space="preserve">Establecer dentro del Padrón General, un apartado especial de las personas sujetas de derecho, que reciben un apoyo alimentario por parte de las instancias de </w:t>
      </w:r>
      <w:r w:rsidR="00463AA5">
        <w:rPr>
          <w:rFonts w:ascii="Century Gothic" w:hAnsi="Century Gothic"/>
          <w:sz w:val="24"/>
          <w:szCs w:val="24"/>
        </w:rPr>
        <w:t>G</w:t>
      </w:r>
      <w:r w:rsidRPr="004F0279">
        <w:rPr>
          <w:rFonts w:ascii="Century Gothic" w:hAnsi="Century Gothic"/>
          <w:sz w:val="24"/>
          <w:szCs w:val="24"/>
        </w:rPr>
        <w:t xml:space="preserve">obierno Estatal, municipios, fideicomisos públicos, </w:t>
      </w:r>
      <w:r w:rsidR="00463AA5">
        <w:rPr>
          <w:rFonts w:ascii="Century Gothic" w:hAnsi="Century Gothic"/>
          <w:sz w:val="24"/>
          <w:szCs w:val="24"/>
        </w:rPr>
        <w:t>b</w:t>
      </w:r>
      <w:r w:rsidRPr="004F0279">
        <w:rPr>
          <w:rFonts w:ascii="Century Gothic" w:hAnsi="Century Gothic"/>
          <w:sz w:val="24"/>
          <w:szCs w:val="24"/>
        </w:rPr>
        <w:t>ancos de alimentos y organizaciones civiles, así como facilitar el intercambio de información entre los mismos.</w:t>
      </w:r>
    </w:p>
    <w:p w14:paraId="064C5C76" w14:textId="77777777" w:rsidR="008B31B8" w:rsidRPr="004F0279" w:rsidRDefault="008B31B8" w:rsidP="008B31B8">
      <w:pPr>
        <w:pStyle w:val="Prrafodelista"/>
        <w:numPr>
          <w:ilvl w:val="0"/>
          <w:numId w:val="4"/>
        </w:numPr>
        <w:spacing w:after="0" w:line="276" w:lineRule="auto"/>
        <w:jc w:val="both"/>
        <w:rPr>
          <w:rFonts w:ascii="Century Gothic" w:hAnsi="Century Gothic"/>
          <w:sz w:val="24"/>
          <w:szCs w:val="24"/>
        </w:rPr>
      </w:pPr>
      <w:r w:rsidRPr="004F0279">
        <w:rPr>
          <w:rFonts w:ascii="Century Gothic" w:hAnsi="Century Gothic"/>
          <w:sz w:val="24"/>
          <w:szCs w:val="24"/>
        </w:rPr>
        <w:t>En el marco del Sistema Estatal de Desarrollo Social Humano, solicitar a la Comisión Interinstitucional para el Desarrollo Social y Humano, los incentivos fiscales y su aplicación, que deriven de la ley, así como la emisión de las reglas de operación y padrones respectivos.</w:t>
      </w:r>
    </w:p>
    <w:p w14:paraId="3A83DAA2" w14:textId="77777777" w:rsidR="008B31B8" w:rsidRPr="004F0279" w:rsidRDefault="008B31B8" w:rsidP="008B31B8">
      <w:pPr>
        <w:pStyle w:val="Prrafodelista"/>
        <w:numPr>
          <w:ilvl w:val="0"/>
          <w:numId w:val="4"/>
        </w:numPr>
        <w:spacing w:after="0" w:line="276" w:lineRule="auto"/>
        <w:jc w:val="both"/>
        <w:rPr>
          <w:rFonts w:ascii="Century Gothic" w:hAnsi="Century Gothic"/>
          <w:sz w:val="24"/>
          <w:szCs w:val="24"/>
        </w:rPr>
      </w:pPr>
      <w:r w:rsidRPr="004F0279">
        <w:rPr>
          <w:rFonts w:ascii="Century Gothic" w:hAnsi="Century Gothic"/>
          <w:sz w:val="24"/>
          <w:szCs w:val="24"/>
        </w:rPr>
        <w:t>Abstenerse de entregar despensas, dirigiendo a las personas sujetas de derecho al DIF Estatal, a través de su Ventanilla Única de Atención a Gestoría y Apoyos.</w:t>
      </w:r>
    </w:p>
    <w:p w14:paraId="6F67426E" w14:textId="77777777" w:rsidR="008B31B8" w:rsidRPr="004F0279" w:rsidRDefault="008B31B8" w:rsidP="008B31B8">
      <w:pPr>
        <w:spacing w:after="0" w:line="276" w:lineRule="auto"/>
        <w:rPr>
          <w:rFonts w:ascii="Century Gothic" w:hAnsi="Century Gothic"/>
          <w:sz w:val="24"/>
          <w:szCs w:val="24"/>
        </w:rPr>
      </w:pPr>
    </w:p>
    <w:p w14:paraId="676C5E09"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CAPÍTULO III</w:t>
      </w:r>
    </w:p>
    <w:p w14:paraId="436064A6"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DE LOS DONANTES, DONATARIOS Y SUJETOS DE DERECHO</w:t>
      </w:r>
    </w:p>
    <w:p w14:paraId="640204ED" w14:textId="77777777" w:rsidR="008B31B8" w:rsidRPr="004F0279" w:rsidRDefault="008B31B8" w:rsidP="008B31B8">
      <w:pPr>
        <w:spacing w:after="0" w:line="276" w:lineRule="auto"/>
        <w:jc w:val="center"/>
        <w:rPr>
          <w:rFonts w:ascii="Century Gothic" w:hAnsi="Century Gothic"/>
          <w:sz w:val="24"/>
          <w:szCs w:val="24"/>
        </w:rPr>
      </w:pPr>
    </w:p>
    <w:p w14:paraId="3C83E305" w14:textId="3362051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10</w:t>
      </w:r>
      <w:r w:rsidRPr="004F0279">
        <w:rPr>
          <w:rFonts w:ascii="Century Gothic" w:hAnsi="Century Gothic"/>
          <w:sz w:val="24"/>
          <w:szCs w:val="24"/>
        </w:rPr>
        <w:t xml:space="preserve">. Los donantes que entreguen productos alimenticios a personas físicas o a los bancos </w:t>
      </w:r>
      <w:r w:rsidR="00BE64BC">
        <w:rPr>
          <w:rFonts w:ascii="Century Gothic" w:hAnsi="Century Gothic"/>
          <w:sz w:val="24"/>
          <w:szCs w:val="24"/>
        </w:rPr>
        <w:t xml:space="preserve">de alimentos </w:t>
      </w:r>
      <w:r w:rsidRPr="004F0279">
        <w:rPr>
          <w:rFonts w:ascii="Century Gothic" w:hAnsi="Century Gothic"/>
          <w:sz w:val="24"/>
          <w:szCs w:val="24"/>
        </w:rPr>
        <w:t>para su distribución entre la población objetivo de este ordenamiento, deberán reunir las condiciones necesarias de calidad e higiene, a fin de ser aptos para el consumo de los sujetos de derecho.</w:t>
      </w:r>
    </w:p>
    <w:p w14:paraId="2AA91860" w14:textId="77777777" w:rsidR="008B31B8" w:rsidRPr="004F0279" w:rsidRDefault="008B31B8" w:rsidP="008B31B8">
      <w:pPr>
        <w:spacing w:after="0" w:line="276" w:lineRule="auto"/>
        <w:jc w:val="both"/>
        <w:rPr>
          <w:rFonts w:ascii="Century Gothic" w:hAnsi="Century Gothic"/>
          <w:sz w:val="24"/>
          <w:szCs w:val="24"/>
        </w:rPr>
      </w:pPr>
    </w:p>
    <w:p w14:paraId="3418E162"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11</w:t>
      </w:r>
      <w:r w:rsidRPr="004F0279">
        <w:rPr>
          <w:rFonts w:ascii="Century Gothic" w:hAnsi="Century Gothic"/>
          <w:sz w:val="24"/>
          <w:szCs w:val="24"/>
        </w:rPr>
        <w:t xml:space="preserve">. Los donantes de productos alimenticios podrán suprimir la marca de los objetos que donen cuando así lo estimen conveniente, conservando los datos que identifiquen la caducidad y descripción del producto.  No </w:t>
      </w:r>
      <w:r w:rsidRPr="004F0279">
        <w:rPr>
          <w:rFonts w:ascii="Century Gothic" w:hAnsi="Century Gothic"/>
          <w:sz w:val="24"/>
          <w:szCs w:val="24"/>
        </w:rPr>
        <w:lastRenderedPageBreak/>
        <w:t xml:space="preserve">obstante, si alguna empresa patrocina a algún banco de alimentos, sea en especie o en numerario, podrá solicitar se le reconozca su participación. </w:t>
      </w:r>
    </w:p>
    <w:p w14:paraId="398B4385" w14:textId="77777777" w:rsidR="008B31B8" w:rsidRPr="004F0279" w:rsidRDefault="008B31B8" w:rsidP="008B31B8">
      <w:pPr>
        <w:spacing w:after="0" w:line="276" w:lineRule="auto"/>
        <w:jc w:val="both"/>
        <w:rPr>
          <w:rFonts w:ascii="Century Gothic" w:hAnsi="Century Gothic"/>
          <w:sz w:val="24"/>
          <w:szCs w:val="24"/>
        </w:rPr>
      </w:pPr>
    </w:p>
    <w:p w14:paraId="2EAA13C5"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12</w:t>
      </w:r>
      <w:r w:rsidRPr="004F0279">
        <w:rPr>
          <w:rFonts w:ascii="Century Gothic" w:hAnsi="Century Gothic"/>
          <w:sz w:val="24"/>
          <w:szCs w:val="24"/>
        </w:rPr>
        <w:t>. El donatario deberá contar con los mecanismos de recepción, acopio, conservación y distribución de los productos alimenticios, y está obligado a realizar la transmisión a los sujetos de derecho en el menor tiempo posible. Para ello, deberá establecer un sistema de distribución programada que considere la cantidad, variedad y periodicidad de entrega a cada sujeto de derecho.</w:t>
      </w:r>
    </w:p>
    <w:p w14:paraId="4DC526DC" w14:textId="77777777" w:rsidR="008B31B8" w:rsidRPr="004F0279" w:rsidRDefault="008B31B8" w:rsidP="008B31B8">
      <w:pPr>
        <w:spacing w:after="0" w:line="276" w:lineRule="auto"/>
        <w:jc w:val="both"/>
        <w:rPr>
          <w:rFonts w:ascii="Century Gothic" w:hAnsi="Century Gothic"/>
          <w:sz w:val="24"/>
          <w:szCs w:val="24"/>
        </w:rPr>
      </w:pPr>
    </w:p>
    <w:p w14:paraId="1F70ABE7" w14:textId="0CBED1D3"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13</w:t>
      </w:r>
      <w:r w:rsidRPr="004F0279">
        <w:rPr>
          <w:rFonts w:ascii="Century Gothic" w:hAnsi="Century Gothic"/>
          <w:sz w:val="24"/>
          <w:szCs w:val="24"/>
        </w:rPr>
        <w:t xml:space="preserve">. El Ejecutivo del Estado, por medio del DIF Estatal, levantará padrones de donatarios, donantes y personas sujetas de derecho, debiendo cumplir estos últimos con la característica de encontrarse en una situación económicamente vulnerable o en pobreza alimentaria. </w:t>
      </w:r>
      <w:r w:rsidR="00BE64BC">
        <w:rPr>
          <w:rFonts w:ascii="Century Gothic" w:hAnsi="Century Gothic"/>
          <w:sz w:val="24"/>
          <w:szCs w:val="24"/>
        </w:rPr>
        <w:t>La misma responsabilidad atenderán</w:t>
      </w:r>
      <w:r w:rsidRPr="004F0279">
        <w:rPr>
          <w:rFonts w:ascii="Century Gothic" w:hAnsi="Century Gothic"/>
          <w:sz w:val="24"/>
          <w:szCs w:val="24"/>
        </w:rPr>
        <w:t xml:space="preserve"> los Ejecutivos Municipales, a través de los Sistemas DIF</w:t>
      </w:r>
      <w:r w:rsidR="00BE64BC">
        <w:rPr>
          <w:rFonts w:ascii="Century Gothic" w:hAnsi="Century Gothic"/>
          <w:sz w:val="24"/>
          <w:szCs w:val="24"/>
        </w:rPr>
        <w:t xml:space="preserve"> Municipales</w:t>
      </w:r>
      <w:r w:rsidRPr="004F0279">
        <w:rPr>
          <w:rFonts w:ascii="Century Gothic" w:hAnsi="Century Gothic"/>
          <w:sz w:val="24"/>
          <w:szCs w:val="24"/>
        </w:rPr>
        <w:t>, previo convenio con el DIF Estatal.</w:t>
      </w:r>
    </w:p>
    <w:p w14:paraId="407F7890" w14:textId="77777777" w:rsidR="008B31B8" w:rsidRPr="004F0279" w:rsidRDefault="008B31B8" w:rsidP="008B31B8">
      <w:pPr>
        <w:spacing w:after="0" w:line="276" w:lineRule="auto"/>
        <w:jc w:val="both"/>
        <w:rPr>
          <w:rFonts w:ascii="Century Gothic" w:hAnsi="Century Gothic"/>
          <w:sz w:val="24"/>
          <w:szCs w:val="24"/>
        </w:rPr>
      </w:pPr>
    </w:p>
    <w:p w14:paraId="7540F644" w14:textId="11536534"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14. </w:t>
      </w:r>
      <w:r w:rsidRPr="004F0279">
        <w:rPr>
          <w:rFonts w:ascii="Century Gothic" w:hAnsi="Century Gothic"/>
          <w:sz w:val="24"/>
          <w:szCs w:val="24"/>
        </w:rPr>
        <w:t xml:space="preserve">La información que se contenga en el padrón de donantes y personas sujetas de </w:t>
      </w:r>
      <w:r w:rsidR="00BE64BC" w:rsidRPr="004F0279">
        <w:rPr>
          <w:rFonts w:ascii="Century Gothic" w:hAnsi="Century Gothic"/>
          <w:sz w:val="24"/>
          <w:szCs w:val="24"/>
        </w:rPr>
        <w:t>derechos</w:t>
      </w:r>
      <w:r w:rsidRPr="004F0279">
        <w:rPr>
          <w:rFonts w:ascii="Century Gothic" w:hAnsi="Century Gothic"/>
          <w:sz w:val="24"/>
          <w:szCs w:val="24"/>
        </w:rPr>
        <w:t xml:space="preserve"> deberá integrarse al Padrón General al que se refiere el artículo 61 de la Ley de Desarrollo Social y Humano para el Estado de Chihuahua, cumpliendo con los lineamientos establecidos en dicha ley.</w:t>
      </w:r>
    </w:p>
    <w:p w14:paraId="58347341" w14:textId="77777777" w:rsidR="008B31B8" w:rsidRPr="004F0279" w:rsidRDefault="008B31B8" w:rsidP="008B31B8">
      <w:pPr>
        <w:spacing w:after="0" w:line="276" w:lineRule="auto"/>
        <w:jc w:val="both"/>
        <w:rPr>
          <w:rFonts w:ascii="Century Gothic" w:hAnsi="Century Gothic"/>
          <w:sz w:val="24"/>
          <w:szCs w:val="24"/>
        </w:rPr>
      </w:pPr>
    </w:p>
    <w:p w14:paraId="6F367BD2" w14:textId="63323FA2"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15. </w:t>
      </w:r>
      <w:r w:rsidRPr="004F0279">
        <w:rPr>
          <w:rFonts w:ascii="Century Gothic" w:hAnsi="Century Gothic"/>
          <w:sz w:val="24"/>
          <w:szCs w:val="24"/>
        </w:rPr>
        <w:t xml:space="preserve">Toda persona tiene el derecho de solicitar al DIF correspondiente, ser incluida en el padrón </w:t>
      </w:r>
      <w:r w:rsidR="00BE64BC">
        <w:rPr>
          <w:rFonts w:ascii="Century Gothic" w:hAnsi="Century Gothic"/>
          <w:sz w:val="24"/>
          <w:szCs w:val="24"/>
        </w:rPr>
        <w:t xml:space="preserve">de beneficiarios </w:t>
      </w:r>
      <w:r w:rsidRPr="004F0279">
        <w:rPr>
          <w:rFonts w:ascii="Century Gothic" w:hAnsi="Century Gothic"/>
          <w:sz w:val="24"/>
          <w:szCs w:val="24"/>
        </w:rPr>
        <w:t>para poder ser susceptible de apoyo, previo estudio socioeconómico que aquéllos realicen.</w:t>
      </w:r>
    </w:p>
    <w:p w14:paraId="1839271F" w14:textId="77777777" w:rsidR="008B31B8" w:rsidRPr="004F0279" w:rsidRDefault="008B31B8" w:rsidP="008B31B8">
      <w:pPr>
        <w:spacing w:after="0" w:line="276" w:lineRule="auto"/>
        <w:jc w:val="both"/>
        <w:rPr>
          <w:rFonts w:ascii="Century Gothic" w:hAnsi="Century Gothic"/>
          <w:sz w:val="24"/>
          <w:szCs w:val="24"/>
        </w:rPr>
      </w:pPr>
    </w:p>
    <w:p w14:paraId="639E7F3D"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16</w:t>
      </w:r>
      <w:r w:rsidRPr="004F0279">
        <w:rPr>
          <w:rFonts w:ascii="Century Gothic" w:hAnsi="Century Gothic"/>
          <w:sz w:val="24"/>
          <w:szCs w:val="24"/>
        </w:rPr>
        <w:t>. En caso de daño a la salud de los sujetos de derecho, los bancos de alimentos sólo serán responsables, cuando se acredite que existió negligencia o dolo en la recepción, cuidado o distribución de los productos alimenticios.</w:t>
      </w:r>
    </w:p>
    <w:p w14:paraId="52844317" w14:textId="77777777" w:rsidR="008B31B8" w:rsidRPr="004F0279" w:rsidRDefault="008B31B8" w:rsidP="008B31B8">
      <w:pPr>
        <w:spacing w:after="0" w:line="276" w:lineRule="auto"/>
        <w:jc w:val="both"/>
        <w:rPr>
          <w:rFonts w:ascii="Century Gothic" w:hAnsi="Century Gothic"/>
          <w:sz w:val="24"/>
          <w:szCs w:val="24"/>
        </w:rPr>
      </w:pPr>
    </w:p>
    <w:p w14:paraId="370EB3D4"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17</w:t>
      </w:r>
      <w:r w:rsidRPr="004F0279">
        <w:rPr>
          <w:rFonts w:ascii="Century Gothic" w:hAnsi="Century Gothic"/>
          <w:sz w:val="24"/>
          <w:szCs w:val="24"/>
        </w:rPr>
        <w:t xml:space="preserve">. Los donatarios y los donantes, al tenor de este ordenamiento, podrán celebrar convenios destinados a regular las características y modalidades de la donación de productos alimenticios, en cuanto a </w:t>
      </w:r>
      <w:r w:rsidRPr="004F0279">
        <w:rPr>
          <w:rFonts w:ascii="Century Gothic" w:hAnsi="Century Gothic"/>
          <w:sz w:val="24"/>
          <w:szCs w:val="24"/>
        </w:rPr>
        <w:lastRenderedPageBreak/>
        <w:t>separación de mermas, formas de entrega–recepción, distribución y tiempos de operación.</w:t>
      </w:r>
    </w:p>
    <w:p w14:paraId="4A15AA20" w14:textId="77777777" w:rsidR="008B31B8" w:rsidRPr="004F0279" w:rsidRDefault="008B31B8" w:rsidP="008B31B8">
      <w:pPr>
        <w:spacing w:after="0" w:line="276" w:lineRule="auto"/>
        <w:rPr>
          <w:rFonts w:ascii="Century Gothic" w:hAnsi="Century Gothic"/>
          <w:sz w:val="24"/>
          <w:szCs w:val="24"/>
        </w:rPr>
      </w:pPr>
    </w:p>
    <w:p w14:paraId="3C2C6CDC"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CAPÍTULO IV</w:t>
      </w:r>
    </w:p>
    <w:p w14:paraId="0F590898"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DE LAS OBLIGACIONES DEL DONATARIO</w:t>
      </w:r>
    </w:p>
    <w:p w14:paraId="65AB6C6F" w14:textId="77777777" w:rsidR="008B31B8" w:rsidRPr="004F0279" w:rsidRDefault="008B31B8" w:rsidP="008B31B8">
      <w:pPr>
        <w:spacing w:after="0" w:line="276" w:lineRule="auto"/>
        <w:jc w:val="both"/>
        <w:rPr>
          <w:rFonts w:ascii="Century Gothic" w:hAnsi="Century Gothic"/>
          <w:sz w:val="24"/>
          <w:szCs w:val="24"/>
        </w:rPr>
      </w:pPr>
    </w:p>
    <w:p w14:paraId="7C6BC785"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18</w:t>
      </w:r>
      <w:r w:rsidRPr="004F0279">
        <w:rPr>
          <w:rFonts w:ascii="Century Gothic" w:hAnsi="Century Gothic"/>
          <w:sz w:val="24"/>
          <w:szCs w:val="24"/>
        </w:rPr>
        <w:t>.  Los donatarios, previa inscripción en el padrón de sujetos de derecho, darán prioridad en la repartición de productos alimenticios, a los asilos, escuelas de nivel básico, casas hogar y todas aquellas instituciones de asistencia que cuenten con necesidades alimenticias.</w:t>
      </w:r>
    </w:p>
    <w:p w14:paraId="4DD23A6B" w14:textId="77777777" w:rsidR="008B31B8" w:rsidRPr="004F0279" w:rsidRDefault="008B31B8" w:rsidP="008B31B8">
      <w:pPr>
        <w:spacing w:after="0" w:line="276" w:lineRule="auto"/>
        <w:jc w:val="both"/>
        <w:rPr>
          <w:rFonts w:ascii="Century Gothic" w:hAnsi="Century Gothic"/>
          <w:sz w:val="24"/>
          <w:szCs w:val="24"/>
        </w:rPr>
      </w:pPr>
    </w:p>
    <w:p w14:paraId="1517F384"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19</w:t>
      </w:r>
      <w:r w:rsidRPr="004F0279">
        <w:rPr>
          <w:rFonts w:ascii="Century Gothic" w:hAnsi="Century Gothic"/>
          <w:sz w:val="24"/>
          <w:szCs w:val="24"/>
        </w:rPr>
        <w:t>.  El donatario, de manera periódica, deberá capacitar a su personal en el manejo de los bancos de alimentos.</w:t>
      </w:r>
    </w:p>
    <w:p w14:paraId="52E5BDDB" w14:textId="77777777" w:rsidR="008B31B8" w:rsidRPr="004F0279" w:rsidRDefault="008B31B8" w:rsidP="008B31B8">
      <w:pPr>
        <w:spacing w:after="0" w:line="276" w:lineRule="auto"/>
        <w:rPr>
          <w:rFonts w:ascii="Century Gothic" w:hAnsi="Century Gothic"/>
          <w:sz w:val="24"/>
          <w:szCs w:val="24"/>
        </w:rPr>
      </w:pPr>
    </w:p>
    <w:p w14:paraId="52B16F85"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CAPÍTULO V</w:t>
      </w:r>
    </w:p>
    <w:p w14:paraId="7C102FE8"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DE LOS BANCOS DE ALIMENTOS</w:t>
      </w:r>
    </w:p>
    <w:p w14:paraId="140ADB62" w14:textId="77777777" w:rsidR="008B31B8" w:rsidRPr="004F0279" w:rsidRDefault="008B31B8" w:rsidP="008B31B8">
      <w:pPr>
        <w:spacing w:after="0" w:line="276" w:lineRule="auto"/>
        <w:jc w:val="center"/>
        <w:rPr>
          <w:rFonts w:ascii="Century Gothic" w:hAnsi="Century Gothic"/>
          <w:b/>
          <w:bCs/>
          <w:sz w:val="24"/>
          <w:szCs w:val="24"/>
        </w:rPr>
      </w:pPr>
    </w:p>
    <w:p w14:paraId="7F8EFB11"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20</w:t>
      </w:r>
      <w:r w:rsidRPr="004F0279">
        <w:rPr>
          <w:rFonts w:ascii="Century Gothic" w:hAnsi="Century Gothic"/>
          <w:sz w:val="24"/>
          <w:szCs w:val="24"/>
        </w:rPr>
        <w:t>. Los bancos de alimentos son todas aquellas personas morales legalmente constituidas o las Instituciones de Asistencia Privada que tengan por objeto recibir en donación alimentos, almacenarlos o distribuirlos, con la finalidad de:</w:t>
      </w:r>
    </w:p>
    <w:p w14:paraId="2B42AB6C" w14:textId="77777777" w:rsidR="008B31B8" w:rsidRPr="004F0279" w:rsidRDefault="008B31B8" w:rsidP="008B31B8">
      <w:pPr>
        <w:spacing w:after="0" w:line="276" w:lineRule="auto"/>
        <w:jc w:val="both"/>
        <w:rPr>
          <w:rFonts w:ascii="Century Gothic" w:hAnsi="Century Gothic"/>
          <w:sz w:val="24"/>
          <w:szCs w:val="24"/>
        </w:rPr>
      </w:pPr>
    </w:p>
    <w:p w14:paraId="37B7059B"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Satisfacer las carencias alimentarias de la población del Estado en situación de vulnerabilidad alimenticia o de pobreza alimentaria; o de</w:t>
      </w:r>
    </w:p>
    <w:p w14:paraId="035EEE11"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lang w:val="es-ES"/>
        </w:rPr>
        <w:t>Apoyar a grupos vulnerables y en situación de pobreza externa, mejorando sus niveles de alimentación, salud y bienestar general.</w:t>
      </w:r>
    </w:p>
    <w:p w14:paraId="6BDFC516" w14:textId="77777777" w:rsidR="008B31B8" w:rsidRPr="004F0279" w:rsidRDefault="008B31B8" w:rsidP="008B31B8">
      <w:pPr>
        <w:spacing w:after="0" w:line="276" w:lineRule="auto"/>
        <w:jc w:val="both"/>
        <w:rPr>
          <w:rFonts w:ascii="Century Gothic" w:hAnsi="Century Gothic"/>
          <w:b/>
          <w:bCs/>
          <w:sz w:val="24"/>
          <w:szCs w:val="24"/>
        </w:rPr>
      </w:pPr>
    </w:p>
    <w:p w14:paraId="0298BEB4"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21. </w:t>
      </w:r>
      <w:r w:rsidRPr="004F0279">
        <w:rPr>
          <w:rFonts w:ascii="Century Gothic" w:hAnsi="Century Gothic"/>
          <w:sz w:val="24"/>
          <w:szCs w:val="24"/>
        </w:rPr>
        <w:t>Los bancos de alimentos estarán sujetas a la legislación sanitaria, Estatal y Federal, además deberán:</w:t>
      </w:r>
    </w:p>
    <w:p w14:paraId="38D8AD79" w14:textId="77777777" w:rsidR="008B31B8" w:rsidRPr="004F0279" w:rsidRDefault="008B31B8" w:rsidP="008B31B8">
      <w:pPr>
        <w:spacing w:after="0" w:line="276" w:lineRule="auto"/>
        <w:jc w:val="both"/>
        <w:rPr>
          <w:rFonts w:ascii="Century Gothic" w:hAnsi="Century Gothic"/>
          <w:sz w:val="24"/>
          <w:szCs w:val="24"/>
        </w:rPr>
      </w:pPr>
    </w:p>
    <w:p w14:paraId="6B83C9A2"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Tener establecimientos que reúnan las condiciones sanitarias adecuadas para el manejo de alimentos;</w:t>
      </w:r>
    </w:p>
    <w:p w14:paraId="39DB320E"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Tener personal capacitado y equipo para conservar, manejar y transportar higiénicamente los alimentos;</w:t>
      </w:r>
    </w:p>
    <w:p w14:paraId="291C13A3"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lastRenderedPageBreak/>
        <w:t>Cumplir con las normas oficiales mexicanas y los lineamientos técnicos que al efecto se expidan;</w:t>
      </w:r>
    </w:p>
    <w:p w14:paraId="352A11CF"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Ser donatarias autorizadas en los términos de la legislación hacendaria vigente;</w:t>
      </w:r>
    </w:p>
    <w:p w14:paraId="29F9F184"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Distribuir los alimentos oportunamente;</w:t>
      </w:r>
    </w:p>
    <w:p w14:paraId="74B31B15"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No comercializar con los alimentos;</w:t>
      </w:r>
    </w:p>
    <w:p w14:paraId="1622F56F"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Destinar las donaciones a las personas sujetas de derecho;</w:t>
      </w:r>
    </w:p>
    <w:p w14:paraId="562E6017"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Evitar los desvíos o mal uso de los alimentos en perjuicio de las personas de escasos recursos, productores, comerciantes o de la hacienda pública;</w:t>
      </w:r>
    </w:p>
    <w:p w14:paraId="4C29381C"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lang w:val="es-ES"/>
        </w:rPr>
        <w:t>Qué dentro de sus socios, integrantes del consejo de gobierno, patronato o Consejo Directivo, así como los representantes legales no cuenten con cargos públicos, sean funcionarios de elección popular o tengan un cargo en alguna institución u organización política, y no tengan parentesco consanguíneo o afinidad en línea recta con estos;</w:t>
      </w:r>
    </w:p>
    <w:p w14:paraId="4F1DF8D1" w14:textId="0531C76F" w:rsidR="008B31B8" w:rsidRPr="001A7A68" w:rsidRDefault="008B31B8" w:rsidP="001A7A6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 xml:space="preserve">Informar </w:t>
      </w:r>
      <w:r w:rsidR="001A7A68">
        <w:rPr>
          <w:rFonts w:ascii="Century Gothic" w:hAnsi="Century Gothic"/>
          <w:sz w:val="24"/>
          <w:szCs w:val="24"/>
        </w:rPr>
        <w:t>anualmente un informe firmado y sellado</w:t>
      </w:r>
      <w:r w:rsidRPr="004F0279">
        <w:rPr>
          <w:rFonts w:ascii="Century Gothic" w:hAnsi="Century Gothic"/>
          <w:sz w:val="24"/>
          <w:szCs w:val="24"/>
        </w:rPr>
        <w:t xml:space="preserve"> al DIF Estatal, de los donativos recibidos y de los aplicados</w:t>
      </w:r>
      <w:r w:rsidR="001A7A68">
        <w:rPr>
          <w:rFonts w:ascii="Century Gothic" w:hAnsi="Century Gothic"/>
          <w:sz w:val="24"/>
          <w:szCs w:val="24"/>
        </w:rPr>
        <w:t>, e</w:t>
      </w:r>
      <w:r w:rsidRPr="001A7A68">
        <w:rPr>
          <w:rFonts w:ascii="Century Gothic" w:hAnsi="Century Gothic"/>
          <w:sz w:val="24"/>
          <w:szCs w:val="24"/>
        </w:rPr>
        <w:t>n el cual se especificarán las cantidades recibidas en donación, el número de beneficiarios y los donantes que la efectuaron;</w:t>
      </w:r>
    </w:p>
    <w:p w14:paraId="4BDF4543"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Atender el llamado del DIF Estatal y de la Secretaría de Desarrollo Rural, en los casos en donde el sector agrícola y ganadero solicita por problemas de operatividad, salvar alimentos;</w:t>
      </w:r>
    </w:p>
    <w:p w14:paraId="4F71054A" w14:textId="77777777" w:rsidR="008B31B8" w:rsidRPr="004F0279" w:rsidRDefault="008B31B8" w:rsidP="008B31B8">
      <w:pPr>
        <w:pStyle w:val="Prrafodelista"/>
        <w:numPr>
          <w:ilvl w:val="0"/>
          <w:numId w:val="7"/>
        </w:numPr>
        <w:spacing w:after="0" w:line="276" w:lineRule="auto"/>
        <w:jc w:val="both"/>
        <w:rPr>
          <w:rFonts w:ascii="Century Gothic" w:hAnsi="Century Gothic"/>
          <w:sz w:val="24"/>
          <w:szCs w:val="24"/>
        </w:rPr>
      </w:pPr>
      <w:r w:rsidRPr="004F0279">
        <w:rPr>
          <w:rFonts w:ascii="Century Gothic" w:hAnsi="Century Gothic"/>
          <w:sz w:val="24"/>
          <w:szCs w:val="24"/>
        </w:rPr>
        <w:t>Crear un padrón de personas sujetas de derechos, de conformidad con los lineamientos que expida la Secretaría de Desarrollo Humano y Bien Común para tales efectos;</w:t>
      </w:r>
    </w:p>
    <w:p w14:paraId="3DE4BB94" w14:textId="77777777" w:rsidR="008B31B8" w:rsidRPr="004F0279" w:rsidRDefault="008B31B8" w:rsidP="008B31B8">
      <w:pPr>
        <w:spacing w:after="0" w:line="276" w:lineRule="auto"/>
        <w:jc w:val="both"/>
        <w:rPr>
          <w:rFonts w:ascii="Century Gothic" w:hAnsi="Century Gothic"/>
          <w:sz w:val="24"/>
          <w:szCs w:val="24"/>
        </w:rPr>
      </w:pPr>
    </w:p>
    <w:p w14:paraId="0AFCF27D" w14:textId="7A5CA1AD"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22</w:t>
      </w:r>
      <w:r w:rsidRPr="004F0279">
        <w:rPr>
          <w:rFonts w:ascii="Century Gothic" w:hAnsi="Century Gothic"/>
          <w:sz w:val="24"/>
          <w:szCs w:val="24"/>
        </w:rPr>
        <w:t xml:space="preserve">. Los bancos de alimentos podrán recibir de los beneficiarios hasta el 10% del valor de los productos alimenticios conseguidos en donación que estos reciben, la recaudación será para uso exclusivo de fortalecimiento, mantenimiento y gastos de operación que requiera el </w:t>
      </w:r>
      <w:r w:rsidR="00BE64BC">
        <w:rPr>
          <w:rFonts w:ascii="Century Gothic" w:hAnsi="Century Gothic"/>
          <w:sz w:val="24"/>
          <w:szCs w:val="24"/>
        </w:rPr>
        <w:t>b</w:t>
      </w:r>
      <w:r w:rsidRPr="004F0279">
        <w:rPr>
          <w:rFonts w:ascii="Century Gothic" w:hAnsi="Century Gothic"/>
          <w:sz w:val="24"/>
          <w:szCs w:val="24"/>
        </w:rPr>
        <w:t xml:space="preserve">anco de </w:t>
      </w:r>
      <w:r w:rsidR="00BE64BC">
        <w:rPr>
          <w:rFonts w:ascii="Century Gothic" w:hAnsi="Century Gothic"/>
          <w:sz w:val="24"/>
          <w:szCs w:val="24"/>
        </w:rPr>
        <w:t>a</w:t>
      </w:r>
      <w:r w:rsidRPr="004F0279">
        <w:rPr>
          <w:rFonts w:ascii="Century Gothic" w:hAnsi="Century Gothic"/>
          <w:sz w:val="24"/>
          <w:szCs w:val="24"/>
        </w:rPr>
        <w:t>limentos. Dicho porcentaje se actualizará en base a los cambios o modificaciones del Reglamento de la Ley del Impuesto Sobre la Renta.</w:t>
      </w:r>
    </w:p>
    <w:p w14:paraId="24EF5118" w14:textId="77777777" w:rsidR="008B31B8" w:rsidRPr="004F0279" w:rsidRDefault="008B31B8" w:rsidP="008B31B8">
      <w:pPr>
        <w:spacing w:after="0" w:line="276" w:lineRule="auto"/>
        <w:rPr>
          <w:rFonts w:ascii="Century Gothic" w:hAnsi="Century Gothic"/>
          <w:sz w:val="24"/>
          <w:szCs w:val="24"/>
        </w:rPr>
      </w:pPr>
    </w:p>
    <w:p w14:paraId="0C06DB97"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CAPÍTULO VI</w:t>
      </w:r>
    </w:p>
    <w:p w14:paraId="7E22E979"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DEL FONDO PARA LA ALIMENTACIÓN EN EL ESTADO DE CHIHUAHUA</w:t>
      </w:r>
    </w:p>
    <w:p w14:paraId="1C63BAF3" w14:textId="77777777" w:rsidR="008B31B8" w:rsidRPr="004F0279" w:rsidRDefault="008B31B8" w:rsidP="008B31B8">
      <w:pPr>
        <w:spacing w:after="0" w:line="276" w:lineRule="auto"/>
        <w:rPr>
          <w:rFonts w:ascii="Century Gothic" w:hAnsi="Century Gothic"/>
          <w:sz w:val="24"/>
          <w:szCs w:val="24"/>
        </w:rPr>
      </w:pPr>
    </w:p>
    <w:p w14:paraId="3907B6A6" w14:textId="4A281A42"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23</w:t>
      </w:r>
      <w:r w:rsidRPr="004F0279">
        <w:rPr>
          <w:rFonts w:ascii="Century Gothic" w:hAnsi="Century Gothic"/>
          <w:sz w:val="24"/>
          <w:szCs w:val="24"/>
        </w:rPr>
        <w:t xml:space="preserve">.  El titular del Poder Ejecutivo Estatal, a través del DIF Estatal, instituirá y administrará el Fondo para la Alimentación en el Estado de Chihuahua con el objeto de permitir la recuperación, rescate, compra, transportación de alimentos y el apoyo de infraestructura a los </w:t>
      </w:r>
      <w:r w:rsidR="00BE64BC">
        <w:rPr>
          <w:rFonts w:ascii="Century Gothic" w:hAnsi="Century Gothic"/>
          <w:sz w:val="24"/>
          <w:szCs w:val="24"/>
        </w:rPr>
        <w:t>b</w:t>
      </w:r>
      <w:r w:rsidRPr="004F0279">
        <w:rPr>
          <w:rFonts w:ascii="Century Gothic" w:hAnsi="Century Gothic"/>
          <w:sz w:val="24"/>
          <w:szCs w:val="24"/>
        </w:rPr>
        <w:t xml:space="preserve">ancos de </w:t>
      </w:r>
      <w:r w:rsidR="00BE64BC">
        <w:rPr>
          <w:rFonts w:ascii="Century Gothic" w:hAnsi="Century Gothic"/>
          <w:sz w:val="24"/>
          <w:szCs w:val="24"/>
        </w:rPr>
        <w:t>a</w:t>
      </w:r>
      <w:r w:rsidRPr="004F0279">
        <w:rPr>
          <w:rFonts w:ascii="Century Gothic" w:hAnsi="Century Gothic"/>
          <w:sz w:val="24"/>
          <w:szCs w:val="24"/>
        </w:rPr>
        <w:t>limentos, que se integrará por los recursos que:</w:t>
      </w:r>
    </w:p>
    <w:p w14:paraId="77F6C4E2" w14:textId="77777777" w:rsidR="008B31B8" w:rsidRPr="004F0279" w:rsidRDefault="008B31B8" w:rsidP="008B31B8">
      <w:pPr>
        <w:spacing w:after="0" w:line="276" w:lineRule="auto"/>
        <w:jc w:val="both"/>
        <w:rPr>
          <w:rFonts w:ascii="Century Gothic" w:hAnsi="Century Gothic"/>
          <w:sz w:val="24"/>
          <w:szCs w:val="24"/>
        </w:rPr>
      </w:pPr>
    </w:p>
    <w:p w14:paraId="50EC1659" w14:textId="77777777" w:rsidR="008B31B8" w:rsidRPr="004F0279" w:rsidRDefault="008B31B8" w:rsidP="008B31B8">
      <w:pPr>
        <w:pStyle w:val="Prrafodelista"/>
        <w:numPr>
          <w:ilvl w:val="0"/>
          <w:numId w:val="8"/>
        </w:numPr>
        <w:spacing w:after="0" w:line="276" w:lineRule="auto"/>
        <w:jc w:val="both"/>
        <w:rPr>
          <w:rFonts w:ascii="Century Gothic" w:hAnsi="Century Gothic"/>
          <w:sz w:val="24"/>
          <w:szCs w:val="24"/>
        </w:rPr>
      </w:pPr>
      <w:r w:rsidRPr="004F0279">
        <w:rPr>
          <w:rFonts w:ascii="Century Gothic" w:hAnsi="Century Gothic"/>
          <w:sz w:val="24"/>
          <w:szCs w:val="24"/>
        </w:rPr>
        <w:t>La Federación destine para la alimentación;</w:t>
      </w:r>
    </w:p>
    <w:p w14:paraId="0C22451A" w14:textId="77777777" w:rsidR="008B31B8" w:rsidRPr="004F0279" w:rsidRDefault="008B31B8" w:rsidP="008B31B8">
      <w:pPr>
        <w:pStyle w:val="Prrafodelista"/>
        <w:numPr>
          <w:ilvl w:val="0"/>
          <w:numId w:val="8"/>
        </w:numPr>
        <w:spacing w:after="0" w:line="276" w:lineRule="auto"/>
        <w:jc w:val="both"/>
        <w:rPr>
          <w:rFonts w:ascii="Century Gothic" w:hAnsi="Century Gothic"/>
          <w:sz w:val="24"/>
          <w:szCs w:val="24"/>
        </w:rPr>
      </w:pPr>
      <w:r w:rsidRPr="004F0279">
        <w:rPr>
          <w:rFonts w:ascii="Century Gothic" w:hAnsi="Century Gothic"/>
          <w:sz w:val="24"/>
          <w:szCs w:val="24"/>
        </w:rPr>
        <w:t>El Poder Legislativo del Estado le designe cada año en el Presupuesto de Egresos.</w:t>
      </w:r>
    </w:p>
    <w:p w14:paraId="19C1B816" w14:textId="77777777" w:rsidR="008B31B8" w:rsidRPr="004F0279" w:rsidRDefault="008B31B8" w:rsidP="008B31B8">
      <w:pPr>
        <w:pStyle w:val="Prrafodelista"/>
        <w:numPr>
          <w:ilvl w:val="0"/>
          <w:numId w:val="8"/>
        </w:numPr>
        <w:spacing w:after="0" w:line="276" w:lineRule="auto"/>
        <w:jc w:val="both"/>
        <w:rPr>
          <w:rFonts w:ascii="Century Gothic" w:hAnsi="Century Gothic"/>
          <w:sz w:val="24"/>
          <w:szCs w:val="24"/>
        </w:rPr>
      </w:pPr>
      <w:r w:rsidRPr="004F0279">
        <w:rPr>
          <w:rFonts w:ascii="Century Gothic" w:hAnsi="Century Gothic"/>
          <w:sz w:val="24"/>
          <w:szCs w:val="24"/>
        </w:rPr>
        <w:t>Se recauden por las autoridades estatales y municipales por conceptos de multas previstas en el artículo 18 de la presente Ley;</w:t>
      </w:r>
    </w:p>
    <w:p w14:paraId="37BFDBF7" w14:textId="77777777" w:rsidR="008B31B8" w:rsidRPr="004F0279" w:rsidRDefault="008B31B8" w:rsidP="008B31B8">
      <w:pPr>
        <w:pStyle w:val="Prrafodelista"/>
        <w:numPr>
          <w:ilvl w:val="0"/>
          <w:numId w:val="8"/>
        </w:numPr>
        <w:spacing w:after="0" w:line="276" w:lineRule="auto"/>
        <w:jc w:val="both"/>
        <w:rPr>
          <w:rFonts w:ascii="Century Gothic" w:hAnsi="Century Gothic"/>
          <w:sz w:val="24"/>
          <w:szCs w:val="24"/>
        </w:rPr>
      </w:pPr>
      <w:r w:rsidRPr="004F0279">
        <w:rPr>
          <w:rFonts w:ascii="Century Gothic" w:hAnsi="Century Gothic"/>
          <w:sz w:val="24"/>
          <w:szCs w:val="24"/>
        </w:rPr>
        <w:t>Sean donados por los sectores privado y social.</w:t>
      </w:r>
    </w:p>
    <w:p w14:paraId="56666081" w14:textId="77777777" w:rsidR="008B31B8" w:rsidRPr="004F0279" w:rsidRDefault="008B31B8" w:rsidP="008B31B8">
      <w:pPr>
        <w:spacing w:after="0" w:line="276" w:lineRule="auto"/>
        <w:jc w:val="both"/>
        <w:rPr>
          <w:rFonts w:ascii="Century Gothic" w:hAnsi="Century Gothic"/>
          <w:sz w:val="24"/>
          <w:szCs w:val="24"/>
        </w:rPr>
      </w:pPr>
    </w:p>
    <w:p w14:paraId="30912389"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24</w:t>
      </w:r>
      <w:r w:rsidRPr="004F0279">
        <w:rPr>
          <w:rFonts w:ascii="Century Gothic" w:hAnsi="Century Gothic"/>
          <w:sz w:val="24"/>
          <w:szCs w:val="24"/>
        </w:rPr>
        <w:t>. El Fondo para la Alimentación en el Estado de Chihuahua será administrado en los términos que disponga el Reglamento correspondiente, siguiendo los criterios de transparencia, oportunidad, eficiencia y racionalidad.</w:t>
      </w:r>
    </w:p>
    <w:p w14:paraId="4B0CFD1C" w14:textId="77777777" w:rsidR="008B31B8" w:rsidRPr="004F0279" w:rsidRDefault="008B31B8" w:rsidP="008B31B8">
      <w:pPr>
        <w:spacing w:after="0" w:line="276" w:lineRule="auto"/>
        <w:jc w:val="both"/>
        <w:rPr>
          <w:rFonts w:ascii="Century Gothic" w:hAnsi="Century Gothic"/>
          <w:sz w:val="24"/>
          <w:szCs w:val="24"/>
        </w:rPr>
      </w:pPr>
    </w:p>
    <w:p w14:paraId="4C56F9CE"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25. </w:t>
      </w:r>
      <w:r w:rsidRPr="004F0279">
        <w:rPr>
          <w:rFonts w:ascii="Century Gothic" w:hAnsi="Century Gothic"/>
          <w:sz w:val="24"/>
          <w:szCs w:val="24"/>
        </w:rPr>
        <w:t>Los recursos del Fondo para la Alimentación en el Estado de Chihuahua deberán utilizarse para la implementación y ejecución de programas o acciones para al cumplimiento de los objetivos de la presente Ley.</w:t>
      </w:r>
      <w:r w:rsidRPr="004F0279">
        <w:rPr>
          <w:rFonts w:ascii="Century Gothic" w:hAnsi="Century Gothic"/>
          <w:sz w:val="24"/>
          <w:szCs w:val="24"/>
        </w:rPr>
        <w:cr/>
      </w:r>
    </w:p>
    <w:p w14:paraId="3FBA3D7C"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26. </w:t>
      </w:r>
      <w:r w:rsidRPr="004F0279">
        <w:rPr>
          <w:rFonts w:ascii="Century Gothic" w:hAnsi="Century Gothic"/>
          <w:sz w:val="24"/>
          <w:szCs w:val="24"/>
        </w:rPr>
        <w:t>Los recursos que integren el Fondo para la Alimentación en el Estado de Chihuahua serán fiscalizados por la Auditoría Superior y la Secretaría de la Función Pública, ambas del Estado de Chihuahua.</w:t>
      </w:r>
    </w:p>
    <w:p w14:paraId="66D59C3B" w14:textId="77777777" w:rsidR="008B31B8" w:rsidRPr="004F0279" w:rsidRDefault="008B31B8" w:rsidP="008B31B8">
      <w:pPr>
        <w:spacing w:after="0" w:line="276" w:lineRule="auto"/>
        <w:rPr>
          <w:rFonts w:ascii="Century Gothic" w:hAnsi="Century Gothic"/>
          <w:sz w:val="24"/>
          <w:szCs w:val="24"/>
        </w:rPr>
      </w:pPr>
    </w:p>
    <w:p w14:paraId="2BD769A3"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CAPÍTULO VII</w:t>
      </w:r>
    </w:p>
    <w:p w14:paraId="01FC62C4"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DE LOS ESTÍMULOS Y SANCIONES</w:t>
      </w:r>
    </w:p>
    <w:p w14:paraId="4A65B6CB" w14:textId="77777777" w:rsidR="008B31B8" w:rsidRPr="004F0279" w:rsidRDefault="008B31B8" w:rsidP="008B31B8">
      <w:pPr>
        <w:spacing w:after="0" w:line="276" w:lineRule="auto"/>
        <w:rPr>
          <w:rFonts w:ascii="Century Gothic" w:hAnsi="Century Gothic"/>
          <w:sz w:val="24"/>
          <w:szCs w:val="24"/>
        </w:rPr>
      </w:pPr>
    </w:p>
    <w:p w14:paraId="3B226F6D"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27</w:t>
      </w:r>
      <w:r w:rsidRPr="004F0279">
        <w:rPr>
          <w:rFonts w:ascii="Century Gothic" w:hAnsi="Century Gothic"/>
          <w:sz w:val="24"/>
          <w:szCs w:val="24"/>
        </w:rPr>
        <w:t xml:space="preserve">.  Los donantes podrán acogerse a los estímulos y beneficios que señale la legislación tributaria, Federal y Estatal, así como a los convenios de colaboración que para tal efecto realice el Gobierno del Estado o los Ayuntamientos. </w:t>
      </w:r>
    </w:p>
    <w:p w14:paraId="331985BC" w14:textId="77777777" w:rsidR="008B31B8" w:rsidRPr="004F0279" w:rsidRDefault="008B31B8" w:rsidP="008B31B8">
      <w:pPr>
        <w:spacing w:after="0" w:line="276" w:lineRule="auto"/>
        <w:jc w:val="both"/>
        <w:rPr>
          <w:rFonts w:ascii="Century Gothic" w:hAnsi="Century Gothic"/>
          <w:sz w:val="24"/>
          <w:szCs w:val="24"/>
        </w:rPr>
      </w:pPr>
    </w:p>
    <w:p w14:paraId="752C4EAB"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lastRenderedPageBreak/>
        <w:t>Artículo 28</w:t>
      </w:r>
      <w:r w:rsidRPr="004F0279">
        <w:rPr>
          <w:rFonts w:ascii="Century Gothic" w:hAnsi="Century Gothic"/>
          <w:sz w:val="24"/>
          <w:szCs w:val="24"/>
        </w:rPr>
        <w:t xml:space="preserve">.  El Sistema Estatal para el Desarrollo Integral de la Familia, entregará anualmente un reconocimiento público a los donantes de alimentos que se hayan distinguido por sus contribuciones a favor de las personas o grupos en situación de vulnerabilidad económica. </w:t>
      </w:r>
    </w:p>
    <w:p w14:paraId="3FD2DA00" w14:textId="77777777" w:rsidR="008B31B8" w:rsidRPr="004F0279" w:rsidRDefault="008B31B8" w:rsidP="008B31B8">
      <w:pPr>
        <w:spacing w:after="0" w:line="276" w:lineRule="auto"/>
        <w:jc w:val="both"/>
        <w:rPr>
          <w:rFonts w:ascii="Century Gothic" w:hAnsi="Century Gothic"/>
          <w:sz w:val="24"/>
          <w:szCs w:val="24"/>
        </w:rPr>
      </w:pPr>
    </w:p>
    <w:p w14:paraId="170210CA"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sz w:val="24"/>
          <w:szCs w:val="24"/>
        </w:rPr>
        <w:t>Los donatarios acreedores de dicho reconocimiento serán distinguidos como “personas o empresas socialmente responsables”.</w:t>
      </w:r>
    </w:p>
    <w:p w14:paraId="454AC03E" w14:textId="77777777" w:rsidR="008B31B8" w:rsidRPr="004F0279" w:rsidRDefault="008B31B8" w:rsidP="008B31B8">
      <w:pPr>
        <w:spacing w:after="0" w:line="276" w:lineRule="auto"/>
        <w:jc w:val="both"/>
        <w:rPr>
          <w:rFonts w:ascii="Century Gothic" w:hAnsi="Century Gothic"/>
          <w:sz w:val="24"/>
          <w:szCs w:val="24"/>
        </w:rPr>
      </w:pPr>
    </w:p>
    <w:p w14:paraId="5FBDE077"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29</w:t>
      </w:r>
      <w:r w:rsidRPr="004F0279">
        <w:rPr>
          <w:rFonts w:ascii="Century Gothic" w:hAnsi="Century Gothic"/>
          <w:sz w:val="24"/>
          <w:szCs w:val="24"/>
        </w:rPr>
        <w:t>.  Se aplicará, a petición de parte o de oficio, independientemente de lo dispuesto por otras disposiciones legales, multa de treinta a trescientas veces el valor diario de la Unidad de Medida y Actualización a:</w:t>
      </w:r>
    </w:p>
    <w:p w14:paraId="12591C2F" w14:textId="77777777" w:rsidR="008B31B8" w:rsidRPr="004F0279" w:rsidRDefault="008B31B8" w:rsidP="008B31B8">
      <w:pPr>
        <w:spacing w:after="0" w:line="276" w:lineRule="auto"/>
        <w:jc w:val="both"/>
        <w:rPr>
          <w:rFonts w:ascii="Century Gothic" w:hAnsi="Century Gothic"/>
          <w:sz w:val="24"/>
          <w:szCs w:val="24"/>
        </w:rPr>
      </w:pPr>
    </w:p>
    <w:p w14:paraId="7F9B0093" w14:textId="5F9FEAB3" w:rsidR="008B31B8" w:rsidRPr="004F0279" w:rsidRDefault="00410159" w:rsidP="008B31B8">
      <w:pPr>
        <w:pStyle w:val="Prrafodelista"/>
        <w:numPr>
          <w:ilvl w:val="0"/>
          <w:numId w:val="10"/>
        </w:numPr>
        <w:spacing w:after="0" w:line="276" w:lineRule="auto"/>
        <w:jc w:val="both"/>
        <w:rPr>
          <w:rFonts w:ascii="Century Gothic" w:hAnsi="Century Gothic"/>
          <w:sz w:val="24"/>
          <w:szCs w:val="24"/>
        </w:rPr>
      </w:pPr>
      <w:r>
        <w:rPr>
          <w:rFonts w:ascii="Century Gothic" w:hAnsi="Century Gothic"/>
          <w:sz w:val="24"/>
          <w:szCs w:val="24"/>
        </w:rPr>
        <w:t>Empleadas y/o</w:t>
      </w:r>
      <w:r w:rsidR="008B31B8" w:rsidRPr="004F0279">
        <w:rPr>
          <w:rFonts w:ascii="Century Gothic" w:hAnsi="Century Gothic"/>
          <w:sz w:val="24"/>
          <w:szCs w:val="24"/>
        </w:rPr>
        <w:t xml:space="preserve"> empleados o directivos de los bancos de alimentos que participen en el desvío de alimentos donados y que fueron recibidos por éstos para su distribución, ya sea que </w:t>
      </w:r>
      <w:r>
        <w:rPr>
          <w:rFonts w:ascii="Century Gothic" w:hAnsi="Century Gothic"/>
          <w:sz w:val="24"/>
          <w:szCs w:val="24"/>
        </w:rPr>
        <w:t xml:space="preserve">se </w:t>
      </w:r>
      <w:r w:rsidR="008B31B8" w:rsidRPr="004F0279">
        <w:rPr>
          <w:rFonts w:ascii="Century Gothic" w:hAnsi="Century Gothic"/>
          <w:sz w:val="24"/>
          <w:szCs w:val="24"/>
        </w:rPr>
        <w:t xml:space="preserve">utilicen para su aprovechamiento personal o de terceros que no los requieren.  La sanción se aumentará hasta en un cien por ciento cuando se comercialice con estos alimentos; </w:t>
      </w:r>
    </w:p>
    <w:p w14:paraId="78720EDF" w14:textId="15FAA52C" w:rsidR="008B31B8" w:rsidRPr="004F0279" w:rsidRDefault="00410159" w:rsidP="008B31B8">
      <w:pPr>
        <w:pStyle w:val="Prrafodelista"/>
        <w:numPr>
          <w:ilvl w:val="0"/>
          <w:numId w:val="10"/>
        </w:numPr>
        <w:spacing w:after="0" w:line="276" w:lineRule="auto"/>
        <w:jc w:val="both"/>
        <w:rPr>
          <w:rFonts w:ascii="Century Gothic" w:hAnsi="Century Gothic"/>
          <w:sz w:val="24"/>
          <w:szCs w:val="24"/>
        </w:rPr>
      </w:pPr>
      <w:r>
        <w:rPr>
          <w:rFonts w:ascii="Century Gothic" w:hAnsi="Century Gothic"/>
          <w:sz w:val="24"/>
          <w:szCs w:val="24"/>
        </w:rPr>
        <w:t>Quienes</w:t>
      </w:r>
      <w:r w:rsidR="008B31B8" w:rsidRPr="004F0279">
        <w:rPr>
          <w:rFonts w:ascii="Century Gothic" w:hAnsi="Century Gothic"/>
          <w:sz w:val="24"/>
          <w:szCs w:val="24"/>
        </w:rPr>
        <w:t xml:space="preserve"> que ordenen, participen o practiquen el desperdicio irracional e injustificado de alimentos.</w:t>
      </w:r>
    </w:p>
    <w:p w14:paraId="4AB16A6F" w14:textId="77777777" w:rsidR="008B31B8" w:rsidRPr="004F0279" w:rsidRDefault="008B31B8" w:rsidP="008B31B8">
      <w:pPr>
        <w:pStyle w:val="Prrafodelista"/>
        <w:numPr>
          <w:ilvl w:val="0"/>
          <w:numId w:val="10"/>
        </w:numPr>
        <w:spacing w:after="0" w:line="276" w:lineRule="auto"/>
        <w:jc w:val="both"/>
        <w:rPr>
          <w:rFonts w:ascii="Century Gothic" w:hAnsi="Century Gothic"/>
          <w:sz w:val="24"/>
          <w:szCs w:val="24"/>
        </w:rPr>
      </w:pPr>
      <w:r w:rsidRPr="004F0279">
        <w:rPr>
          <w:rFonts w:ascii="Century Gothic" w:hAnsi="Century Gothic"/>
          <w:sz w:val="24"/>
          <w:szCs w:val="24"/>
        </w:rPr>
        <w:t>Igual sanción recibirán quienes habiéndosele solicitado alimentos en donación, no los diere y los desperdiciara injustificadamente; y</w:t>
      </w:r>
    </w:p>
    <w:p w14:paraId="134D140C" w14:textId="35865C0F" w:rsidR="008B31B8" w:rsidRPr="004F0279" w:rsidRDefault="008B31B8" w:rsidP="008B31B8">
      <w:pPr>
        <w:pStyle w:val="Prrafodelista"/>
        <w:numPr>
          <w:ilvl w:val="0"/>
          <w:numId w:val="10"/>
        </w:numPr>
        <w:spacing w:after="0" w:line="276" w:lineRule="auto"/>
        <w:jc w:val="both"/>
        <w:rPr>
          <w:rFonts w:ascii="Century Gothic" w:hAnsi="Century Gothic"/>
          <w:sz w:val="24"/>
          <w:szCs w:val="24"/>
        </w:rPr>
      </w:pPr>
      <w:r w:rsidRPr="004F0279">
        <w:rPr>
          <w:rFonts w:ascii="Century Gothic" w:hAnsi="Century Gothic"/>
          <w:sz w:val="24"/>
          <w:szCs w:val="24"/>
        </w:rPr>
        <w:t xml:space="preserve">Los que teniendo conocimiento de que los alimentos no se encuentran aptos para el consumo, ordene o participe en la donación a los bancos de alimentos o la distribución de </w:t>
      </w:r>
      <w:r w:rsidR="00410159" w:rsidRPr="004F0279">
        <w:rPr>
          <w:rFonts w:ascii="Century Gothic" w:hAnsi="Century Gothic"/>
          <w:sz w:val="24"/>
          <w:szCs w:val="24"/>
        </w:rPr>
        <w:t>estos</w:t>
      </w:r>
      <w:r w:rsidRPr="004F0279">
        <w:rPr>
          <w:rFonts w:ascii="Century Gothic" w:hAnsi="Century Gothic"/>
          <w:sz w:val="24"/>
          <w:szCs w:val="24"/>
        </w:rPr>
        <w:t>, entre las personas o grupos en situación de vulnerabilidad económica.</w:t>
      </w:r>
    </w:p>
    <w:p w14:paraId="0F06BD2B" w14:textId="77777777" w:rsidR="008B31B8" w:rsidRPr="004F0279" w:rsidRDefault="008B31B8" w:rsidP="008B31B8">
      <w:pPr>
        <w:spacing w:after="0" w:line="276" w:lineRule="auto"/>
        <w:jc w:val="both"/>
        <w:rPr>
          <w:rFonts w:ascii="Century Gothic" w:hAnsi="Century Gothic"/>
          <w:sz w:val="24"/>
          <w:szCs w:val="24"/>
        </w:rPr>
      </w:pPr>
    </w:p>
    <w:p w14:paraId="1093E5ED"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30.</w:t>
      </w:r>
      <w:r w:rsidRPr="004F0279">
        <w:rPr>
          <w:rFonts w:ascii="Century Gothic" w:hAnsi="Century Gothic"/>
          <w:sz w:val="24"/>
          <w:szCs w:val="24"/>
        </w:rPr>
        <w:t xml:space="preserve"> Para los efectos de esta Ley, las multas que se impongan en lo preceptuado por este capítulo, se considerarán créditos fiscales y les serán aplicables las reglas que establece el Código Fiscal del Estado y el procedimiento de ejecución se hará a través de la Secretaría de Hacienda.</w:t>
      </w:r>
    </w:p>
    <w:p w14:paraId="14E87DA2" w14:textId="77777777" w:rsidR="008B31B8" w:rsidRPr="004F0279" w:rsidRDefault="008B31B8" w:rsidP="008B31B8">
      <w:pPr>
        <w:spacing w:after="0" w:line="276" w:lineRule="auto"/>
        <w:jc w:val="both"/>
        <w:rPr>
          <w:rFonts w:ascii="Century Gothic" w:hAnsi="Century Gothic"/>
          <w:sz w:val="24"/>
          <w:szCs w:val="24"/>
        </w:rPr>
      </w:pPr>
    </w:p>
    <w:p w14:paraId="36285CBC"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Artículo 31.</w:t>
      </w:r>
      <w:r w:rsidRPr="004F0279">
        <w:rPr>
          <w:rFonts w:ascii="Century Gothic" w:hAnsi="Century Gothic"/>
          <w:sz w:val="24"/>
          <w:szCs w:val="24"/>
        </w:rPr>
        <w:t xml:space="preserve">  Son autoridades responsables de la aplicación de esta Ley, en los ámbitos de sus respectivas competencias, la Secretaría de Salud, la </w:t>
      </w:r>
      <w:r w:rsidRPr="004F0279">
        <w:rPr>
          <w:rFonts w:ascii="Century Gothic" w:hAnsi="Century Gothic"/>
          <w:sz w:val="24"/>
          <w:szCs w:val="24"/>
        </w:rPr>
        <w:lastRenderedPageBreak/>
        <w:t>Secretaría de Hacienda y los Sistemas Estatal y Municipales para el Desarrollo Integral de la Familia</w:t>
      </w:r>
    </w:p>
    <w:p w14:paraId="457A6A91" w14:textId="77777777" w:rsidR="008B31B8" w:rsidRPr="004F0279" w:rsidRDefault="008B31B8" w:rsidP="008B31B8">
      <w:pPr>
        <w:spacing w:after="0" w:line="276" w:lineRule="auto"/>
        <w:jc w:val="both"/>
        <w:rPr>
          <w:rFonts w:ascii="Century Gothic" w:hAnsi="Century Gothic"/>
          <w:sz w:val="24"/>
          <w:szCs w:val="24"/>
        </w:rPr>
      </w:pPr>
    </w:p>
    <w:p w14:paraId="04572774"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 xml:space="preserve">ARTÍCULO SEGUNDO. </w:t>
      </w:r>
      <w:r w:rsidRPr="004F0279">
        <w:rPr>
          <w:rFonts w:ascii="Century Gothic" w:hAnsi="Century Gothic"/>
          <w:sz w:val="24"/>
          <w:szCs w:val="24"/>
        </w:rPr>
        <w:t>Se abroga el Decreto No. 993/07 XI P.E. que contiene la Ley para la Donación Altruista de Alimentos en el Estado de Chihuahua.</w:t>
      </w:r>
    </w:p>
    <w:p w14:paraId="1E913A66" w14:textId="77777777" w:rsidR="008B31B8" w:rsidRPr="004F0279" w:rsidRDefault="008B31B8" w:rsidP="008B31B8">
      <w:pPr>
        <w:spacing w:after="0" w:line="276" w:lineRule="auto"/>
        <w:jc w:val="both"/>
        <w:rPr>
          <w:rFonts w:ascii="Century Gothic" w:hAnsi="Century Gothic"/>
          <w:sz w:val="24"/>
          <w:szCs w:val="24"/>
        </w:rPr>
      </w:pPr>
    </w:p>
    <w:p w14:paraId="447A29CE" w14:textId="77777777" w:rsidR="008B31B8" w:rsidRPr="004F0279" w:rsidRDefault="008B31B8" w:rsidP="008B31B8">
      <w:pPr>
        <w:spacing w:after="0" w:line="276" w:lineRule="auto"/>
        <w:jc w:val="center"/>
        <w:rPr>
          <w:rFonts w:ascii="Century Gothic" w:hAnsi="Century Gothic"/>
          <w:b/>
          <w:bCs/>
          <w:sz w:val="24"/>
          <w:szCs w:val="24"/>
        </w:rPr>
      </w:pPr>
      <w:r w:rsidRPr="004F0279">
        <w:rPr>
          <w:rFonts w:ascii="Century Gothic" w:hAnsi="Century Gothic"/>
          <w:b/>
          <w:bCs/>
          <w:sz w:val="24"/>
          <w:szCs w:val="24"/>
        </w:rPr>
        <w:t>TRANSITORIOS</w:t>
      </w:r>
    </w:p>
    <w:p w14:paraId="1DA29A02" w14:textId="77777777" w:rsidR="008B31B8" w:rsidRPr="004F0279" w:rsidRDefault="008B31B8" w:rsidP="008B31B8">
      <w:pPr>
        <w:spacing w:after="0" w:line="276" w:lineRule="auto"/>
        <w:rPr>
          <w:rFonts w:ascii="Century Gothic" w:hAnsi="Century Gothic"/>
          <w:sz w:val="24"/>
          <w:szCs w:val="24"/>
        </w:rPr>
      </w:pPr>
    </w:p>
    <w:p w14:paraId="01FAEDDC"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PRIMERO.</w:t>
      </w:r>
      <w:r w:rsidRPr="004F0279">
        <w:rPr>
          <w:rFonts w:ascii="Century Gothic" w:hAnsi="Century Gothic"/>
          <w:sz w:val="24"/>
          <w:szCs w:val="24"/>
        </w:rPr>
        <w:t xml:space="preserve"> La presente Ley entrará al ejercicio fiscal posterior a su publicación en el Periódico Oficial del Estado.</w:t>
      </w:r>
    </w:p>
    <w:p w14:paraId="1283CE11" w14:textId="77777777" w:rsidR="008B31B8" w:rsidRPr="004F0279" w:rsidRDefault="008B31B8" w:rsidP="008B31B8">
      <w:pPr>
        <w:spacing w:after="0" w:line="276" w:lineRule="auto"/>
        <w:jc w:val="both"/>
        <w:rPr>
          <w:rFonts w:ascii="Century Gothic" w:hAnsi="Century Gothic"/>
          <w:sz w:val="24"/>
          <w:szCs w:val="24"/>
        </w:rPr>
      </w:pPr>
    </w:p>
    <w:p w14:paraId="65851E0B" w14:textId="77777777"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b/>
          <w:bCs/>
          <w:sz w:val="24"/>
          <w:szCs w:val="24"/>
        </w:rPr>
        <w:t>SEGUNDO.</w:t>
      </w:r>
      <w:r w:rsidRPr="004F0279">
        <w:rPr>
          <w:rFonts w:ascii="Century Gothic" w:hAnsi="Century Gothic"/>
          <w:sz w:val="24"/>
          <w:szCs w:val="24"/>
        </w:rPr>
        <w:t xml:space="preserve">  El Poder Ejecutivo del Estado contará con ciento ochenta días, a partir de la publicación de la presente Ley en el Periódico Oficial del Estado, para emitir las modificaciones correspondientes al Reglamento de la presente Ley. </w:t>
      </w:r>
    </w:p>
    <w:p w14:paraId="3EDE81DC" w14:textId="77777777" w:rsidR="008B31B8" w:rsidRPr="004F0279" w:rsidRDefault="008B31B8" w:rsidP="008B31B8">
      <w:pPr>
        <w:spacing w:after="0" w:line="276" w:lineRule="auto"/>
        <w:jc w:val="both"/>
        <w:rPr>
          <w:rFonts w:ascii="Century Gothic" w:hAnsi="Century Gothic"/>
          <w:sz w:val="24"/>
          <w:szCs w:val="24"/>
        </w:rPr>
      </w:pPr>
    </w:p>
    <w:p w14:paraId="7928A40B" w14:textId="680DA0EB" w:rsidR="008B31B8" w:rsidRPr="004F0279" w:rsidRDefault="008B31B8" w:rsidP="008B31B8">
      <w:pPr>
        <w:spacing w:after="0" w:line="276" w:lineRule="auto"/>
        <w:jc w:val="both"/>
        <w:rPr>
          <w:rFonts w:ascii="Century Gothic" w:hAnsi="Century Gothic"/>
          <w:sz w:val="24"/>
          <w:szCs w:val="24"/>
        </w:rPr>
      </w:pPr>
      <w:r w:rsidRPr="004F0279">
        <w:rPr>
          <w:rFonts w:ascii="Century Gothic" w:hAnsi="Century Gothic"/>
          <w:sz w:val="24"/>
          <w:szCs w:val="24"/>
        </w:rPr>
        <w:t xml:space="preserve">DADO en el Salón de Sesiones del Poder Legislativo, en la ciudad de Chihuahua, Chih., a los </w:t>
      </w:r>
      <w:r w:rsidR="008F049E">
        <w:rPr>
          <w:rFonts w:ascii="Century Gothic" w:hAnsi="Century Gothic"/>
          <w:sz w:val="24"/>
          <w:szCs w:val="24"/>
        </w:rPr>
        <w:t xml:space="preserve">3 </w:t>
      </w:r>
      <w:r w:rsidRPr="004F0279">
        <w:rPr>
          <w:rFonts w:ascii="Century Gothic" w:hAnsi="Century Gothic"/>
          <w:sz w:val="24"/>
          <w:szCs w:val="24"/>
        </w:rPr>
        <w:t xml:space="preserve">días del mes de </w:t>
      </w:r>
      <w:r w:rsidR="008F049E">
        <w:rPr>
          <w:rFonts w:ascii="Century Gothic" w:hAnsi="Century Gothic"/>
          <w:sz w:val="24"/>
          <w:szCs w:val="24"/>
        </w:rPr>
        <w:t>mayo</w:t>
      </w:r>
      <w:r w:rsidRPr="004F0279">
        <w:rPr>
          <w:rFonts w:ascii="Century Gothic" w:hAnsi="Century Gothic"/>
          <w:sz w:val="24"/>
          <w:szCs w:val="24"/>
        </w:rPr>
        <w:t xml:space="preserve"> del año 2022</w:t>
      </w:r>
    </w:p>
    <w:p w14:paraId="272A3302" w14:textId="77777777" w:rsidR="008B31B8" w:rsidRPr="004F0279" w:rsidRDefault="008B31B8" w:rsidP="008B31B8">
      <w:pPr>
        <w:spacing w:after="0" w:line="276" w:lineRule="auto"/>
        <w:rPr>
          <w:rFonts w:ascii="Century Gothic" w:hAnsi="Century Gothic"/>
          <w:sz w:val="24"/>
          <w:szCs w:val="24"/>
        </w:rPr>
      </w:pPr>
    </w:p>
    <w:p w14:paraId="18F394B1" w14:textId="77777777" w:rsidR="008B31B8" w:rsidRPr="004F0279" w:rsidRDefault="008B31B8" w:rsidP="008B31B8">
      <w:pPr>
        <w:spacing w:after="0" w:line="276" w:lineRule="auto"/>
        <w:rPr>
          <w:rFonts w:ascii="Century Gothic" w:hAnsi="Century Gothic"/>
          <w:sz w:val="24"/>
          <w:szCs w:val="24"/>
        </w:rPr>
      </w:pPr>
    </w:p>
    <w:p w14:paraId="51A0B15F" w14:textId="77777777" w:rsidR="008B31B8" w:rsidRPr="004F0279" w:rsidRDefault="008B31B8" w:rsidP="008B31B8">
      <w:pPr>
        <w:spacing w:after="0" w:line="276" w:lineRule="auto"/>
        <w:jc w:val="center"/>
        <w:rPr>
          <w:rFonts w:ascii="Century Gothic" w:hAnsi="Century Gothic"/>
          <w:b/>
          <w:bCs/>
          <w:sz w:val="24"/>
          <w:szCs w:val="24"/>
          <w:lang w:val="es-ES"/>
        </w:rPr>
      </w:pPr>
      <w:r w:rsidRPr="004F0279">
        <w:rPr>
          <w:rFonts w:ascii="Century Gothic" w:hAnsi="Century Gothic"/>
          <w:b/>
          <w:bCs/>
          <w:sz w:val="24"/>
          <w:szCs w:val="24"/>
          <w:lang w:val="es-ES"/>
        </w:rPr>
        <w:t>ATENTAMENTE,</w:t>
      </w:r>
    </w:p>
    <w:p w14:paraId="1CC160F5" w14:textId="77777777" w:rsidR="008B31B8" w:rsidRPr="004F0279" w:rsidRDefault="008B31B8" w:rsidP="008B31B8">
      <w:pPr>
        <w:spacing w:after="0" w:line="276" w:lineRule="auto"/>
        <w:jc w:val="center"/>
        <w:rPr>
          <w:rFonts w:ascii="Century Gothic" w:hAnsi="Century Gothic"/>
          <w:b/>
          <w:bCs/>
          <w:sz w:val="24"/>
          <w:szCs w:val="24"/>
          <w:lang w:val="es-ES"/>
        </w:rPr>
      </w:pPr>
    </w:p>
    <w:p w14:paraId="60AC5C9B" w14:textId="77777777" w:rsidR="00B17735" w:rsidRPr="004F0279" w:rsidRDefault="00B17735" w:rsidP="00400583">
      <w:pPr>
        <w:spacing w:after="0" w:line="276" w:lineRule="auto"/>
        <w:rPr>
          <w:rFonts w:ascii="Century Gothic" w:hAnsi="Century Gothic"/>
          <w:b/>
          <w:sz w:val="24"/>
          <w:szCs w:val="24"/>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F049E" w14:paraId="44F1EF9D" w14:textId="77777777" w:rsidTr="00B13D40">
        <w:tc>
          <w:tcPr>
            <w:tcW w:w="4414" w:type="dxa"/>
          </w:tcPr>
          <w:p w14:paraId="50BD137E"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MARIO HUMBERTO VÁZQUEZ ROBLES</w:t>
            </w:r>
          </w:p>
          <w:p w14:paraId="00A1AFBB" w14:textId="77777777" w:rsidR="008F049E" w:rsidRDefault="008F049E" w:rsidP="00B13D40">
            <w:pPr>
              <w:spacing w:after="0" w:line="360" w:lineRule="auto"/>
              <w:jc w:val="center"/>
              <w:rPr>
                <w:rFonts w:ascii="Century Gothic" w:hAnsi="Century Gothic"/>
                <w:b/>
                <w:bCs/>
                <w:sz w:val="24"/>
                <w:szCs w:val="24"/>
              </w:rPr>
            </w:pPr>
          </w:p>
        </w:tc>
        <w:tc>
          <w:tcPr>
            <w:tcW w:w="4414" w:type="dxa"/>
          </w:tcPr>
          <w:p w14:paraId="55DF3C13" w14:textId="77777777" w:rsidR="008F049E" w:rsidRDefault="008F049E" w:rsidP="00B13D40">
            <w:pPr>
              <w:spacing w:after="0" w:line="360" w:lineRule="auto"/>
              <w:jc w:val="center"/>
              <w:rPr>
                <w:rFonts w:ascii="Century Gothic" w:hAnsi="Century Gothic"/>
                <w:b/>
                <w:bCs/>
                <w:sz w:val="24"/>
                <w:szCs w:val="24"/>
              </w:rPr>
            </w:pPr>
            <w:r w:rsidRPr="79E8AB57">
              <w:rPr>
                <w:rFonts w:ascii="Century Gothic" w:hAnsi="Century Gothic"/>
                <w:b/>
                <w:bCs/>
                <w:sz w:val="24"/>
                <w:szCs w:val="24"/>
                <w:lang w:val="es-ES"/>
              </w:rPr>
              <w:t xml:space="preserve">DIP. </w:t>
            </w:r>
            <w:r w:rsidRPr="79E8AB57">
              <w:rPr>
                <w:rFonts w:ascii="Century Gothic" w:hAnsi="Century Gothic"/>
                <w:b/>
                <w:bCs/>
                <w:sz w:val="24"/>
                <w:szCs w:val="24"/>
              </w:rPr>
              <w:t>LUIS ALBERTO AGUILAR LOZOYA</w:t>
            </w:r>
          </w:p>
          <w:p w14:paraId="70108602" w14:textId="77777777" w:rsidR="008F049E" w:rsidRDefault="008F049E" w:rsidP="00B13D40">
            <w:pPr>
              <w:spacing w:after="0" w:line="360" w:lineRule="auto"/>
              <w:jc w:val="center"/>
              <w:rPr>
                <w:rFonts w:ascii="Century Gothic" w:hAnsi="Century Gothic"/>
                <w:b/>
                <w:bCs/>
                <w:sz w:val="24"/>
                <w:szCs w:val="24"/>
              </w:rPr>
            </w:pPr>
          </w:p>
        </w:tc>
      </w:tr>
      <w:tr w:rsidR="008F049E" w14:paraId="2D1D7457" w14:textId="77777777" w:rsidTr="00B13D40">
        <w:tc>
          <w:tcPr>
            <w:tcW w:w="4414" w:type="dxa"/>
          </w:tcPr>
          <w:p w14:paraId="108241AA" w14:textId="77777777" w:rsidR="008F049E" w:rsidRDefault="008F049E" w:rsidP="00B13D40">
            <w:pPr>
              <w:spacing w:after="0" w:line="360" w:lineRule="auto"/>
              <w:jc w:val="center"/>
              <w:rPr>
                <w:rFonts w:ascii="Century Gothic" w:hAnsi="Century Gothic"/>
                <w:b/>
                <w:bCs/>
                <w:sz w:val="24"/>
                <w:szCs w:val="24"/>
              </w:rPr>
            </w:pPr>
          </w:p>
          <w:p w14:paraId="701DD240"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MARISELA TERRAZAS MUÑOZ</w:t>
            </w:r>
          </w:p>
        </w:tc>
        <w:tc>
          <w:tcPr>
            <w:tcW w:w="4414" w:type="dxa"/>
          </w:tcPr>
          <w:p w14:paraId="4317C3A2" w14:textId="77777777" w:rsidR="008F049E" w:rsidRDefault="008F049E" w:rsidP="00B13D40">
            <w:pPr>
              <w:spacing w:after="0" w:line="360" w:lineRule="auto"/>
              <w:jc w:val="center"/>
              <w:rPr>
                <w:rFonts w:ascii="Century Gothic" w:hAnsi="Century Gothic"/>
                <w:b/>
                <w:bCs/>
                <w:sz w:val="24"/>
                <w:szCs w:val="24"/>
              </w:rPr>
            </w:pPr>
          </w:p>
          <w:p w14:paraId="01B8E45D" w14:textId="77777777" w:rsidR="008F049E" w:rsidRPr="79E8AB57" w:rsidRDefault="008F049E" w:rsidP="00B13D40">
            <w:pPr>
              <w:spacing w:after="0" w:line="360" w:lineRule="auto"/>
              <w:jc w:val="center"/>
              <w:rPr>
                <w:rFonts w:ascii="Century Gothic" w:hAnsi="Century Gothic"/>
                <w:b/>
                <w:bCs/>
                <w:sz w:val="24"/>
                <w:szCs w:val="24"/>
                <w:lang w:val="es-ES"/>
              </w:rPr>
            </w:pPr>
            <w:r w:rsidRPr="00417773">
              <w:rPr>
                <w:rFonts w:ascii="Century Gothic" w:hAnsi="Century Gothic"/>
                <w:b/>
                <w:bCs/>
                <w:sz w:val="24"/>
                <w:szCs w:val="24"/>
              </w:rPr>
              <w:t>DIP. ISMAEL PÉREZ PAVÍA</w:t>
            </w:r>
          </w:p>
        </w:tc>
      </w:tr>
      <w:tr w:rsidR="008F049E" w14:paraId="19B6F230" w14:textId="77777777" w:rsidTr="00B13D40">
        <w:tc>
          <w:tcPr>
            <w:tcW w:w="4414" w:type="dxa"/>
          </w:tcPr>
          <w:p w14:paraId="5E04FC0E" w14:textId="77777777" w:rsidR="008F049E" w:rsidRDefault="008F049E" w:rsidP="00B13D40">
            <w:pPr>
              <w:spacing w:after="0" w:line="360" w:lineRule="auto"/>
              <w:jc w:val="center"/>
              <w:rPr>
                <w:rFonts w:ascii="Century Gothic" w:hAnsi="Century Gothic"/>
                <w:b/>
                <w:bCs/>
                <w:sz w:val="24"/>
                <w:szCs w:val="24"/>
              </w:rPr>
            </w:pPr>
          </w:p>
          <w:p w14:paraId="00469CC0" w14:textId="77777777" w:rsidR="008F049E" w:rsidRDefault="008F049E" w:rsidP="00B13D40">
            <w:pPr>
              <w:spacing w:after="0" w:line="360" w:lineRule="auto"/>
              <w:jc w:val="center"/>
              <w:rPr>
                <w:rFonts w:ascii="Century Gothic" w:hAnsi="Century Gothic"/>
                <w:b/>
                <w:bCs/>
                <w:sz w:val="24"/>
                <w:szCs w:val="24"/>
              </w:rPr>
            </w:pPr>
          </w:p>
          <w:p w14:paraId="2FF8284D"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GEORGINA ALEJANDRA BUJANDA RÍOS</w:t>
            </w:r>
          </w:p>
        </w:tc>
        <w:tc>
          <w:tcPr>
            <w:tcW w:w="4414" w:type="dxa"/>
          </w:tcPr>
          <w:p w14:paraId="5E2ECE71" w14:textId="77777777" w:rsidR="008F049E" w:rsidRDefault="008F049E" w:rsidP="00B13D40">
            <w:pPr>
              <w:spacing w:after="0" w:line="360" w:lineRule="auto"/>
              <w:jc w:val="center"/>
              <w:rPr>
                <w:rFonts w:ascii="Century Gothic" w:hAnsi="Century Gothic"/>
                <w:b/>
                <w:bCs/>
                <w:sz w:val="24"/>
                <w:szCs w:val="24"/>
              </w:rPr>
            </w:pPr>
          </w:p>
          <w:p w14:paraId="44B29D51" w14:textId="77777777" w:rsidR="008F049E" w:rsidRDefault="008F049E" w:rsidP="00B13D40">
            <w:pPr>
              <w:spacing w:after="0" w:line="360" w:lineRule="auto"/>
              <w:jc w:val="center"/>
              <w:rPr>
                <w:rFonts w:ascii="Century Gothic" w:hAnsi="Century Gothic"/>
                <w:b/>
                <w:bCs/>
                <w:sz w:val="24"/>
                <w:szCs w:val="24"/>
              </w:rPr>
            </w:pPr>
          </w:p>
          <w:p w14:paraId="134A0538" w14:textId="77777777" w:rsidR="008F049E" w:rsidRPr="79E8AB57" w:rsidRDefault="008F049E" w:rsidP="00B13D40">
            <w:pPr>
              <w:spacing w:after="0" w:line="360" w:lineRule="auto"/>
              <w:jc w:val="center"/>
              <w:rPr>
                <w:rFonts w:ascii="Century Gothic" w:hAnsi="Century Gothic"/>
                <w:b/>
                <w:bCs/>
                <w:sz w:val="24"/>
                <w:szCs w:val="24"/>
                <w:lang w:val="es-ES"/>
              </w:rPr>
            </w:pPr>
            <w:r w:rsidRPr="00417773">
              <w:rPr>
                <w:rFonts w:ascii="Century Gothic" w:hAnsi="Century Gothic"/>
                <w:b/>
                <w:bCs/>
                <w:sz w:val="24"/>
                <w:szCs w:val="24"/>
              </w:rPr>
              <w:t>DIP. ROCIO GUADALUPE SARMIENTO RUFINO</w:t>
            </w:r>
          </w:p>
        </w:tc>
      </w:tr>
      <w:tr w:rsidR="008F049E" w14:paraId="41D8E45C" w14:textId="77777777" w:rsidTr="00B13D40">
        <w:tc>
          <w:tcPr>
            <w:tcW w:w="4414" w:type="dxa"/>
          </w:tcPr>
          <w:p w14:paraId="37641817" w14:textId="77777777" w:rsidR="008F049E" w:rsidRDefault="008F049E" w:rsidP="00400583">
            <w:pPr>
              <w:spacing w:after="0" w:line="360" w:lineRule="auto"/>
              <w:rPr>
                <w:rFonts w:ascii="Century Gothic" w:hAnsi="Century Gothic"/>
                <w:b/>
                <w:bCs/>
                <w:sz w:val="24"/>
                <w:szCs w:val="24"/>
              </w:rPr>
            </w:pPr>
          </w:p>
          <w:p w14:paraId="15FD010D" w14:textId="77777777" w:rsidR="008F049E" w:rsidRPr="00417773" w:rsidRDefault="008F049E" w:rsidP="00B13D40">
            <w:pPr>
              <w:spacing w:after="0" w:line="360" w:lineRule="auto"/>
              <w:jc w:val="center"/>
              <w:rPr>
                <w:rFonts w:ascii="Century Gothic" w:hAnsi="Century Gothic"/>
                <w:b/>
                <w:bCs/>
                <w:sz w:val="24"/>
                <w:szCs w:val="24"/>
              </w:rPr>
            </w:pPr>
          </w:p>
          <w:p w14:paraId="261E0945"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SAÚL MIRELES CORRAL</w:t>
            </w:r>
          </w:p>
          <w:p w14:paraId="695662B9" w14:textId="77777777" w:rsidR="008F049E" w:rsidRPr="00417773" w:rsidRDefault="008F049E" w:rsidP="00B13D40">
            <w:pPr>
              <w:spacing w:after="0" w:line="360" w:lineRule="auto"/>
              <w:jc w:val="center"/>
              <w:rPr>
                <w:rFonts w:ascii="Century Gothic" w:hAnsi="Century Gothic"/>
                <w:b/>
                <w:bCs/>
                <w:sz w:val="24"/>
                <w:szCs w:val="24"/>
              </w:rPr>
            </w:pPr>
          </w:p>
        </w:tc>
        <w:tc>
          <w:tcPr>
            <w:tcW w:w="4414" w:type="dxa"/>
          </w:tcPr>
          <w:p w14:paraId="19718406" w14:textId="77777777" w:rsidR="008F049E" w:rsidRDefault="008F049E" w:rsidP="00400583">
            <w:pPr>
              <w:spacing w:after="0" w:line="360" w:lineRule="auto"/>
              <w:rPr>
                <w:rFonts w:ascii="Century Gothic" w:hAnsi="Century Gothic"/>
                <w:b/>
                <w:bCs/>
                <w:sz w:val="24"/>
                <w:szCs w:val="24"/>
              </w:rPr>
            </w:pPr>
          </w:p>
          <w:p w14:paraId="32E29539" w14:textId="77777777" w:rsidR="008F049E" w:rsidRDefault="008F049E" w:rsidP="00B13D40">
            <w:pPr>
              <w:spacing w:after="0" w:line="360" w:lineRule="auto"/>
              <w:jc w:val="center"/>
              <w:rPr>
                <w:rFonts w:ascii="Century Gothic" w:hAnsi="Century Gothic"/>
                <w:b/>
                <w:bCs/>
                <w:sz w:val="24"/>
                <w:szCs w:val="24"/>
              </w:rPr>
            </w:pPr>
          </w:p>
          <w:p w14:paraId="39838AA4"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JOSÉ ALFREDO CHÁVEZ MADRID</w:t>
            </w:r>
          </w:p>
          <w:p w14:paraId="066A94BE" w14:textId="77777777" w:rsidR="008F049E" w:rsidRPr="79E8AB57" w:rsidRDefault="008F049E" w:rsidP="00B13D40">
            <w:pPr>
              <w:spacing w:after="0" w:line="360" w:lineRule="auto"/>
              <w:jc w:val="center"/>
              <w:rPr>
                <w:rFonts w:ascii="Century Gothic" w:hAnsi="Century Gothic"/>
                <w:b/>
                <w:bCs/>
                <w:sz w:val="24"/>
                <w:szCs w:val="24"/>
                <w:lang w:val="es-ES"/>
              </w:rPr>
            </w:pPr>
          </w:p>
        </w:tc>
      </w:tr>
    </w:tbl>
    <w:p w14:paraId="38BD8520" w14:textId="77777777" w:rsidR="008F049E" w:rsidRDefault="008F049E" w:rsidP="008F049E">
      <w:pPr>
        <w:spacing w:after="0" w:line="360" w:lineRule="auto"/>
        <w:jc w:val="center"/>
        <w:rPr>
          <w:rFonts w:ascii="Century Gothic" w:hAnsi="Century Gothic"/>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F049E" w14:paraId="24F8CFFF" w14:textId="77777777" w:rsidTr="00B13D40">
        <w:tc>
          <w:tcPr>
            <w:tcW w:w="4414" w:type="dxa"/>
          </w:tcPr>
          <w:p w14:paraId="59A8DF16" w14:textId="77777777" w:rsidR="008F049E" w:rsidRDefault="008F049E" w:rsidP="00B13D40">
            <w:pPr>
              <w:spacing w:after="0" w:line="360" w:lineRule="auto"/>
              <w:jc w:val="center"/>
              <w:rPr>
                <w:rFonts w:ascii="Century Gothic" w:hAnsi="Century Gothic"/>
                <w:b/>
                <w:bCs/>
                <w:sz w:val="24"/>
                <w:szCs w:val="24"/>
              </w:rPr>
            </w:pPr>
          </w:p>
          <w:p w14:paraId="3E832D41" w14:textId="77777777" w:rsidR="008F049E" w:rsidRDefault="008F049E" w:rsidP="00B13D40">
            <w:pPr>
              <w:spacing w:after="0" w:line="360" w:lineRule="auto"/>
              <w:jc w:val="center"/>
              <w:rPr>
                <w:rFonts w:ascii="Century Gothic" w:hAnsi="Century Gothic"/>
                <w:b/>
                <w:bCs/>
                <w:sz w:val="24"/>
                <w:szCs w:val="24"/>
              </w:rPr>
            </w:pPr>
          </w:p>
          <w:p w14:paraId="496BDD6C"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CARLA YAMILETH RIVAS MARTÍNEZ</w:t>
            </w:r>
          </w:p>
          <w:p w14:paraId="4A1A44A9" w14:textId="77777777" w:rsidR="008F049E" w:rsidRPr="00417773" w:rsidRDefault="008F049E" w:rsidP="00B13D40">
            <w:pPr>
              <w:spacing w:after="0" w:line="360" w:lineRule="auto"/>
              <w:jc w:val="center"/>
              <w:rPr>
                <w:rFonts w:ascii="Century Gothic" w:hAnsi="Century Gothic"/>
                <w:b/>
                <w:bCs/>
                <w:sz w:val="24"/>
                <w:szCs w:val="24"/>
              </w:rPr>
            </w:pPr>
          </w:p>
        </w:tc>
        <w:tc>
          <w:tcPr>
            <w:tcW w:w="4414" w:type="dxa"/>
          </w:tcPr>
          <w:p w14:paraId="6CC8EBB9" w14:textId="77777777" w:rsidR="008F049E" w:rsidRDefault="008F049E" w:rsidP="00B13D40">
            <w:pPr>
              <w:spacing w:after="0" w:line="360" w:lineRule="auto"/>
              <w:jc w:val="center"/>
              <w:rPr>
                <w:rFonts w:ascii="Century Gothic" w:hAnsi="Century Gothic"/>
                <w:b/>
                <w:bCs/>
                <w:sz w:val="24"/>
                <w:szCs w:val="24"/>
              </w:rPr>
            </w:pPr>
          </w:p>
          <w:p w14:paraId="7307FA5C" w14:textId="77777777" w:rsidR="008F049E" w:rsidRPr="00417773" w:rsidRDefault="008F049E" w:rsidP="00B13D40">
            <w:pPr>
              <w:spacing w:after="0" w:line="360" w:lineRule="auto"/>
              <w:jc w:val="center"/>
              <w:rPr>
                <w:rFonts w:ascii="Century Gothic" w:hAnsi="Century Gothic"/>
                <w:b/>
                <w:bCs/>
                <w:sz w:val="24"/>
                <w:szCs w:val="24"/>
              </w:rPr>
            </w:pPr>
          </w:p>
          <w:p w14:paraId="141C99D4"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CARLOS ALFREDO OLSON SAN VICENTE</w:t>
            </w:r>
          </w:p>
          <w:p w14:paraId="28461DFA" w14:textId="77777777" w:rsidR="008F049E" w:rsidRPr="79E8AB57" w:rsidRDefault="008F049E" w:rsidP="00B13D40">
            <w:pPr>
              <w:spacing w:after="0" w:line="360" w:lineRule="auto"/>
              <w:jc w:val="center"/>
              <w:rPr>
                <w:rFonts w:ascii="Century Gothic" w:hAnsi="Century Gothic"/>
                <w:b/>
                <w:bCs/>
                <w:sz w:val="24"/>
                <w:szCs w:val="24"/>
                <w:lang w:val="es-ES"/>
              </w:rPr>
            </w:pPr>
          </w:p>
        </w:tc>
      </w:tr>
      <w:tr w:rsidR="008F049E" w14:paraId="6C470C7F" w14:textId="77777777" w:rsidTr="00B13D40">
        <w:tc>
          <w:tcPr>
            <w:tcW w:w="4414" w:type="dxa"/>
          </w:tcPr>
          <w:p w14:paraId="78502ABF" w14:textId="77777777" w:rsidR="008F049E" w:rsidRDefault="008F049E" w:rsidP="00B13D40">
            <w:pPr>
              <w:spacing w:after="0" w:line="360" w:lineRule="auto"/>
              <w:jc w:val="center"/>
              <w:rPr>
                <w:rFonts w:ascii="Century Gothic" w:hAnsi="Century Gothic"/>
                <w:b/>
                <w:bCs/>
                <w:sz w:val="24"/>
                <w:szCs w:val="24"/>
              </w:rPr>
            </w:pPr>
          </w:p>
          <w:p w14:paraId="3684DBAC" w14:textId="77777777" w:rsidR="008F049E" w:rsidRDefault="008F049E" w:rsidP="00B13D40">
            <w:pPr>
              <w:spacing w:after="0" w:line="360" w:lineRule="auto"/>
              <w:jc w:val="center"/>
              <w:rPr>
                <w:rFonts w:ascii="Century Gothic" w:hAnsi="Century Gothic"/>
                <w:b/>
                <w:bCs/>
                <w:sz w:val="24"/>
                <w:szCs w:val="24"/>
              </w:rPr>
            </w:pPr>
          </w:p>
          <w:p w14:paraId="21EC19BF" w14:textId="77777777" w:rsidR="008F049E" w:rsidRDefault="008F049E" w:rsidP="00B13D40">
            <w:pPr>
              <w:spacing w:after="0" w:line="360" w:lineRule="auto"/>
              <w:jc w:val="center"/>
              <w:rPr>
                <w:rFonts w:ascii="Century Gothic" w:hAnsi="Century Gothic"/>
                <w:b/>
                <w:bCs/>
                <w:sz w:val="24"/>
                <w:szCs w:val="24"/>
              </w:rPr>
            </w:pPr>
          </w:p>
          <w:p w14:paraId="79A47A11"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ROBERTO MARCELINO CARREÓN HUITRÓN</w:t>
            </w:r>
          </w:p>
          <w:p w14:paraId="35EBDB88" w14:textId="77777777" w:rsidR="008F049E" w:rsidRPr="00417773" w:rsidRDefault="008F049E" w:rsidP="00B13D40">
            <w:pPr>
              <w:spacing w:after="0" w:line="360" w:lineRule="auto"/>
              <w:jc w:val="center"/>
              <w:rPr>
                <w:rFonts w:ascii="Century Gothic" w:hAnsi="Century Gothic"/>
                <w:b/>
                <w:bCs/>
                <w:sz w:val="24"/>
                <w:szCs w:val="24"/>
              </w:rPr>
            </w:pPr>
          </w:p>
        </w:tc>
        <w:tc>
          <w:tcPr>
            <w:tcW w:w="4414" w:type="dxa"/>
          </w:tcPr>
          <w:p w14:paraId="3451C5E7" w14:textId="77777777" w:rsidR="008F049E" w:rsidRDefault="008F049E" w:rsidP="00B13D40">
            <w:pPr>
              <w:spacing w:after="0" w:line="360" w:lineRule="auto"/>
              <w:jc w:val="center"/>
              <w:rPr>
                <w:rFonts w:ascii="Century Gothic" w:hAnsi="Century Gothic"/>
                <w:b/>
                <w:bCs/>
                <w:sz w:val="24"/>
                <w:szCs w:val="24"/>
              </w:rPr>
            </w:pPr>
          </w:p>
          <w:p w14:paraId="4021EC0F" w14:textId="77777777" w:rsidR="008F049E" w:rsidRDefault="008F049E" w:rsidP="00B13D40">
            <w:pPr>
              <w:spacing w:after="0" w:line="360" w:lineRule="auto"/>
              <w:jc w:val="center"/>
              <w:rPr>
                <w:rFonts w:ascii="Century Gothic" w:hAnsi="Century Gothic"/>
                <w:b/>
                <w:bCs/>
                <w:sz w:val="24"/>
                <w:szCs w:val="24"/>
              </w:rPr>
            </w:pPr>
          </w:p>
          <w:p w14:paraId="7069DDAD" w14:textId="77777777" w:rsidR="008F049E" w:rsidRDefault="008F049E" w:rsidP="00B13D40">
            <w:pPr>
              <w:spacing w:after="0" w:line="360" w:lineRule="auto"/>
              <w:jc w:val="center"/>
              <w:rPr>
                <w:rFonts w:ascii="Century Gothic" w:hAnsi="Century Gothic"/>
                <w:b/>
                <w:bCs/>
                <w:sz w:val="24"/>
                <w:szCs w:val="24"/>
              </w:rPr>
            </w:pPr>
          </w:p>
          <w:p w14:paraId="286A3B12"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DIANA IVETTE PEREDA GUTIÉRREZ</w:t>
            </w:r>
          </w:p>
          <w:p w14:paraId="0E68F9E2" w14:textId="77777777" w:rsidR="008F049E" w:rsidRPr="79E8AB57" w:rsidRDefault="008F049E" w:rsidP="00B13D40">
            <w:pPr>
              <w:spacing w:after="0" w:line="360" w:lineRule="auto"/>
              <w:jc w:val="center"/>
              <w:rPr>
                <w:rFonts w:ascii="Century Gothic" w:hAnsi="Century Gothic"/>
                <w:b/>
                <w:bCs/>
                <w:sz w:val="24"/>
                <w:szCs w:val="24"/>
                <w:lang w:val="es-ES"/>
              </w:rPr>
            </w:pPr>
          </w:p>
        </w:tc>
      </w:tr>
      <w:tr w:rsidR="008F049E" w14:paraId="6A55ECF2" w14:textId="77777777" w:rsidTr="00B13D40">
        <w:tc>
          <w:tcPr>
            <w:tcW w:w="4414" w:type="dxa"/>
          </w:tcPr>
          <w:p w14:paraId="7CB74338" w14:textId="77777777" w:rsidR="008F049E" w:rsidRDefault="008F049E" w:rsidP="00B13D40">
            <w:pPr>
              <w:spacing w:after="0" w:line="360" w:lineRule="auto"/>
              <w:jc w:val="center"/>
              <w:rPr>
                <w:rFonts w:ascii="Century Gothic" w:hAnsi="Century Gothic"/>
                <w:b/>
                <w:bCs/>
                <w:sz w:val="24"/>
                <w:szCs w:val="24"/>
              </w:rPr>
            </w:pPr>
          </w:p>
          <w:p w14:paraId="513F9C74" w14:textId="77777777" w:rsidR="008F049E" w:rsidRDefault="008F049E" w:rsidP="008F049E">
            <w:pPr>
              <w:spacing w:after="0" w:line="360" w:lineRule="auto"/>
              <w:rPr>
                <w:rFonts w:ascii="Century Gothic" w:hAnsi="Century Gothic"/>
                <w:b/>
                <w:bCs/>
                <w:sz w:val="24"/>
                <w:szCs w:val="24"/>
              </w:rPr>
            </w:pPr>
          </w:p>
          <w:p w14:paraId="1061F971"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GABRIEL ÁNGEL GARCÍA CANTÚ</w:t>
            </w:r>
          </w:p>
          <w:p w14:paraId="19AB1BBA" w14:textId="77777777" w:rsidR="008F049E" w:rsidRPr="00417773" w:rsidRDefault="008F049E" w:rsidP="00B13D40">
            <w:pPr>
              <w:spacing w:after="0" w:line="360" w:lineRule="auto"/>
              <w:jc w:val="center"/>
              <w:rPr>
                <w:rFonts w:ascii="Century Gothic" w:hAnsi="Century Gothic"/>
                <w:b/>
                <w:bCs/>
                <w:sz w:val="24"/>
                <w:szCs w:val="24"/>
              </w:rPr>
            </w:pPr>
          </w:p>
        </w:tc>
        <w:tc>
          <w:tcPr>
            <w:tcW w:w="4414" w:type="dxa"/>
          </w:tcPr>
          <w:p w14:paraId="1DA8DAC0" w14:textId="77777777" w:rsidR="008F049E" w:rsidRDefault="008F049E" w:rsidP="008F049E">
            <w:pPr>
              <w:spacing w:after="0" w:line="360" w:lineRule="auto"/>
              <w:rPr>
                <w:rFonts w:ascii="Century Gothic" w:hAnsi="Century Gothic"/>
                <w:b/>
                <w:bCs/>
                <w:sz w:val="24"/>
                <w:szCs w:val="24"/>
              </w:rPr>
            </w:pPr>
          </w:p>
          <w:p w14:paraId="71DCB497" w14:textId="77777777" w:rsidR="008F049E" w:rsidRPr="00417773" w:rsidRDefault="008F049E" w:rsidP="00B13D40">
            <w:pPr>
              <w:spacing w:after="0" w:line="360" w:lineRule="auto"/>
              <w:jc w:val="center"/>
              <w:rPr>
                <w:rFonts w:ascii="Century Gothic" w:hAnsi="Century Gothic"/>
                <w:b/>
                <w:bCs/>
                <w:sz w:val="24"/>
                <w:szCs w:val="24"/>
              </w:rPr>
            </w:pPr>
          </w:p>
          <w:p w14:paraId="3B08F194" w14:textId="77777777" w:rsidR="008F049E" w:rsidRPr="00417773" w:rsidRDefault="008F049E" w:rsidP="00B13D40">
            <w:pPr>
              <w:spacing w:after="0" w:line="360" w:lineRule="auto"/>
              <w:jc w:val="center"/>
              <w:rPr>
                <w:rFonts w:ascii="Century Gothic" w:hAnsi="Century Gothic"/>
                <w:b/>
                <w:bCs/>
                <w:sz w:val="24"/>
                <w:szCs w:val="24"/>
              </w:rPr>
            </w:pPr>
            <w:r w:rsidRPr="00417773">
              <w:rPr>
                <w:rFonts w:ascii="Century Gothic" w:hAnsi="Century Gothic"/>
                <w:b/>
                <w:bCs/>
                <w:sz w:val="24"/>
                <w:szCs w:val="24"/>
              </w:rPr>
              <w:t>DIP. ROSA ISELA MARTÍNEZ DÍAZ</w:t>
            </w:r>
          </w:p>
          <w:p w14:paraId="612883D2" w14:textId="77777777" w:rsidR="008F049E" w:rsidRPr="79E8AB57" w:rsidRDefault="008F049E" w:rsidP="00B13D40">
            <w:pPr>
              <w:spacing w:after="0" w:line="360" w:lineRule="auto"/>
              <w:jc w:val="center"/>
              <w:rPr>
                <w:rFonts w:ascii="Century Gothic" w:hAnsi="Century Gothic"/>
                <w:b/>
                <w:bCs/>
                <w:sz w:val="24"/>
                <w:szCs w:val="24"/>
                <w:lang w:val="es-ES"/>
              </w:rPr>
            </w:pPr>
          </w:p>
        </w:tc>
      </w:tr>
    </w:tbl>
    <w:p w14:paraId="7D700210" w14:textId="77777777" w:rsidR="008F049E" w:rsidRDefault="008F049E" w:rsidP="008F049E">
      <w:pPr>
        <w:spacing w:after="0" w:line="360" w:lineRule="auto"/>
        <w:jc w:val="center"/>
        <w:rPr>
          <w:rFonts w:ascii="Century Gothic" w:hAnsi="Century Gothic"/>
          <w:b/>
          <w:bCs/>
          <w:sz w:val="24"/>
          <w:szCs w:val="24"/>
        </w:rPr>
      </w:pPr>
    </w:p>
    <w:p w14:paraId="4D0C0D35" w14:textId="59EE3B72" w:rsidR="008F049E" w:rsidRPr="008F049E" w:rsidRDefault="008F049E" w:rsidP="008F049E">
      <w:pPr>
        <w:spacing w:after="0" w:line="360" w:lineRule="auto"/>
        <w:jc w:val="center"/>
        <w:rPr>
          <w:rFonts w:ascii="Century Gothic" w:hAnsi="Century Gothic"/>
          <w:b/>
          <w:bCs/>
          <w:sz w:val="24"/>
          <w:szCs w:val="24"/>
        </w:rPr>
      </w:pPr>
      <w:r w:rsidRPr="008F049E">
        <w:rPr>
          <w:rFonts w:ascii="Century Gothic" w:hAnsi="Century Gothic"/>
          <w:b/>
          <w:bCs/>
          <w:sz w:val="24"/>
          <w:szCs w:val="24"/>
        </w:rPr>
        <w:t>DIP. YESENIA GUADALUPE REYES CALZ</w:t>
      </w:r>
      <w:r>
        <w:rPr>
          <w:rFonts w:ascii="Century Gothic" w:hAnsi="Century Gothic"/>
          <w:b/>
          <w:bCs/>
          <w:sz w:val="24"/>
          <w:szCs w:val="24"/>
        </w:rPr>
        <w:t>A</w:t>
      </w:r>
      <w:r w:rsidRPr="008F049E">
        <w:rPr>
          <w:rFonts w:ascii="Century Gothic" w:hAnsi="Century Gothic"/>
          <w:b/>
          <w:bCs/>
          <w:sz w:val="24"/>
          <w:szCs w:val="24"/>
        </w:rPr>
        <w:t>D</w:t>
      </w:r>
      <w:r>
        <w:rPr>
          <w:rFonts w:ascii="Century Gothic" w:hAnsi="Century Gothic"/>
          <w:b/>
          <w:bCs/>
          <w:sz w:val="24"/>
          <w:szCs w:val="24"/>
        </w:rPr>
        <w:t>ÍA</w:t>
      </w:r>
      <w:r w:rsidRPr="008F049E">
        <w:rPr>
          <w:rFonts w:ascii="Century Gothic" w:hAnsi="Century Gothic"/>
          <w:b/>
          <w:bCs/>
          <w:sz w:val="24"/>
          <w:szCs w:val="24"/>
        </w:rPr>
        <w:t>S</w:t>
      </w:r>
    </w:p>
    <w:p w14:paraId="62638B95" w14:textId="30C101DE" w:rsidR="008F049E" w:rsidRPr="008567D0" w:rsidRDefault="008F049E" w:rsidP="008F049E">
      <w:pPr>
        <w:spacing w:after="0" w:line="360" w:lineRule="auto"/>
        <w:jc w:val="center"/>
        <w:rPr>
          <w:rFonts w:ascii="Century Gothic" w:hAnsi="Century Gothic"/>
          <w:sz w:val="16"/>
          <w:szCs w:val="16"/>
        </w:rPr>
      </w:pPr>
    </w:p>
    <w:p w14:paraId="1FEED176" w14:textId="1DE82D32" w:rsidR="008F049E" w:rsidRPr="008567D0" w:rsidRDefault="008F049E" w:rsidP="008F049E">
      <w:pPr>
        <w:spacing w:after="0" w:line="360" w:lineRule="auto"/>
        <w:jc w:val="center"/>
        <w:rPr>
          <w:rFonts w:ascii="Century Gothic" w:hAnsi="Century Gothic"/>
          <w:sz w:val="16"/>
          <w:szCs w:val="16"/>
        </w:rPr>
      </w:pPr>
      <w:r w:rsidRPr="008567D0">
        <w:rPr>
          <w:rFonts w:ascii="Century Gothic" w:hAnsi="Century Gothic"/>
          <w:sz w:val="16"/>
          <w:szCs w:val="16"/>
        </w:rPr>
        <w:t>HOJA DE FIRMA CORRESPONDIENTE A LA</w:t>
      </w:r>
      <w:r w:rsidRPr="008F049E">
        <w:rPr>
          <w:rFonts w:ascii="Century Gothic" w:hAnsi="Century Gothic"/>
          <w:sz w:val="16"/>
          <w:szCs w:val="16"/>
        </w:rPr>
        <w:t xml:space="preserve"> INICIATIVA</w:t>
      </w:r>
      <w:r w:rsidRPr="008567D0">
        <w:rPr>
          <w:rFonts w:ascii="Century Gothic" w:hAnsi="Century Gothic"/>
          <w:sz w:val="16"/>
          <w:szCs w:val="16"/>
        </w:rPr>
        <w:t xml:space="preserve"> CON CARÁCTER DE DECRETO A FIN DE </w:t>
      </w:r>
      <w:r w:rsidRPr="008F049E">
        <w:rPr>
          <w:rFonts w:ascii="Century Gothic" w:hAnsi="Century Gothic"/>
          <w:sz w:val="16"/>
          <w:szCs w:val="16"/>
        </w:rPr>
        <w:t>CREAR  LEY PARA EL APROVECHAMIENTO INTEGRAL DE LOS ALIMENTOS Y SU DONACIÓN ALTRUISTA PARA EL ESTADO DE CHIHUAHUA</w:t>
      </w:r>
      <w:r w:rsidR="00400583">
        <w:rPr>
          <w:rFonts w:ascii="Century Gothic" w:hAnsi="Century Gothic"/>
          <w:sz w:val="16"/>
          <w:szCs w:val="16"/>
        </w:rPr>
        <w:t>.</w:t>
      </w:r>
    </w:p>
    <w:p w14:paraId="0D9C6621" w14:textId="77777777" w:rsidR="006F459E" w:rsidRPr="004F0279" w:rsidRDefault="006F459E" w:rsidP="008B31B8">
      <w:pPr>
        <w:spacing w:after="0" w:line="276" w:lineRule="auto"/>
        <w:rPr>
          <w:rFonts w:ascii="Century Gothic" w:hAnsi="Century Gothic"/>
          <w:sz w:val="24"/>
          <w:szCs w:val="24"/>
        </w:rPr>
      </w:pPr>
    </w:p>
    <w:sectPr w:rsidR="006F459E" w:rsidRPr="004F0279" w:rsidSect="002242D4">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75446" w14:textId="77777777" w:rsidR="0055561D" w:rsidRDefault="0055561D" w:rsidP="00E816A7">
      <w:pPr>
        <w:spacing w:after="0" w:line="240" w:lineRule="auto"/>
      </w:pPr>
      <w:r>
        <w:separator/>
      </w:r>
    </w:p>
  </w:endnote>
  <w:endnote w:type="continuationSeparator" w:id="0">
    <w:p w14:paraId="6B3C1803" w14:textId="77777777" w:rsidR="0055561D" w:rsidRDefault="0055561D" w:rsidP="00E81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07C41" w14:textId="219D5F0A" w:rsidR="002242D4" w:rsidRDefault="0055561D" w:rsidP="002242D4">
    <w:pPr>
      <w:pStyle w:val="Piedepgina"/>
      <w:jc w:val="both"/>
    </w:pPr>
  </w:p>
  <w:p w14:paraId="142B7680" w14:textId="77777777" w:rsidR="00EE2200" w:rsidRDefault="002D7C7B" w:rsidP="002242D4">
    <w:pPr>
      <w:pStyle w:val="Piedepgina"/>
      <w:jc w:val="center"/>
    </w:pPr>
    <w:r>
      <w:fldChar w:fldCharType="begin"/>
    </w:r>
    <w:r>
      <w:instrText xml:space="preserve"> PAGE   \* MERGEFORMAT </w:instrText>
    </w:r>
    <w:r>
      <w:fldChar w:fldCharType="separate"/>
    </w:r>
    <w:r w:rsidR="0019436B">
      <w:rPr>
        <w:noProof/>
      </w:rPr>
      <w:t>1</w:t>
    </w:r>
    <w:r>
      <w:fldChar w:fldCharType="end"/>
    </w:r>
  </w:p>
  <w:p w14:paraId="626DB868" w14:textId="77777777" w:rsidR="00EE2200" w:rsidRDefault="0055561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0E050" w14:textId="77777777" w:rsidR="0055561D" w:rsidRDefault="0055561D" w:rsidP="00E816A7">
      <w:pPr>
        <w:spacing w:after="0" w:line="240" w:lineRule="auto"/>
      </w:pPr>
      <w:r>
        <w:separator/>
      </w:r>
    </w:p>
  </w:footnote>
  <w:footnote w:type="continuationSeparator" w:id="0">
    <w:p w14:paraId="6B955A51" w14:textId="77777777" w:rsidR="0055561D" w:rsidRDefault="0055561D" w:rsidP="00E81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EAA51" w14:textId="3E9A647C" w:rsidR="00EE2200" w:rsidRDefault="002D7C7B" w:rsidP="00E816A7">
    <w:pPr>
      <w:pStyle w:val="Encabezado"/>
      <w:jc w:val="center"/>
    </w:pPr>
    <w:r w:rsidRPr="005A101D">
      <w:rPr>
        <w:noProof/>
        <w:lang w:eastAsia="es-MX"/>
      </w:rPr>
      <w:drawing>
        <wp:anchor distT="0" distB="0" distL="114300" distR="114300" simplePos="0" relativeHeight="251659264" behindDoc="1" locked="0" layoutInCell="1" allowOverlap="1" wp14:anchorId="407A1335" wp14:editId="263FA701">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00E816A7">
      <w:t>2022, Año</w:t>
    </w:r>
    <w:r w:rsidR="00B17735">
      <w:t xml:space="preserve"> </w:t>
    </w:r>
    <w:r w:rsidR="00B17735" w:rsidRPr="00B17735">
      <w:t>del Centenario de la llegada de la Comunidad Menonita a Chihuahua</w:t>
    </w:r>
    <w:r w:rsidRPr="00625047">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82D97"/>
    <w:multiLevelType w:val="hybridMultilevel"/>
    <w:tmpl w:val="7954F3F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480ABE"/>
    <w:multiLevelType w:val="hybridMultilevel"/>
    <w:tmpl w:val="BC26819A"/>
    <w:lvl w:ilvl="0" w:tplc="091E49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933A0B"/>
    <w:multiLevelType w:val="hybridMultilevel"/>
    <w:tmpl w:val="99DE6DF8"/>
    <w:lvl w:ilvl="0" w:tplc="FFFFFFFF">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9C18C3"/>
    <w:multiLevelType w:val="hybridMultilevel"/>
    <w:tmpl w:val="1958AAD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2060AC8"/>
    <w:multiLevelType w:val="hybridMultilevel"/>
    <w:tmpl w:val="0EB0DDD6"/>
    <w:lvl w:ilvl="0" w:tplc="987423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2E1F3A"/>
    <w:multiLevelType w:val="hybridMultilevel"/>
    <w:tmpl w:val="1BD05748"/>
    <w:lvl w:ilvl="0" w:tplc="FFFFFFFF">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014806"/>
    <w:multiLevelType w:val="hybridMultilevel"/>
    <w:tmpl w:val="AE24313C"/>
    <w:lvl w:ilvl="0" w:tplc="FFFFFFFF">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B4DCA"/>
    <w:multiLevelType w:val="hybridMultilevel"/>
    <w:tmpl w:val="E6DADEDA"/>
    <w:lvl w:ilvl="0" w:tplc="8F949D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C8040A"/>
    <w:multiLevelType w:val="hybridMultilevel"/>
    <w:tmpl w:val="53381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D2A6F06"/>
    <w:multiLevelType w:val="hybridMultilevel"/>
    <w:tmpl w:val="3270794A"/>
    <w:lvl w:ilvl="0" w:tplc="FFFFFFFF">
      <w:start w:val="1"/>
      <w:numFmt w:val="upperRoman"/>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EFB1659"/>
    <w:multiLevelType w:val="hybridMultilevel"/>
    <w:tmpl w:val="1958AAD0"/>
    <w:lvl w:ilvl="0" w:tplc="A3D0F4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F196908"/>
    <w:multiLevelType w:val="hybridMultilevel"/>
    <w:tmpl w:val="322C2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0"/>
  </w:num>
  <w:num w:numId="4">
    <w:abstractNumId w:val="3"/>
  </w:num>
  <w:num w:numId="5">
    <w:abstractNumId w:val="9"/>
  </w:num>
  <w:num w:numId="6">
    <w:abstractNumId w:val="6"/>
  </w:num>
  <w:num w:numId="7">
    <w:abstractNumId w:val="5"/>
  </w:num>
  <w:num w:numId="8">
    <w:abstractNumId w:val="2"/>
  </w:num>
  <w:num w:numId="9">
    <w:abstractNumId w:val="0"/>
  </w:num>
  <w:num w:numId="10">
    <w:abstractNumId w:val="7"/>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31B8"/>
    <w:rsid w:val="00133EF8"/>
    <w:rsid w:val="00154E74"/>
    <w:rsid w:val="0019436B"/>
    <w:rsid w:val="001A7A68"/>
    <w:rsid w:val="001D0A97"/>
    <w:rsid w:val="002C72D8"/>
    <w:rsid w:val="002D2D34"/>
    <w:rsid w:val="002D7C7B"/>
    <w:rsid w:val="002E4E4B"/>
    <w:rsid w:val="003301C7"/>
    <w:rsid w:val="003D3F1F"/>
    <w:rsid w:val="00400583"/>
    <w:rsid w:val="00410159"/>
    <w:rsid w:val="00463AA5"/>
    <w:rsid w:val="004F0279"/>
    <w:rsid w:val="0055561D"/>
    <w:rsid w:val="00637F69"/>
    <w:rsid w:val="006E784F"/>
    <w:rsid w:val="006F459E"/>
    <w:rsid w:val="00715B85"/>
    <w:rsid w:val="00796913"/>
    <w:rsid w:val="007A641A"/>
    <w:rsid w:val="0081200A"/>
    <w:rsid w:val="008960E5"/>
    <w:rsid w:val="008B31B8"/>
    <w:rsid w:val="008F049E"/>
    <w:rsid w:val="008F26DA"/>
    <w:rsid w:val="00A1585A"/>
    <w:rsid w:val="00AD710D"/>
    <w:rsid w:val="00B17735"/>
    <w:rsid w:val="00BE64BC"/>
    <w:rsid w:val="00C55863"/>
    <w:rsid w:val="00E816A7"/>
    <w:rsid w:val="00EB0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46455"/>
  <w15:chartTrackingRefBased/>
  <w15:docId w15:val="{46C9BE85-4772-4754-9D5B-155597872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1B8"/>
    <w:pPr>
      <w:spacing w:after="160" w:line="25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31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31B8"/>
    <w:rPr>
      <w:rFonts w:ascii="Calibri" w:eastAsia="Calibri" w:hAnsi="Calibri" w:cs="Times New Roman"/>
    </w:rPr>
  </w:style>
  <w:style w:type="paragraph" w:styleId="Piedepgina">
    <w:name w:val="footer"/>
    <w:basedOn w:val="Normal"/>
    <w:link w:val="PiedepginaCar"/>
    <w:uiPriority w:val="99"/>
    <w:unhideWhenUsed/>
    <w:rsid w:val="008B31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31B8"/>
    <w:rPr>
      <w:rFonts w:ascii="Calibri" w:eastAsia="Calibri" w:hAnsi="Calibri" w:cs="Times New Roman"/>
    </w:rPr>
  </w:style>
  <w:style w:type="paragraph" w:styleId="Prrafodelista">
    <w:name w:val="List Paragraph"/>
    <w:basedOn w:val="Normal"/>
    <w:uiPriority w:val="34"/>
    <w:qFormat/>
    <w:rsid w:val="008B31B8"/>
    <w:pPr>
      <w:ind w:left="720"/>
      <w:contextualSpacing/>
    </w:pPr>
  </w:style>
  <w:style w:type="character" w:styleId="Refdecomentario">
    <w:name w:val="annotation reference"/>
    <w:basedOn w:val="Fuentedeprrafopredeter"/>
    <w:uiPriority w:val="99"/>
    <w:semiHidden/>
    <w:unhideWhenUsed/>
    <w:rsid w:val="00EB0078"/>
    <w:rPr>
      <w:sz w:val="16"/>
      <w:szCs w:val="16"/>
    </w:rPr>
  </w:style>
  <w:style w:type="paragraph" w:styleId="Textocomentario">
    <w:name w:val="annotation text"/>
    <w:basedOn w:val="Normal"/>
    <w:link w:val="TextocomentarioCar"/>
    <w:uiPriority w:val="99"/>
    <w:semiHidden/>
    <w:unhideWhenUsed/>
    <w:rsid w:val="00EB007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B0078"/>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E4E4B"/>
    <w:rPr>
      <w:b/>
      <w:bCs/>
    </w:rPr>
  </w:style>
  <w:style w:type="character" w:customStyle="1" w:styleId="AsuntodelcomentarioCar">
    <w:name w:val="Asunto del comentario Car"/>
    <w:basedOn w:val="TextocomentarioCar"/>
    <w:link w:val="Asuntodelcomentario"/>
    <w:uiPriority w:val="99"/>
    <w:semiHidden/>
    <w:rsid w:val="002E4E4B"/>
    <w:rPr>
      <w:rFonts w:ascii="Calibri" w:eastAsia="Calibri" w:hAnsi="Calibri" w:cs="Times New Roman"/>
      <w:b/>
      <w:bCs/>
      <w:sz w:val="20"/>
      <w:szCs w:val="20"/>
    </w:rPr>
  </w:style>
  <w:style w:type="table" w:styleId="Tablaconcuadrcula">
    <w:name w:val="Table Grid"/>
    <w:basedOn w:val="Tablanormal"/>
    <w:uiPriority w:val="39"/>
    <w:rsid w:val="008F049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449803">
      <w:bodyDiv w:val="1"/>
      <w:marLeft w:val="0"/>
      <w:marRight w:val="0"/>
      <w:marTop w:val="0"/>
      <w:marBottom w:val="0"/>
      <w:divBdr>
        <w:top w:val="none" w:sz="0" w:space="0" w:color="auto"/>
        <w:left w:val="none" w:sz="0" w:space="0" w:color="auto"/>
        <w:bottom w:val="none" w:sz="0" w:space="0" w:color="auto"/>
        <w:right w:val="none" w:sz="0" w:space="0" w:color="auto"/>
      </w:divBdr>
    </w:div>
    <w:div w:id="398290451">
      <w:bodyDiv w:val="1"/>
      <w:marLeft w:val="0"/>
      <w:marRight w:val="0"/>
      <w:marTop w:val="0"/>
      <w:marBottom w:val="0"/>
      <w:divBdr>
        <w:top w:val="none" w:sz="0" w:space="0" w:color="auto"/>
        <w:left w:val="none" w:sz="0" w:space="0" w:color="auto"/>
        <w:bottom w:val="none" w:sz="0" w:space="0" w:color="auto"/>
        <w:right w:val="none" w:sz="0" w:space="0" w:color="auto"/>
      </w:divBdr>
      <w:divsChild>
        <w:div w:id="2003926525">
          <w:marLeft w:val="360"/>
          <w:marRight w:val="0"/>
          <w:marTop w:val="360"/>
          <w:marBottom w:val="0"/>
          <w:divBdr>
            <w:top w:val="none" w:sz="0" w:space="0" w:color="auto"/>
            <w:left w:val="none" w:sz="0" w:space="0" w:color="auto"/>
            <w:bottom w:val="none" w:sz="0" w:space="0" w:color="auto"/>
            <w:right w:val="none" w:sz="0" w:space="0" w:color="auto"/>
          </w:divBdr>
        </w:div>
        <w:div w:id="1073773899">
          <w:marLeft w:val="360"/>
          <w:marRight w:val="0"/>
          <w:marTop w:val="360"/>
          <w:marBottom w:val="0"/>
          <w:divBdr>
            <w:top w:val="none" w:sz="0" w:space="0" w:color="auto"/>
            <w:left w:val="none" w:sz="0" w:space="0" w:color="auto"/>
            <w:bottom w:val="none" w:sz="0" w:space="0" w:color="auto"/>
            <w:right w:val="none" w:sz="0" w:space="0" w:color="auto"/>
          </w:divBdr>
        </w:div>
        <w:div w:id="426344134">
          <w:marLeft w:val="360"/>
          <w:marRight w:val="0"/>
          <w:marTop w:val="360"/>
          <w:marBottom w:val="0"/>
          <w:divBdr>
            <w:top w:val="none" w:sz="0" w:space="0" w:color="auto"/>
            <w:left w:val="none" w:sz="0" w:space="0" w:color="auto"/>
            <w:bottom w:val="none" w:sz="0" w:space="0" w:color="auto"/>
            <w:right w:val="none" w:sz="0" w:space="0" w:color="auto"/>
          </w:divBdr>
        </w:div>
      </w:divsChild>
    </w:div>
    <w:div w:id="555509870">
      <w:bodyDiv w:val="1"/>
      <w:marLeft w:val="0"/>
      <w:marRight w:val="0"/>
      <w:marTop w:val="0"/>
      <w:marBottom w:val="0"/>
      <w:divBdr>
        <w:top w:val="none" w:sz="0" w:space="0" w:color="auto"/>
        <w:left w:val="none" w:sz="0" w:space="0" w:color="auto"/>
        <w:bottom w:val="none" w:sz="0" w:space="0" w:color="auto"/>
        <w:right w:val="none" w:sz="0" w:space="0" w:color="auto"/>
      </w:divBdr>
    </w:div>
    <w:div w:id="963080086">
      <w:bodyDiv w:val="1"/>
      <w:marLeft w:val="0"/>
      <w:marRight w:val="0"/>
      <w:marTop w:val="0"/>
      <w:marBottom w:val="0"/>
      <w:divBdr>
        <w:top w:val="none" w:sz="0" w:space="0" w:color="auto"/>
        <w:left w:val="none" w:sz="0" w:space="0" w:color="auto"/>
        <w:bottom w:val="none" w:sz="0" w:space="0" w:color="auto"/>
        <w:right w:val="none" w:sz="0" w:space="0" w:color="auto"/>
      </w:divBdr>
    </w:div>
    <w:div w:id="120193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4567</Words>
  <Characters>25121</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Sonia Pérez Chacón</cp:lastModifiedBy>
  <cp:revision>2</cp:revision>
  <dcterms:created xsi:type="dcterms:W3CDTF">2022-05-02T19:29:00Z</dcterms:created>
  <dcterms:modified xsi:type="dcterms:W3CDTF">2022-05-02T19:29:00Z</dcterms:modified>
</cp:coreProperties>
</file>