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4C3AD" w14:textId="77777777" w:rsidR="0086533A" w:rsidRPr="009B76FB" w:rsidRDefault="0086533A" w:rsidP="009B76FB">
      <w:pPr>
        <w:spacing w:after="120" w:line="360" w:lineRule="auto"/>
        <w:ind w:left="851"/>
        <w:jc w:val="both"/>
        <w:rPr>
          <w:rFonts w:ascii="Century Gothic" w:eastAsia="Arial" w:hAnsi="Century Gothic" w:cs="Arial"/>
          <w:b/>
        </w:rPr>
      </w:pPr>
      <w:r w:rsidRPr="009B76FB">
        <w:rPr>
          <w:rFonts w:ascii="Century Gothic" w:eastAsia="Arial" w:hAnsi="Century Gothic" w:cs="Arial"/>
          <w:b/>
        </w:rPr>
        <w:t>H. CONGRESO DEL ESTADO DE CHIHUAHUA</w:t>
      </w:r>
    </w:p>
    <w:p w14:paraId="78A384CF" w14:textId="77777777" w:rsidR="0086533A" w:rsidRPr="009B76FB" w:rsidRDefault="0086533A" w:rsidP="009B76FB">
      <w:pPr>
        <w:spacing w:after="120" w:line="360" w:lineRule="auto"/>
        <w:ind w:left="851"/>
        <w:jc w:val="both"/>
        <w:rPr>
          <w:rFonts w:ascii="Century Gothic" w:eastAsia="Arial" w:hAnsi="Century Gothic" w:cs="Arial"/>
          <w:b/>
        </w:rPr>
      </w:pPr>
      <w:r w:rsidRPr="009B76FB">
        <w:rPr>
          <w:rFonts w:ascii="Century Gothic" w:eastAsia="Arial" w:hAnsi="Century Gothic" w:cs="Arial"/>
          <w:b/>
        </w:rPr>
        <w:t>P R E S E N T E.-</w:t>
      </w:r>
    </w:p>
    <w:p w14:paraId="54C6FDB2" w14:textId="293E8762" w:rsidR="0086533A" w:rsidRPr="009B76FB" w:rsidRDefault="0086533A" w:rsidP="009B76FB">
      <w:pPr>
        <w:spacing w:line="360" w:lineRule="auto"/>
        <w:ind w:left="851"/>
        <w:jc w:val="both"/>
        <w:rPr>
          <w:rFonts w:ascii="Century Gothic" w:hAnsi="Century Gothic" w:cs="Arial"/>
          <w:b/>
          <w:bCs/>
        </w:rPr>
      </w:pPr>
      <w:r w:rsidRPr="009B76FB">
        <w:rPr>
          <w:rFonts w:ascii="Century Gothic" w:hAnsi="Century Gothic" w:cs="Arial"/>
        </w:rPr>
        <w:t xml:space="preserve">Las y los que suscriben </w:t>
      </w:r>
      <w:r w:rsidRPr="009B76FB">
        <w:rPr>
          <w:rFonts w:ascii="Century Gothic" w:hAnsi="Century Gothic" w:cs="Arial"/>
          <w:b/>
          <w:bCs/>
        </w:rPr>
        <w:t>EDIN CUAUHTÉMOC ESTRADA SOTELO, LETICIA ORTEGA MÁYNEZ, ÓSCAR DANIEL AVITIA ARELLANES, ROSANA DÍAZ REYES, GUSTAVO DE LA ROSA HICKERSON, MAGDALENA RENTERÍA PÉREZ, MARÍA ANTONIETA PÉREZ REYES, ADRIANA TERRAZAS PORRAS, BENJAMÍN CARRERA CHÁVEZ Y DAVID OSCAR CASTREJÓN RIVAS</w:t>
      </w:r>
      <w:r w:rsidRPr="009B76FB">
        <w:rPr>
          <w:rFonts w:ascii="Century Gothic" w:hAnsi="Century Gothic" w:cs="Arial"/>
          <w:b/>
        </w:rPr>
        <w:t xml:space="preserve">, </w:t>
      </w:r>
      <w:r w:rsidRPr="009B76FB">
        <w:rPr>
          <w:rFonts w:ascii="Century Gothic" w:hAnsi="Century Gothic" w:cs="Arial"/>
        </w:rPr>
        <w:t>en nuestro carácter de Diputadas y Diputados de la Sexagésima Séptima Legislatura, integrantes del Grupo Parlamentario de MORENA</w:t>
      </w:r>
      <w:r w:rsidRPr="009B76FB">
        <w:rPr>
          <w:rFonts w:ascii="Century Gothic" w:eastAsia="Arial" w:hAnsi="Century Gothic" w:cs="Arial"/>
        </w:rPr>
        <w:t xml:space="preserve">, en uso de las facultades que nos confiere el artículo 68 fracción I de la Constitución Política del Estado, así como los numerales 169, 174 fracción I y 175 de la Ley Orgánica del Poder Legislativo del Estado de Chihuahua, comparecemos ante esta Diputación, con el objeto de presentar </w:t>
      </w:r>
      <w:r w:rsidRPr="009B76FB">
        <w:rPr>
          <w:rFonts w:ascii="Century Gothic" w:hAnsi="Century Gothic" w:cs="Arial"/>
          <w:b/>
          <w:bCs/>
        </w:rPr>
        <w:t>ini</w:t>
      </w:r>
      <w:bookmarkStart w:id="0" w:name="_GoBack"/>
      <w:bookmarkEnd w:id="0"/>
      <w:r w:rsidRPr="009B76FB">
        <w:rPr>
          <w:rFonts w:ascii="Century Gothic" w:hAnsi="Century Gothic" w:cs="Arial"/>
          <w:b/>
          <w:bCs/>
        </w:rPr>
        <w:t>ciativa con el carácter de DECRETO</w:t>
      </w:r>
      <w:r w:rsidRPr="009B76FB">
        <w:rPr>
          <w:rFonts w:ascii="Century Gothic" w:hAnsi="Century Gothic" w:cs="Arial"/>
          <w:b/>
        </w:rPr>
        <w:t>, por medio de la cual se MODIFICAN LOS ARTÍCULOS 142 BIS, 170 Y 178 Y SE A</w:t>
      </w:r>
      <w:r w:rsidR="00587193" w:rsidRPr="009B76FB">
        <w:rPr>
          <w:rFonts w:ascii="Century Gothic" w:hAnsi="Century Gothic" w:cs="Arial"/>
          <w:b/>
        </w:rPr>
        <w:t xml:space="preserve">DICIONAN LOS ARTÍCULOS 142 TER y </w:t>
      </w:r>
      <w:r w:rsidRPr="009B76FB">
        <w:rPr>
          <w:rFonts w:ascii="Century Gothic" w:hAnsi="Century Gothic" w:cs="Arial"/>
          <w:b/>
        </w:rPr>
        <w:t xml:space="preserve">142 QUÁTER </w:t>
      </w:r>
      <w:r w:rsidR="002A1E34" w:rsidRPr="009B76FB">
        <w:rPr>
          <w:rFonts w:ascii="Century Gothic" w:hAnsi="Century Gothic" w:cs="Arial"/>
          <w:b/>
        </w:rPr>
        <w:t>DE LA CONSTITUCIÓN POLÍTICA DEL ESTADO DE CHIHUAHUA</w:t>
      </w:r>
      <w:r w:rsidRPr="009B76FB">
        <w:rPr>
          <w:rFonts w:ascii="Century Gothic" w:hAnsi="Century Gothic" w:cs="Arial"/>
          <w:b/>
        </w:rPr>
        <w:t>, con el propósito de fortalecer a la figura de la Sindicatura Municipal,</w:t>
      </w:r>
      <w:r w:rsidRPr="009B76FB">
        <w:rPr>
          <w:rFonts w:ascii="Century Gothic" w:hAnsi="Century Gothic" w:cs="Arial"/>
        </w:rPr>
        <w:t xml:space="preserve"> lo anterior con sustento en la siguiente:</w:t>
      </w:r>
    </w:p>
    <w:p w14:paraId="536CF004" w14:textId="33D6EA93" w:rsidR="008A5761" w:rsidRPr="009B76FB" w:rsidRDefault="008A5761" w:rsidP="009B76FB">
      <w:pPr>
        <w:spacing w:line="360" w:lineRule="auto"/>
        <w:ind w:left="851"/>
        <w:jc w:val="center"/>
        <w:rPr>
          <w:rFonts w:ascii="Century Gothic" w:hAnsi="Century Gothic" w:cs="Arial"/>
          <w:b/>
          <w:bCs/>
        </w:rPr>
      </w:pPr>
      <w:r w:rsidRPr="009B76FB">
        <w:rPr>
          <w:rFonts w:ascii="Century Gothic" w:hAnsi="Century Gothic" w:cs="Arial"/>
          <w:b/>
          <w:bCs/>
        </w:rPr>
        <w:t>EXPOSICIÓN DE MOTIVOS</w:t>
      </w:r>
    </w:p>
    <w:p w14:paraId="4867FA41" w14:textId="5749FE17" w:rsidR="004C4AE5" w:rsidRPr="009B76FB" w:rsidRDefault="00FB5B1A" w:rsidP="009B76FB">
      <w:pPr>
        <w:spacing w:line="360" w:lineRule="auto"/>
        <w:ind w:left="851"/>
        <w:jc w:val="both"/>
        <w:rPr>
          <w:rFonts w:ascii="Century Gothic" w:hAnsi="Century Gothic" w:cs="Arial"/>
          <w:bCs/>
        </w:rPr>
      </w:pPr>
      <w:r w:rsidRPr="009B76FB">
        <w:rPr>
          <w:rFonts w:ascii="Century Gothic" w:hAnsi="Century Gothic" w:cs="Arial"/>
          <w:bCs/>
        </w:rPr>
        <w:t xml:space="preserve">Uno de los principales problemas que existen en la </w:t>
      </w:r>
      <w:r w:rsidR="00C058D5" w:rsidRPr="009B76FB">
        <w:rPr>
          <w:rFonts w:ascii="Century Gothic" w:hAnsi="Century Gothic" w:cs="Arial"/>
          <w:bCs/>
        </w:rPr>
        <w:t>administración</w:t>
      </w:r>
      <w:r w:rsidRPr="009B76FB">
        <w:rPr>
          <w:rFonts w:ascii="Century Gothic" w:hAnsi="Century Gothic" w:cs="Arial"/>
          <w:bCs/>
        </w:rPr>
        <w:t xml:space="preserve"> pública y que se busca combatir y erradicar es la corrupción. </w:t>
      </w:r>
      <w:r w:rsidR="004B5B6B" w:rsidRPr="009B76FB">
        <w:rPr>
          <w:rFonts w:ascii="Century Gothic" w:hAnsi="Century Gothic" w:cs="Arial"/>
          <w:bCs/>
        </w:rPr>
        <w:t>Actualmente</w:t>
      </w:r>
      <w:r w:rsidR="00684543" w:rsidRPr="009B76FB">
        <w:rPr>
          <w:rFonts w:ascii="Century Gothic" w:hAnsi="Century Gothic" w:cs="Arial"/>
          <w:bCs/>
        </w:rPr>
        <w:t>,</w:t>
      </w:r>
      <w:r w:rsidR="004B5B6B" w:rsidRPr="009B76FB">
        <w:rPr>
          <w:rFonts w:ascii="Century Gothic" w:hAnsi="Century Gothic" w:cs="Arial"/>
          <w:bCs/>
        </w:rPr>
        <w:t xml:space="preserve"> </w:t>
      </w:r>
      <w:r w:rsidR="00C058D5" w:rsidRPr="009B76FB">
        <w:rPr>
          <w:rFonts w:ascii="Century Gothic" w:hAnsi="Century Gothic" w:cs="Arial"/>
          <w:bCs/>
        </w:rPr>
        <w:t xml:space="preserve">en nuestro Estado </w:t>
      </w:r>
      <w:r w:rsidR="004B5B6B" w:rsidRPr="009B76FB">
        <w:rPr>
          <w:rFonts w:ascii="Century Gothic" w:hAnsi="Century Gothic" w:cs="Arial"/>
          <w:bCs/>
        </w:rPr>
        <w:t>s</w:t>
      </w:r>
      <w:r w:rsidRPr="009B76FB">
        <w:rPr>
          <w:rFonts w:ascii="Century Gothic" w:hAnsi="Century Gothic" w:cs="Arial"/>
          <w:bCs/>
        </w:rPr>
        <w:t>e ha</w:t>
      </w:r>
      <w:r w:rsidR="00C058D5" w:rsidRPr="009B76FB">
        <w:rPr>
          <w:rFonts w:ascii="Century Gothic" w:hAnsi="Century Gothic" w:cs="Arial"/>
          <w:bCs/>
        </w:rPr>
        <w:t xml:space="preserve"> implementado el S</w:t>
      </w:r>
      <w:r w:rsidRPr="009B76FB">
        <w:rPr>
          <w:rFonts w:ascii="Century Gothic" w:hAnsi="Century Gothic" w:cs="Arial"/>
          <w:bCs/>
        </w:rPr>
        <w:t xml:space="preserve">istema </w:t>
      </w:r>
      <w:r w:rsidR="00C058D5" w:rsidRPr="009B76FB">
        <w:rPr>
          <w:rFonts w:ascii="Century Gothic" w:hAnsi="Century Gothic" w:cs="Arial"/>
          <w:bCs/>
        </w:rPr>
        <w:t>A</w:t>
      </w:r>
      <w:r w:rsidRPr="009B76FB">
        <w:rPr>
          <w:rFonts w:ascii="Century Gothic" w:hAnsi="Century Gothic" w:cs="Arial"/>
          <w:bCs/>
        </w:rPr>
        <w:t>nticorrupción y con ello se han creado organismos para llevar a cabo esta difícil encomienda.</w:t>
      </w:r>
      <w:r w:rsidR="004B5B6B" w:rsidRPr="009B76FB">
        <w:rPr>
          <w:rFonts w:ascii="Century Gothic" w:hAnsi="Century Gothic" w:cs="Arial"/>
          <w:bCs/>
        </w:rPr>
        <w:t xml:space="preserve"> Pero en nuestro Estado existe</w:t>
      </w:r>
      <w:r w:rsidR="00C058D5" w:rsidRPr="009B76FB">
        <w:rPr>
          <w:rFonts w:ascii="Century Gothic" w:hAnsi="Century Gothic" w:cs="Arial"/>
          <w:bCs/>
        </w:rPr>
        <w:t>,</w:t>
      </w:r>
      <w:r w:rsidR="004B5B6B" w:rsidRPr="009B76FB">
        <w:rPr>
          <w:rFonts w:ascii="Century Gothic" w:hAnsi="Century Gothic" w:cs="Arial"/>
          <w:bCs/>
        </w:rPr>
        <w:t xml:space="preserve"> desde 1998</w:t>
      </w:r>
      <w:r w:rsidR="00C058D5" w:rsidRPr="009B76FB">
        <w:rPr>
          <w:rFonts w:ascii="Century Gothic" w:hAnsi="Century Gothic" w:cs="Arial"/>
          <w:bCs/>
        </w:rPr>
        <w:t>,</w:t>
      </w:r>
      <w:r w:rsidR="004B5B6B" w:rsidRPr="009B76FB">
        <w:rPr>
          <w:rFonts w:ascii="Century Gothic" w:hAnsi="Century Gothic" w:cs="Arial"/>
          <w:bCs/>
        </w:rPr>
        <w:t xml:space="preserve"> la Sindicatura Municipal, una figura </w:t>
      </w:r>
      <w:r w:rsidR="004C4AE5" w:rsidRPr="009B76FB">
        <w:rPr>
          <w:rFonts w:ascii="Century Gothic" w:hAnsi="Century Gothic" w:cs="Arial"/>
          <w:bCs/>
        </w:rPr>
        <w:t>que fue creada con la intención de fiscalizar el actuar de la administración pública municipal</w:t>
      </w:r>
      <w:r w:rsidR="00684543" w:rsidRPr="009B76FB">
        <w:rPr>
          <w:rFonts w:ascii="Century Gothic" w:hAnsi="Century Gothic" w:cs="Arial"/>
          <w:bCs/>
        </w:rPr>
        <w:t xml:space="preserve"> durante el proceso de la ejecución del recurso público</w:t>
      </w:r>
      <w:r w:rsidR="004C4AE5" w:rsidRPr="009B76FB">
        <w:rPr>
          <w:rFonts w:ascii="Century Gothic" w:hAnsi="Century Gothic" w:cs="Arial"/>
          <w:bCs/>
        </w:rPr>
        <w:t xml:space="preserve">, teniendo como función principal el cuidado del Patrimonio Municipal. </w:t>
      </w:r>
    </w:p>
    <w:p w14:paraId="300FFAAC" w14:textId="4CA5ACA5" w:rsidR="00C058D5" w:rsidRPr="009B76FB" w:rsidRDefault="00C058D5" w:rsidP="009B76FB">
      <w:pPr>
        <w:spacing w:line="360" w:lineRule="auto"/>
        <w:ind w:left="851"/>
        <w:jc w:val="both"/>
        <w:rPr>
          <w:rFonts w:ascii="Century Gothic" w:hAnsi="Century Gothic" w:cs="Arial"/>
          <w:bCs/>
        </w:rPr>
      </w:pPr>
      <w:r w:rsidRPr="009B76FB">
        <w:rPr>
          <w:rFonts w:ascii="Century Gothic" w:hAnsi="Century Gothic" w:cs="Arial"/>
          <w:bCs/>
        </w:rPr>
        <w:t>L</w:t>
      </w:r>
      <w:r w:rsidR="004C4AE5" w:rsidRPr="009B76FB">
        <w:rPr>
          <w:rFonts w:ascii="Century Gothic" w:hAnsi="Century Gothic" w:cs="Arial"/>
          <w:bCs/>
        </w:rPr>
        <w:t xml:space="preserve">as condiciones en las que se desarrolla el trabajo de la Sindicatura </w:t>
      </w:r>
      <w:r w:rsidR="00DF3C1B" w:rsidRPr="009B76FB">
        <w:rPr>
          <w:rFonts w:ascii="Century Gothic" w:hAnsi="Century Gothic" w:cs="Arial"/>
          <w:bCs/>
        </w:rPr>
        <w:t>han sido</w:t>
      </w:r>
      <w:r w:rsidR="004C4AE5" w:rsidRPr="009B76FB">
        <w:rPr>
          <w:rFonts w:ascii="Century Gothic" w:hAnsi="Century Gothic" w:cs="Arial"/>
          <w:bCs/>
        </w:rPr>
        <w:t xml:space="preserve"> </w:t>
      </w:r>
      <w:r w:rsidR="00DF3C1B" w:rsidRPr="009B76FB">
        <w:rPr>
          <w:rFonts w:ascii="Century Gothic" w:hAnsi="Century Gothic" w:cs="Arial"/>
          <w:bCs/>
        </w:rPr>
        <w:t>limitadas</w:t>
      </w:r>
      <w:r w:rsidR="00684543" w:rsidRPr="009B76FB">
        <w:rPr>
          <w:rFonts w:ascii="Century Gothic" w:hAnsi="Century Gothic" w:cs="Arial"/>
          <w:bCs/>
        </w:rPr>
        <w:t xml:space="preserve"> en algunos aspectos</w:t>
      </w:r>
      <w:r w:rsidR="004C4AE5" w:rsidRPr="009B76FB">
        <w:rPr>
          <w:rFonts w:ascii="Century Gothic" w:hAnsi="Century Gothic" w:cs="Arial"/>
          <w:bCs/>
        </w:rPr>
        <w:t xml:space="preserve"> desde su creación. Durante 24 años se ha esperado que las sindicaturas sean fructuosas sin haberles otorgado </w:t>
      </w:r>
      <w:r w:rsidR="004C4AE5" w:rsidRPr="009B76FB">
        <w:rPr>
          <w:rFonts w:ascii="Century Gothic" w:hAnsi="Century Gothic" w:cs="Arial"/>
          <w:bCs/>
        </w:rPr>
        <w:lastRenderedPageBreak/>
        <w:t>recurso propio</w:t>
      </w:r>
      <w:r w:rsidR="00DF3C1B" w:rsidRPr="009B76FB">
        <w:rPr>
          <w:rFonts w:ascii="Century Gothic" w:hAnsi="Century Gothic" w:cs="Arial"/>
          <w:bCs/>
        </w:rPr>
        <w:t xml:space="preserve"> y suficiente</w:t>
      </w:r>
      <w:r w:rsidR="004C4AE5" w:rsidRPr="009B76FB">
        <w:rPr>
          <w:rFonts w:ascii="Century Gothic" w:hAnsi="Century Gothic" w:cs="Arial"/>
          <w:bCs/>
        </w:rPr>
        <w:t xml:space="preserve">, un elemento indispensable para poder realizar sus funciones. </w:t>
      </w:r>
    </w:p>
    <w:p w14:paraId="08DE0691" w14:textId="7010631C" w:rsidR="004C4AE5" w:rsidRPr="009B76FB" w:rsidRDefault="00EA516B" w:rsidP="009B76FB">
      <w:pPr>
        <w:spacing w:line="360" w:lineRule="auto"/>
        <w:ind w:left="851"/>
        <w:jc w:val="both"/>
        <w:rPr>
          <w:rFonts w:ascii="Century Gothic" w:hAnsi="Century Gothic" w:cs="Arial"/>
          <w:bCs/>
        </w:rPr>
      </w:pPr>
      <w:r w:rsidRPr="009B76FB">
        <w:rPr>
          <w:rFonts w:ascii="Century Gothic" w:hAnsi="Century Gothic" w:cs="Arial"/>
          <w:bCs/>
        </w:rPr>
        <w:t xml:space="preserve">A pesar de que el artículo 36A </w:t>
      </w:r>
      <w:r w:rsidR="00C058D5" w:rsidRPr="009B76FB">
        <w:rPr>
          <w:rFonts w:ascii="Century Gothic" w:hAnsi="Century Gothic" w:cs="Arial"/>
          <w:bCs/>
        </w:rPr>
        <w:t xml:space="preserve">del Código Municipal del Estado </w:t>
      </w:r>
      <w:r w:rsidRPr="009B76FB">
        <w:rPr>
          <w:rFonts w:ascii="Century Gothic" w:hAnsi="Century Gothic" w:cs="Arial"/>
          <w:bCs/>
        </w:rPr>
        <w:t>establece que e</w:t>
      </w:r>
      <w:r w:rsidRPr="009B76FB">
        <w:rPr>
          <w:rFonts w:ascii="Century Gothic" w:hAnsi="Century Gothic" w:cs="Arial"/>
        </w:rPr>
        <w:t>n el Presupuesto de Egresos de cada municipio deberá</w:t>
      </w:r>
      <w:r w:rsidR="00C058D5" w:rsidRPr="009B76FB">
        <w:rPr>
          <w:rFonts w:ascii="Century Gothic" w:hAnsi="Century Gothic" w:cs="Arial"/>
        </w:rPr>
        <w:t>n</w:t>
      </w:r>
      <w:r w:rsidRPr="009B76FB">
        <w:rPr>
          <w:rFonts w:ascii="Century Gothic" w:hAnsi="Century Gothic" w:cs="Arial"/>
        </w:rPr>
        <w:t xml:space="preserve"> preverse recursos suficientes para que la persona titular de la Sindicatura pueda cumplir con eficacia las funciones que le corresponden, este recurso d</w:t>
      </w:r>
      <w:r w:rsidR="004C4AE5" w:rsidRPr="009B76FB">
        <w:rPr>
          <w:rFonts w:ascii="Century Gothic" w:hAnsi="Century Gothic" w:cs="Arial"/>
          <w:bCs/>
        </w:rPr>
        <w:t xml:space="preserve">epende del arbitrio de quien ocupe la presidencia municipal, aun y cuando la Sindicatura no pertenece a la administración municipal. </w:t>
      </w:r>
      <w:r w:rsidR="00C058D5" w:rsidRPr="009B76FB">
        <w:rPr>
          <w:rFonts w:ascii="Century Gothic" w:hAnsi="Century Gothic" w:cs="Arial"/>
          <w:bCs/>
        </w:rPr>
        <w:t xml:space="preserve">Lo cual </w:t>
      </w:r>
      <w:r w:rsidR="004C4AE5" w:rsidRPr="009B76FB">
        <w:rPr>
          <w:rFonts w:ascii="Century Gothic" w:hAnsi="Century Gothic" w:cs="Arial"/>
          <w:bCs/>
        </w:rPr>
        <w:t>complica su desempeño,</w:t>
      </w:r>
      <w:r w:rsidRPr="009B76FB">
        <w:rPr>
          <w:rFonts w:ascii="Century Gothic" w:hAnsi="Century Gothic" w:cs="Arial"/>
          <w:bCs/>
        </w:rPr>
        <w:t xml:space="preserve"> pues</w:t>
      </w:r>
      <w:r w:rsidR="004C4AE5" w:rsidRPr="009B76FB">
        <w:rPr>
          <w:rFonts w:ascii="Century Gothic" w:hAnsi="Century Gothic" w:cs="Arial"/>
          <w:bCs/>
        </w:rPr>
        <w:t xml:space="preserve"> el recurso y la administración del </w:t>
      </w:r>
      <w:r w:rsidR="00C058D5" w:rsidRPr="009B76FB">
        <w:rPr>
          <w:rFonts w:ascii="Century Gothic" w:hAnsi="Century Gothic" w:cs="Arial"/>
          <w:bCs/>
        </w:rPr>
        <w:t>mismo es crucial para que pueda</w:t>
      </w:r>
      <w:r w:rsidR="004C4AE5" w:rsidRPr="009B76FB">
        <w:rPr>
          <w:rFonts w:ascii="Century Gothic" w:hAnsi="Century Gothic" w:cs="Arial"/>
          <w:bCs/>
        </w:rPr>
        <w:t xml:space="preserve"> realizar su trabajo. </w:t>
      </w:r>
    </w:p>
    <w:p w14:paraId="4BF72F59" w14:textId="451FFECC" w:rsidR="004C4AE5" w:rsidRPr="009B76FB" w:rsidRDefault="004C4AE5" w:rsidP="009B76FB">
      <w:pPr>
        <w:spacing w:line="360" w:lineRule="auto"/>
        <w:ind w:left="851"/>
        <w:jc w:val="both"/>
        <w:rPr>
          <w:rFonts w:ascii="Century Gothic" w:hAnsi="Century Gothic" w:cs="Arial"/>
          <w:bCs/>
        </w:rPr>
      </w:pPr>
      <w:r w:rsidRPr="009B76FB">
        <w:rPr>
          <w:rFonts w:ascii="Century Gothic" w:hAnsi="Century Gothic" w:cs="Arial"/>
          <w:bCs/>
        </w:rPr>
        <w:t xml:space="preserve">Existen </w:t>
      </w:r>
      <w:r w:rsidR="00DF3C1B" w:rsidRPr="009B76FB">
        <w:rPr>
          <w:rFonts w:ascii="Century Gothic" w:hAnsi="Century Gothic" w:cs="Arial"/>
          <w:bCs/>
        </w:rPr>
        <w:t>sindicaturas municipales</w:t>
      </w:r>
      <w:r w:rsidRPr="009B76FB">
        <w:rPr>
          <w:rFonts w:ascii="Century Gothic" w:hAnsi="Century Gothic" w:cs="Arial"/>
          <w:bCs/>
        </w:rPr>
        <w:t xml:space="preserve"> en el Estado, que </w:t>
      </w:r>
      <w:r w:rsidR="00162CBE" w:rsidRPr="009B76FB">
        <w:rPr>
          <w:rFonts w:ascii="Century Gothic" w:hAnsi="Century Gothic" w:cs="Arial"/>
          <w:bCs/>
        </w:rPr>
        <w:t xml:space="preserve">no </w:t>
      </w:r>
      <w:r w:rsidR="00C058D5" w:rsidRPr="009B76FB">
        <w:rPr>
          <w:rFonts w:ascii="Century Gothic" w:hAnsi="Century Gothic" w:cs="Arial"/>
          <w:bCs/>
        </w:rPr>
        <w:t>cuentan</w:t>
      </w:r>
      <w:r w:rsidR="00162CBE" w:rsidRPr="009B76FB">
        <w:rPr>
          <w:rFonts w:ascii="Century Gothic" w:hAnsi="Century Gothic" w:cs="Arial"/>
          <w:bCs/>
        </w:rPr>
        <w:t xml:space="preserve"> con personal de apoyo</w:t>
      </w:r>
      <w:r w:rsidR="00DF3C1B" w:rsidRPr="009B76FB">
        <w:rPr>
          <w:rFonts w:ascii="Century Gothic" w:hAnsi="Century Gothic" w:cs="Arial"/>
          <w:bCs/>
        </w:rPr>
        <w:t xml:space="preserve"> o </w:t>
      </w:r>
      <w:r w:rsidR="00684543" w:rsidRPr="009B76FB">
        <w:rPr>
          <w:rFonts w:ascii="Century Gothic" w:hAnsi="Century Gothic" w:cs="Arial"/>
          <w:bCs/>
        </w:rPr>
        <w:t>e</w:t>
      </w:r>
      <w:r w:rsidR="00DF3C1B" w:rsidRPr="009B76FB">
        <w:rPr>
          <w:rFonts w:ascii="Century Gothic" w:hAnsi="Century Gothic" w:cs="Arial"/>
          <w:bCs/>
        </w:rPr>
        <w:t>ste es mínimo</w:t>
      </w:r>
      <w:r w:rsidR="00162CBE" w:rsidRPr="009B76FB">
        <w:rPr>
          <w:rFonts w:ascii="Century Gothic" w:hAnsi="Century Gothic" w:cs="Arial"/>
          <w:bCs/>
        </w:rPr>
        <w:t xml:space="preserve">, no existe recurso para material, </w:t>
      </w:r>
      <w:r w:rsidR="00D76739" w:rsidRPr="009B76FB">
        <w:rPr>
          <w:rFonts w:ascii="Century Gothic" w:hAnsi="Century Gothic" w:cs="Arial"/>
          <w:bCs/>
        </w:rPr>
        <w:t xml:space="preserve">o </w:t>
      </w:r>
      <w:r w:rsidR="00162CBE" w:rsidRPr="009B76FB">
        <w:rPr>
          <w:rFonts w:ascii="Century Gothic" w:hAnsi="Century Gothic" w:cs="Arial"/>
          <w:bCs/>
        </w:rPr>
        <w:t>papelería e incluso no se cuentan con espacios adecuados para el trabajo o vehículos para poder llevar a cabo las inspecciones</w:t>
      </w:r>
      <w:r w:rsidR="00C058D5" w:rsidRPr="009B76FB">
        <w:rPr>
          <w:rFonts w:ascii="Century Gothic" w:hAnsi="Century Gothic" w:cs="Arial"/>
          <w:bCs/>
        </w:rPr>
        <w:t xml:space="preserve"> necesarias</w:t>
      </w:r>
      <w:r w:rsidR="00162CBE" w:rsidRPr="009B76FB">
        <w:rPr>
          <w:rFonts w:ascii="Century Gothic" w:hAnsi="Century Gothic" w:cs="Arial"/>
          <w:bCs/>
        </w:rPr>
        <w:t xml:space="preserve">. La responsabilidad del Síndico no es mínima pero sí su recurso para ejercer sus funciones, razón por la cual históricamente ha sido imposible para los servidores públicos que han ostentado dicha investidura, cumplir a cabalidad con los deberes señalados en la ley. </w:t>
      </w:r>
    </w:p>
    <w:p w14:paraId="777EC248" w14:textId="77777777" w:rsidR="00684543" w:rsidRPr="009B76FB" w:rsidRDefault="00C058D5" w:rsidP="009B76FB">
      <w:pPr>
        <w:spacing w:line="360" w:lineRule="auto"/>
        <w:ind w:left="851"/>
        <w:jc w:val="both"/>
        <w:rPr>
          <w:rFonts w:ascii="Century Gothic" w:hAnsi="Century Gothic" w:cs="Arial"/>
        </w:rPr>
      </w:pPr>
      <w:r w:rsidRPr="009B76FB">
        <w:rPr>
          <w:rFonts w:ascii="Century Gothic" w:hAnsi="Century Gothic" w:cs="Arial"/>
          <w:bCs/>
        </w:rPr>
        <w:t xml:space="preserve">Ahora bien, mediante reforma constitucional en el año 2017 se creó el artículo 142bis, y se modificaron los artículos 170 y 178, </w:t>
      </w:r>
      <w:r w:rsidRPr="009B76FB">
        <w:rPr>
          <w:rFonts w:ascii="Century Gothic" w:hAnsi="Century Gothic" w:cs="Arial"/>
        </w:rPr>
        <w:t xml:space="preserve">para darle mayores facultades, otorgándole el Control Interno Municipal e incluyéndola en el Sistema Estatal de Fiscalización y en el Sistema Anticorrupción. </w:t>
      </w:r>
    </w:p>
    <w:p w14:paraId="1C58EA24" w14:textId="54F02CC1" w:rsidR="00C058D5" w:rsidRPr="009B76FB" w:rsidRDefault="00C058D5" w:rsidP="009B76FB">
      <w:pPr>
        <w:spacing w:line="360" w:lineRule="auto"/>
        <w:ind w:left="851"/>
        <w:jc w:val="both"/>
        <w:rPr>
          <w:rFonts w:ascii="Century Gothic" w:hAnsi="Century Gothic" w:cs="Arial"/>
          <w:bCs/>
        </w:rPr>
      </w:pPr>
      <w:r w:rsidRPr="009B76FB">
        <w:rPr>
          <w:rFonts w:ascii="Century Gothic" w:hAnsi="Century Gothic" w:cs="Arial"/>
        </w:rPr>
        <w:t>Sin embargo, mediante Controversia Constitucional 271/2017 la Suprema Corte de Justicia de la Nación resolvió:</w:t>
      </w:r>
    </w:p>
    <w:p w14:paraId="1A1B16F6" w14:textId="0848B34A" w:rsidR="00C058D5" w:rsidRPr="009B76FB" w:rsidRDefault="00C058D5" w:rsidP="009B76FB">
      <w:pPr>
        <w:spacing w:line="360" w:lineRule="auto"/>
        <w:ind w:left="851"/>
        <w:jc w:val="both"/>
        <w:rPr>
          <w:rFonts w:ascii="Century Gothic" w:hAnsi="Century Gothic" w:cs="Arial"/>
          <w:i/>
          <w:iCs/>
          <w:shd w:val="clear" w:color="auto" w:fill="FFFFFF"/>
        </w:rPr>
      </w:pPr>
      <w:r w:rsidRPr="009B76FB">
        <w:rPr>
          <w:rFonts w:ascii="Century Gothic" w:hAnsi="Century Gothic" w:cs="Arial"/>
          <w:i/>
          <w:iCs/>
          <w:shd w:val="clear" w:color="auto" w:fill="FFFFFF"/>
        </w:rPr>
        <w:t xml:space="preserve">Se declara la invalidez de los artículos 142 bis, 170, fracción IV, y 178, fracción III, párrafo último, de la Constitución Política del Estado Libre y Soberano de Chihuahua, adicionados y reformados, respectivamente, mediante Decreto No. LXV/RFCNT/0362/2017 VI P.E., publicado en el Periódico Oficial de dicha entidad federativa el treinta de agosto de dos mil diecisiete, en términos del considerando sexto de esta decisión, la cual </w:t>
      </w:r>
      <w:r w:rsidRPr="009B76FB">
        <w:rPr>
          <w:rFonts w:ascii="Century Gothic" w:hAnsi="Century Gothic" w:cs="Arial"/>
          <w:i/>
          <w:iCs/>
          <w:shd w:val="clear" w:color="auto" w:fill="FFFFFF"/>
        </w:rPr>
        <w:lastRenderedPageBreak/>
        <w:t>surtirá sus efectos a partir de la notificación de los puntos resolutivos de esta sentencia al Congreso del Estado de Chihuahua, de conformidad con lo establecido en el considerando séptimo de esta determinación.</w:t>
      </w:r>
    </w:p>
    <w:p w14:paraId="27B415B3" w14:textId="77777777" w:rsidR="009B76FB" w:rsidRPr="009B76FB" w:rsidRDefault="009B76FB" w:rsidP="009B76FB">
      <w:pPr>
        <w:spacing w:line="360" w:lineRule="auto"/>
        <w:ind w:left="851"/>
        <w:jc w:val="both"/>
        <w:rPr>
          <w:rFonts w:ascii="Century Gothic" w:hAnsi="Century Gothic" w:cs="Arial"/>
          <w:shd w:val="clear" w:color="auto" w:fill="FFFFFF"/>
        </w:rPr>
      </w:pPr>
    </w:p>
    <w:p w14:paraId="1C4C9178" w14:textId="698D5CFE" w:rsidR="00C058D5" w:rsidRPr="009B76FB" w:rsidRDefault="00C058D5" w:rsidP="009B76FB">
      <w:pPr>
        <w:spacing w:line="360" w:lineRule="auto"/>
        <w:ind w:left="851"/>
        <w:jc w:val="both"/>
        <w:rPr>
          <w:rFonts w:ascii="Century Gothic" w:hAnsi="Century Gothic" w:cs="Arial"/>
          <w:shd w:val="clear" w:color="auto" w:fill="FFFFFF"/>
        </w:rPr>
      </w:pPr>
      <w:r w:rsidRPr="009B76FB">
        <w:rPr>
          <w:rFonts w:ascii="Century Gothic" w:hAnsi="Century Gothic" w:cs="Arial"/>
          <w:shd w:val="clear" w:color="auto" w:fill="FFFFFF"/>
        </w:rPr>
        <w:t xml:space="preserve">Dicha resolución dejó sin efectos los artículos para Ciudad Juárez, pero esto </w:t>
      </w:r>
      <w:r w:rsidR="00D76739" w:rsidRPr="009B76FB">
        <w:rPr>
          <w:rFonts w:ascii="Century Gothic" w:hAnsi="Century Gothic" w:cs="Arial"/>
          <w:shd w:val="clear" w:color="auto" w:fill="FFFFFF"/>
        </w:rPr>
        <w:t xml:space="preserve">va más allá pues nos obliga a </w:t>
      </w:r>
      <w:r w:rsidRPr="009B76FB">
        <w:rPr>
          <w:rFonts w:ascii="Century Gothic" w:hAnsi="Century Gothic" w:cs="Arial"/>
          <w:shd w:val="clear" w:color="auto" w:fill="FFFFFF"/>
        </w:rPr>
        <w:t xml:space="preserve">llevar a cabo una reforma que permita una aplicación uniforme de la </w:t>
      </w:r>
      <w:r w:rsidR="009B76FB" w:rsidRPr="009B76FB">
        <w:rPr>
          <w:rFonts w:ascii="Century Gothic" w:hAnsi="Century Gothic" w:cs="Arial"/>
          <w:shd w:val="clear" w:color="auto" w:fill="FFFFFF"/>
        </w:rPr>
        <w:t>constitució</w:t>
      </w:r>
      <w:r w:rsidRPr="009B76FB">
        <w:rPr>
          <w:rFonts w:ascii="Century Gothic" w:hAnsi="Century Gothic" w:cs="Arial"/>
          <w:shd w:val="clear" w:color="auto" w:fill="FFFFFF"/>
        </w:rPr>
        <w:t xml:space="preserve">n el Estado. </w:t>
      </w:r>
    </w:p>
    <w:p w14:paraId="6FB1E6FF" w14:textId="03446279" w:rsidR="00DF3C1B" w:rsidRPr="009B76FB" w:rsidRDefault="00F966F4" w:rsidP="009B76FB">
      <w:pPr>
        <w:spacing w:line="360" w:lineRule="auto"/>
        <w:ind w:left="851"/>
        <w:jc w:val="both"/>
        <w:rPr>
          <w:rFonts w:ascii="Century Gothic" w:hAnsi="Century Gothic" w:cs="Arial"/>
          <w:bCs/>
        </w:rPr>
      </w:pPr>
      <w:r w:rsidRPr="009B76FB">
        <w:rPr>
          <w:rFonts w:ascii="Century Gothic" w:hAnsi="Century Gothic" w:cs="Arial"/>
          <w:bCs/>
        </w:rPr>
        <w:t>En</w:t>
      </w:r>
      <w:r w:rsidR="00162CBE" w:rsidRPr="009B76FB">
        <w:rPr>
          <w:rFonts w:ascii="Century Gothic" w:hAnsi="Century Gothic" w:cs="Arial"/>
          <w:bCs/>
        </w:rPr>
        <w:t xml:space="preserve"> </w:t>
      </w:r>
      <w:r w:rsidRPr="009B76FB">
        <w:rPr>
          <w:rFonts w:ascii="Century Gothic" w:hAnsi="Century Gothic" w:cs="Arial"/>
          <w:bCs/>
        </w:rPr>
        <w:t>la legislatura anterior, la fracción parlamentaria de Morena  presentó dos iniciativas</w:t>
      </w:r>
      <w:r w:rsidR="00C058D5" w:rsidRPr="009B76FB">
        <w:rPr>
          <w:rFonts w:ascii="Century Gothic" w:hAnsi="Century Gothic" w:cs="Arial"/>
          <w:bCs/>
        </w:rPr>
        <w:t xml:space="preserve"> con el mismo objetivo</w:t>
      </w:r>
      <w:r w:rsidRPr="009B76FB">
        <w:rPr>
          <w:rFonts w:ascii="Century Gothic" w:hAnsi="Century Gothic" w:cs="Arial"/>
          <w:bCs/>
        </w:rPr>
        <w:t xml:space="preserve"> </w:t>
      </w:r>
      <w:r w:rsidR="00684543" w:rsidRPr="009B76FB">
        <w:rPr>
          <w:rFonts w:ascii="Century Gothic" w:hAnsi="Century Gothic" w:cs="Arial"/>
          <w:bCs/>
        </w:rPr>
        <w:t>que no fueron analizadas. H</w:t>
      </w:r>
      <w:r w:rsidR="00DF3C1B" w:rsidRPr="009B76FB">
        <w:rPr>
          <w:rFonts w:ascii="Century Gothic" w:hAnsi="Century Gothic" w:cs="Arial"/>
          <w:bCs/>
        </w:rPr>
        <w:t xml:space="preserve">ay puntos favorables que </w:t>
      </w:r>
      <w:r w:rsidR="00D76739" w:rsidRPr="009B76FB">
        <w:rPr>
          <w:rFonts w:ascii="Century Gothic" w:hAnsi="Century Gothic" w:cs="Arial"/>
          <w:bCs/>
        </w:rPr>
        <w:t>no deben dejarse de lado, que deben buscar robustecerse</w:t>
      </w:r>
      <w:r w:rsidR="00DF3C1B" w:rsidRPr="009B76FB">
        <w:rPr>
          <w:rFonts w:ascii="Century Gothic" w:hAnsi="Century Gothic" w:cs="Arial"/>
          <w:bCs/>
        </w:rPr>
        <w:t xml:space="preserve"> y que son elementales para el combate a la c</w:t>
      </w:r>
      <w:r w:rsidR="00684543" w:rsidRPr="009B76FB">
        <w:rPr>
          <w:rFonts w:ascii="Century Gothic" w:hAnsi="Century Gothic" w:cs="Arial"/>
          <w:bCs/>
        </w:rPr>
        <w:t>orrupción, mismos que mencionaremos</w:t>
      </w:r>
      <w:r w:rsidR="00DF3C1B" w:rsidRPr="009B76FB">
        <w:rPr>
          <w:rFonts w:ascii="Century Gothic" w:hAnsi="Century Gothic" w:cs="Arial"/>
          <w:bCs/>
        </w:rPr>
        <w:t xml:space="preserve"> a continuación: </w:t>
      </w:r>
    </w:p>
    <w:p w14:paraId="34ED8AB5" w14:textId="7B6B7623" w:rsidR="00DF3C1B" w:rsidRPr="009B76FB" w:rsidRDefault="00DF3C1B" w:rsidP="009B76FB">
      <w:pPr>
        <w:pStyle w:val="Prrafodelista"/>
        <w:numPr>
          <w:ilvl w:val="0"/>
          <w:numId w:val="16"/>
        </w:numPr>
        <w:spacing w:line="360" w:lineRule="auto"/>
        <w:ind w:left="851"/>
        <w:jc w:val="both"/>
        <w:rPr>
          <w:rFonts w:ascii="Century Gothic" w:hAnsi="Century Gothic" w:cs="Arial"/>
          <w:bCs/>
        </w:rPr>
      </w:pPr>
      <w:r w:rsidRPr="009B76FB">
        <w:rPr>
          <w:rFonts w:ascii="Century Gothic" w:hAnsi="Century Gothic" w:cs="Arial"/>
          <w:bCs/>
        </w:rPr>
        <w:t xml:space="preserve">La Sindicatura Municipal </w:t>
      </w:r>
      <w:r w:rsidR="00CA13C4" w:rsidRPr="009B76FB">
        <w:rPr>
          <w:rFonts w:ascii="Century Gothic" w:hAnsi="Century Gothic" w:cs="Arial"/>
          <w:bCs/>
        </w:rPr>
        <w:t xml:space="preserve">en el Estado de Chihuahua, </w:t>
      </w:r>
      <w:r w:rsidRPr="009B76FB">
        <w:rPr>
          <w:rFonts w:ascii="Century Gothic" w:hAnsi="Century Gothic" w:cs="Arial"/>
          <w:bCs/>
        </w:rPr>
        <w:t xml:space="preserve">es la única </w:t>
      </w:r>
      <w:r w:rsidR="00CA13C4" w:rsidRPr="009B76FB">
        <w:rPr>
          <w:rFonts w:ascii="Century Gothic" w:hAnsi="Century Gothic" w:cs="Arial"/>
          <w:bCs/>
        </w:rPr>
        <w:t>que se elige mediante elección popular, un modelo único en el país</w:t>
      </w:r>
      <w:r w:rsidR="00296608" w:rsidRPr="009B76FB">
        <w:rPr>
          <w:rFonts w:ascii="Century Gothic" w:hAnsi="Century Gothic" w:cs="Arial"/>
          <w:bCs/>
        </w:rPr>
        <w:t>, contando con la legitimidad de la ciudadanía para la realización de sus funciones</w:t>
      </w:r>
      <w:r w:rsidR="00CA13C4" w:rsidRPr="009B76FB">
        <w:rPr>
          <w:rFonts w:ascii="Century Gothic" w:hAnsi="Century Gothic" w:cs="Arial"/>
          <w:bCs/>
        </w:rPr>
        <w:t xml:space="preserve">. </w:t>
      </w:r>
    </w:p>
    <w:p w14:paraId="01CE8FD0" w14:textId="0BB6A600" w:rsidR="00497B97" w:rsidRPr="009B76FB" w:rsidRDefault="00CA13C4" w:rsidP="009B76FB">
      <w:pPr>
        <w:pStyle w:val="Prrafodelista"/>
        <w:numPr>
          <w:ilvl w:val="0"/>
          <w:numId w:val="16"/>
        </w:numPr>
        <w:spacing w:line="360" w:lineRule="auto"/>
        <w:ind w:left="851"/>
        <w:jc w:val="both"/>
        <w:rPr>
          <w:rFonts w:ascii="Century Gothic" w:hAnsi="Century Gothic" w:cs="Arial"/>
          <w:bCs/>
        </w:rPr>
      </w:pPr>
      <w:r w:rsidRPr="009B76FB">
        <w:rPr>
          <w:rFonts w:ascii="Century Gothic" w:hAnsi="Century Gothic" w:cs="Arial"/>
          <w:bCs/>
        </w:rPr>
        <w:t xml:space="preserve">A diferencia de otras Sindicaturas del país, </w:t>
      </w:r>
      <w:r w:rsidR="00233C92" w:rsidRPr="009B76FB">
        <w:rPr>
          <w:rFonts w:ascii="Century Gothic" w:hAnsi="Century Gothic" w:cs="Arial"/>
          <w:bCs/>
        </w:rPr>
        <w:t>s</w:t>
      </w:r>
      <w:r w:rsidR="00DF3C1B" w:rsidRPr="009B76FB">
        <w:rPr>
          <w:rFonts w:ascii="Century Gothic" w:hAnsi="Century Gothic" w:cs="Arial"/>
          <w:bCs/>
        </w:rPr>
        <w:t xml:space="preserve">u función principal es la </w:t>
      </w:r>
      <w:r w:rsidR="00EA516B" w:rsidRPr="009B76FB">
        <w:rPr>
          <w:rFonts w:ascii="Century Gothic" w:hAnsi="Century Gothic" w:cs="Arial"/>
          <w:bCs/>
        </w:rPr>
        <w:t>vigilancia</w:t>
      </w:r>
      <w:r w:rsidR="00497B97" w:rsidRPr="009B76FB">
        <w:rPr>
          <w:rFonts w:ascii="Century Gothic" w:hAnsi="Century Gothic" w:cs="Arial"/>
        </w:rPr>
        <w:t xml:space="preserve"> de la Hacienda Pública Municipal </w:t>
      </w:r>
      <w:r w:rsidR="00497B97" w:rsidRPr="009B76FB">
        <w:rPr>
          <w:rFonts w:ascii="Century Gothic" w:hAnsi="Century Gothic" w:cs="Arial"/>
          <w:bCs/>
        </w:rPr>
        <w:t>y del Patrimonio Municipal</w:t>
      </w:r>
      <w:r w:rsidR="00D76739" w:rsidRPr="009B76FB">
        <w:rPr>
          <w:rFonts w:ascii="Century Gothic" w:hAnsi="Century Gothic" w:cs="Arial"/>
          <w:bCs/>
        </w:rPr>
        <w:t xml:space="preserve">. </w:t>
      </w:r>
    </w:p>
    <w:p w14:paraId="2BA5953D" w14:textId="3FA03D78" w:rsidR="00497B97" w:rsidRPr="009B76FB" w:rsidRDefault="00497B97" w:rsidP="009B76FB">
      <w:pPr>
        <w:pStyle w:val="Prrafodelista"/>
        <w:numPr>
          <w:ilvl w:val="0"/>
          <w:numId w:val="16"/>
        </w:numPr>
        <w:spacing w:line="360" w:lineRule="auto"/>
        <w:ind w:left="851"/>
        <w:jc w:val="both"/>
        <w:rPr>
          <w:rFonts w:ascii="Century Gothic" w:hAnsi="Century Gothic" w:cs="Arial"/>
          <w:bCs/>
        </w:rPr>
      </w:pPr>
      <w:r w:rsidRPr="009B76FB">
        <w:rPr>
          <w:rFonts w:ascii="Century Gothic" w:hAnsi="Century Gothic" w:cs="Arial"/>
          <w:bCs/>
        </w:rPr>
        <w:t>Es la única instancia que vigila en tiempo real la administración del recurso público municipal y que puede intervenir en el momento para evidenciar o incluso evitar que se lle</w:t>
      </w:r>
      <w:r w:rsidR="00684543" w:rsidRPr="009B76FB">
        <w:rPr>
          <w:rFonts w:ascii="Century Gothic" w:hAnsi="Century Gothic" w:cs="Arial"/>
          <w:bCs/>
        </w:rPr>
        <w:t xml:space="preserve">ven a cabo actos de corrupción, a diferencia de la Auditoría Superior del Estado que realiza su trabajo una vez concluido el año fiscal. </w:t>
      </w:r>
    </w:p>
    <w:p w14:paraId="6AEB8BB9" w14:textId="3344BE55" w:rsidR="00296608" w:rsidRPr="009B76FB" w:rsidRDefault="009C400F" w:rsidP="009B76FB">
      <w:pPr>
        <w:pStyle w:val="Prrafodelista"/>
        <w:numPr>
          <w:ilvl w:val="0"/>
          <w:numId w:val="16"/>
        </w:numPr>
        <w:spacing w:line="360" w:lineRule="auto"/>
        <w:ind w:left="851"/>
        <w:jc w:val="both"/>
        <w:rPr>
          <w:rFonts w:ascii="Century Gothic" w:hAnsi="Century Gothic" w:cs="Arial"/>
          <w:bCs/>
        </w:rPr>
      </w:pPr>
      <w:r w:rsidRPr="009B76FB">
        <w:rPr>
          <w:rFonts w:ascii="Century Gothic" w:hAnsi="Century Gothic" w:cs="Arial"/>
          <w:bCs/>
        </w:rPr>
        <w:t>La</w:t>
      </w:r>
      <w:r w:rsidR="00296608" w:rsidRPr="009B76FB">
        <w:rPr>
          <w:rFonts w:ascii="Century Gothic" w:hAnsi="Century Gothic" w:cs="Arial"/>
          <w:bCs/>
        </w:rPr>
        <w:t xml:space="preserve"> colaboración con el Órgano Interno de Control y con la Auditoría Superior del Estado es </w:t>
      </w:r>
      <w:r w:rsidRPr="009B76FB">
        <w:rPr>
          <w:rFonts w:ascii="Century Gothic" w:hAnsi="Century Gothic" w:cs="Arial"/>
          <w:bCs/>
        </w:rPr>
        <w:t>fundamental para el seguimiento de asuntos que presenten irregularidades en la ad</w:t>
      </w:r>
      <w:r w:rsidR="00684543" w:rsidRPr="009B76FB">
        <w:rPr>
          <w:rFonts w:ascii="Century Gothic" w:hAnsi="Century Gothic" w:cs="Arial"/>
          <w:bCs/>
        </w:rPr>
        <w:t xml:space="preserve">ministración pública municipal. </w:t>
      </w:r>
    </w:p>
    <w:p w14:paraId="77CECA60" w14:textId="62922CA0" w:rsidR="00497B97" w:rsidRPr="009B76FB" w:rsidRDefault="00497B97" w:rsidP="009B76FB">
      <w:pPr>
        <w:spacing w:line="360" w:lineRule="auto"/>
        <w:ind w:left="851"/>
        <w:jc w:val="both"/>
        <w:rPr>
          <w:rFonts w:ascii="Century Gothic" w:hAnsi="Century Gothic" w:cs="Arial"/>
          <w:shd w:val="clear" w:color="auto" w:fill="FFFFFF"/>
        </w:rPr>
      </w:pPr>
      <w:r w:rsidRPr="009B76FB">
        <w:rPr>
          <w:rFonts w:ascii="Century Gothic" w:hAnsi="Century Gothic" w:cs="Arial"/>
          <w:shd w:val="clear" w:color="auto" w:fill="FFFFFF"/>
        </w:rPr>
        <w:t xml:space="preserve">En razón </w:t>
      </w:r>
      <w:r w:rsidR="00684543" w:rsidRPr="009B76FB">
        <w:rPr>
          <w:rFonts w:ascii="Century Gothic" w:hAnsi="Century Gothic" w:cs="Arial"/>
          <w:shd w:val="clear" w:color="auto" w:fill="FFFFFF"/>
        </w:rPr>
        <w:t>a</w:t>
      </w:r>
      <w:r w:rsidRPr="009B76FB">
        <w:rPr>
          <w:rFonts w:ascii="Century Gothic" w:hAnsi="Century Gothic" w:cs="Arial"/>
          <w:shd w:val="clear" w:color="auto" w:fill="FFFFFF"/>
        </w:rPr>
        <w:t xml:space="preserve"> que la Sindicatura no ha podido alcanzar </w:t>
      </w:r>
      <w:r w:rsidR="00684543" w:rsidRPr="009B76FB">
        <w:rPr>
          <w:rFonts w:ascii="Century Gothic" w:hAnsi="Century Gothic" w:cs="Arial"/>
          <w:shd w:val="clear" w:color="auto" w:fill="FFFFFF"/>
        </w:rPr>
        <w:t xml:space="preserve">plenamente </w:t>
      </w:r>
      <w:r w:rsidRPr="009B76FB">
        <w:rPr>
          <w:rFonts w:ascii="Century Gothic" w:hAnsi="Century Gothic" w:cs="Arial"/>
          <w:shd w:val="clear" w:color="auto" w:fill="FFFFFF"/>
        </w:rPr>
        <w:t xml:space="preserve">el objetivo de su creación es que se realiza la presente propuesta atendiendo a lo siguiente: </w:t>
      </w:r>
    </w:p>
    <w:p w14:paraId="5336AE4C" w14:textId="68959CFC" w:rsidR="00497B97" w:rsidRPr="009B76FB" w:rsidRDefault="00497B97" w:rsidP="009B76FB">
      <w:pPr>
        <w:pStyle w:val="Prrafodelista"/>
        <w:numPr>
          <w:ilvl w:val="0"/>
          <w:numId w:val="8"/>
        </w:numPr>
        <w:spacing w:line="360" w:lineRule="auto"/>
        <w:ind w:left="851"/>
        <w:jc w:val="both"/>
        <w:rPr>
          <w:rFonts w:ascii="Century Gothic" w:hAnsi="Century Gothic" w:cs="Arial"/>
          <w:color w:val="2F2F2F"/>
          <w:shd w:val="clear" w:color="auto" w:fill="FFFFFF"/>
        </w:rPr>
      </w:pPr>
      <w:r w:rsidRPr="009B76FB">
        <w:rPr>
          <w:rFonts w:ascii="Century Gothic" w:hAnsi="Century Gothic" w:cs="Arial"/>
          <w:b/>
          <w:bCs/>
          <w:color w:val="2F2F2F"/>
          <w:shd w:val="clear" w:color="auto" w:fill="FFFFFF"/>
        </w:rPr>
        <w:t>Reforma al artículo 142Bis</w:t>
      </w:r>
      <w:r w:rsidRPr="009B76FB">
        <w:rPr>
          <w:rFonts w:ascii="Century Gothic" w:hAnsi="Century Gothic" w:cs="Arial"/>
          <w:color w:val="2F2F2F"/>
          <w:shd w:val="clear" w:color="auto" w:fill="FFFFFF"/>
        </w:rPr>
        <w:t xml:space="preserve">. A partir de lo señalado por la Corte, es necesario llevar a cabo una reforma a dicho artículo para fortalecer a la Sindicatura </w:t>
      </w:r>
      <w:r w:rsidRPr="009B76FB">
        <w:rPr>
          <w:rFonts w:ascii="Century Gothic" w:hAnsi="Century Gothic" w:cs="Arial"/>
          <w:color w:val="2F2F2F"/>
          <w:shd w:val="clear" w:color="auto" w:fill="FFFFFF"/>
        </w:rPr>
        <w:lastRenderedPageBreak/>
        <w:t xml:space="preserve">como un ente vigilante y hacendario, responsable de cuidar la hacienda pública y el patrimonio, mencionando también la importancia de vigilar la legalidad de los actos que realice el municipio. </w:t>
      </w:r>
      <w:r w:rsidR="00684543" w:rsidRPr="009B76FB">
        <w:rPr>
          <w:rFonts w:ascii="Century Gothic" w:hAnsi="Century Gothic" w:cs="Arial"/>
          <w:color w:val="2F2F2F"/>
          <w:shd w:val="clear" w:color="auto" w:fill="FFFFFF"/>
        </w:rPr>
        <w:t>Por lo que</w:t>
      </w:r>
      <w:r w:rsidRPr="009B76FB">
        <w:rPr>
          <w:rFonts w:ascii="Century Gothic" w:hAnsi="Century Gothic" w:cs="Arial"/>
          <w:color w:val="2F2F2F"/>
          <w:shd w:val="clear" w:color="auto" w:fill="FFFFFF"/>
        </w:rPr>
        <w:t>, se elimina la parte que mencion</w:t>
      </w:r>
      <w:r w:rsidR="00684543" w:rsidRPr="009B76FB">
        <w:rPr>
          <w:rFonts w:ascii="Century Gothic" w:hAnsi="Century Gothic" w:cs="Arial"/>
          <w:color w:val="2F2F2F"/>
          <w:shd w:val="clear" w:color="auto" w:fill="FFFFFF"/>
        </w:rPr>
        <w:t xml:space="preserve">a el Control Interno Municipal. </w:t>
      </w:r>
    </w:p>
    <w:p w14:paraId="01F6911F" w14:textId="77777777" w:rsidR="007363DE" w:rsidRPr="009B76FB" w:rsidRDefault="007363DE" w:rsidP="009B76FB">
      <w:pPr>
        <w:pStyle w:val="Prrafodelista"/>
        <w:spacing w:line="360" w:lineRule="auto"/>
        <w:ind w:left="851"/>
        <w:jc w:val="both"/>
        <w:rPr>
          <w:rFonts w:ascii="Century Gothic" w:hAnsi="Century Gothic" w:cs="Arial"/>
          <w:b/>
          <w:bCs/>
          <w:color w:val="2F2F2F"/>
          <w:shd w:val="clear" w:color="auto" w:fill="FFFFFF"/>
        </w:rPr>
      </w:pPr>
    </w:p>
    <w:p w14:paraId="452F4976" w14:textId="0B7CBCB1" w:rsidR="007363DE" w:rsidRPr="009B76FB" w:rsidRDefault="007363DE" w:rsidP="009B76FB">
      <w:pPr>
        <w:pStyle w:val="Prrafodelista"/>
        <w:spacing w:line="360" w:lineRule="auto"/>
        <w:ind w:left="851"/>
        <w:jc w:val="both"/>
        <w:rPr>
          <w:rFonts w:ascii="Century Gothic" w:hAnsi="Century Gothic" w:cs="Arial"/>
          <w:bCs/>
          <w:color w:val="2F2F2F"/>
          <w:shd w:val="clear" w:color="auto" w:fill="FFFFFF"/>
        </w:rPr>
      </w:pPr>
      <w:r w:rsidRPr="009B76FB">
        <w:rPr>
          <w:rFonts w:ascii="Century Gothic" w:hAnsi="Century Gothic" w:cs="Arial"/>
          <w:bCs/>
          <w:color w:val="2F2F2F"/>
          <w:shd w:val="clear" w:color="auto" w:fill="FFFFFF"/>
        </w:rPr>
        <w:t xml:space="preserve">Como vigilante del patrimonio, se propone también, que tenga </w:t>
      </w:r>
      <w:r w:rsidR="0055494E" w:rsidRPr="009B76FB">
        <w:rPr>
          <w:rFonts w:ascii="Century Gothic" w:hAnsi="Century Gothic" w:cs="Arial"/>
          <w:bCs/>
          <w:color w:val="2F2F2F"/>
          <w:shd w:val="clear" w:color="auto" w:fill="FFFFFF"/>
        </w:rPr>
        <w:t>acceso al</w:t>
      </w:r>
      <w:r w:rsidRPr="009B76FB">
        <w:rPr>
          <w:rFonts w:ascii="Century Gothic" w:hAnsi="Century Gothic" w:cs="Arial"/>
          <w:bCs/>
          <w:color w:val="2F2F2F"/>
          <w:shd w:val="clear" w:color="auto" w:fill="FFFFFF"/>
        </w:rPr>
        <w:t xml:space="preserve"> Registro de la Propiedad Municipal, con la finalidad de poder coordinar los inventarios que sean necesarios con el Comité de Patrimonio Municipal. </w:t>
      </w:r>
    </w:p>
    <w:p w14:paraId="4222022B" w14:textId="77777777" w:rsidR="007363DE" w:rsidRPr="009B76FB" w:rsidRDefault="007363DE" w:rsidP="009B76FB">
      <w:pPr>
        <w:pStyle w:val="Prrafodelista"/>
        <w:spacing w:line="360" w:lineRule="auto"/>
        <w:ind w:left="851"/>
        <w:jc w:val="both"/>
        <w:rPr>
          <w:rFonts w:ascii="Century Gothic" w:hAnsi="Century Gothic" w:cs="Arial"/>
          <w:b/>
          <w:bCs/>
          <w:color w:val="2F2F2F"/>
          <w:shd w:val="clear" w:color="auto" w:fill="FFFFFF"/>
        </w:rPr>
      </w:pPr>
    </w:p>
    <w:p w14:paraId="6B2A140C" w14:textId="2C227A6D" w:rsidR="007363DE" w:rsidRPr="009B76FB" w:rsidRDefault="007363DE" w:rsidP="009B76FB">
      <w:pPr>
        <w:pStyle w:val="Prrafodelista"/>
        <w:spacing w:line="360" w:lineRule="auto"/>
        <w:ind w:left="851"/>
        <w:jc w:val="both"/>
        <w:rPr>
          <w:rFonts w:ascii="Century Gothic" w:hAnsi="Century Gothic" w:cs="Arial"/>
          <w:bCs/>
          <w:color w:val="2F2F2F"/>
          <w:shd w:val="clear" w:color="auto" w:fill="FFFFFF"/>
        </w:rPr>
      </w:pPr>
      <w:r w:rsidRPr="009B76FB">
        <w:rPr>
          <w:rFonts w:ascii="Century Gothic" w:hAnsi="Century Gothic" w:cs="Arial"/>
          <w:bCs/>
          <w:color w:val="2F2F2F"/>
          <w:shd w:val="clear" w:color="auto" w:fill="FFFFFF"/>
        </w:rPr>
        <w:t>Aunque la Sindicatura quede fuera del Sistema de</w:t>
      </w:r>
      <w:r w:rsidR="00587193" w:rsidRPr="009B76FB">
        <w:rPr>
          <w:rFonts w:ascii="Century Gothic" w:hAnsi="Century Gothic" w:cs="Arial"/>
          <w:bCs/>
          <w:color w:val="2F2F2F"/>
          <w:shd w:val="clear" w:color="auto" w:fill="FFFFFF"/>
        </w:rPr>
        <w:t xml:space="preserve"> Fiscalización, por la inconstitucionalidad</w:t>
      </w:r>
      <w:r w:rsidRPr="009B76FB">
        <w:rPr>
          <w:rFonts w:ascii="Century Gothic" w:hAnsi="Century Gothic" w:cs="Arial"/>
          <w:bCs/>
          <w:color w:val="2F2F2F"/>
          <w:shd w:val="clear" w:color="auto" w:fill="FFFFFF"/>
        </w:rPr>
        <w:t xml:space="preserve"> del artículo 170 fracción IV, es importante </w:t>
      </w:r>
      <w:r w:rsidR="00587193" w:rsidRPr="009B76FB">
        <w:rPr>
          <w:rFonts w:ascii="Century Gothic" w:hAnsi="Century Gothic" w:cs="Arial"/>
          <w:bCs/>
          <w:color w:val="2F2F2F"/>
          <w:shd w:val="clear" w:color="auto" w:fill="FFFFFF"/>
        </w:rPr>
        <w:t xml:space="preserve">su participación en </w:t>
      </w:r>
      <w:r w:rsidRPr="009B76FB">
        <w:rPr>
          <w:rFonts w:ascii="Century Gothic" w:hAnsi="Century Gothic" w:cs="Arial"/>
          <w:bCs/>
          <w:color w:val="2F2F2F"/>
          <w:shd w:val="clear" w:color="auto" w:fill="FFFFFF"/>
        </w:rPr>
        <w:t xml:space="preserve"> </w:t>
      </w:r>
      <w:r w:rsidR="00587193" w:rsidRPr="009B76FB">
        <w:rPr>
          <w:rFonts w:ascii="Century Gothic" w:hAnsi="Century Gothic" w:cs="Arial"/>
          <w:bCs/>
          <w:color w:val="2F2F2F"/>
          <w:shd w:val="clear" w:color="auto" w:fill="FFFFFF"/>
        </w:rPr>
        <w:t>el combate a la corrupción</w:t>
      </w:r>
      <w:r w:rsidRPr="009B76FB">
        <w:rPr>
          <w:rFonts w:ascii="Century Gothic" w:hAnsi="Century Gothic" w:cs="Arial"/>
          <w:bCs/>
          <w:color w:val="2F2F2F"/>
          <w:shd w:val="clear" w:color="auto" w:fill="FFFFFF"/>
        </w:rPr>
        <w:t xml:space="preserve">. Es por esto que se propone un artículo que señale que es su deber llevar a cabo las observaciones </w:t>
      </w:r>
      <w:r w:rsidR="00684543" w:rsidRPr="009B76FB">
        <w:rPr>
          <w:rFonts w:ascii="Century Gothic" w:hAnsi="Century Gothic" w:cs="Arial"/>
          <w:bCs/>
          <w:color w:val="2F2F2F"/>
          <w:shd w:val="clear" w:color="auto" w:fill="FFFFFF"/>
        </w:rPr>
        <w:t>derivadas de un</w:t>
      </w:r>
      <w:r w:rsidRPr="009B76FB">
        <w:rPr>
          <w:rFonts w:ascii="Century Gothic" w:hAnsi="Century Gothic" w:cs="Arial"/>
          <w:bCs/>
          <w:color w:val="2F2F2F"/>
          <w:shd w:val="clear" w:color="auto" w:fill="FFFFFF"/>
        </w:rPr>
        <w:t xml:space="preserve"> informe </w:t>
      </w:r>
      <w:r w:rsidR="00684543" w:rsidRPr="009B76FB">
        <w:rPr>
          <w:rFonts w:ascii="Century Gothic" w:hAnsi="Century Gothic" w:cs="Arial"/>
          <w:bCs/>
          <w:color w:val="2F2F2F"/>
          <w:shd w:val="clear" w:color="auto" w:fill="FFFFFF"/>
        </w:rPr>
        <w:t xml:space="preserve">mensual </w:t>
      </w:r>
      <w:r w:rsidRPr="009B76FB">
        <w:rPr>
          <w:rFonts w:ascii="Century Gothic" w:hAnsi="Century Gothic" w:cs="Arial"/>
          <w:bCs/>
          <w:color w:val="2F2F2F"/>
          <w:shd w:val="clear" w:color="auto" w:fill="FFFFFF"/>
        </w:rPr>
        <w:t xml:space="preserve">que presente la Tesorería Municipal y que en caso de no ser solventadas, deberá girar oficio al Órgano Interno de Control </w:t>
      </w:r>
      <w:r w:rsidR="00587193" w:rsidRPr="009B76FB">
        <w:rPr>
          <w:rFonts w:ascii="Century Gothic" w:hAnsi="Century Gothic" w:cs="Arial"/>
          <w:bCs/>
          <w:color w:val="2F2F2F"/>
          <w:shd w:val="clear" w:color="auto" w:fill="FFFFFF"/>
        </w:rPr>
        <w:t xml:space="preserve">o en su caso a la Auditoría Superior del Estado de Chihuahua, </w:t>
      </w:r>
      <w:r w:rsidRPr="009B76FB">
        <w:rPr>
          <w:rFonts w:ascii="Century Gothic" w:hAnsi="Century Gothic" w:cs="Arial"/>
          <w:bCs/>
          <w:color w:val="2F2F2F"/>
          <w:shd w:val="clear" w:color="auto" w:fill="FFFFFF"/>
        </w:rPr>
        <w:t xml:space="preserve">para que dé seguimiento a las mismas y determine si existe algún tipo de responsabilidad. La colaboración de la Sindicatura es fundamental para que los organismos fiscalizadores cuentan con la mayor información posible en </w:t>
      </w:r>
      <w:r w:rsidR="00587193" w:rsidRPr="009B76FB">
        <w:rPr>
          <w:rFonts w:ascii="Century Gothic" w:hAnsi="Century Gothic" w:cs="Arial"/>
          <w:bCs/>
          <w:color w:val="2F2F2F"/>
          <w:shd w:val="clear" w:color="auto" w:fill="FFFFFF"/>
        </w:rPr>
        <w:t>tiempo real</w:t>
      </w:r>
      <w:r w:rsidRPr="009B76FB">
        <w:rPr>
          <w:rFonts w:ascii="Century Gothic" w:hAnsi="Century Gothic" w:cs="Arial"/>
          <w:bCs/>
          <w:color w:val="2F2F2F"/>
          <w:shd w:val="clear" w:color="auto" w:fill="FFFFFF"/>
        </w:rPr>
        <w:t>.</w:t>
      </w:r>
    </w:p>
    <w:p w14:paraId="484FFCA2" w14:textId="77777777" w:rsidR="007363DE" w:rsidRPr="009B76FB" w:rsidRDefault="007363DE" w:rsidP="009B76FB">
      <w:pPr>
        <w:pStyle w:val="Prrafodelista"/>
        <w:spacing w:line="360" w:lineRule="auto"/>
        <w:ind w:left="851"/>
        <w:jc w:val="both"/>
        <w:rPr>
          <w:rFonts w:ascii="Century Gothic" w:hAnsi="Century Gothic" w:cs="Arial"/>
          <w:color w:val="2F2F2F"/>
          <w:shd w:val="clear" w:color="auto" w:fill="FFFFFF"/>
        </w:rPr>
      </w:pPr>
    </w:p>
    <w:p w14:paraId="15A62EB0" w14:textId="418F9B9B" w:rsidR="00497B97" w:rsidRPr="009B76FB" w:rsidRDefault="00497B97" w:rsidP="009B76FB">
      <w:pPr>
        <w:pStyle w:val="Prrafodelista"/>
        <w:numPr>
          <w:ilvl w:val="0"/>
          <w:numId w:val="8"/>
        </w:numPr>
        <w:spacing w:line="360" w:lineRule="auto"/>
        <w:ind w:left="851"/>
        <w:jc w:val="both"/>
        <w:rPr>
          <w:rFonts w:ascii="Century Gothic" w:hAnsi="Century Gothic" w:cs="Arial"/>
          <w:color w:val="2F2F2F"/>
          <w:shd w:val="clear" w:color="auto" w:fill="FFFFFF"/>
        </w:rPr>
      </w:pPr>
      <w:r w:rsidRPr="009B76FB">
        <w:rPr>
          <w:rFonts w:ascii="Century Gothic" w:hAnsi="Century Gothic" w:cs="Arial"/>
          <w:b/>
          <w:bCs/>
          <w:color w:val="2F2F2F"/>
          <w:shd w:val="clear" w:color="auto" w:fill="FFFFFF"/>
        </w:rPr>
        <w:t>Creación del artículo 142Ter</w:t>
      </w:r>
      <w:r w:rsidRPr="009B76FB">
        <w:rPr>
          <w:rFonts w:ascii="Century Gothic" w:hAnsi="Century Gothic" w:cs="Arial"/>
          <w:color w:val="2F2F2F"/>
          <w:shd w:val="clear" w:color="auto" w:fill="FFFFFF"/>
        </w:rPr>
        <w:t xml:space="preserve">. Actualmente no existe un criterio para otorgar presupuesto a las Sindicaturas, depende totalmente de lo que decida asignar el </w:t>
      </w:r>
      <w:r w:rsidR="004B5365" w:rsidRPr="009B76FB">
        <w:rPr>
          <w:rFonts w:ascii="Century Gothic" w:hAnsi="Century Gothic" w:cs="Arial"/>
          <w:color w:val="2F2F2F"/>
          <w:shd w:val="clear" w:color="auto" w:fill="FFFFFF"/>
        </w:rPr>
        <w:t>Ayuntamiento</w:t>
      </w:r>
      <w:r w:rsidRPr="009B76FB">
        <w:rPr>
          <w:rFonts w:ascii="Century Gothic" w:hAnsi="Century Gothic" w:cs="Arial"/>
          <w:color w:val="2F2F2F"/>
          <w:shd w:val="clear" w:color="auto" w:fill="FFFFFF"/>
        </w:rPr>
        <w:t>, además que la administración de dicho recurso también requiere su aprobación. Por la encomienda que tiene la Sindicatura, es importante que</w:t>
      </w:r>
      <w:r w:rsidR="004B5365" w:rsidRPr="009B76FB">
        <w:rPr>
          <w:rFonts w:ascii="Century Gothic" w:hAnsi="Century Gothic" w:cs="Arial"/>
          <w:color w:val="2F2F2F"/>
          <w:shd w:val="clear" w:color="auto" w:fill="FFFFFF"/>
        </w:rPr>
        <w:t xml:space="preserve"> su recurso</w:t>
      </w:r>
      <w:r w:rsidRPr="009B76FB">
        <w:rPr>
          <w:rFonts w:ascii="Century Gothic" w:hAnsi="Century Gothic" w:cs="Arial"/>
          <w:color w:val="2F2F2F"/>
          <w:shd w:val="clear" w:color="auto" w:fill="FFFFFF"/>
        </w:rPr>
        <w:t xml:space="preserve"> no </w:t>
      </w:r>
      <w:r w:rsidR="004B5365" w:rsidRPr="009B76FB">
        <w:rPr>
          <w:rFonts w:ascii="Century Gothic" w:hAnsi="Century Gothic" w:cs="Arial"/>
          <w:color w:val="2F2F2F"/>
          <w:shd w:val="clear" w:color="auto" w:fill="FFFFFF"/>
        </w:rPr>
        <w:t>sea determinado a discreción</w:t>
      </w:r>
      <w:r w:rsidRPr="009B76FB">
        <w:rPr>
          <w:rFonts w:ascii="Century Gothic" w:hAnsi="Century Gothic" w:cs="Arial"/>
          <w:color w:val="2F2F2F"/>
          <w:shd w:val="clear" w:color="auto" w:fill="FFFFFF"/>
        </w:rPr>
        <w:t xml:space="preserve"> de la administración que va a vigilar, pues esto genera que se les limite el presupuesto o no</w:t>
      </w:r>
      <w:r w:rsidR="004B5365" w:rsidRPr="009B76FB">
        <w:rPr>
          <w:rFonts w:ascii="Century Gothic" w:hAnsi="Century Gothic" w:cs="Arial"/>
          <w:color w:val="2F2F2F"/>
          <w:shd w:val="clear" w:color="auto" w:fill="FFFFFF"/>
        </w:rPr>
        <w:t xml:space="preserve"> se</w:t>
      </w:r>
      <w:r w:rsidRPr="009B76FB">
        <w:rPr>
          <w:rFonts w:ascii="Century Gothic" w:hAnsi="Century Gothic" w:cs="Arial"/>
          <w:color w:val="2F2F2F"/>
          <w:shd w:val="clear" w:color="auto" w:fill="FFFFFF"/>
        </w:rPr>
        <w:t xml:space="preserve"> le permita utilizarlo. Es por esto que se propone la asignación de un presupuesto autónomo para las Sindicaturas, asignado bajo criterios uniformes que por ley deba asignarse y de esta manera fortalecerlas para que puedan llevar a cabo sus funciones. </w:t>
      </w:r>
    </w:p>
    <w:p w14:paraId="2359E164" w14:textId="77777777" w:rsidR="00497B97" w:rsidRPr="009B76FB" w:rsidRDefault="00497B97" w:rsidP="009B76FB">
      <w:pPr>
        <w:pStyle w:val="Prrafodelista"/>
        <w:spacing w:line="360" w:lineRule="auto"/>
        <w:ind w:left="851"/>
        <w:rPr>
          <w:rFonts w:ascii="Century Gothic" w:hAnsi="Century Gothic" w:cs="Arial"/>
          <w:color w:val="2F2F2F"/>
          <w:shd w:val="clear" w:color="auto" w:fill="FFFFFF"/>
        </w:rPr>
      </w:pPr>
    </w:p>
    <w:p w14:paraId="4A288FCC" w14:textId="7A9D4213" w:rsidR="00497B97" w:rsidRPr="009B76FB" w:rsidRDefault="00497B97" w:rsidP="009B76FB">
      <w:pPr>
        <w:pStyle w:val="Prrafodelista"/>
        <w:numPr>
          <w:ilvl w:val="0"/>
          <w:numId w:val="8"/>
        </w:numPr>
        <w:spacing w:line="360" w:lineRule="auto"/>
        <w:ind w:left="851"/>
        <w:jc w:val="both"/>
        <w:rPr>
          <w:rFonts w:ascii="Century Gothic" w:hAnsi="Century Gothic" w:cs="Arial"/>
          <w:color w:val="2F2F2F"/>
          <w:shd w:val="clear" w:color="auto" w:fill="FFFFFF"/>
        </w:rPr>
      </w:pPr>
      <w:r w:rsidRPr="009B76FB">
        <w:rPr>
          <w:rFonts w:ascii="Century Gothic" w:hAnsi="Century Gothic" w:cs="Arial"/>
          <w:b/>
          <w:bCs/>
          <w:color w:val="2F2F2F"/>
          <w:shd w:val="clear" w:color="auto" w:fill="FFFFFF"/>
        </w:rPr>
        <w:lastRenderedPageBreak/>
        <w:t>Creación del articulo 142Quáter</w:t>
      </w:r>
      <w:r w:rsidRPr="009B76FB">
        <w:rPr>
          <w:rFonts w:ascii="Century Gothic" w:hAnsi="Century Gothic" w:cs="Arial"/>
          <w:color w:val="2F2F2F"/>
          <w:shd w:val="clear" w:color="auto" w:fill="FFFFFF"/>
        </w:rPr>
        <w:t xml:space="preserve">. Uno de los principales obstáculos, es la dificultad </w:t>
      </w:r>
      <w:r w:rsidR="004B5365" w:rsidRPr="009B76FB">
        <w:rPr>
          <w:rFonts w:ascii="Century Gothic" w:hAnsi="Century Gothic" w:cs="Arial"/>
          <w:color w:val="2F2F2F"/>
          <w:shd w:val="clear" w:color="auto" w:fill="FFFFFF"/>
        </w:rPr>
        <w:t>de</w:t>
      </w:r>
      <w:r w:rsidRPr="009B76FB">
        <w:rPr>
          <w:rFonts w:ascii="Century Gothic" w:hAnsi="Century Gothic" w:cs="Arial"/>
          <w:color w:val="2F2F2F"/>
          <w:shd w:val="clear" w:color="auto" w:fill="FFFFFF"/>
        </w:rPr>
        <w:t xml:space="preserve"> obtener información para desarrollar su trabajo, ante la negativa de funcionarios municipales de proporcionarla. </w:t>
      </w:r>
      <w:r w:rsidR="004B5365" w:rsidRPr="009B76FB">
        <w:rPr>
          <w:rFonts w:ascii="Century Gothic" w:hAnsi="Century Gothic" w:cs="Arial"/>
          <w:color w:val="2F2F2F"/>
          <w:shd w:val="clear" w:color="auto" w:fill="FFFFFF"/>
        </w:rPr>
        <w:t>De ahí la importancia de</w:t>
      </w:r>
      <w:r w:rsidRPr="009B76FB">
        <w:rPr>
          <w:rFonts w:ascii="Century Gothic" w:hAnsi="Century Gothic" w:cs="Arial"/>
          <w:color w:val="2F2F2F"/>
          <w:shd w:val="clear" w:color="auto" w:fill="FFFFFF"/>
        </w:rPr>
        <w:t xml:space="preserve"> dejar plasmado en la Constitución la obligación de la Tesorería Municipal de entregar a la Sindicatura de manera me</w:t>
      </w:r>
      <w:r w:rsidR="004B5365" w:rsidRPr="009B76FB">
        <w:rPr>
          <w:rFonts w:ascii="Century Gothic" w:hAnsi="Century Gothic" w:cs="Arial"/>
          <w:color w:val="2F2F2F"/>
          <w:shd w:val="clear" w:color="auto" w:fill="FFFFFF"/>
        </w:rPr>
        <w:t xml:space="preserve">nsual, un informe que contenga los movimientos de </w:t>
      </w:r>
      <w:r w:rsidRPr="009B76FB">
        <w:rPr>
          <w:rFonts w:ascii="Century Gothic" w:hAnsi="Century Gothic" w:cs="Arial"/>
          <w:color w:val="2F2F2F"/>
          <w:shd w:val="clear" w:color="auto" w:fill="FFFFFF"/>
        </w:rPr>
        <w:t xml:space="preserve"> la hacienda pública</w:t>
      </w:r>
      <w:r w:rsidR="004B5365" w:rsidRPr="009B76FB">
        <w:rPr>
          <w:rFonts w:ascii="Century Gothic" w:hAnsi="Century Gothic" w:cs="Arial"/>
          <w:color w:val="2F2F2F"/>
          <w:shd w:val="clear" w:color="auto" w:fill="FFFFFF"/>
        </w:rPr>
        <w:t xml:space="preserve">, </w:t>
      </w:r>
      <w:r w:rsidRPr="009B76FB">
        <w:rPr>
          <w:rFonts w:ascii="Century Gothic" w:hAnsi="Century Gothic" w:cs="Arial"/>
          <w:color w:val="2F2F2F"/>
          <w:shd w:val="clear" w:color="auto" w:fill="FFFFFF"/>
        </w:rPr>
        <w:t>del patrimonio</w:t>
      </w:r>
      <w:r w:rsidR="004B5365" w:rsidRPr="009B76FB">
        <w:rPr>
          <w:rFonts w:ascii="Century Gothic" w:hAnsi="Century Gothic" w:cs="Arial"/>
          <w:color w:val="2F2F2F"/>
          <w:shd w:val="clear" w:color="auto" w:fill="FFFFFF"/>
        </w:rPr>
        <w:t xml:space="preserve"> y de los contratos celebrados</w:t>
      </w:r>
      <w:r w:rsidRPr="009B76FB">
        <w:rPr>
          <w:rFonts w:ascii="Century Gothic" w:hAnsi="Century Gothic" w:cs="Arial"/>
          <w:color w:val="2F2F2F"/>
          <w:shd w:val="clear" w:color="auto" w:fill="FFFFFF"/>
        </w:rPr>
        <w:t>. La cual ya de manera detallada debe contener lo siguiente</w:t>
      </w:r>
      <w:r w:rsidRPr="009B76FB">
        <w:rPr>
          <w:rStyle w:val="Refdenotaalpie"/>
          <w:rFonts w:ascii="Century Gothic" w:hAnsi="Century Gothic" w:cs="Arial"/>
          <w:color w:val="2F2F2F"/>
          <w:shd w:val="clear" w:color="auto" w:fill="FFFFFF"/>
        </w:rPr>
        <w:footnoteReference w:id="1"/>
      </w:r>
      <w:r w:rsidRPr="009B76FB">
        <w:rPr>
          <w:rFonts w:ascii="Century Gothic" w:hAnsi="Century Gothic" w:cs="Arial"/>
          <w:color w:val="2F2F2F"/>
          <w:shd w:val="clear" w:color="auto" w:fill="FFFFFF"/>
        </w:rPr>
        <w:t xml:space="preserve">: </w:t>
      </w:r>
    </w:p>
    <w:p w14:paraId="1121501E" w14:textId="77777777" w:rsidR="00497B97" w:rsidRPr="009B76FB" w:rsidRDefault="00497B97" w:rsidP="009B76FB">
      <w:pPr>
        <w:pStyle w:val="Prrafodelista"/>
        <w:spacing w:line="360" w:lineRule="auto"/>
        <w:ind w:left="851"/>
        <w:rPr>
          <w:rFonts w:ascii="Century Gothic" w:hAnsi="Century Gothic" w:cs="Arial"/>
          <w:color w:val="2F2F2F"/>
          <w:shd w:val="clear" w:color="auto" w:fill="FFFFFF"/>
        </w:rPr>
      </w:pPr>
    </w:p>
    <w:p w14:paraId="460B3B8E" w14:textId="77777777" w:rsidR="00497B97" w:rsidRPr="009B76FB" w:rsidRDefault="00497B97" w:rsidP="009B76FB">
      <w:pPr>
        <w:pStyle w:val="Prrafodelista"/>
        <w:numPr>
          <w:ilvl w:val="0"/>
          <w:numId w:val="14"/>
        </w:numPr>
        <w:spacing w:after="0" w:line="360" w:lineRule="auto"/>
        <w:ind w:left="851"/>
        <w:jc w:val="both"/>
        <w:rPr>
          <w:rFonts w:ascii="Century Gothic" w:hAnsi="Century Gothic" w:cs="Arial"/>
          <w:bCs/>
        </w:rPr>
      </w:pPr>
      <w:r w:rsidRPr="009B76FB">
        <w:rPr>
          <w:rFonts w:ascii="Century Gothic" w:hAnsi="Century Gothic" w:cs="Arial"/>
          <w:bCs/>
        </w:rPr>
        <w:t>La información patrimonial (Contable y Administrativa).</w:t>
      </w:r>
    </w:p>
    <w:p w14:paraId="37F89A51"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 xml:space="preserve">Estado de situación financiera </w:t>
      </w:r>
    </w:p>
    <w:p w14:paraId="5744E633"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Notas a los estados financieros</w:t>
      </w:r>
    </w:p>
    <w:p w14:paraId="09400507"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Estado de actividades</w:t>
      </w:r>
    </w:p>
    <w:p w14:paraId="780D907E"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Estado de variación en la hacienda pública</w:t>
      </w:r>
    </w:p>
    <w:p w14:paraId="3B6D1F65"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Estado analítico del activo</w:t>
      </w:r>
    </w:p>
    <w:p w14:paraId="645A35A3"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Estado analítico de deuda y otros pasivos</w:t>
      </w:r>
    </w:p>
    <w:p w14:paraId="73C8A725"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Estado de cambios en la situación financiera</w:t>
      </w:r>
    </w:p>
    <w:p w14:paraId="73C13D16"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Estado de flujo de efectivo</w:t>
      </w:r>
    </w:p>
    <w:p w14:paraId="57515E91"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 xml:space="preserve">Anexo al estado de situación financiera </w:t>
      </w:r>
    </w:p>
    <w:p w14:paraId="67A5B7F7"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Balanza de comprobación</w:t>
      </w:r>
    </w:p>
    <w:p w14:paraId="5B8F7005"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Balanza de comprobación detallada</w:t>
      </w:r>
    </w:p>
    <w:p w14:paraId="28C9623C"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Diario general de pólizas</w:t>
      </w:r>
    </w:p>
    <w:p w14:paraId="50CA5949"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Conciliaciones bancarias</w:t>
      </w:r>
    </w:p>
    <w:p w14:paraId="7DD015EA"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Diario de ingresos</w:t>
      </w:r>
    </w:p>
    <w:p w14:paraId="32E5AE64"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 xml:space="preserve">Depreciación </w:t>
      </w:r>
    </w:p>
    <w:p w14:paraId="305FF9E3"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Inventario general de parque vehicular.</w:t>
      </w:r>
    </w:p>
    <w:p w14:paraId="6D023ED9"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 xml:space="preserve">Catálogo de cuentas </w:t>
      </w:r>
    </w:p>
    <w:p w14:paraId="0A31EC51" w14:textId="4FBC349C" w:rsidR="00497B97" w:rsidRPr="009B76FB" w:rsidRDefault="00CF26B6"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 xml:space="preserve">Catálogo de pólizas </w:t>
      </w:r>
    </w:p>
    <w:p w14:paraId="38439F0A" w14:textId="77777777" w:rsidR="00497B97" w:rsidRPr="009B76FB" w:rsidRDefault="00497B97" w:rsidP="009B76FB">
      <w:pPr>
        <w:pStyle w:val="Prrafodelista"/>
        <w:numPr>
          <w:ilvl w:val="0"/>
          <w:numId w:val="9"/>
        </w:numPr>
        <w:spacing w:line="360" w:lineRule="auto"/>
        <w:ind w:left="851"/>
        <w:rPr>
          <w:rFonts w:ascii="Century Gothic" w:hAnsi="Century Gothic" w:cs="Arial"/>
        </w:rPr>
      </w:pPr>
      <w:r w:rsidRPr="009B76FB">
        <w:rPr>
          <w:rFonts w:ascii="Century Gothic" w:hAnsi="Century Gothic" w:cs="Arial"/>
        </w:rPr>
        <w:t xml:space="preserve">Archivos ingresos, egresos y nómina </w:t>
      </w:r>
    </w:p>
    <w:p w14:paraId="153924A4" w14:textId="77777777" w:rsidR="00497B97" w:rsidRPr="009B76FB" w:rsidRDefault="00497B97" w:rsidP="009B76FB">
      <w:pPr>
        <w:pStyle w:val="Prrafodelista"/>
        <w:spacing w:line="360" w:lineRule="auto"/>
        <w:ind w:left="851"/>
        <w:rPr>
          <w:rFonts w:ascii="Century Gothic" w:hAnsi="Century Gothic" w:cs="Arial"/>
        </w:rPr>
      </w:pPr>
    </w:p>
    <w:p w14:paraId="4C3F7188" w14:textId="77777777" w:rsidR="00497B97" w:rsidRPr="009B76FB" w:rsidRDefault="00497B97" w:rsidP="009B76FB">
      <w:pPr>
        <w:spacing w:line="360" w:lineRule="auto"/>
        <w:ind w:left="851"/>
        <w:rPr>
          <w:rFonts w:ascii="Century Gothic" w:hAnsi="Century Gothic" w:cs="Arial"/>
        </w:rPr>
      </w:pPr>
      <w:r w:rsidRPr="009B76FB">
        <w:rPr>
          <w:rFonts w:ascii="Century Gothic" w:hAnsi="Century Gothic" w:cs="Arial"/>
        </w:rPr>
        <w:t xml:space="preserve">b) La información presupuestal: </w:t>
      </w:r>
    </w:p>
    <w:p w14:paraId="38F352F6"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Ingresos</w:t>
      </w:r>
    </w:p>
    <w:p w14:paraId="69C27810"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Egresos</w:t>
      </w:r>
    </w:p>
    <w:p w14:paraId="6484EFB4"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Estado analítico de ingresos</w:t>
      </w:r>
    </w:p>
    <w:p w14:paraId="5AECA9D3"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Estado analítico del ejercicio del presupuesto de egresos</w:t>
      </w:r>
    </w:p>
    <w:p w14:paraId="443BF0E6"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Estado comparativo presupuestal de ingresos</w:t>
      </w:r>
    </w:p>
    <w:p w14:paraId="4A957AF3"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Estado comparativo presupuestal de egresos</w:t>
      </w:r>
    </w:p>
    <w:p w14:paraId="639A9C7C"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Avance del programa anual de obras</w:t>
      </w:r>
    </w:p>
    <w:p w14:paraId="3D722394"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Avance trimestral de metas de actividad por proyecto</w:t>
      </w:r>
    </w:p>
    <w:p w14:paraId="5ECBB922"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Balance presupuestario</w:t>
      </w:r>
    </w:p>
    <w:p w14:paraId="4A0F2DD3"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Dictamen de reconducción de egresos</w:t>
      </w:r>
    </w:p>
    <w:p w14:paraId="435DDE61"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Dictamen de reconducción de metas de actividad por proyecto</w:t>
      </w:r>
    </w:p>
    <w:p w14:paraId="03290A35"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Dictamen de reconducción y actualización programática</w:t>
      </w:r>
    </w:p>
    <w:p w14:paraId="587933FF"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Notas a los estados presupuestales y de bienes muebles e inmuebles</w:t>
      </w:r>
    </w:p>
    <w:p w14:paraId="3CCCA5F1"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Reporte de movimientos de bienes inmuebles</w:t>
      </w:r>
    </w:p>
    <w:p w14:paraId="1206D30A"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Reporte de movimiento de bienes muebles</w:t>
      </w:r>
    </w:p>
    <w:p w14:paraId="290AF48D"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 xml:space="preserve">Inventario de bienes inmuebles </w:t>
      </w:r>
    </w:p>
    <w:p w14:paraId="24549BC4"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Inventario de bienes muebles</w:t>
      </w:r>
    </w:p>
    <w:p w14:paraId="5E8A0D3F"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 xml:space="preserve">Hoja de trabajo para la conciliación físico contable de los bienes muebles e inmuebles </w:t>
      </w:r>
    </w:p>
    <w:p w14:paraId="712B0DFD"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 xml:space="preserve">Conciliación físico-contable del inventario de bienes muebles </w:t>
      </w:r>
    </w:p>
    <w:p w14:paraId="1BC49687" w14:textId="77777777" w:rsidR="00497B97" w:rsidRPr="009B76FB" w:rsidRDefault="00497B97" w:rsidP="009B76FB">
      <w:pPr>
        <w:pStyle w:val="Prrafodelista"/>
        <w:numPr>
          <w:ilvl w:val="0"/>
          <w:numId w:val="10"/>
        </w:numPr>
        <w:spacing w:line="360" w:lineRule="auto"/>
        <w:ind w:left="851"/>
        <w:rPr>
          <w:rFonts w:ascii="Century Gothic" w:hAnsi="Century Gothic" w:cs="Arial"/>
        </w:rPr>
      </w:pPr>
      <w:r w:rsidRPr="009B76FB">
        <w:rPr>
          <w:rFonts w:ascii="Century Gothic" w:hAnsi="Century Gothic" w:cs="Arial"/>
        </w:rPr>
        <w:t>Actas del comité y anexos donde presenten los resultados del levantamiento físico de bienes muebles e inmuebles</w:t>
      </w:r>
    </w:p>
    <w:p w14:paraId="5FCF7702" w14:textId="77777777" w:rsidR="00497B97" w:rsidRPr="009B76FB" w:rsidRDefault="00497B97" w:rsidP="009B76FB">
      <w:pPr>
        <w:spacing w:line="360" w:lineRule="auto"/>
        <w:ind w:left="851"/>
        <w:rPr>
          <w:rFonts w:ascii="Century Gothic" w:hAnsi="Century Gothic" w:cs="Arial"/>
        </w:rPr>
      </w:pPr>
      <w:r w:rsidRPr="009B76FB">
        <w:rPr>
          <w:rFonts w:ascii="Century Gothic" w:hAnsi="Century Gothic" w:cs="Arial"/>
        </w:rPr>
        <w:t xml:space="preserve">c) La información de la obra pública: </w:t>
      </w:r>
    </w:p>
    <w:p w14:paraId="351569E2" w14:textId="77777777" w:rsidR="00497B97" w:rsidRPr="009B76FB" w:rsidRDefault="00497B97" w:rsidP="009B76FB">
      <w:pPr>
        <w:pStyle w:val="Prrafodelista"/>
        <w:numPr>
          <w:ilvl w:val="0"/>
          <w:numId w:val="11"/>
        </w:numPr>
        <w:spacing w:line="360" w:lineRule="auto"/>
        <w:ind w:left="851"/>
        <w:rPr>
          <w:rFonts w:ascii="Century Gothic" w:hAnsi="Century Gothic" w:cs="Arial"/>
        </w:rPr>
      </w:pPr>
      <w:r w:rsidRPr="009B76FB">
        <w:rPr>
          <w:rFonts w:ascii="Century Gothic" w:hAnsi="Century Gothic" w:cs="Arial"/>
        </w:rPr>
        <w:t>Informe de obras por contrato</w:t>
      </w:r>
    </w:p>
    <w:p w14:paraId="3D5D1E96" w14:textId="77777777" w:rsidR="00497B97" w:rsidRPr="009B76FB" w:rsidRDefault="00497B97" w:rsidP="009B76FB">
      <w:pPr>
        <w:pStyle w:val="Prrafodelista"/>
        <w:numPr>
          <w:ilvl w:val="0"/>
          <w:numId w:val="11"/>
        </w:numPr>
        <w:spacing w:line="360" w:lineRule="auto"/>
        <w:ind w:left="851"/>
        <w:rPr>
          <w:rFonts w:ascii="Century Gothic" w:hAnsi="Century Gothic" w:cs="Arial"/>
        </w:rPr>
      </w:pPr>
      <w:r w:rsidRPr="009B76FB">
        <w:rPr>
          <w:rFonts w:ascii="Century Gothic" w:hAnsi="Century Gothic" w:cs="Arial"/>
        </w:rPr>
        <w:t xml:space="preserve">Informe de reparación y mantenimientos </w:t>
      </w:r>
    </w:p>
    <w:p w14:paraId="0367AF0A" w14:textId="77777777" w:rsidR="00497B97" w:rsidRPr="009B76FB" w:rsidRDefault="00497B97" w:rsidP="009B76FB">
      <w:pPr>
        <w:pStyle w:val="Prrafodelista"/>
        <w:numPr>
          <w:ilvl w:val="0"/>
          <w:numId w:val="11"/>
        </w:numPr>
        <w:spacing w:line="360" w:lineRule="auto"/>
        <w:ind w:left="851"/>
        <w:rPr>
          <w:rFonts w:ascii="Century Gothic" w:hAnsi="Century Gothic" w:cs="Arial"/>
        </w:rPr>
      </w:pPr>
      <w:r w:rsidRPr="009B76FB">
        <w:rPr>
          <w:rFonts w:ascii="Century Gothic" w:hAnsi="Century Gothic" w:cs="Arial"/>
        </w:rPr>
        <w:t xml:space="preserve">Reporte de avance del Ramo 33 </w:t>
      </w:r>
    </w:p>
    <w:p w14:paraId="3BB2C6DC" w14:textId="77777777" w:rsidR="00497B97" w:rsidRPr="009B76FB" w:rsidRDefault="00497B97" w:rsidP="009B76FB">
      <w:pPr>
        <w:spacing w:line="360" w:lineRule="auto"/>
        <w:ind w:left="851"/>
        <w:rPr>
          <w:rFonts w:ascii="Century Gothic" w:hAnsi="Century Gothic" w:cs="Arial"/>
        </w:rPr>
      </w:pPr>
      <w:r w:rsidRPr="009B76FB">
        <w:rPr>
          <w:rFonts w:ascii="Century Gothic" w:hAnsi="Century Gothic" w:cs="Arial"/>
        </w:rPr>
        <w:t xml:space="preserve">d) La información de nómina: </w:t>
      </w:r>
    </w:p>
    <w:p w14:paraId="5B18E7C3" w14:textId="77777777" w:rsidR="00497B97" w:rsidRPr="009B76FB" w:rsidRDefault="00497B97" w:rsidP="009B76FB">
      <w:pPr>
        <w:pStyle w:val="Prrafodelista"/>
        <w:numPr>
          <w:ilvl w:val="0"/>
          <w:numId w:val="12"/>
        </w:numPr>
        <w:spacing w:line="360" w:lineRule="auto"/>
        <w:ind w:left="851"/>
        <w:rPr>
          <w:rFonts w:ascii="Century Gothic" w:hAnsi="Century Gothic" w:cs="Arial"/>
        </w:rPr>
      </w:pPr>
      <w:r w:rsidRPr="009B76FB">
        <w:rPr>
          <w:rFonts w:ascii="Century Gothic" w:hAnsi="Century Gothic" w:cs="Arial"/>
        </w:rPr>
        <w:t>Nómina general por mes</w:t>
      </w:r>
    </w:p>
    <w:p w14:paraId="65801C2C" w14:textId="77777777" w:rsidR="00497B97" w:rsidRPr="009B76FB" w:rsidRDefault="00497B97" w:rsidP="009B76FB">
      <w:pPr>
        <w:pStyle w:val="Prrafodelista"/>
        <w:numPr>
          <w:ilvl w:val="0"/>
          <w:numId w:val="12"/>
        </w:numPr>
        <w:spacing w:line="360" w:lineRule="auto"/>
        <w:ind w:left="851"/>
        <w:rPr>
          <w:rFonts w:ascii="Century Gothic" w:hAnsi="Century Gothic" w:cs="Arial"/>
        </w:rPr>
      </w:pPr>
      <w:r w:rsidRPr="009B76FB">
        <w:rPr>
          <w:rFonts w:ascii="Century Gothic" w:hAnsi="Century Gothic" w:cs="Arial"/>
        </w:rPr>
        <w:lastRenderedPageBreak/>
        <w:t>Reporte de remuneraciones de mandos medios y superiores</w:t>
      </w:r>
    </w:p>
    <w:p w14:paraId="7EC5B93E" w14:textId="77777777" w:rsidR="00497B97" w:rsidRPr="009B76FB" w:rsidRDefault="00497B97" w:rsidP="009B76FB">
      <w:pPr>
        <w:pStyle w:val="Prrafodelista"/>
        <w:numPr>
          <w:ilvl w:val="0"/>
          <w:numId w:val="12"/>
        </w:numPr>
        <w:spacing w:line="360" w:lineRule="auto"/>
        <w:ind w:left="851"/>
        <w:rPr>
          <w:rFonts w:ascii="Century Gothic" w:hAnsi="Century Gothic" w:cs="Arial"/>
        </w:rPr>
      </w:pPr>
      <w:r w:rsidRPr="009B76FB">
        <w:rPr>
          <w:rFonts w:ascii="Century Gothic" w:hAnsi="Century Gothic" w:cs="Arial"/>
        </w:rPr>
        <w:t>Reporte de altas y bajas del personal</w:t>
      </w:r>
    </w:p>
    <w:p w14:paraId="026089FF" w14:textId="77777777" w:rsidR="00497B97" w:rsidRPr="009B76FB" w:rsidRDefault="00497B97" w:rsidP="009B76FB">
      <w:pPr>
        <w:pStyle w:val="Prrafodelista"/>
        <w:numPr>
          <w:ilvl w:val="0"/>
          <w:numId w:val="12"/>
        </w:numPr>
        <w:spacing w:line="360" w:lineRule="auto"/>
        <w:ind w:left="851"/>
        <w:rPr>
          <w:rFonts w:ascii="Century Gothic" w:hAnsi="Century Gothic" w:cs="Arial"/>
        </w:rPr>
      </w:pPr>
      <w:r w:rsidRPr="009B76FB">
        <w:rPr>
          <w:rFonts w:ascii="Century Gothic" w:hAnsi="Century Gothic" w:cs="Arial"/>
        </w:rPr>
        <w:t xml:space="preserve">Comprobantes fiscales digitales por internet por concepto de honorarios (CFDI) </w:t>
      </w:r>
    </w:p>
    <w:p w14:paraId="6359D2EF" w14:textId="77777777" w:rsidR="00497B97" w:rsidRPr="009B76FB" w:rsidRDefault="00497B97" w:rsidP="009B76FB">
      <w:pPr>
        <w:pStyle w:val="Prrafodelista"/>
        <w:numPr>
          <w:ilvl w:val="0"/>
          <w:numId w:val="12"/>
        </w:numPr>
        <w:spacing w:line="360" w:lineRule="auto"/>
        <w:ind w:left="851"/>
        <w:rPr>
          <w:rFonts w:ascii="Century Gothic" w:hAnsi="Century Gothic" w:cs="Arial"/>
        </w:rPr>
      </w:pPr>
      <w:r w:rsidRPr="009B76FB">
        <w:rPr>
          <w:rFonts w:ascii="Century Gothic" w:hAnsi="Century Gothic" w:cs="Arial"/>
        </w:rPr>
        <w:t xml:space="preserve">Comprobantes fiscales digitales por internet por concepto de nómina por mes </w:t>
      </w:r>
    </w:p>
    <w:p w14:paraId="07FE0D05" w14:textId="77777777" w:rsidR="00497B97" w:rsidRPr="009B76FB" w:rsidRDefault="00497B97" w:rsidP="009B76FB">
      <w:pPr>
        <w:pStyle w:val="Prrafodelista"/>
        <w:numPr>
          <w:ilvl w:val="0"/>
          <w:numId w:val="12"/>
        </w:numPr>
        <w:spacing w:line="360" w:lineRule="auto"/>
        <w:ind w:left="851"/>
        <w:rPr>
          <w:rFonts w:ascii="Century Gothic" w:hAnsi="Century Gothic" w:cs="Arial"/>
        </w:rPr>
      </w:pPr>
      <w:r w:rsidRPr="009B76FB">
        <w:rPr>
          <w:rFonts w:ascii="Century Gothic" w:hAnsi="Century Gothic" w:cs="Arial"/>
        </w:rPr>
        <w:t>Tabulador de sueldos</w:t>
      </w:r>
    </w:p>
    <w:p w14:paraId="38462566" w14:textId="77777777" w:rsidR="00497B97" w:rsidRPr="009B76FB" w:rsidRDefault="00497B97" w:rsidP="009B76FB">
      <w:pPr>
        <w:pStyle w:val="Prrafodelista"/>
        <w:numPr>
          <w:ilvl w:val="0"/>
          <w:numId w:val="12"/>
        </w:numPr>
        <w:spacing w:line="360" w:lineRule="auto"/>
        <w:ind w:left="851"/>
        <w:rPr>
          <w:rFonts w:ascii="Century Gothic" w:hAnsi="Century Gothic" w:cs="Arial"/>
        </w:rPr>
      </w:pPr>
      <w:r w:rsidRPr="009B76FB">
        <w:rPr>
          <w:rFonts w:ascii="Century Gothic" w:hAnsi="Century Gothic" w:cs="Arial"/>
        </w:rPr>
        <w:t>Dispersión de nómina</w:t>
      </w:r>
    </w:p>
    <w:p w14:paraId="761596D0" w14:textId="77777777" w:rsidR="00497B97" w:rsidRPr="009B76FB" w:rsidRDefault="00497B97" w:rsidP="009B76FB">
      <w:pPr>
        <w:pStyle w:val="Prrafodelista"/>
        <w:spacing w:line="360" w:lineRule="auto"/>
        <w:ind w:left="851"/>
        <w:jc w:val="both"/>
        <w:rPr>
          <w:rFonts w:ascii="Century Gothic" w:hAnsi="Century Gothic" w:cs="Arial"/>
          <w:color w:val="2F2F2F"/>
          <w:shd w:val="clear" w:color="auto" w:fill="FFFFFF"/>
        </w:rPr>
      </w:pPr>
    </w:p>
    <w:p w14:paraId="22861EDA" w14:textId="3E336FB1" w:rsidR="00497B97" w:rsidRPr="009B76FB" w:rsidRDefault="00497B97" w:rsidP="009B76FB">
      <w:pPr>
        <w:spacing w:line="360" w:lineRule="auto"/>
        <w:ind w:left="851"/>
        <w:jc w:val="both"/>
        <w:rPr>
          <w:rFonts w:ascii="Century Gothic" w:hAnsi="Century Gothic" w:cs="Arial"/>
          <w:shd w:val="clear" w:color="auto" w:fill="FFFFFF"/>
        </w:rPr>
      </w:pPr>
      <w:r w:rsidRPr="009B76FB">
        <w:rPr>
          <w:rFonts w:ascii="Century Gothic" w:hAnsi="Century Gothic" w:cs="Arial"/>
          <w:shd w:val="clear" w:color="auto" w:fill="FFFFFF"/>
        </w:rPr>
        <w:t xml:space="preserve">En el mismo artículo se propone que la Sindicatura </w:t>
      </w:r>
      <w:r w:rsidR="004B5365" w:rsidRPr="009B76FB">
        <w:rPr>
          <w:rFonts w:ascii="Century Gothic" w:hAnsi="Century Gothic" w:cs="Arial"/>
          <w:shd w:val="clear" w:color="auto" w:fill="FFFFFF"/>
        </w:rPr>
        <w:t>forme parte de</w:t>
      </w:r>
      <w:r w:rsidRPr="009B76FB">
        <w:rPr>
          <w:rFonts w:ascii="Century Gothic" w:hAnsi="Century Gothic" w:cs="Arial"/>
          <w:shd w:val="clear" w:color="auto" w:fill="FFFFFF"/>
        </w:rPr>
        <w:t xml:space="preserve"> la Comisión de Hacienda, de esta manera no quedará excluida de los temas que correspondan al presupuesto público y podrá realizar de manera directa la vigilancia del cumplimiento del presupuesto de egresos y de la ley de ingresos, lo que le permitirá conocer de primera mano dicha información, realizar en su momento las observaciones que considere e incidir en las decisiones que tome el Ayuntamiento. </w:t>
      </w:r>
    </w:p>
    <w:p w14:paraId="0E5A68F1" w14:textId="62460CD6" w:rsidR="00497B97" w:rsidRPr="009B76FB" w:rsidRDefault="00497B97" w:rsidP="009B76FB">
      <w:pPr>
        <w:spacing w:line="360" w:lineRule="auto"/>
        <w:ind w:left="851"/>
        <w:jc w:val="both"/>
        <w:rPr>
          <w:rFonts w:ascii="Century Gothic" w:hAnsi="Century Gothic" w:cs="Arial"/>
        </w:rPr>
      </w:pPr>
      <w:r w:rsidRPr="009B76FB">
        <w:rPr>
          <w:rFonts w:ascii="Century Gothic" w:hAnsi="Century Gothic" w:cs="Arial"/>
        </w:rPr>
        <w:t xml:space="preserve">Por otra parte, es frecuente que la Sindicatura quede fuera de Comités y Comisiones de las que debe formar parte para el cumplimiento propio de sus funciones, por lo que, se propone mencionar en el mismo artículo que debe formar parte del Comité de Obra Pública Municipal, del Comité de Adquisiciones, Arrendamientos y Servicios, del Comité de Patrimonio Municipal, </w:t>
      </w:r>
      <w:r w:rsidR="004B5365" w:rsidRPr="009B76FB">
        <w:rPr>
          <w:rFonts w:ascii="Century Gothic" w:hAnsi="Century Gothic" w:cs="Arial"/>
        </w:rPr>
        <w:t xml:space="preserve">el Comité de Transparencia, el Comité de Presupuesto Participativo </w:t>
      </w:r>
      <w:r w:rsidRPr="009B76FB">
        <w:rPr>
          <w:rFonts w:ascii="Century Gothic" w:hAnsi="Century Gothic" w:cs="Arial"/>
        </w:rPr>
        <w:t>así como de cualquier otro comité o comisión edilicia que tengan relación con sus funciones.</w:t>
      </w:r>
    </w:p>
    <w:p w14:paraId="2F483C50" w14:textId="382B05FE" w:rsidR="0055494E" w:rsidRPr="009B76FB" w:rsidRDefault="00CA3C80" w:rsidP="009B76FB">
      <w:pPr>
        <w:spacing w:line="360" w:lineRule="auto"/>
        <w:ind w:left="851"/>
        <w:jc w:val="both"/>
        <w:rPr>
          <w:rFonts w:ascii="Century Gothic" w:hAnsi="Century Gothic" w:cs="Arial"/>
        </w:rPr>
      </w:pPr>
      <w:r w:rsidRPr="009B76FB">
        <w:rPr>
          <w:rFonts w:ascii="Century Gothic" w:hAnsi="Century Gothic" w:cs="Arial"/>
        </w:rPr>
        <w:t>De igual manera, se menciona que l</w:t>
      </w:r>
      <w:r w:rsidR="0055494E" w:rsidRPr="009B76FB">
        <w:rPr>
          <w:rFonts w:ascii="Century Gothic" w:hAnsi="Century Gothic" w:cs="Arial"/>
        </w:rPr>
        <w:t>a Sindicatura deberá realizar las observaciones correspondientes al informe mensual que le presente la Tesorería Municipal. En caso de no ser solventadas, deberá presentarlas al Órgano Interno de Control o en su caso, a la Auditoría Superior del Estado de Chihuahua para que proceda con l</w:t>
      </w:r>
      <w:r w:rsidRPr="009B76FB">
        <w:rPr>
          <w:rFonts w:ascii="Century Gothic" w:hAnsi="Century Gothic" w:cs="Arial"/>
        </w:rPr>
        <w:t xml:space="preserve">as irregularidades encontradas, además </w:t>
      </w:r>
      <w:r w:rsidR="0055494E" w:rsidRPr="009B76FB">
        <w:rPr>
          <w:rFonts w:ascii="Century Gothic" w:hAnsi="Century Gothic" w:cs="Arial"/>
        </w:rPr>
        <w:t>deberá estar integrado en el informe trimestral que presente al Ayuntamiento.</w:t>
      </w:r>
    </w:p>
    <w:p w14:paraId="09A2951A" w14:textId="77777777" w:rsidR="00497B97" w:rsidRPr="009B76FB" w:rsidRDefault="00497B97" w:rsidP="009B76FB">
      <w:pPr>
        <w:spacing w:line="360" w:lineRule="auto"/>
        <w:ind w:left="851"/>
        <w:jc w:val="both"/>
        <w:rPr>
          <w:rFonts w:ascii="Century Gothic" w:hAnsi="Century Gothic" w:cs="Arial"/>
          <w:b/>
          <w:bCs/>
        </w:rPr>
      </w:pPr>
    </w:p>
    <w:p w14:paraId="7A59904C" w14:textId="77777777" w:rsidR="0055494E" w:rsidRPr="009B76FB" w:rsidRDefault="0055494E" w:rsidP="009B76FB">
      <w:pPr>
        <w:spacing w:line="360" w:lineRule="auto"/>
        <w:ind w:left="851"/>
        <w:jc w:val="both"/>
        <w:rPr>
          <w:rFonts w:ascii="Century Gothic" w:hAnsi="Century Gothic" w:cs="Arial"/>
          <w:b/>
          <w:bCs/>
        </w:rPr>
      </w:pPr>
    </w:p>
    <w:p w14:paraId="3D3EC1B7" w14:textId="77777777" w:rsidR="00497B97" w:rsidRPr="009B76FB" w:rsidRDefault="00497B97" w:rsidP="009B76FB">
      <w:pPr>
        <w:pStyle w:val="Prrafodelista"/>
        <w:numPr>
          <w:ilvl w:val="0"/>
          <w:numId w:val="8"/>
        </w:numPr>
        <w:spacing w:line="360" w:lineRule="auto"/>
        <w:ind w:left="851"/>
        <w:jc w:val="both"/>
        <w:rPr>
          <w:rFonts w:ascii="Century Gothic" w:hAnsi="Century Gothic" w:cs="Arial"/>
        </w:rPr>
      </w:pPr>
      <w:r w:rsidRPr="009B76FB">
        <w:rPr>
          <w:rFonts w:ascii="Century Gothic" w:hAnsi="Century Gothic" w:cs="Arial"/>
          <w:b/>
          <w:bCs/>
        </w:rPr>
        <w:t xml:space="preserve">Reforma al artículo 170, fracción IV. </w:t>
      </w:r>
      <w:r w:rsidRPr="009B76FB">
        <w:rPr>
          <w:rFonts w:ascii="Century Gothic" w:hAnsi="Century Gothic" w:cs="Arial"/>
        </w:rPr>
        <w:t xml:space="preserve">Se propone la eliminación de la Sindicatura como parte del Sistema Estatal de Fiscalización, atendiendo a lo que señaló la Corte. </w:t>
      </w:r>
    </w:p>
    <w:p w14:paraId="2B9A56F5" w14:textId="77777777" w:rsidR="00497B97" w:rsidRPr="009B76FB" w:rsidRDefault="00497B97" w:rsidP="009B76FB">
      <w:pPr>
        <w:pStyle w:val="Prrafodelista"/>
        <w:spacing w:line="360" w:lineRule="auto"/>
        <w:ind w:left="851"/>
        <w:rPr>
          <w:rFonts w:ascii="Century Gothic" w:hAnsi="Century Gothic" w:cs="Arial"/>
        </w:rPr>
      </w:pPr>
    </w:p>
    <w:p w14:paraId="5B06C7CC" w14:textId="77777777" w:rsidR="00497B97" w:rsidRPr="009B76FB" w:rsidRDefault="00497B97" w:rsidP="009B76FB">
      <w:pPr>
        <w:pStyle w:val="Prrafodelista"/>
        <w:numPr>
          <w:ilvl w:val="0"/>
          <w:numId w:val="8"/>
        </w:numPr>
        <w:spacing w:line="360" w:lineRule="auto"/>
        <w:ind w:left="851"/>
        <w:jc w:val="both"/>
        <w:rPr>
          <w:rFonts w:ascii="Century Gothic" w:hAnsi="Century Gothic" w:cs="Arial"/>
        </w:rPr>
      </w:pPr>
      <w:r w:rsidRPr="009B76FB">
        <w:rPr>
          <w:rFonts w:ascii="Century Gothic" w:hAnsi="Century Gothic" w:cs="Arial"/>
          <w:b/>
          <w:bCs/>
        </w:rPr>
        <w:t>Reforma al artículo 178, fracción III.</w:t>
      </w:r>
      <w:r w:rsidRPr="009B76FB">
        <w:rPr>
          <w:rFonts w:ascii="Century Gothic" w:hAnsi="Century Gothic" w:cs="Arial"/>
        </w:rPr>
        <w:t xml:space="preserve"> Se propone una reforma para eliminar el último párrafo de dicha fracción, en razón a lo que resolvió la Corte. </w:t>
      </w:r>
    </w:p>
    <w:p w14:paraId="7EB75B98" w14:textId="77777777" w:rsidR="002A1E34" w:rsidRPr="009B76FB" w:rsidRDefault="002A1E34" w:rsidP="009B76FB">
      <w:pPr>
        <w:spacing w:line="360" w:lineRule="auto"/>
        <w:ind w:left="851"/>
        <w:jc w:val="both"/>
        <w:rPr>
          <w:rFonts w:ascii="Century Gothic" w:hAnsi="Century Gothic" w:cs="Arial"/>
          <w:bCs/>
        </w:rPr>
      </w:pPr>
      <w:r w:rsidRPr="009B76FB">
        <w:rPr>
          <w:rFonts w:ascii="Century Gothic" w:hAnsi="Century Gothic" w:cs="Arial"/>
          <w:bCs/>
        </w:rPr>
        <w:t xml:space="preserve">Por lo anteriormente expuesto, con fundamento en lo establece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65769E24" w14:textId="77777777" w:rsidR="002A1E34" w:rsidRPr="009B76FB" w:rsidRDefault="002A1E34" w:rsidP="009B76FB">
      <w:pPr>
        <w:spacing w:line="360" w:lineRule="auto"/>
        <w:ind w:left="851"/>
        <w:jc w:val="center"/>
        <w:rPr>
          <w:rFonts w:ascii="Century Gothic" w:hAnsi="Century Gothic" w:cs="Arial"/>
          <w:b/>
          <w:shd w:val="clear" w:color="auto" w:fill="FFFFFF"/>
        </w:rPr>
      </w:pPr>
      <w:r w:rsidRPr="009B76FB">
        <w:rPr>
          <w:rFonts w:ascii="Century Gothic" w:hAnsi="Century Gothic" w:cs="Arial"/>
          <w:b/>
          <w:shd w:val="clear" w:color="auto" w:fill="FFFFFF"/>
        </w:rPr>
        <w:t>D E C R E T O</w:t>
      </w:r>
    </w:p>
    <w:p w14:paraId="129DB2B5" w14:textId="77777777" w:rsidR="002A1E34" w:rsidRPr="009B76FB" w:rsidRDefault="002A1E34" w:rsidP="009B76FB">
      <w:pPr>
        <w:spacing w:line="360" w:lineRule="auto"/>
        <w:ind w:left="851"/>
        <w:jc w:val="both"/>
        <w:rPr>
          <w:rFonts w:ascii="Century Gothic" w:hAnsi="Century Gothic" w:cs="Arial"/>
          <w:b/>
          <w:shd w:val="clear" w:color="auto" w:fill="FFFFFF"/>
        </w:rPr>
      </w:pPr>
    </w:p>
    <w:p w14:paraId="16C7A1A2" w14:textId="5514335F" w:rsidR="002A1E34" w:rsidRPr="009B76FB" w:rsidRDefault="002A1E34" w:rsidP="009B76FB">
      <w:pPr>
        <w:pStyle w:val="Prrafodelista"/>
        <w:spacing w:after="0" w:line="360" w:lineRule="auto"/>
        <w:ind w:left="851"/>
        <w:jc w:val="both"/>
        <w:rPr>
          <w:rFonts w:ascii="Century Gothic" w:hAnsi="Century Gothic" w:cs="Arial"/>
          <w:bCs/>
        </w:rPr>
      </w:pPr>
      <w:r w:rsidRPr="009B76FB">
        <w:rPr>
          <w:rFonts w:ascii="Century Gothic" w:hAnsi="Century Gothic" w:cs="Arial"/>
          <w:b/>
          <w:shd w:val="clear" w:color="auto" w:fill="FFFFFF"/>
        </w:rPr>
        <w:t xml:space="preserve">ARTÍCULO ÚNICO. – </w:t>
      </w:r>
      <w:r w:rsidRPr="009B76FB">
        <w:rPr>
          <w:rFonts w:ascii="Century Gothic" w:hAnsi="Century Gothic" w:cs="Arial"/>
          <w:shd w:val="clear" w:color="auto" w:fill="FFFFFF"/>
        </w:rPr>
        <w:t xml:space="preserve">La Sexagésima Séptima Legislatura del Estado Libre y Soberano de Chihuahua </w:t>
      </w:r>
      <w:r w:rsidRPr="009B76FB">
        <w:rPr>
          <w:rFonts w:ascii="Century Gothic" w:hAnsi="Century Gothic" w:cs="Arial"/>
          <w:b/>
        </w:rPr>
        <w:t xml:space="preserve">MODIFICA LOS ARTÍCULOS 142 BIS, 170 Y 178 Y SE </w:t>
      </w:r>
      <w:r w:rsidR="0055494E" w:rsidRPr="009B76FB">
        <w:rPr>
          <w:rFonts w:ascii="Century Gothic" w:hAnsi="Century Gothic" w:cs="Arial"/>
          <w:b/>
        </w:rPr>
        <w:t>ADICIONAN LOS ARTÍCULOS 142 TER Y</w:t>
      </w:r>
      <w:r w:rsidRPr="009B76FB">
        <w:rPr>
          <w:rFonts w:ascii="Century Gothic" w:hAnsi="Century Gothic" w:cs="Arial"/>
          <w:b/>
        </w:rPr>
        <w:t xml:space="preserve"> 142 QUÁTER DE LA CONSTITUCIÓN POLÍTICA DEL ESTADO DE CHIHUAHUA,</w:t>
      </w:r>
      <w:r w:rsidRPr="009B76FB">
        <w:rPr>
          <w:rFonts w:ascii="Century Gothic" w:hAnsi="Century Gothic" w:cs="Arial"/>
          <w:bCs/>
        </w:rPr>
        <w:t xml:space="preserve"> para quedar redactados de la siguiente manera:</w:t>
      </w:r>
    </w:p>
    <w:p w14:paraId="00A7984B" w14:textId="77777777" w:rsidR="002A1E34" w:rsidRPr="009B76FB" w:rsidRDefault="002A1E34" w:rsidP="009B76FB">
      <w:pPr>
        <w:spacing w:line="360" w:lineRule="auto"/>
        <w:ind w:left="851"/>
        <w:jc w:val="both"/>
        <w:rPr>
          <w:rFonts w:ascii="Century Gothic" w:hAnsi="Century Gothic" w:cs="Arial"/>
        </w:rPr>
      </w:pPr>
    </w:p>
    <w:p w14:paraId="789ADE58" w14:textId="77777777" w:rsidR="002A1E34" w:rsidRPr="009B76FB" w:rsidRDefault="002A1E34" w:rsidP="009B76FB">
      <w:pPr>
        <w:spacing w:line="360" w:lineRule="auto"/>
        <w:ind w:left="851"/>
        <w:jc w:val="both"/>
        <w:rPr>
          <w:rFonts w:ascii="Century Gothic" w:hAnsi="Century Gothic" w:cs="Arial"/>
          <w:b/>
          <w:bCs/>
        </w:rPr>
      </w:pPr>
      <w:r w:rsidRPr="009B76FB">
        <w:rPr>
          <w:rFonts w:ascii="Century Gothic" w:hAnsi="Century Gothic" w:cs="Arial"/>
        </w:rPr>
        <w:t xml:space="preserve">ARTICULO 142 bis. La Sindicatura tiene a su cargo la vigilancia de la Hacienda Pública Municipal </w:t>
      </w:r>
      <w:r w:rsidRPr="009B76FB">
        <w:rPr>
          <w:rFonts w:ascii="Century Gothic" w:hAnsi="Century Gothic" w:cs="Arial"/>
          <w:b/>
          <w:bCs/>
        </w:rPr>
        <w:t>y del Patrimonio Municipal en los términos y con las atribuciones que le confiere la Ley.</w:t>
      </w:r>
    </w:p>
    <w:p w14:paraId="7F7D3001" w14:textId="0B0FDE3E" w:rsidR="002A1E34" w:rsidRPr="009B76FB" w:rsidRDefault="002A1E34" w:rsidP="009B76FB">
      <w:pPr>
        <w:spacing w:line="360" w:lineRule="auto"/>
        <w:ind w:left="851"/>
        <w:jc w:val="both"/>
        <w:rPr>
          <w:rFonts w:ascii="Century Gothic" w:hAnsi="Century Gothic" w:cs="Arial"/>
          <w:b/>
          <w:bCs/>
        </w:rPr>
      </w:pPr>
      <w:r w:rsidRPr="009B76FB">
        <w:rPr>
          <w:rFonts w:ascii="Century Gothic" w:hAnsi="Century Gothic" w:cs="Arial"/>
          <w:b/>
          <w:bCs/>
        </w:rPr>
        <w:t>Es responsable de vigilar la debida adm</w:t>
      </w:r>
      <w:r w:rsidR="0055494E" w:rsidRPr="009B76FB">
        <w:rPr>
          <w:rFonts w:ascii="Century Gothic" w:hAnsi="Century Gothic" w:cs="Arial"/>
          <w:b/>
          <w:bCs/>
        </w:rPr>
        <w:t>inistración del erario público</w:t>
      </w:r>
      <w:r w:rsidRPr="009B76FB">
        <w:rPr>
          <w:rFonts w:ascii="Century Gothic" w:hAnsi="Century Gothic" w:cs="Arial"/>
          <w:b/>
          <w:bCs/>
        </w:rPr>
        <w:t xml:space="preserve">, la correcta recaudación y aplicación de los fondos públicos. </w:t>
      </w:r>
    </w:p>
    <w:p w14:paraId="5D00B1D2" w14:textId="77777777" w:rsidR="0055494E" w:rsidRPr="009B76FB" w:rsidRDefault="0055494E" w:rsidP="009B76FB">
      <w:pPr>
        <w:spacing w:line="360" w:lineRule="auto"/>
        <w:ind w:left="851"/>
        <w:jc w:val="both"/>
        <w:rPr>
          <w:rFonts w:ascii="Century Gothic" w:hAnsi="Century Gothic" w:cs="Arial"/>
          <w:b/>
          <w:bCs/>
        </w:rPr>
      </w:pPr>
    </w:p>
    <w:p w14:paraId="2833F3A4" w14:textId="77777777" w:rsidR="002A1E34" w:rsidRPr="009B76FB" w:rsidRDefault="002A1E34" w:rsidP="009B76FB">
      <w:pPr>
        <w:spacing w:line="360" w:lineRule="auto"/>
        <w:ind w:left="851"/>
        <w:jc w:val="both"/>
        <w:rPr>
          <w:rFonts w:ascii="Century Gothic" w:hAnsi="Century Gothic" w:cs="Arial"/>
          <w:b/>
          <w:bCs/>
        </w:rPr>
      </w:pPr>
      <w:r w:rsidRPr="009B76FB">
        <w:rPr>
          <w:rFonts w:ascii="Century Gothic" w:hAnsi="Century Gothic" w:cs="Arial"/>
          <w:b/>
          <w:bCs/>
        </w:rPr>
        <w:lastRenderedPageBreak/>
        <w:t>ARTÍCULO 142 TER. La Sindicatura gozará de plena autonomía presupuestal.</w:t>
      </w:r>
    </w:p>
    <w:p w14:paraId="6C16A0A2" w14:textId="14F99ADA" w:rsidR="002A1E34" w:rsidRPr="009B76FB" w:rsidRDefault="002A1E34" w:rsidP="009B76FB">
      <w:pPr>
        <w:spacing w:line="360" w:lineRule="auto"/>
        <w:ind w:left="851"/>
        <w:jc w:val="both"/>
        <w:rPr>
          <w:rFonts w:ascii="Century Gothic" w:hAnsi="Century Gothic" w:cs="Arial"/>
          <w:b/>
          <w:bCs/>
        </w:rPr>
      </w:pPr>
      <w:r w:rsidRPr="009B76FB">
        <w:rPr>
          <w:rFonts w:ascii="Century Gothic" w:hAnsi="Century Gothic" w:cs="Arial"/>
          <w:b/>
          <w:bCs/>
        </w:rPr>
        <w:t>El Ayuntamiento fijará el presupuesto a favor de las sindicaturas de conformidad con el siguiente procedimiento:</w:t>
      </w:r>
    </w:p>
    <w:p w14:paraId="3B1D60B0" w14:textId="4BC139E1" w:rsidR="002A1E34" w:rsidRPr="009B76FB" w:rsidRDefault="002A1E34" w:rsidP="009B76FB">
      <w:pPr>
        <w:spacing w:line="360" w:lineRule="auto"/>
        <w:ind w:left="851"/>
        <w:jc w:val="both"/>
        <w:rPr>
          <w:rFonts w:ascii="Century Gothic" w:hAnsi="Century Gothic" w:cs="Arial"/>
          <w:b/>
          <w:bCs/>
        </w:rPr>
      </w:pPr>
      <w:r w:rsidRPr="009B76FB">
        <w:rPr>
          <w:rFonts w:ascii="Century Gothic" w:hAnsi="Century Gothic" w:cs="Arial"/>
          <w:b/>
          <w:bCs/>
        </w:rPr>
        <w:t>I.- En los municipios en donde el presupuesto de egresos del año que corresponda sea igual o superior a los dos mil millones de pesos el presupuesto asignado a la sindicatura no podrá ser inferior al cero punto cinco por ciento del presupuesto anual total aprobado.</w:t>
      </w:r>
    </w:p>
    <w:p w14:paraId="711300E6" w14:textId="4ED65B1B" w:rsidR="002A1E34" w:rsidRPr="009B76FB" w:rsidRDefault="002A1E34" w:rsidP="009B76FB">
      <w:pPr>
        <w:spacing w:line="360" w:lineRule="auto"/>
        <w:ind w:left="851"/>
        <w:jc w:val="both"/>
        <w:rPr>
          <w:rFonts w:ascii="Century Gothic" w:hAnsi="Century Gothic" w:cs="Arial"/>
          <w:b/>
          <w:bCs/>
        </w:rPr>
      </w:pPr>
      <w:r w:rsidRPr="009B76FB">
        <w:rPr>
          <w:rFonts w:ascii="Century Gothic" w:hAnsi="Century Gothic" w:cs="Arial"/>
          <w:b/>
          <w:bCs/>
        </w:rPr>
        <w:t>II.- En los municipios en donde el presupuesto de egresos del año que corresponda sea inferior a los dos mil millones de pesos el presupuesto asignado a la sindicatura no podrá ser inferior al cero punto siete por ciento del presupuesto anual total aprobado.</w:t>
      </w:r>
    </w:p>
    <w:p w14:paraId="011663E8" w14:textId="10720A01" w:rsidR="002A1E34" w:rsidRPr="009B76FB" w:rsidRDefault="002A1E34" w:rsidP="009B76FB">
      <w:pPr>
        <w:spacing w:line="360" w:lineRule="auto"/>
        <w:ind w:left="851"/>
        <w:jc w:val="both"/>
        <w:rPr>
          <w:rFonts w:ascii="Century Gothic" w:hAnsi="Century Gothic" w:cs="Arial"/>
          <w:b/>
          <w:bCs/>
        </w:rPr>
      </w:pPr>
      <w:r w:rsidRPr="009B76FB">
        <w:rPr>
          <w:rFonts w:ascii="Century Gothic" w:hAnsi="Century Gothic" w:cs="Arial"/>
          <w:b/>
          <w:bCs/>
        </w:rPr>
        <w:t>III.- En los municipios en donde el presupuesto de egresos del año que corresponda sea inferior a los mil millones de pesos el presupuesto asignado a la sindicatura no podrá ser inferior al uno por ciento del presupuesto anual total aprobado.</w:t>
      </w:r>
    </w:p>
    <w:p w14:paraId="2CEFBC72" w14:textId="43C2F0E9" w:rsidR="008A5761" w:rsidRPr="009B76FB" w:rsidRDefault="002A1E34" w:rsidP="009B76FB">
      <w:pPr>
        <w:pStyle w:val="NormalWeb"/>
        <w:spacing w:before="0" w:beforeAutospacing="0" w:after="135" w:afterAutospacing="0" w:line="360" w:lineRule="auto"/>
        <w:ind w:left="851" w:firstLine="708"/>
        <w:jc w:val="both"/>
        <w:rPr>
          <w:rFonts w:ascii="Century Gothic" w:hAnsi="Century Gothic" w:cs="Arial"/>
          <w:b/>
          <w:bCs/>
          <w:sz w:val="22"/>
          <w:szCs w:val="22"/>
        </w:rPr>
      </w:pPr>
      <w:r w:rsidRPr="009B76FB">
        <w:rPr>
          <w:rFonts w:ascii="Century Gothic" w:hAnsi="Century Gothic" w:cs="Arial"/>
          <w:b/>
          <w:bCs/>
          <w:sz w:val="22"/>
          <w:szCs w:val="22"/>
        </w:rPr>
        <w:t>Dicho recurso será administrado directamente por la Sindicatura.</w:t>
      </w:r>
    </w:p>
    <w:p w14:paraId="041D3590" w14:textId="77777777" w:rsidR="008A5761" w:rsidRPr="009B76FB" w:rsidRDefault="008A5761" w:rsidP="009B76FB">
      <w:pPr>
        <w:spacing w:line="360" w:lineRule="auto"/>
        <w:ind w:left="851"/>
        <w:jc w:val="center"/>
        <w:rPr>
          <w:rFonts w:ascii="Century Gothic" w:hAnsi="Century Gothic" w:cs="Arial"/>
          <w:b/>
          <w:bCs/>
        </w:rPr>
      </w:pPr>
    </w:p>
    <w:p w14:paraId="5EC312F9" w14:textId="77777777" w:rsidR="002A1E34" w:rsidRPr="009B76FB" w:rsidRDefault="002A1E34" w:rsidP="009B76FB">
      <w:pPr>
        <w:spacing w:line="360" w:lineRule="auto"/>
        <w:ind w:left="851"/>
        <w:jc w:val="both"/>
        <w:rPr>
          <w:rFonts w:ascii="Century Gothic" w:hAnsi="Century Gothic" w:cs="Arial"/>
          <w:b/>
          <w:bCs/>
        </w:rPr>
      </w:pPr>
      <w:r w:rsidRPr="009B76FB">
        <w:rPr>
          <w:rFonts w:ascii="Century Gothic" w:hAnsi="Century Gothic" w:cs="Arial"/>
          <w:b/>
          <w:bCs/>
        </w:rPr>
        <w:t>ARTICULOS 124 QUATER. Para la realización de sus funciones, la Sindicatura:</w:t>
      </w:r>
    </w:p>
    <w:p w14:paraId="7CBBB92A" w14:textId="77777777" w:rsidR="002A1E34" w:rsidRPr="009B76FB" w:rsidRDefault="002A1E34" w:rsidP="009B76FB">
      <w:pPr>
        <w:pStyle w:val="Prrafodelista"/>
        <w:numPr>
          <w:ilvl w:val="0"/>
          <w:numId w:val="2"/>
        </w:numPr>
        <w:spacing w:line="360" w:lineRule="auto"/>
        <w:ind w:left="851"/>
        <w:jc w:val="both"/>
        <w:rPr>
          <w:rFonts w:ascii="Century Gothic" w:hAnsi="Century Gothic" w:cs="Arial"/>
          <w:b/>
          <w:bCs/>
        </w:rPr>
      </w:pPr>
      <w:r w:rsidRPr="009B76FB">
        <w:rPr>
          <w:rFonts w:ascii="Century Gothic" w:hAnsi="Century Gothic" w:cs="Arial"/>
          <w:b/>
          <w:bCs/>
        </w:rPr>
        <w:t xml:space="preserve">Recibirá de manera mensual un informe de Tesorería Municipal, y en su caso </w:t>
      </w:r>
      <w:r w:rsidRPr="00674778">
        <w:rPr>
          <w:rFonts w:ascii="Century Gothic" w:hAnsi="Century Gothic" w:cs="Arial"/>
          <w:b/>
        </w:rPr>
        <w:t>formulará las observaciones correspondientes. Dicho informe</w:t>
      </w:r>
      <w:r w:rsidRPr="009B76FB">
        <w:rPr>
          <w:rFonts w:ascii="Century Gothic" w:hAnsi="Century Gothic" w:cs="Arial"/>
        </w:rPr>
        <w:t xml:space="preserve"> </w:t>
      </w:r>
      <w:r w:rsidRPr="009B76FB">
        <w:rPr>
          <w:rFonts w:ascii="Century Gothic" w:hAnsi="Century Gothic" w:cs="Arial"/>
          <w:b/>
          <w:bCs/>
        </w:rPr>
        <w:t xml:space="preserve">deberá contener la siguiente información: </w:t>
      </w:r>
    </w:p>
    <w:p w14:paraId="48BB70E0" w14:textId="77777777" w:rsidR="002A1E34" w:rsidRPr="009B76FB" w:rsidRDefault="002A1E34" w:rsidP="009B76FB">
      <w:pPr>
        <w:pStyle w:val="Prrafodelista"/>
        <w:numPr>
          <w:ilvl w:val="0"/>
          <w:numId w:val="1"/>
        </w:numPr>
        <w:spacing w:line="360" w:lineRule="auto"/>
        <w:ind w:left="851"/>
        <w:jc w:val="both"/>
        <w:rPr>
          <w:rFonts w:ascii="Century Gothic" w:hAnsi="Century Gothic" w:cs="Arial"/>
          <w:b/>
          <w:bCs/>
        </w:rPr>
      </w:pPr>
      <w:r w:rsidRPr="009B76FB">
        <w:rPr>
          <w:rFonts w:ascii="Century Gothic" w:hAnsi="Century Gothic" w:cs="Arial"/>
          <w:b/>
          <w:bCs/>
        </w:rPr>
        <w:t>La información patrimonial (Contable y Administrativa).</w:t>
      </w:r>
    </w:p>
    <w:p w14:paraId="59E61B83" w14:textId="77777777" w:rsidR="002A1E34" w:rsidRPr="009B76FB" w:rsidRDefault="002A1E34" w:rsidP="009B76FB">
      <w:pPr>
        <w:pStyle w:val="Prrafodelista"/>
        <w:numPr>
          <w:ilvl w:val="0"/>
          <w:numId w:val="1"/>
        </w:numPr>
        <w:spacing w:line="360" w:lineRule="auto"/>
        <w:ind w:left="851"/>
        <w:jc w:val="both"/>
        <w:rPr>
          <w:rFonts w:ascii="Century Gothic" w:hAnsi="Century Gothic" w:cs="Arial"/>
          <w:b/>
          <w:bCs/>
        </w:rPr>
      </w:pPr>
      <w:r w:rsidRPr="009B76FB">
        <w:rPr>
          <w:rFonts w:ascii="Century Gothic" w:hAnsi="Century Gothic" w:cs="Arial"/>
          <w:b/>
          <w:bCs/>
        </w:rPr>
        <w:t>La información presupuestal.</w:t>
      </w:r>
    </w:p>
    <w:p w14:paraId="6BBA5E22" w14:textId="7D8D77EE" w:rsidR="002A1E34" w:rsidRPr="009B76FB" w:rsidRDefault="002A1E34" w:rsidP="009B76FB">
      <w:pPr>
        <w:pStyle w:val="Prrafodelista"/>
        <w:numPr>
          <w:ilvl w:val="0"/>
          <w:numId w:val="1"/>
        </w:numPr>
        <w:spacing w:line="360" w:lineRule="auto"/>
        <w:ind w:left="851"/>
        <w:jc w:val="both"/>
        <w:rPr>
          <w:rFonts w:ascii="Century Gothic" w:hAnsi="Century Gothic" w:cs="Arial"/>
          <w:b/>
          <w:bCs/>
        </w:rPr>
      </w:pPr>
      <w:r w:rsidRPr="009B76FB">
        <w:rPr>
          <w:rFonts w:ascii="Century Gothic" w:hAnsi="Century Gothic" w:cs="Arial"/>
          <w:b/>
          <w:bCs/>
        </w:rPr>
        <w:t>La información de</w:t>
      </w:r>
      <w:r w:rsidR="000E665D" w:rsidRPr="009B76FB">
        <w:rPr>
          <w:rFonts w:ascii="Century Gothic" w:hAnsi="Century Gothic" w:cs="Arial"/>
          <w:b/>
          <w:bCs/>
        </w:rPr>
        <w:t xml:space="preserve"> </w:t>
      </w:r>
      <w:r w:rsidRPr="009B76FB">
        <w:rPr>
          <w:rFonts w:ascii="Century Gothic" w:hAnsi="Century Gothic" w:cs="Arial"/>
          <w:b/>
          <w:bCs/>
        </w:rPr>
        <w:t>obra pública.</w:t>
      </w:r>
    </w:p>
    <w:p w14:paraId="373EEE0E" w14:textId="6CFFBE04" w:rsidR="007363DE" w:rsidRPr="009B76FB" w:rsidRDefault="007363DE" w:rsidP="009B76FB">
      <w:pPr>
        <w:pStyle w:val="Prrafodelista"/>
        <w:numPr>
          <w:ilvl w:val="0"/>
          <w:numId w:val="1"/>
        </w:numPr>
        <w:spacing w:line="360" w:lineRule="auto"/>
        <w:ind w:left="851"/>
        <w:jc w:val="both"/>
        <w:rPr>
          <w:rFonts w:ascii="Century Gothic" w:hAnsi="Century Gothic" w:cs="Arial"/>
          <w:b/>
          <w:bCs/>
        </w:rPr>
      </w:pPr>
      <w:r w:rsidRPr="009B76FB">
        <w:rPr>
          <w:rFonts w:ascii="Century Gothic" w:hAnsi="Century Gothic" w:cs="Arial"/>
          <w:b/>
          <w:bCs/>
        </w:rPr>
        <w:t>La información de contratos celebrados por el Municipio.</w:t>
      </w:r>
    </w:p>
    <w:p w14:paraId="67BA2D9E" w14:textId="77777777" w:rsidR="002A1E34" w:rsidRPr="009B76FB" w:rsidRDefault="002A1E34" w:rsidP="009B76FB">
      <w:pPr>
        <w:pStyle w:val="Prrafodelista"/>
        <w:numPr>
          <w:ilvl w:val="0"/>
          <w:numId w:val="1"/>
        </w:numPr>
        <w:spacing w:line="360" w:lineRule="auto"/>
        <w:ind w:left="851"/>
        <w:jc w:val="both"/>
        <w:rPr>
          <w:rFonts w:ascii="Century Gothic" w:hAnsi="Century Gothic" w:cs="Arial"/>
          <w:b/>
          <w:bCs/>
        </w:rPr>
      </w:pPr>
      <w:r w:rsidRPr="009B76FB">
        <w:rPr>
          <w:rFonts w:ascii="Century Gothic" w:hAnsi="Century Gothic" w:cs="Arial"/>
          <w:b/>
          <w:bCs/>
        </w:rPr>
        <w:t>La información de nómina.</w:t>
      </w:r>
    </w:p>
    <w:p w14:paraId="47F38E2D" w14:textId="1B0EEAE3" w:rsidR="005675C5" w:rsidRPr="009B76FB" w:rsidRDefault="005675C5" w:rsidP="009B76FB">
      <w:pPr>
        <w:pStyle w:val="Prrafodelista"/>
        <w:numPr>
          <w:ilvl w:val="0"/>
          <w:numId w:val="1"/>
        </w:numPr>
        <w:spacing w:line="360" w:lineRule="auto"/>
        <w:ind w:left="851"/>
        <w:jc w:val="both"/>
        <w:rPr>
          <w:rFonts w:ascii="Century Gothic" w:hAnsi="Century Gothic" w:cs="Arial"/>
          <w:b/>
          <w:bCs/>
        </w:rPr>
      </w:pPr>
      <w:r w:rsidRPr="009B76FB">
        <w:rPr>
          <w:rFonts w:ascii="Century Gothic" w:hAnsi="Century Gothic" w:cs="Arial"/>
          <w:b/>
          <w:bCs/>
        </w:rPr>
        <w:t xml:space="preserve">La información de la deuda. </w:t>
      </w:r>
    </w:p>
    <w:p w14:paraId="6C74FC8F" w14:textId="43D213EE" w:rsidR="002A1E34" w:rsidRPr="009B76FB" w:rsidRDefault="007363DE" w:rsidP="009B76FB">
      <w:pPr>
        <w:pStyle w:val="Prrafodelista"/>
        <w:numPr>
          <w:ilvl w:val="0"/>
          <w:numId w:val="2"/>
        </w:numPr>
        <w:spacing w:line="360" w:lineRule="auto"/>
        <w:ind w:left="851"/>
        <w:jc w:val="both"/>
        <w:rPr>
          <w:rFonts w:ascii="Century Gothic" w:hAnsi="Century Gothic" w:cs="Arial"/>
          <w:b/>
          <w:bCs/>
        </w:rPr>
      </w:pPr>
      <w:r w:rsidRPr="009B76FB">
        <w:rPr>
          <w:rFonts w:ascii="Century Gothic" w:hAnsi="Century Gothic" w:cs="Arial"/>
          <w:b/>
          <w:bCs/>
        </w:rPr>
        <w:t>Formará parte de</w:t>
      </w:r>
      <w:r w:rsidR="002A1E34" w:rsidRPr="009B76FB">
        <w:rPr>
          <w:rFonts w:ascii="Century Gothic" w:hAnsi="Century Gothic" w:cs="Arial"/>
          <w:b/>
          <w:bCs/>
        </w:rPr>
        <w:t xml:space="preserve"> la comisión edilicia de Hacienda. </w:t>
      </w:r>
    </w:p>
    <w:p w14:paraId="5F09E4F2" w14:textId="0FCB8D13" w:rsidR="002A1E34" w:rsidRPr="009B76FB" w:rsidRDefault="002A1E34" w:rsidP="009B76FB">
      <w:pPr>
        <w:pStyle w:val="Prrafodelista"/>
        <w:numPr>
          <w:ilvl w:val="0"/>
          <w:numId w:val="2"/>
        </w:numPr>
        <w:spacing w:line="360" w:lineRule="auto"/>
        <w:ind w:left="851"/>
        <w:jc w:val="both"/>
        <w:rPr>
          <w:rFonts w:ascii="Century Gothic" w:hAnsi="Century Gothic" w:cs="Arial"/>
          <w:b/>
          <w:bCs/>
        </w:rPr>
      </w:pPr>
      <w:r w:rsidRPr="009B76FB">
        <w:rPr>
          <w:rFonts w:ascii="Century Gothic" w:hAnsi="Century Gothic" w:cs="Arial"/>
          <w:b/>
          <w:bCs/>
        </w:rPr>
        <w:lastRenderedPageBreak/>
        <w:t xml:space="preserve">Formará parte del Comité de Obra Pública Municipal, del Comité de Adquisiciones, Arrendamientos y Servicios, del Comité de Patrimonio Municipal, </w:t>
      </w:r>
      <w:r w:rsidR="007363DE" w:rsidRPr="009B76FB">
        <w:rPr>
          <w:rFonts w:ascii="Century Gothic" w:hAnsi="Century Gothic" w:cs="Arial"/>
          <w:b/>
          <w:bCs/>
        </w:rPr>
        <w:t>del Comité de Transparencia</w:t>
      </w:r>
      <w:r w:rsidR="0055494E" w:rsidRPr="009B76FB">
        <w:rPr>
          <w:rFonts w:ascii="Century Gothic" w:hAnsi="Century Gothic" w:cs="Arial"/>
          <w:b/>
          <w:bCs/>
        </w:rPr>
        <w:t>, del Comité del Presupuesto Participativo</w:t>
      </w:r>
      <w:r w:rsidR="007363DE" w:rsidRPr="009B76FB">
        <w:rPr>
          <w:rFonts w:ascii="Century Gothic" w:hAnsi="Century Gothic" w:cs="Arial"/>
          <w:b/>
          <w:bCs/>
        </w:rPr>
        <w:t xml:space="preserve"> </w:t>
      </w:r>
      <w:r w:rsidRPr="009B76FB">
        <w:rPr>
          <w:rFonts w:ascii="Century Gothic" w:hAnsi="Century Gothic" w:cs="Arial"/>
          <w:b/>
          <w:bCs/>
        </w:rPr>
        <w:t>así como de cualquier otro comité o comisión edilicia que tengan relación con sus funciones.</w:t>
      </w:r>
    </w:p>
    <w:p w14:paraId="14762511" w14:textId="7460E688" w:rsidR="00BE31EB" w:rsidRPr="009B76FB" w:rsidRDefault="002A1E34" w:rsidP="009B76FB">
      <w:pPr>
        <w:pStyle w:val="Prrafodelista"/>
        <w:numPr>
          <w:ilvl w:val="0"/>
          <w:numId w:val="2"/>
        </w:numPr>
        <w:spacing w:line="360" w:lineRule="auto"/>
        <w:ind w:left="851"/>
        <w:jc w:val="both"/>
        <w:rPr>
          <w:rFonts w:ascii="Century Gothic" w:hAnsi="Century Gothic" w:cs="Arial"/>
        </w:rPr>
      </w:pPr>
      <w:r w:rsidRPr="009B76FB">
        <w:rPr>
          <w:rFonts w:ascii="Century Gothic" w:hAnsi="Century Gothic" w:cs="Arial"/>
          <w:b/>
          <w:bCs/>
        </w:rPr>
        <w:t xml:space="preserve">Tendrá </w:t>
      </w:r>
      <w:r w:rsidR="0055494E" w:rsidRPr="009B76FB">
        <w:rPr>
          <w:rFonts w:ascii="Century Gothic" w:hAnsi="Century Gothic" w:cs="Arial"/>
          <w:b/>
          <w:bCs/>
        </w:rPr>
        <w:t>acceso a</w:t>
      </w:r>
      <w:r w:rsidRPr="009B76FB">
        <w:rPr>
          <w:rFonts w:ascii="Century Gothic" w:hAnsi="Century Gothic" w:cs="Arial"/>
          <w:b/>
          <w:bCs/>
        </w:rPr>
        <w:t xml:space="preserve">l Registro de la Propiedad Municipal. </w:t>
      </w:r>
    </w:p>
    <w:p w14:paraId="5F5A47F3" w14:textId="6AEBCA24" w:rsidR="00950F63" w:rsidRPr="009B76FB" w:rsidRDefault="002A1E34" w:rsidP="009B76FB">
      <w:pPr>
        <w:pStyle w:val="Prrafodelista"/>
        <w:numPr>
          <w:ilvl w:val="0"/>
          <w:numId w:val="2"/>
        </w:numPr>
        <w:spacing w:line="360" w:lineRule="auto"/>
        <w:ind w:left="851"/>
        <w:jc w:val="both"/>
        <w:rPr>
          <w:rFonts w:ascii="Century Gothic" w:hAnsi="Century Gothic" w:cs="Arial"/>
        </w:rPr>
      </w:pPr>
      <w:r w:rsidRPr="009B76FB">
        <w:rPr>
          <w:rFonts w:ascii="Century Gothic" w:hAnsi="Century Gothic" w:cs="Arial"/>
          <w:b/>
          <w:bCs/>
        </w:rPr>
        <w:t>Las demás que le otorguen las leyes</w:t>
      </w:r>
      <w:r w:rsidR="0055494E" w:rsidRPr="009B76FB">
        <w:rPr>
          <w:rFonts w:ascii="Century Gothic" w:hAnsi="Century Gothic" w:cs="Arial"/>
          <w:b/>
          <w:bCs/>
        </w:rPr>
        <w:t xml:space="preserve"> y reglamentos</w:t>
      </w:r>
      <w:r w:rsidRPr="009B76FB">
        <w:rPr>
          <w:rFonts w:ascii="Century Gothic" w:hAnsi="Century Gothic" w:cs="Arial"/>
          <w:b/>
          <w:bCs/>
        </w:rPr>
        <w:t xml:space="preserve"> aplicables.</w:t>
      </w:r>
    </w:p>
    <w:p w14:paraId="21DD2CC3" w14:textId="77777777" w:rsidR="0055494E" w:rsidRPr="009B76FB" w:rsidRDefault="0055494E" w:rsidP="009B76FB">
      <w:pPr>
        <w:spacing w:line="360" w:lineRule="auto"/>
        <w:ind w:left="851"/>
        <w:jc w:val="both"/>
        <w:rPr>
          <w:rFonts w:ascii="Century Gothic" w:hAnsi="Century Gothic" w:cs="Arial"/>
          <w:b/>
        </w:rPr>
      </w:pPr>
      <w:r w:rsidRPr="009B76FB">
        <w:rPr>
          <w:rFonts w:ascii="Century Gothic" w:hAnsi="Century Gothic" w:cs="Arial"/>
          <w:b/>
        </w:rPr>
        <w:t xml:space="preserve">La Sindicatura deberá realizar las observaciones correspondientes al informe mensual que le presente la Tesorería Municipal. En caso de no ser solventadas, deberá presentarlas al Órgano Interno de Control o en su caso, a la Auditoría Superior del Estado de Chihuahua para que proceda con las irregularidades encontradas. </w:t>
      </w:r>
    </w:p>
    <w:p w14:paraId="4478D802" w14:textId="3D0B05D6" w:rsidR="0055494E" w:rsidRPr="009B76FB" w:rsidRDefault="0055494E" w:rsidP="009B76FB">
      <w:pPr>
        <w:spacing w:line="360" w:lineRule="auto"/>
        <w:ind w:left="851"/>
        <w:jc w:val="both"/>
        <w:rPr>
          <w:rFonts w:ascii="Century Gothic" w:hAnsi="Century Gothic" w:cs="Arial"/>
          <w:b/>
        </w:rPr>
      </w:pPr>
      <w:r w:rsidRPr="009B76FB">
        <w:rPr>
          <w:rFonts w:ascii="Century Gothic" w:hAnsi="Century Gothic" w:cs="Arial"/>
          <w:b/>
        </w:rPr>
        <w:t>Lo anterior, deberá estar integrado en el informe trimestral que presente al Ayuntamiento.</w:t>
      </w:r>
    </w:p>
    <w:p w14:paraId="2B6092AD" w14:textId="77777777" w:rsidR="0055494E" w:rsidRPr="009B76FB" w:rsidRDefault="0055494E" w:rsidP="009B76FB">
      <w:pPr>
        <w:spacing w:line="360" w:lineRule="auto"/>
        <w:ind w:left="851"/>
        <w:jc w:val="both"/>
        <w:rPr>
          <w:rFonts w:ascii="Century Gothic" w:hAnsi="Century Gothic" w:cs="Arial"/>
          <w:b/>
          <w:bCs/>
        </w:rPr>
      </w:pPr>
    </w:p>
    <w:p w14:paraId="24B1FB9D" w14:textId="77777777" w:rsidR="002A1E34" w:rsidRPr="009B76FB" w:rsidRDefault="002A1E34" w:rsidP="009B76FB">
      <w:pPr>
        <w:spacing w:line="360" w:lineRule="auto"/>
        <w:ind w:left="851"/>
        <w:jc w:val="both"/>
        <w:rPr>
          <w:rFonts w:ascii="Century Gothic" w:hAnsi="Century Gothic" w:cs="Arial"/>
        </w:rPr>
      </w:pPr>
      <w:r w:rsidRPr="009B76FB">
        <w:rPr>
          <w:rFonts w:ascii="Century Gothic" w:hAnsi="Century Gothic" w:cs="Arial"/>
          <w:b/>
          <w:bCs/>
        </w:rPr>
        <w:t>ARTÍCULO 170.</w:t>
      </w:r>
      <w:r w:rsidRPr="009B76FB">
        <w:rPr>
          <w:rFonts w:ascii="Century Gothic" w:hAnsi="Century Gothic" w:cs="Arial"/>
        </w:rPr>
        <w:t xml:space="preserve"> El Sistema Estatal de Fiscalización tiene por objeto establecer acciones y mecanismos de coordinación entre los integrantes del mismo, en el ámbito de sus respectivas competencias, así como con el Sistema Nacional de Fiscalización, a fin de promover el intercambio de información, ideas y experiencias encaminadas a avanzar en el desarrollo de la fiscalización de los recursos públicos, en los términos que determinen la ley estatal y federal en la materia. </w:t>
      </w:r>
    </w:p>
    <w:p w14:paraId="5B0E8801" w14:textId="77777777" w:rsidR="002A1E34" w:rsidRPr="009B76FB" w:rsidRDefault="002A1E34" w:rsidP="009B76FB">
      <w:pPr>
        <w:spacing w:line="360" w:lineRule="auto"/>
        <w:ind w:left="851" w:firstLine="708"/>
        <w:jc w:val="both"/>
        <w:rPr>
          <w:rFonts w:ascii="Century Gothic" w:hAnsi="Century Gothic" w:cs="Arial"/>
        </w:rPr>
      </w:pPr>
      <w:r w:rsidRPr="009B76FB">
        <w:rPr>
          <w:rFonts w:ascii="Century Gothic" w:hAnsi="Century Gothic" w:cs="Arial"/>
        </w:rPr>
        <w:t xml:space="preserve">Son integrantes del Sistema Estatal de Fiscalización: </w:t>
      </w:r>
    </w:p>
    <w:p w14:paraId="578483A0" w14:textId="651DD309" w:rsidR="002A1E34" w:rsidRPr="009B76FB" w:rsidRDefault="0055494E" w:rsidP="009B76FB">
      <w:pPr>
        <w:pStyle w:val="Prrafodelista"/>
        <w:numPr>
          <w:ilvl w:val="0"/>
          <w:numId w:val="5"/>
        </w:numPr>
        <w:spacing w:line="360" w:lineRule="auto"/>
        <w:ind w:left="851"/>
        <w:jc w:val="both"/>
        <w:rPr>
          <w:rFonts w:ascii="Century Gothic" w:hAnsi="Century Gothic" w:cs="Arial"/>
        </w:rPr>
      </w:pPr>
      <w:r w:rsidRPr="009B76FB">
        <w:rPr>
          <w:rFonts w:ascii="Century Gothic" w:hAnsi="Century Gothic" w:cs="Arial"/>
        </w:rPr>
        <w:t>…</w:t>
      </w:r>
    </w:p>
    <w:p w14:paraId="11BA753B" w14:textId="405AB8FC" w:rsidR="002A1E34" w:rsidRPr="009B76FB" w:rsidRDefault="0055494E" w:rsidP="009B76FB">
      <w:pPr>
        <w:pStyle w:val="Prrafodelista"/>
        <w:numPr>
          <w:ilvl w:val="0"/>
          <w:numId w:val="5"/>
        </w:numPr>
        <w:spacing w:line="360" w:lineRule="auto"/>
        <w:ind w:left="851"/>
        <w:jc w:val="both"/>
        <w:rPr>
          <w:rFonts w:ascii="Century Gothic" w:hAnsi="Century Gothic" w:cs="Arial"/>
        </w:rPr>
      </w:pPr>
      <w:r w:rsidRPr="009B76FB">
        <w:rPr>
          <w:rFonts w:ascii="Century Gothic" w:hAnsi="Century Gothic" w:cs="Arial"/>
        </w:rPr>
        <w:t>…</w:t>
      </w:r>
    </w:p>
    <w:p w14:paraId="4AA91CD8" w14:textId="40A0343C" w:rsidR="00BE31EB" w:rsidRPr="009B76FB" w:rsidRDefault="0055494E" w:rsidP="009B76FB">
      <w:pPr>
        <w:pStyle w:val="Prrafodelista"/>
        <w:numPr>
          <w:ilvl w:val="0"/>
          <w:numId w:val="5"/>
        </w:numPr>
        <w:spacing w:line="360" w:lineRule="auto"/>
        <w:ind w:left="851"/>
        <w:jc w:val="both"/>
        <w:rPr>
          <w:rFonts w:ascii="Century Gothic" w:hAnsi="Century Gothic" w:cs="Arial"/>
        </w:rPr>
      </w:pPr>
      <w:r w:rsidRPr="009B76FB">
        <w:rPr>
          <w:rFonts w:ascii="Century Gothic" w:hAnsi="Century Gothic" w:cs="Arial"/>
        </w:rPr>
        <w:t>…</w:t>
      </w:r>
    </w:p>
    <w:p w14:paraId="5663346C" w14:textId="54C46355" w:rsidR="002A1E34" w:rsidRPr="009B76FB" w:rsidRDefault="002A1E34" w:rsidP="009B76FB">
      <w:pPr>
        <w:pStyle w:val="Prrafodelista"/>
        <w:numPr>
          <w:ilvl w:val="0"/>
          <w:numId w:val="5"/>
        </w:numPr>
        <w:spacing w:line="360" w:lineRule="auto"/>
        <w:ind w:left="851"/>
        <w:jc w:val="both"/>
        <w:rPr>
          <w:rFonts w:ascii="Century Gothic" w:hAnsi="Century Gothic" w:cs="Arial"/>
        </w:rPr>
      </w:pPr>
      <w:r w:rsidRPr="009B76FB">
        <w:rPr>
          <w:rFonts w:ascii="Century Gothic" w:hAnsi="Century Gothic" w:cs="Arial"/>
          <w:b/>
          <w:bCs/>
          <w:strike/>
        </w:rPr>
        <w:t>Las Sindicaturas Municipales.</w:t>
      </w:r>
    </w:p>
    <w:p w14:paraId="0D239E0E" w14:textId="77777777" w:rsidR="00BE31EB" w:rsidRPr="009B76FB" w:rsidRDefault="00BE31EB" w:rsidP="009B76FB">
      <w:pPr>
        <w:spacing w:line="360" w:lineRule="auto"/>
        <w:ind w:left="851"/>
        <w:jc w:val="both"/>
        <w:rPr>
          <w:rFonts w:ascii="Century Gothic" w:hAnsi="Century Gothic" w:cs="Arial"/>
          <w:b/>
          <w:bCs/>
        </w:rPr>
      </w:pPr>
    </w:p>
    <w:p w14:paraId="2AEC9878" w14:textId="77777777" w:rsidR="002A1E34" w:rsidRPr="009B76FB" w:rsidRDefault="002A1E34" w:rsidP="009B76FB">
      <w:pPr>
        <w:spacing w:line="360" w:lineRule="auto"/>
        <w:ind w:left="851"/>
        <w:jc w:val="both"/>
        <w:rPr>
          <w:rFonts w:ascii="Century Gothic" w:hAnsi="Century Gothic" w:cs="Arial"/>
        </w:rPr>
      </w:pPr>
      <w:r w:rsidRPr="009B76FB">
        <w:rPr>
          <w:rFonts w:ascii="Century Gothic" w:hAnsi="Century Gothic" w:cs="Arial"/>
          <w:b/>
          <w:bCs/>
        </w:rPr>
        <w:lastRenderedPageBreak/>
        <w:t>ARTICULO 178.</w:t>
      </w:r>
      <w:r w:rsidRPr="009B76FB">
        <w:rPr>
          <w:rFonts w:ascii="Century Gothic" w:hAnsi="Century Gothic" w:cs="Arial"/>
        </w:rPr>
        <w:t xml:space="preserve"> Para los efectos de las responsabilidades a que alude este título, son servidores públicos todos los funcionarios y empleados de los Poderes Legislativo, Ejecutivo y Judicial del Estado, de los Organismos Autónomos, de los Municipios, de las entidades paraestatales y, en general, a toda persona que  desempeñe en las entidades mencionadas un empleo, cargo o comisión de cualquier naturaleza, ya sea que su designación tenga origen en un proceso de elección popular, en un nombramiento o en un contrato. </w:t>
      </w:r>
    </w:p>
    <w:p w14:paraId="4CE51B4B" w14:textId="77777777" w:rsidR="002A1E34" w:rsidRPr="009B76FB" w:rsidRDefault="002A1E34" w:rsidP="009B76FB">
      <w:pPr>
        <w:spacing w:line="360" w:lineRule="auto"/>
        <w:ind w:left="851"/>
        <w:jc w:val="both"/>
        <w:rPr>
          <w:rFonts w:ascii="Century Gothic" w:hAnsi="Century Gothic" w:cs="Arial"/>
        </w:rPr>
      </w:pPr>
      <w:r w:rsidRPr="009B76FB">
        <w:rPr>
          <w:rFonts w:ascii="Century Gothic" w:hAnsi="Century Gothic" w:cs="Arial"/>
        </w:rPr>
        <w:t xml:space="preserve">Las y los servidores públicos desde el nivel que señale la ley, estarán obligados a presentar, bajo protesta de decir verdad, su declaración patrimonial, fiscal y de intereses ante las autoridades competentes y en los términos establecidos en la ley. </w:t>
      </w:r>
    </w:p>
    <w:p w14:paraId="329B0E2E" w14:textId="77777777" w:rsidR="002A1E34" w:rsidRPr="009B76FB" w:rsidRDefault="002A1E34" w:rsidP="009B76FB">
      <w:pPr>
        <w:spacing w:line="360" w:lineRule="auto"/>
        <w:ind w:left="851"/>
        <w:jc w:val="both"/>
        <w:rPr>
          <w:rFonts w:ascii="Century Gothic" w:hAnsi="Century Gothic" w:cs="Arial"/>
        </w:rPr>
      </w:pPr>
      <w:r w:rsidRPr="009B76FB">
        <w:rPr>
          <w:rFonts w:ascii="Century Gothic" w:hAnsi="Century Gothic" w:cs="Arial"/>
        </w:rPr>
        <w:t xml:space="preserve">Toda declaración deberá ser pública y podrá ser verificada, salvo las excepciones contempladas en la ley de la materia. La ley y demás normas conducentes sancionarán a los servidores públicos y particulares que incurran en responsabilidades frente al Estado, ajustándose a las siguientes prevenciones: </w:t>
      </w:r>
    </w:p>
    <w:p w14:paraId="1F36D0CB" w14:textId="7CE0D0F5" w:rsidR="002A1E34" w:rsidRPr="009B76FB" w:rsidRDefault="000E665D" w:rsidP="009B76FB">
      <w:pPr>
        <w:pStyle w:val="Prrafodelista"/>
        <w:numPr>
          <w:ilvl w:val="0"/>
          <w:numId w:val="7"/>
        </w:numPr>
        <w:spacing w:line="360" w:lineRule="auto"/>
        <w:ind w:left="851"/>
        <w:jc w:val="both"/>
        <w:rPr>
          <w:rFonts w:ascii="Century Gothic" w:hAnsi="Century Gothic" w:cs="Arial"/>
        </w:rPr>
      </w:pPr>
      <w:r w:rsidRPr="009B76FB">
        <w:rPr>
          <w:rFonts w:ascii="Century Gothic" w:hAnsi="Century Gothic" w:cs="Arial"/>
        </w:rPr>
        <w:t xml:space="preserve">… </w:t>
      </w:r>
    </w:p>
    <w:p w14:paraId="14F4C18A" w14:textId="46F040AB" w:rsidR="002A1E34" w:rsidRPr="009B76FB" w:rsidRDefault="000E665D" w:rsidP="009B76FB">
      <w:pPr>
        <w:pStyle w:val="Prrafodelista"/>
        <w:numPr>
          <w:ilvl w:val="0"/>
          <w:numId w:val="7"/>
        </w:numPr>
        <w:spacing w:line="360" w:lineRule="auto"/>
        <w:ind w:left="851"/>
        <w:jc w:val="both"/>
        <w:rPr>
          <w:rFonts w:ascii="Century Gothic" w:hAnsi="Century Gothic" w:cs="Arial"/>
        </w:rPr>
      </w:pPr>
      <w:r w:rsidRPr="009B76FB">
        <w:rPr>
          <w:rFonts w:ascii="Century Gothic" w:hAnsi="Century Gothic" w:cs="Arial"/>
        </w:rPr>
        <w:t>…</w:t>
      </w:r>
    </w:p>
    <w:p w14:paraId="1331674E" w14:textId="77777777" w:rsidR="002A1E34" w:rsidRPr="009B76FB" w:rsidRDefault="002A1E34" w:rsidP="009B76FB">
      <w:pPr>
        <w:pStyle w:val="Prrafodelista"/>
        <w:numPr>
          <w:ilvl w:val="0"/>
          <w:numId w:val="7"/>
        </w:numPr>
        <w:spacing w:line="360" w:lineRule="auto"/>
        <w:ind w:left="851"/>
        <w:jc w:val="both"/>
        <w:rPr>
          <w:rFonts w:ascii="Century Gothic" w:hAnsi="Century Gothic" w:cs="Arial"/>
        </w:rPr>
      </w:pPr>
      <w:r w:rsidRPr="009B76FB">
        <w:rPr>
          <w:rFonts w:ascii="Century Gothic" w:hAnsi="Century Gothic" w:cs="Arial"/>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estas sanciones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La ley señalará los casos de prescripción de la responsabilidad administrativa tomando en cuenta la naturaleza y consecuencia de los actos y omisiones a que hace referencia la presente </w:t>
      </w:r>
      <w:r w:rsidRPr="009B76FB">
        <w:rPr>
          <w:rFonts w:ascii="Century Gothic" w:hAnsi="Century Gothic" w:cs="Arial"/>
        </w:rPr>
        <w:lastRenderedPageBreak/>
        <w:t xml:space="preserve">fracción. Cuando dichos actos u omisiones fuesen graves, los plazos de prescripción no serán inferiores a siete años. Las faltas administrativas graves serán investigadas y substanciadas por la Auditoría Superior del Estado, la Secretaría responsable del Control Interno del Ejecutivo y los órganos internos de control, según corresponda y serán resueltas por el Tribunal Estatal de Justicia Administrativa. Las demás faltas y sanciones administrativas, serán conocidas y resueltas por los órganos internos de control. </w:t>
      </w:r>
    </w:p>
    <w:p w14:paraId="6954D06C" w14:textId="77777777" w:rsidR="002A1E34" w:rsidRPr="009B76FB" w:rsidRDefault="002A1E34" w:rsidP="009B76FB">
      <w:pPr>
        <w:pStyle w:val="Prrafodelista"/>
        <w:spacing w:line="360" w:lineRule="auto"/>
        <w:ind w:left="851"/>
        <w:jc w:val="both"/>
        <w:rPr>
          <w:rFonts w:ascii="Century Gothic" w:hAnsi="Century Gothic" w:cs="Arial"/>
        </w:rPr>
      </w:pPr>
    </w:p>
    <w:p w14:paraId="75CCA073" w14:textId="77777777" w:rsidR="002A1E34" w:rsidRPr="009B76FB" w:rsidRDefault="002A1E34" w:rsidP="009B76FB">
      <w:pPr>
        <w:pStyle w:val="Prrafodelista"/>
        <w:spacing w:line="360" w:lineRule="auto"/>
        <w:ind w:left="851"/>
        <w:jc w:val="both"/>
        <w:rPr>
          <w:rFonts w:ascii="Century Gothic" w:hAnsi="Century Gothic" w:cs="Arial"/>
        </w:rPr>
      </w:pPr>
      <w:r w:rsidRPr="009B76FB">
        <w:rPr>
          <w:rFonts w:ascii="Century Gothic" w:hAnsi="Century Gothic" w:cs="Arial"/>
        </w:rPr>
        <w:t>La ley establecerá los supuestos y procedimientos para impugnar la clasificación de las faltas administrativas como no graves, que realicen los órganos internos de control o la Auditoría Superior del Estado, así como la imposición de sanciones a servidores públicos y particulares. Las Dependencias y Entidades de la Administración Pública Estatal tendrán órganos internos de control, con dependencia jerárquica y funcional de la Secretaría encargada del Control Interno del Ejecutivo, con las facultades que determine la ley para prevenir, corregir e investigar actos u omisiones que pudieran constituir responsabilidades administrativas. La ley establecerá los requisitos para ser titular de cualquiera de los órganos internos de control comprendidos en esta Constitución. Además, dichos titulares no deberán haber sido candidatos ni dirigentes de algún partido político en los cinco años anteriores a su designación; durante su encargo no podrán formar parte de ningún partido político, ni desempeñar otro empleo, cargo o comisión, salvo los no remunerados en asociaciones científicas, docentes, artísticas o de beneficencia.</w:t>
      </w:r>
    </w:p>
    <w:p w14:paraId="36DF043A" w14:textId="62BF123C" w:rsidR="002A1E34" w:rsidRPr="009B76FB" w:rsidRDefault="002A1E34" w:rsidP="009B76FB">
      <w:pPr>
        <w:spacing w:line="360" w:lineRule="auto"/>
        <w:ind w:left="851"/>
        <w:jc w:val="both"/>
        <w:rPr>
          <w:rFonts w:ascii="Century Gothic" w:hAnsi="Century Gothic" w:cs="Arial"/>
        </w:rPr>
      </w:pPr>
      <w:r w:rsidRPr="009B76FB">
        <w:rPr>
          <w:rFonts w:ascii="Century Gothic" w:hAnsi="Century Gothic" w:cs="Arial"/>
          <w:b/>
          <w:bCs/>
          <w:strike/>
        </w:rPr>
        <w:t>Se exceptúa del anterior párrafo lo relativo a la figura del Síndico.</w:t>
      </w:r>
    </w:p>
    <w:p w14:paraId="04084293" w14:textId="77777777" w:rsidR="00BE31EB" w:rsidRPr="009B76FB" w:rsidRDefault="00BE31EB" w:rsidP="009B76FB">
      <w:pPr>
        <w:pStyle w:val="Prrafodelista"/>
        <w:spacing w:before="80" w:afterLines="80" w:after="192" w:line="360" w:lineRule="auto"/>
        <w:ind w:left="851"/>
        <w:jc w:val="center"/>
        <w:rPr>
          <w:rFonts w:ascii="Century Gothic" w:hAnsi="Century Gothic" w:cs="Arial"/>
          <w:b/>
          <w:bCs/>
          <w:lang w:val="en-US"/>
        </w:rPr>
      </w:pPr>
      <w:r w:rsidRPr="009B76FB">
        <w:rPr>
          <w:rFonts w:ascii="Century Gothic" w:hAnsi="Century Gothic" w:cs="Arial"/>
          <w:b/>
          <w:bCs/>
          <w:lang w:val="en-US"/>
        </w:rPr>
        <w:t>T R A N S I T O R I O S:</w:t>
      </w:r>
    </w:p>
    <w:p w14:paraId="09973E02" w14:textId="77777777" w:rsidR="00AE230B" w:rsidRPr="009B76FB" w:rsidRDefault="00AE230B" w:rsidP="009B76FB">
      <w:pPr>
        <w:pStyle w:val="Prrafodelista"/>
        <w:spacing w:before="80" w:afterLines="80" w:after="192" w:line="360" w:lineRule="auto"/>
        <w:ind w:left="851"/>
        <w:jc w:val="center"/>
        <w:rPr>
          <w:rFonts w:ascii="Century Gothic" w:hAnsi="Century Gothic" w:cs="Arial"/>
          <w:b/>
          <w:bCs/>
          <w:lang w:val="en-US"/>
        </w:rPr>
      </w:pPr>
    </w:p>
    <w:p w14:paraId="66EBD23F" w14:textId="77777777" w:rsidR="003860A3" w:rsidRPr="009B76FB" w:rsidRDefault="003860A3" w:rsidP="009B76FB">
      <w:pPr>
        <w:pStyle w:val="Prrafodelista"/>
        <w:spacing w:after="0" w:line="360" w:lineRule="auto"/>
        <w:ind w:left="851"/>
        <w:jc w:val="both"/>
        <w:rPr>
          <w:rFonts w:ascii="Century Gothic" w:hAnsi="Century Gothic" w:cs="Arial"/>
        </w:rPr>
      </w:pPr>
      <w:r w:rsidRPr="009B76FB">
        <w:rPr>
          <w:rFonts w:ascii="Century Gothic" w:hAnsi="Century Gothic" w:cs="Arial"/>
          <w:b/>
        </w:rPr>
        <w:t xml:space="preserve">PRIMERO.- </w:t>
      </w:r>
      <w:r w:rsidRPr="009B76FB">
        <w:rPr>
          <w:rFonts w:ascii="Century Gothic" w:hAnsi="Century Gothic" w:cs="Arial"/>
        </w:rPr>
        <w:t xml:space="preserve">Conforme lo dispone el Artículo 202, de la Constitución Política del Estado, envíese copia de la iniciativa, del dictamen y de los debates del Congreso, a los Ayuntamientos de los sesenta y siete Municipios que </w:t>
      </w:r>
      <w:r w:rsidRPr="009B76FB">
        <w:rPr>
          <w:rFonts w:ascii="Century Gothic" w:hAnsi="Century Gothic" w:cs="Arial"/>
        </w:rPr>
        <w:lastRenderedPageBreak/>
        <w:t>integran el Estado y, en su oportunidad, hágase el cómputo de los Ayuntamientos y la declaración de haber sido aprobada la reforma a la Constitución del Estado.</w:t>
      </w:r>
    </w:p>
    <w:p w14:paraId="7FEDB16B" w14:textId="77777777" w:rsidR="003860A3" w:rsidRPr="009B76FB" w:rsidRDefault="003860A3" w:rsidP="009B76FB">
      <w:pPr>
        <w:pStyle w:val="Prrafodelista"/>
        <w:spacing w:after="0" w:line="360" w:lineRule="auto"/>
        <w:ind w:left="851"/>
        <w:jc w:val="both"/>
        <w:rPr>
          <w:rFonts w:ascii="Century Gothic" w:hAnsi="Century Gothic" w:cs="Arial"/>
          <w:b/>
          <w:bCs/>
        </w:rPr>
      </w:pPr>
    </w:p>
    <w:p w14:paraId="5CBC63B5" w14:textId="77777777" w:rsidR="003860A3" w:rsidRPr="009B76FB" w:rsidRDefault="003860A3" w:rsidP="009B76FB">
      <w:pPr>
        <w:pStyle w:val="Prrafodelista"/>
        <w:spacing w:after="0" w:line="360" w:lineRule="auto"/>
        <w:ind w:left="851"/>
        <w:jc w:val="both"/>
        <w:rPr>
          <w:rFonts w:ascii="Century Gothic" w:hAnsi="Century Gothic" w:cs="Arial"/>
        </w:rPr>
      </w:pPr>
      <w:r w:rsidRPr="009B76FB">
        <w:rPr>
          <w:rFonts w:ascii="Century Gothic" w:hAnsi="Century Gothic" w:cs="Arial"/>
          <w:b/>
        </w:rPr>
        <w:t xml:space="preserve">SEGUNDO.- </w:t>
      </w:r>
      <w:r w:rsidRPr="009B76FB">
        <w:rPr>
          <w:rFonts w:ascii="Century Gothic" w:hAnsi="Century Gothic" w:cs="Arial"/>
        </w:rPr>
        <w:t>El presente Decreto entrará en vigor al día siguiente de su publicación en el Periódico Oficial del Estado.</w:t>
      </w:r>
    </w:p>
    <w:p w14:paraId="424A111D" w14:textId="77777777" w:rsidR="003860A3" w:rsidRPr="009B76FB" w:rsidRDefault="003860A3" w:rsidP="009B76FB">
      <w:pPr>
        <w:pStyle w:val="Prrafodelista"/>
        <w:spacing w:after="0" w:line="360" w:lineRule="auto"/>
        <w:ind w:left="851"/>
        <w:jc w:val="both"/>
        <w:rPr>
          <w:rFonts w:ascii="Century Gothic" w:hAnsi="Century Gothic" w:cs="Arial"/>
          <w:b/>
        </w:rPr>
      </w:pPr>
    </w:p>
    <w:p w14:paraId="2E7F50C4" w14:textId="77777777" w:rsidR="003860A3" w:rsidRPr="009B76FB" w:rsidRDefault="003860A3" w:rsidP="009B76FB">
      <w:pPr>
        <w:pStyle w:val="Prrafodelista"/>
        <w:spacing w:after="0" w:line="360" w:lineRule="auto"/>
        <w:ind w:left="851"/>
        <w:jc w:val="both"/>
        <w:rPr>
          <w:rFonts w:ascii="Century Gothic" w:hAnsi="Century Gothic" w:cs="Arial"/>
          <w:bCs/>
        </w:rPr>
      </w:pPr>
      <w:r w:rsidRPr="009B76FB">
        <w:rPr>
          <w:rFonts w:ascii="Century Gothic" w:hAnsi="Century Gothic" w:cs="Arial"/>
          <w:b/>
        </w:rPr>
        <w:t>TERCERO.-</w:t>
      </w:r>
      <w:r w:rsidRPr="009B76FB">
        <w:rPr>
          <w:rFonts w:ascii="Century Gothic" w:hAnsi="Century Gothic" w:cs="Arial"/>
          <w:bCs/>
        </w:rPr>
        <w:t xml:space="preserve"> Se derogan todas las disposiciones que se opongan al presente Decreto.</w:t>
      </w:r>
    </w:p>
    <w:p w14:paraId="654A30C3" w14:textId="77777777" w:rsidR="003860A3" w:rsidRPr="009B76FB" w:rsidRDefault="003860A3" w:rsidP="009B76FB">
      <w:pPr>
        <w:pStyle w:val="Prrafodelista"/>
        <w:spacing w:after="0" w:line="360" w:lineRule="auto"/>
        <w:ind w:left="851"/>
        <w:jc w:val="both"/>
        <w:rPr>
          <w:rFonts w:ascii="Century Gothic" w:hAnsi="Century Gothic" w:cs="Arial"/>
          <w:b/>
          <w:bCs/>
        </w:rPr>
      </w:pPr>
    </w:p>
    <w:p w14:paraId="6A3DA691" w14:textId="77777777" w:rsidR="003860A3" w:rsidRPr="009B76FB" w:rsidRDefault="003860A3" w:rsidP="009B76FB">
      <w:pPr>
        <w:pStyle w:val="Prrafodelista"/>
        <w:spacing w:after="0" w:line="360" w:lineRule="auto"/>
        <w:ind w:left="851"/>
        <w:jc w:val="both"/>
        <w:rPr>
          <w:rFonts w:ascii="Century Gothic" w:hAnsi="Century Gothic" w:cs="Arial"/>
        </w:rPr>
      </w:pPr>
      <w:r w:rsidRPr="009B76FB">
        <w:rPr>
          <w:rFonts w:ascii="Century Gothic" w:hAnsi="Century Gothic" w:cs="Arial"/>
          <w:b/>
          <w:bCs/>
        </w:rPr>
        <w:t xml:space="preserve">ECONÓMICO.- </w:t>
      </w:r>
      <w:r w:rsidRPr="009B76FB">
        <w:rPr>
          <w:rFonts w:ascii="Century Gothic" w:hAnsi="Century Gothic" w:cs="Arial"/>
        </w:rPr>
        <w:t>Aprobado que sea túrnese a la Secretaría de Asuntos Legislativos y Jurídicos para que elabore la minuta de Decreto en los términos que deba publicarse.</w:t>
      </w:r>
    </w:p>
    <w:p w14:paraId="5A2C00EF" w14:textId="77777777" w:rsidR="003860A3" w:rsidRPr="009B76FB" w:rsidRDefault="003860A3" w:rsidP="009B76FB">
      <w:pPr>
        <w:pStyle w:val="Prrafodelista"/>
        <w:spacing w:after="0" w:line="360" w:lineRule="auto"/>
        <w:ind w:left="851"/>
        <w:jc w:val="both"/>
        <w:rPr>
          <w:rFonts w:ascii="Century Gothic" w:hAnsi="Century Gothic" w:cs="Arial"/>
          <w:b/>
        </w:rPr>
      </w:pPr>
    </w:p>
    <w:p w14:paraId="4BEEB9E6" w14:textId="42C818D8" w:rsidR="00BE31EB" w:rsidRPr="009B76FB" w:rsidRDefault="003860A3" w:rsidP="009B76FB">
      <w:pPr>
        <w:pStyle w:val="Prrafodelista"/>
        <w:spacing w:after="0" w:line="360" w:lineRule="auto"/>
        <w:ind w:left="851"/>
        <w:jc w:val="both"/>
        <w:rPr>
          <w:rFonts w:ascii="Century Gothic" w:hAnsi="Century Gothic" w:cs="Arial"/>
        </w:rPr>
      </w:pPr>
      <w:r w:rsidRPr="009B76FB">
        <w:rPr>
          <w:rFonts w:ascii="Century Gothic" w:hAnsi="Century Gothic" w:cs="Arial"/>
          <w:b/>
        </w:rPr>
        <w:t>D A D O</w:t>
      </w:r>
      <w:r w:rsidRPr="009B76FB">
        <w:rPr>
          <w:rFonts w:ascii="Century Gothic" w:hAnsi="Century Gothic" w:cs="Arial"/>
        </w:rPr>
        <w:t xml:space="preserve"> en el Salón de Sesiones del Poder Legislativo en la Ciudad de Chihuahua, Chih., a los</w:t>
      </w:r>
      <w:r w:rsidRPr="009B76FB">
        <w:rPr>
          <w:rFonts w:ascii="Century Gothic" w:hAnsi="Century Gothic" w:cs="Arial"/>
          <w:b/>
        </w:rPr>
        <w:t xml:space="preserve"> </w:t>
      </w:r>
      <w:r w:rsidR="005675C5" w:rsidRPr="009B76FB">
        <w:rPr>
          <w:rFonts w:ascii="Century Gothic" w:hAnsi="Century Gothic" w:cs="Arial"/>
        </w:rPr>
        <w:t>28</w:t>
      </w:r>
      <w:r w:rsidRPr="009B76FB">
        <w:rPr>
          <w:rFonts w:ascii="Century Gothic" w:hAnsi="Century Gothic" w:cs="Arial"/>
        </w:rPr>
        <w:t xml:space="preserve"> días del mes de abril del año dos mil veintidós.</w:t>
      </w:r>
    </w:p>
    <w:p w14:paraId="13CD9052" w14:textId="77777777" w:rsidR="009B76FB" w:rsidRPr="009B76FB" w:rsidRDefault="009B76FB" w:rsidP="009B76FB">
      <w:pPr>
        <w:pStyle w:val="Prrafodelista"/>
        <w:spacing w:after="0" w:line="360" w:lineRule="auto"/>
        <w:ind w:left="851"/>
        <w:jc w:val="both"/>
        <w:rPr>
          <w:rFonts w:ascii="Century Gothic" w:hAnsi="Century Gothic" w:cs="Arial"/>
        </w:rPr>
      </w:pPr>
    </w:p>
    <w:p w14:paraId="7820A7E2" w14:textId="77777777" w:rsidR="009B76FB" w:rsidRPr="009B76FB" w:rsidRDefault="009B76FB" w:rsidP="009B76FB">
      <w:pPr>
        <w:spacing w:after="120" w:line="360" w:lineRule="auto"/>
        <w:ind w:left="851"/>
        <w:jc w:val="center"/>
        <w:rPr>
          <w:rFonts w:ascii="Century Gothic" w:eastAsia="Century Gothic" w:hAnsi="Century Gothic" w:cs="Arial"/>
          <w:b/>
        </w:rPr>
      </w:pPr>
      <w:r w:rsidRPr="009B76FB">
        <w:rPr>
          <w:rFonts w:ascii="Century Gothic" w:eastAsia="Century Gothic" w:hAnsi="Century Gothic" w:cs="Arial"/>
          <w:b/>
        </w:rPr>
        <w:t>A T E N T A M E N T E</w:t>
      </w:r>
    </w:p>
    <w:p w14:paraId="17D58303" w14:textId="77777777" w:rsidR="009B76FB" w:rsidRPr="009B76FB" w:rsidRDefault="009B76FB" w:rsidP="009B76FB">
      <w:pPr>
        <w:spacing w:after="120" w:line="360" w:lineRule="auto"/>
        <w:ind w:left="851"/>
        <w:jc w:val="center"/>
        <w:rPr>
          <w:rFonts w:ascii="Century Gothic" w:eastAsia="Century Gothic" w:hAnsi="Century Gothic" w:cs="Arial"/>
          <w:b/>
        </w:rPr>
      </w:pPr>
    </w:p>
    <w:p w14:paraId="750FD1F1" w14:textId="77777777" w:rsidR="009B76FB" w:rsidRPr="009B76FB" w:rsidRDefault="009B76FB" w:rsidP="009B76FB">
      <w:pPr>
        <w:pBdr>
          <w:top w:val="nil"/>
          <w:left w:val="nil"/>
          <w:bottom w:val="nil"/>
          <w:right w:val="nil"/>
          <w:between w:val="nil"/>
        </w:pBdr>
        <w:spacing w:after="120" w:line="360" w:lineRule="auto"/>
        <w:ind w:left="851"/>
        <w:jc w:val="center"/>
        <w:rPr>
          <w:rFonts w:ascii="Century Gothic" w:eastAsia="Century Gothic" w:hAnsi="Century Gothic" w:cs="Arial"/>
          <w:b/>
          <w:color w:val="000000"/>
          <w:highlight w:val="white"/>
        </w:rPr>
      </w:pPr>
      <w:r w:rsidRPr="009B76FB">
        <w:rPr>
          <w:rFonts w:ascii="Century Gothic" w:eastAsia="Century Gothic" w:hAnsi="Century Gothic" w:cs="Arial"/>
          <w:b/>
        </w:rPr>
        <w:t>DIP. LETICIA ORTEGA MÁYNEZ</w:t>
      </w:r>
    </w:p>
    <w:p w14:paraId="7AF6122B" w14:textId="77777777" w:rsidR="009B76FB" w:rsidRPr="009B76FB" w:rsidRDefault="009B76FB" w:rsidP="009B76FB">
      <w:pPr>
        <w:pBdr>
          <w:top w:val="nil"/>
          <w:left w:val="nil"/>
          <w:bottom w:val="nil"/>
          <w:right w:val="nil"/>
          <w:between w:val="nil"/>
        </w:pBdr>
        <w:spacing w:after="120" w:line="360" w:lineRule="auto"/>
        <w:ind w:left="851"/>
        <w:rPr>
          <w:rFonts w:ascii="Century Gothic" w:eastAsia="Century Gothic" w:hAnsi="Century Gothic" w:cs="Arial"/>
          <w:b/>
          <w:color w:val="000000"/>
          <w:highlight w:val="white"/>
        </w:rPr>
      </w:pPr>
    </w:p>
    <w:p w14:paraId="116DDE7A" w14:textId="77777777" w:rsidR="005675C5" w:rsidRPr="009B76FB" w:rsidRDefault="005675C5" w:rsidP="009B76FB">
      <w:pPr>
        <w:pStyle w:val="Prrafodelista"/>
        <w:spacing w:after="0" w:line="360" w:lineRule="auto"/>
        <w:ind w:left="851"/>
        <w:jc w:val="both"/>
        <w:rPr>
          <w:rFonts w:ascii="Century Gothic" w:hAnsi="Century Gothic" w:cs="Arial"/>
        </w:rPr>
      </w:pPr>
    </w:p>
    <w:tbl>
      <w:tblPr>
        <w:tblpPr w:leftFromText="141" w:rightFromText="141" w:vertAnchor="page" w:horzAnchor="margin" w:tblpXSpec="center" w:tblpY="1441"/>
        <w:tblW w:w="7650" w:type="dxa"/>
        <w:tblLayout w:type="fixed"/>
        <w:tblLook w:val="0400" w:firstRow="0" w:lastRow="0" w:firstColumn="0" w:lastColumn="0" w:noHBand="0" w:noVBand="1"/>
      </w:tblPr>
      <w:tblGrid>
        <w:gridCol w:w="3964"/>
        <w:gridCol w:w="3686"/>
      </w:tblGrid>
      <w:tr w:rsidR="009B76FB" w:rsidRPr="009B76FB" w14:paraId="5B6E2F66" w14:textId="77777777" w:rsidTr="00674778">
        <w:trPr>
          <w:trHeight w:val="1975"/>
        </w:trPr>
        <w:tc>
          <w:tcPr>
            <w:tcW w:w="3964" w:type="dxa"/>
            <w:vAlign w:val="bottom"/>
          </w:tcPr>
          <w:p w14:paraId="08811B3D"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lastRenderedPageBreak/>
              <w:t>DIP. EDIN CUAUTHÉMOC ESTRADA SOTELO</w:t>
            </w:r>
          </w:p>
        </w:tc>
        <w:tc>
          <w:tcPr>
            <w:tcW w:w="3686" w:type="dxa"/>
            <w:vAlign w:val="bottom"/>
          </w:tcPr>
          <w:p w14:paraId="6B2BC512" w14:textId="77777777" w:rsidR="009B76FB" w:rsidRPr="009B76FB" w:rsidRDefault="009B76FB" w:rsidP="009B76FB">
            <w:pPr>
              <w:pStyle w:val="Sinespaciado"/>
              <w:jc w:val="center"/>
              <w:rPr>
                <w:rFonts w:ascii="Century Gothic" w:hAnsi="Century Gothic"/>
                <w:b/>
              </w:rPr>
            </w:pPr>
          </w:p>
          <w:p w14:paraId="5BFEA177"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t>DIP. ÓSCAR DANIEL</w:t>
            </w:r>
          </w:p>
          <w:p w14:paraId="528535CF"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t>AVITIA ARELLANES</w:t>
            </w:r>
          </w:p>
        </w:tc>
      </w:tr>
      <w:tr w:rsidR="009B76FB" w:rsidRPr="009B76FB" w14:paraId="592CF381" w14:textId="77777777" w:rsidTr="00674778">
        <w:trPr>
          <w:trHeight w:val="2414"/>
        </w:trPr>
        <w:tc>
          <w:tcPr>
            <w:tcW w:w="3964" w:type="dxa"/>
            <w:vAlign w:val="bottom"/>
          </w:tcPr>
          <w:p w14:paraId="2D1D36CB"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t>DIP. ROSANA DÍAZ</w:t>
            </w:r>
          </w:p>
          <w:p w14:paraId="54CBE24F"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t>REYES</w:t>
            </w:r>
          </w:p>
        </w:tc>
        <w:tc>
          <w:tcPr>
            <w:tcW w:w="3686" w:type="dxa"/>
            <w:vAlign w:val="bottom"/>
          </w:tcPr>
          <w:p w14:paraId="2CB5E55D"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t>DIP. GUSTAVO DE LA ROSA HICKERSON</w:t>
            </w:r>
          </w:p>
        </w:tc>
      </w:tr>
      <w:tr w:rsidR="009B76FB" w:rsidRPr="009B76FB" w14:paraId="35335F45" w14:textId="77777777" w:rsidTr="00674778">
        <w:trPr>
          <w:trHeight w:val="2242"/>
        </w:trPr>
        <w:tc>
          <w:tcPr>
            <w:tcW w:w="3964" w:type="dxa"/>
            <w:vAlign w:val="bottom"/>
          </w:tcPr>
          <w:p w14:paraId="2C868A16"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t>DIP. MAGDALENA RENTERÍA PÉREZ</w:t>
            </w:r>
          </w:p>
        </w:tc>
        <w:tc>
          <w:tcPr>
            <w:tcW w:w="3686" w:type="dxa"/>
            <w:vAlign w:val="bottom"/>
          </w:tcPr>
          <w:p w14:paraId="406C28E3"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t>DIP. MARÍA ANTONIETA</w:t>
            </w:r>
          </w:p>
          <w:p w14:paraId="10695D77"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t>PÉREZ REYES</w:t>
            </w:r>
          </w:p>
        </w:tc>
      </w:tr>
      <w:tr w:rsidR="009B76FB" w:rsidRPr="009B76FB" w14:paraId="2126F0D7" w14:textId="77777777" w:rsidTr="00674778">
        <w:trPr>
          <w:trHeight w:val="2267"/>
        </w:trPr>
        <w:tc>
          <w:tcPr>
            <w:tcW w:w="3964" w:type="dxa"/>
            <w:vAlign w:val="bottom"/>
          </w:tcPr>
          <w:p w14:paraId="0EDAA705"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t>DIP. ADRIANA TERRAZAS PORRAS</w:t>
            </w:r>
          </w:p>
        </w:tc>
        <w:tc>
          <w:tcPr>
            <w:tcW w:w="3686" w:type="dxa"/>
            <w:vAlign w:val="bottom"/>
          </w:tcPr>
          <w:p w14:paraId="75463332"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t>DIP. BENJAMÍN CARRERA CHÁVEZ</w:t>
            </w:r>
          </w:p>
        </w:tc>
      </w:tr>
      <w:tr w:rsidR="009B76FB" w:rsidRPr="009B76FB" w14:paraId="43810FE7" w14:textId="77777777" w:rsidTr="00674778">
        <w:trPr>
          <w:trHeight w:val="2243"/>
        </w:trPr>
        <w:tc>
          <w:tcPr>
            <w:tcW w:w="3964" w:type="dxa"/>
            <w:vAlign w:val="bottom"/>
          </w:tcPr>
          <w:p w14:paraId="6DF21C54" w14:textId="77777777" w:rsidR="009B76FB" w:rsidRPr="009B76FB" w:rsidRDefault="009B76FB" w:rsidP="009B76FB">
            <w:pPr>
              <w:pStyle w:val="Sinespaciado"/>
              <w:jc w:val="center"/>
              <w:rPr>
                <w:rFonts w:ascii="Century Gothic" w:hAnsi="Century Gothic"/>
                <w:b/>
              </w:rPr>
            </w:pPr>
          </w:p>
          <w:p w14:paraId="7C35B381" w14:textId="77777777" w:rsidR="009B76FB" w:rsidRPr="009B76FB" w:rsidRDefault="009B76FB" w:rsidP="009B76FB">
            <w:pPr>
              <w:pStyle w:val="Sinespaciado"/>
              <w:jc w:val="center"/>
              <w:rPr>
                <w:rFonts w:ascii="Century Gothic" w:hAnsi="Century Gothic"/>
                <w:b/>
              </w:rPr>
            </w:pPr>
          </w:p>
          <w:p w14:paraId="333458C5" w14:textId="77777777" w:rsidR="009B76FB" w:rsidRPr="009B76FB" w:rsidRDefault="009B76FB" w:rsidP="009B76FB">
            <w:pPr>
              <w:pStyle w:val="Sinespaciado"/>
              <w:jc w:val="center"/>
              <w:rPr>
                <w:rFonts w:ascii="Century Gothic" w:hAnsi="Century Gothic"/>
                <w:b/>
              </w:rPr>
            </w:pPr>
            <w:r w:rsidRPr="009B76FB">
              <w:rPr>
                <w:rFonts w:ascii="Century Gothic" w:hAnsi="Century Gothic"/>
                <w:b/>
              </w:rPr>
              <w:t>DIP. DAVID ÓSCAR CASTREJÓN RIVAS</w:t>
            </w:r>
          </w:p>
        </w:tc>
        <w:tc>
          <w:tcPr>
            <w:tcW w:w="3686" w:type="dxa"/>
          </w:tcPr>
          <w:p w14:paraId="7A3E4F9C" w14:textId="77777777" w:rsidR="009B76FB" w:rsidRPr="009B76FB" w:rsidRDefault="009B76FB" w:rsidP="009B76FB">
            <w:pPr>
              <w:pStyle w:val="Sinespaciado"/>
              <w:jc w:val="center"/>
              <w:rPr>
                <w:rFonts w:ascii="Century Gothic" w:hAnsi="Century Gothic"/>
                <w:b/>
                <w:bCs/>
              </w:rPr>
            </w:pPr>
          </w:p>
        </w:tc>
      </w:tr>
    </w:tbl>
    <w:p w14:paraId="2EA113A4" w14:textId="754F23E3" w:rsidR="009B76FB" w:rsidRPr="009B76FB" w:rsidRDefault="009B76FB" w:rsidP="009B76FB">
      <w:pPr>
        <w:spacing w:after="120" w:line="360" w:lineRule="auto"/>
        <w:ind w:left="851"/>
        <w:jc w:val="center"/>
        <w:rPr>
          <w:rFonts w:ascii="Century Gothic" w:eastAsia="Century Gothic" w:hAnsi="Century Gothic" w:cs="Arial"/>
          <w:b/>
          <w:color w:val="000000"/>
          <w:highlight w:val="white"/>
        </w:rPr>
      </w:pPr>
      <w:r w:rsidRPr="009B76FB">
        <w:rPr>
          <w:rFonts w:ascii="Century Gothic" w:eastAsia="Century Gothic" w:hAnsi="Century Gothic" w:cs="Arial"/>
          <w:b/>
        </w:rPr>
        <w:t xml:space="preserve"> </w:t>
      </w:r>
    </w:p>
    <w:sectPr w:rsidR="009B76FB" w:rsidRPr="009B76F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1093D" w14:textId="77777777" w:rsidR="00F9041C" w:rsidRDefault="00F9041C" w:rsidP="006F7C02">
      <w:pPr>
        <w:spacing w:after="0" w:line="240" w:lineRule="auto"/>
      </w:pPr>
      <w:r>
        <w:separator/>
      </w:r>
    </w:p>
  </w:endnote>
  <w:endnote w:type="continuationSeparator" w:id="0">
    <w:p w14:paraId="2143FC13" w14:textId="77777777" w:rsidR="00F9041C" w:rsidRDefault="00F9041C" w:rsidP="006F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10133"/>
      <w:docPartObj>
        <w:docPartGallery w:val="Page Numbers (Bottom of Page)"/>
        <w:docPartUnique/>
      </w:docPartObj>
    </w:sdtPr>
    <w:sdtEndPr/>
    <w:sdtContent>
      <w:p w14:paraId="67DB5971" w14:textId="4647C6DA" w:rsidR="00BF6CE8" w:rsidRDefault="00BF6CE8">
        <w:pPr>
          <w:pStyle w:val="Piedepgina"/>
          <w:jc w:val="center"/>
        </w:pPr>
        <w:r>
          <w:fldChar w:fldCharType="begin"/>
        </w:r>
        <w:r>
          <w:instrText>PAGE   \* MERGEFORMAT</w:instrText>
        </w:r>
        <w:r>
          <w:fldChar w:fldCharType="separate"/>
        </w:r>
        <w:r w:rsidR="00C138E7" w:rsidRPr="00C138E7">
          <w:rPr>
            <w:noProof/>
            <w:lang w:val="es-ES"/>
          </w:rPr>
          <w:t>1</w:t>
        </w:r>
        <w:r>
          <w:fldChar w:fldCharType="end"/>
        </w:r>
      </w:p>
    </w:sdtContent>
  </w:sdt>
  <w:p w14:paraId="325295F0" w14:textId="77777777" w:rsidR="00BF6CE8" w:rsidRDefault="00BF6C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496CE" w14:textId="77777777" w:rsidR="00F9041C" w:rsidRDefault="00F9041C" w:rsidP="006F7C02">
      <w:pPr>
        <w:spacing w:after="0" w:line="240" w:lineRule="auto"/>
      </w:pPr>
      <w:r>
        <w:separator/>
      </w:r>
    </w:p>
  </w:footnote>
  <w:footnote w:type="continuationSeparator" w:id="0">
    <w:p w14:paraId="456CB9CE" w14:textId="77777777" w:rsidR="00F9041C" w:rsidRDefault="00F9041C" w:rsidP="006F7C02">
      <w:pPr>
        <w:spacing w:after="0" w:line="240" w:lineRule="auto"/>
      </w:pPr>
      <w:r>
        <w:continuationSeparator/>
      </w:r>
    </w:p>
  </w:footnote>
  <w:footnote w:id="1">
    <w:p w14:paraId="54EA92C2" w14:textId="77777777" w:rsidR="00497B97" w:rsidRDefault="00497B97" w:rsidP="00497B97">
      <w:pPr>
        <w:pStyle w:val="Textonotapie"/>
      </w:pPr>
      <w:r>
        <w:rPr>
          <w:rStyle w:val="Refdenotaalpie"/>
        </w:rPr>
        <w:footnoteRef/>
      </w:r>
      <w:r>
        <w:t xml:space="preserve"> Información obtenida del Manual del Síndico Municipal del Estado de México. </w:t>
      </w:r>
      <w:hyperlink r:id="rId1" w:history="1">
        <w:r w:rsidRPr="00AC08CA">
          <w:rPr>
            <w:rStyle w:val="Hipervnculo"/>
          </w:rPr>
          <w:t>http://ihaem.edomex.gob.mx/sites/ihaem.edomex.gob.mx/files/files/2021/publicaciones/Manual_Sindicos-_.pdf</w:t>
        </w:r>
      </w:hyperlink>
    </w:p>
    <w:p w14:paraId="460D005B" w14:textId="77777777" w:rsidR="00497B97" w:rsidRDefault="00497B97" w:rsidP="00497B97">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714D"/>
    <w:multiLevelType w:val="hybridMultilevel"/>
    <w:tmpl w:val="7534E370"/>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 w15:restartNumberingAfterBreak="0">
    <w:nsid w:val="048459CB"/>
    <w:multiLevelType w:val="hybridMultilevel"/>
    <w:tmpl w:val="142C4B48"/>
    <w:lvl w:ilvl="0" w:tplc="596E5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F01EC"/>
    <w:multiLevelType w:val="hybridMultilevel"/>
    <w:tmpl w:val="1D0CE080"/>
    <w:lvl w:ilvl="0" w:tplc="FFFFFFFF">
      <w:start w:val="1"/>
      <w:numFmt w:val="upperRoman"/>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FFB4828"/>
    <w:multiLevelType w:val="hybridMultilevel"/>
    <w:tmpl w:val="AF40DB3A"/>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4" w15:restartNumberingAfterBreak="0">
    <w:nsid w:val="1C186A4E"/>
    <w:multiLevelType w:val="hybridMultilevel"/>
    <w:tmpl w:val="CB40081E"/>
    <w:lvl w:ilvl="0" w:tplc="596E5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C7A0B"/>
    <w:multiLevelType w:val="hybridMultilevel"/>
    <w:tmpl w:val="068681FC"/>
    <w:lvl w:ilvl="0" w:tplc="D1FAEF9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26B7CF8"/>
    <w:multiLevelType w:val="hybridMultilevel"/>
    <w:tmpl w:val="FFCA9A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B644A3"/>
    <w:multiLevelType w:val="hybridMultilevel"/>
    <w:tmpl w:val="068681F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B97B62"/>
    <w:multiLevelType w:val="hybridMultilevel"/>
    <w:tmpl w:val="CB40081E"/>
    <w:lvl w:ilvl="0" w:tplc="FFFFFFFF">
      <w:start w:val="1"/>
      <w:numFmt w:val="upperRoman"/>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53C03CAA"/>
    <w:multiLevelType w:val="hybridMultilevel"/>
    <w:tmpl w:val="1D0CE080"/>
    <w:lvl w:ilvl="0" w:tplc="596E5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9B647B"/>
    <w:multiLevelType w:val="hybridMultilevel"/>
    <w:tmpl w:val="EC5E9992"/>
    <w:lvl w:ilvl="0" w:tplc="32AC60E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9BA463F"/>
    <w:multiLevelType w:val="hybridMultilevel"/>
    <w:tmpl w:val="977009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A56AC5"/>
    <w:multiLevelType w:val="hybridMultilevel"/>
    <w:tmpl w:val="976694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F61401"/>
    <w:multiLevelType w:val="hybridMultilevel"/>
    <w:tmpl w:val="1A7679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836160"/>
    <w:multiLevelType w:val="hybridMultilevel"/>
    <w:tmpl w:val="7534E3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4B4FD4"/>
    <w:multiLevelType w:val="hybridMultilevel"/>
    <w:tmpl w:val="1FEE6148"/>
    <w:lvl w:ilvl="0" w:tplc="1442AD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4"/>
  </w:num>
  <w:num w:numId="5">
    <w:abstractNumId w:val="8"/>
  </w:num>
  <w:num w:numId="6">
    <w:abstractNumId w:val="9"/>
  </w:num>
  <w:num w:numId="7">
    <w:abstractNumId w:val="2"/>
  </w:num>
  <w:num w:numId="8">
    <w:abstractNumId w:val="1"/>
  </w:num>
  <w:num w:numId="9">
    <w:abstractNumId w:val="13"/>
  </w:num>
  <w:num w:numId="10">
    <w:abstractNumId w:val="12"/>
  </w:num>
  <w:num w:numId="11">
    <w:abstractNumId w:val="6"/>
  </w:num>
  <w:num w:numId="12">
    <w:abstractNumId w:val="3"/>
  </w:num>
  <w:num w:numId="13">
    <w:abstractNumId w:val="0"/>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A"/>
    <w:rsid w:val="00075171"/>
    <w:rsid w:val="000E665D"/>
    <w:rsid w:val="000F5012"/>
    <w:rsid w:val="00114F3E"/>
    <w:rsid w:val="00132E6E"/>
    <w:rsid w:val="0013648D"/>
    <w:rsid w:val="00162CBE"/>
    <w:rsid w:val="00233C92"/>
    <w:rsid w:val="00296608"/>
    <w:rsid w:val="002A1E34"/>
    <w:rsid w:val="002A4CA1"/>
    <w:rsid w:val="00355066"/>
    <w:rsid w:val="003860A3"/>
    <w:rsid w:val="00497B97"/>
    <w:rsid w:val="004B5365"/>
    <w:rsid w:val="004B5B6B"/>
    <w:rsid w:val="004C4AE5"/>
    <w:rsid w:val="004F25A4"/>
    <w:rsid w:val="005202DC"/>
    <w:rsid w:val="00520A7B"/>
    <w:rsid w:val="0055494E"/>
    <w:rsid w:val="005675C5"/>
    <w:rsid w:val="00587193"/>
    <w:rsid w:val="0059333B"/>
    <w:rsid w:val="00674778"/>
    <w:rsid w:val="00684543"/>
    <w:rsid w:val="006F7C02"/>
    <w:rsid w:val="007363DE"/>
    <w:rsid w:val="007C6061"/>
    <w:rsid w:val="007E0094"/>
    <w:rsid w:val="008010BD"/>
    <w:rsid w:val="0086533A"/>
    <w:rsid w:val="008A5761"/>
    <w:rsid w:val="008E5833"/>
    <w:rsid w:val="00950F63"/>
    <w:rsid w:val="009B76FB"/>
    <w:rsid w:val="009C400F"/>
    <w:rsid w:val="00A254AF"/>
    <w:rsid w:val="00A31ADA"/>
    <w:rsid w:val="00AD6913"/>
    <w:rsid w:val="00AE230B"/>
    <w:rsid w:val="00B22B79"/>
    <w:rsid w:val="00B7543B"/>
    <w:rsid w:val="00B75C43"/>
    <w:rsid w:val="00BE31EB"/>
    <w:rsid w:val="00BF6CE8"/>
    <w:rsid w:val="00C00679"/>
    <w:rsid w:val="00C058D5"/>
    <w:rsid w:val="00C138E7"/>
    <w:rsid w:val="00C35473"/>
    <w:rsid w:val="00C3586C"/>
    <w:rsid w:val="00CA13C4"/>
    <w:rsid w:val="00CA3C80"/>
    <w:rsid w:val="00CE0DFF"/>
    <w:rsid w:val="00CF26B6"/>
    <w:rsid w:val="00D018B5"/>
    <w:rsid w:val="00D76739"/>
    <w:rsid w:val="00DF3C1B"/>
    <w:rsid w:val="00EA516B"/>
    <w:rsid w:val="00EB2CB0"/>
    <w:rsid w:val="00F5789C"/>
    <w:rsid w:val="00F61177"/>
    <w:rsid w:val="00F9041C"/>
    <w:rsid w:val="00F966F4"/>
    <w:rsid w:val="00FB5B1A"/>
    <w:rsid w:val="00FC0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7220"/>
  <w15:chartTrackingRefBased/>
  <w15:docId w15:val="{8DADFCE3-74B7-4217-BCF9-9DB744B3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A576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Imagen,Tabla de contenido"/>
    <w:basedOn w:val="Normal"/>
    <w:link w:val="PrrafodelistaCar"/>
    <w:uiPriority w:val="34"/>
    <w:qFormat/>
    <w:rsid w:val="002A4CA1"/>
    <w:pPr>
      <w:ind w:left="720"/>
      <w:contextualSpacing/>
    </w:pPr>
  </w:style>
  <w:style w:type="paragraph" w:styleId="Textonotapie">
    <w:name w:val="footnote text"/>
    <w:basedOn w:val="Normal"/>
    <w:link w:val="TextonotapieCar"/>
    <w:uiPriority w:val="99"/>
    <w:semiHidden/>
    <w:unhideWhenUsed/>
    <w:rsid w:val="006F7C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C02"/>
    <w:rPr>
      <w:sz w:val="20"/>
      <w:szCs w:val="20"/>
    </w:rPr>
  </w:style>
  <w:style w:type="character" w:styleId="Refdenotaalpie">
    <w:name w:val="footnote reference"/>
    <w:basedOn w:val="Fuentedeprrafopredeter"/>
    <w:uiPriority w:val="99"/>
    <w:semiHidden/>
    <w:unhideWhenUsed/>
    <w:rsid w:val="006F7C02"/>
    <w:rPr>
      <w:vertAlign w:val="superscript"/>
    </w:rPr>
  </w:style>
  <w:style w:type="character" w:styleId="Hipervnculo">
    <w:name w:val="Hyperlink"/>
    <w:basedOn w:val="Fuentedeprrafopredeter"/>
    <w:uiPriority w:val="99"/>
    <w:unhideWhenUsed/>
    <w:rsid w:val="00C3586C"/>
    <w:rPr>
      <w:color w:val="0563C1" w:themeColor="hyperlink"/>
      <w:u w:val="single"/>
    </w:rPr>
  </w:style>
  <w:style w:type="character" w:customStyle="1" w:styleId="UnresolvedMention">
    <w:name w:val="Unresolved Mention"/>
    <w:basedOn w:val="Fuentedeprrafopredeter"/>
    <w:uiPriority w:val="99"/>
    <w:semiHidden/>
    <w:unhideWhenUsed/>
    <w:rsid w:val="00C3586C"/>
    <w:rPr>
      <w:color w:val="605E5C"/>
      <w:shd w:val="clear" w:color="auto" w:fill="E1DFDD"/>
    </w:rPr>
  </w:style>
  <w:style w:type="paragraph" w:styleId="Encabezado">
    <w:name w:val="header"/>
    <w:basedOn w:val="Normal"/>
    <w:link w:val="EncabezadoCar"/>
    <w:uiPriority w:val="99"/>
    <w:unhideWhenUsed/>
    <w:rsid w:val="00BF6C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CE8"/>
  </w:style>
  <w:style w:type="paragraph" w:styleId="Piedepgina">
    <w:name w:val="footer"/>
    <w:basedOn w:val="Normal"/>
    <w:link w:val="PiedepginaCar"/>
    <w:uiPriority w:val="99"/>
    <w:unhideWhenUsed/>
    <w:rsid w:val="00BF6C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CE8"/>
  </w:style>
  <w:style w:type="character" w:customStyle="1" w:styleId="Ttulo2Car">
    <w:name w:val="Título 2 Car"/>
    <w:basedOn w:val="Fuentedeprrafopredeter"/>
    <w:link w:val="Ttulo2"/>
    <w:uiPriority w:val="9"/>
    <w:rsid w:val="008A5761"/>
    <w:rPr>
      <w:rFonts w:ascii="Times New Roman" w:eastAsia="Times New Roman" w:hAnsi="Times New Roman" w:cs="Times New Roman"/>
      <w:b/>
      <w:bCs/>
      <w:sz w:val="36"/>
      <w:szCs w:val="36"/>
      <w:lang w:eastAsia="es-MX"/>
    </w:rPr>
  </w:style>
  <w:style w:type="character" w:customStyle="1" w:styleId="pin1650994358765buttonpin">
    <w:name w:val="pin_1650994358765_button_pin"/>
    <w:basedOn w:val="Fuentedeprrafopredeter"/>
    <w:rsid w:val="008A5761"/>
  </w:style>
  <w:style w:type="paragraph" w:styleId="NormalWeb">
    <w:name w:val="Normal (Web)"/>
    <w:basedOn w:val="Normal"/>
    <w:uiPriority w:val="99"/>
    <w:unhideWhenUsed/>
    <w:rsid w:val="008A57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Imagen Car,Tabla de contenido Car"/>
    <w:link w:val="Prrafodelista"/>
    <w:uiPriority w:val="34"/>
    <w:locked/>
    <w:rsid w:val="002A1E34"/>
  </w:style>
  <w:style w:type="paragraph" w:styleId="Textodeglobo">
    <w:name w:val="Balloon Text"/>
    <w:basedOn w:val="Normal"/>
    <w:link w:val="TextodegloboCar"/>
    <w:uiPriority w:val="99"/>
    <w:semiHidden/>
    <w:unhideWhenUsed/>
    <w:rsid w:val="009C4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400F"/>
    <w:rPr>
      <w:rFonts w:ascii="Segoe UI" w:hAnsi="Segoe UI" w:cs="Segoe UI"/>
      <w:sz w:val="18"/>
      <w:szCs w:val="18"/>
    </w:rPr>
  </w:style>
  <w:style w:type="paragraph" w:styleId="Sinespaciado">
    <w:name w:val="No Spacing"/>
    <w:uiPriority w:val="1"/>
    <w:qFormat/>
    <w:rsid w:val="009B7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50979">
      <w:bodyDiv w:val="1"/>
      <w:marLeft w:val="0"/>
      <w:marRight w:val="0"/>
      <w:marTop w:val="0"/>
      <w:marBottom w:val="0"/>
      <w:divBdr>
        <w:top w:val="none" w:sz="0" w:space="0" w:color="auto"/>
        <w:left w:val="none" w:sz="0" w:space="0" w:color="auto"/>
        <w:bottom w:val="none" w:sz="0" w:space="0" w:color="auto"/>
        <w:right w:val="none" w:sz="0" w:space="0" w:color="auto"/>
      </w:divBdr>
      <w:divsChild>
        <w:div w:id="254635834">
          <w:marLeft w:val="0"/>
          <w:marRight w:val="150"/>
          <w:marTop w:val="0"/>
          <w:marBottom w:val="0"/>
          <w:divBdr>
            <w:top w:val="none" w:sz="0" w:space="0" w:color="auto"/>
            <w:left w:val="none" w:sz="0" w:space="0" w:color="auto"/>
            <w:bottom w:val="none" w:sz="0" w:space="0" w:color="auto"/>
            <w:right w:val="none" w:sz="0" w:space="0" w:color="auto"/>
          </w:divBdr>
        </w:div>
        <w:div w:id="236134407">
          <w:marLeft w:val="0"/>
          <w:marRight w:val="0"/>
          <w:marTop w:val="0"/>
          <w:marBottom w:val="0"/>
          <w:divBdr>
            <w:top w:val="none" w:sz="0" w:space="0" w:color="auto"/>
            <w:left w:val="none" w:sz="0" w:space="0" w:color="auto"/>
            <w:bottom w:val="none" w:sz="0" w:space="0" w:color="auto"/>
            <w:right w:val="none" w:sz="0" w:space="0" w:color="auto"/>
          </w:divBdr>
          <w:divsChild>
            <w:div w:id="366413725">
              <w:marLeft w:val="0"/>
              <w:marRight w:val="0"/>
              <w:marTop w:val="0"/>
              <w:marBottom w:val="0"/>
              <w:divBdr>
                <w:top w:val="none" w:sz="0" w:space="0" w:color="auto"/>
                <w:left w:val="none" w:sz="0" w:space="0" w:color="auto"/>
                <w:bottom w:val="none" w:sz="0" w:space="0" w:color="auto"/>
                <w:right w:val="none" w:sz="0" w:space="0" w:color="auto"/>
              </w:divBdr>
              <w:divsChild>
                <w:div w:id="9423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haem.edomex.gob.mx/sites/ihaem.edomex.gob.mx/files/files/2021/publicaciones/Manual_Sindicos-_.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2096B-62E4-4FAC-8C53-B06305B7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3232</Words>
  <Characters>17779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Sonia Pérez Chacón</cp:lastModifiedBy>
  <cp:revision>2</cp:revision>
  <cp:lastPrinted>2022-04-27T16:00:00Z</cp:lastPrinted>
  <dcterms:created xsi:type="dcterms:W3CDTF">2022-04-27T20:58:00Z</dcterms:created>
  <dcterms:modified xsi:type="dcterms:W3CDTF">2022-04-27T20:58:00Z</dcterms:modified>
</cp:coreProperties>
</file>