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3A6F3" w14:textId="250A5ED4" w:rsidR="00433383" w:rsidRPr="00AB19BA" w:rsidRDefault="00433383" w:rsidP="00433383">
      <w:pPr>
        <w:spacing w:after="0" w:line="240" w:lineRule="auto"/>
        <w:jc w:val="both"/>
        <w:rPr>
          <w:rFonts w:ascii="Arial" w:hAnsi="Arial" w:cs="Arial"/>
          <w:b/>
          <w:i/>
          <w:sz w:val="24"/>
          <w:szCs w:val="24"/>
        </w:rPr>
      </w:pPr>
      <w:r w:rsidRPr="00AB19BA">
        <w:rPr>
          <w:rFonts w:ascii="Arial" w:hAnsi="Arial" w:cs="Arial"/>
          <w:b/>
          <w:i/>
          <w:sz w:val="24"/>
          <w:szCs w:val="24"/>
        </w:rPr>
        <w:t>HONORABLE CONGRESO DEL ESTADO DE CHIHUAHUA</w:t>
      </w:r>
    </w:p>
    <w:p w14:paraId="2C4861B7" w14:textId="77777777" w:rsidR="00433383" w:rsidRPr="00AB19BA" w:rsidRDefault="00433383" w:rsidP="00433383">
      <w:pPr>
        <w:spacing w:after="0" w:line="240" w:lineRule="auto"/>
        <w:jc w:val="both"/>
        <w:rPr>
          <w:rFonts w:ascii="Arial" w:hAnsi="Arial" w:cs="Arial"/>
          <w:b/>
          <w:i/>
          <w:sz w:val="24"/>
          <w:szCs w:val="24"/>
        </w:rPr>
      </w:pPr>
      <w:r w:rsidRPr="00AB19BA">
        <w:rPr>
          <w:rFonts w:ascii="Arial" w:hAnsi="Arial" w:cs="Arial"/>
          <w:b/>
          <w:i/>
          <w:sz w:val="24"/>
          <w:szCs w:val="24"/>
        </w:rPr>
        <w:t>P R E S E N T E.-</w:t>
      </w:r>
    </w:p>
    <w:p w14:paraId="6FD96E1D" w14:textId="77777777" w:rsidR="00433383" w:rsidRPr="00AB19BA" w:rsidRDefault="00433383" w:rsidP="00433383">
      <w:pPr>
        <w:spacing w:after="0" w:line="360" w:lineRule="auto"/>
        <w:jc w:val="both"/>
        <w:rPr>
          <w:rFonts w:ascii="Arial" w:hAnsi="Arial" w:cs="Arial"/>
          <w:i/>
          <w:sz w:val="24"/>
          <w:szCs w:val="24"/>
        </w:rPr>
      </w:pPr>
    </w:p>
    <w:p w14:paraId="63610E2F" w14:textId="60A4A4A9" w:rsidR="005C7AD9" w:rsidRDefault="00433383" w:rsidP="005C7AD9">
      <w:pPr>
        <w:spacing w:line="240" w:lineRule="auto"/>
        <w:jc w:val="both"/>
        <w:rPr>
          <w:rFonts w:ascii="Arial" w:hAnsi="Arial" w:cs="Arial"/>
          <w:sz w:val="24"/>
        </w:rPr>
      </w:pPr>
      <w:r w:rsidRPr="00A13E6A">
        <w:rPr>
          <w:rFonts w:ascii="Arial" w:hAnsi="Arial" w:cs="Arial"/>
          <w:i/>
          <w:sz w:val="24"/>
          <w:szCs w:val="24"/>
        </w:rPr>
        <w:t xml:space="preserve">El suscrito </w:t>
      </w:r>
      <w:r>
        <w:rPr>
          <w:rFonts w:ascii="Arial" w:hAnsi="Arial" w:cs="Arial"/>
          <w:b/>
          <w:i/>
          <w:sz w:val="24"/>
          <w:szCs w:val="24"/>
        </w:rPr>
        <w:t>Omar Bazán Flores</w:t>
      </w:r>
      <w:r w:rsidRPr="00D74AE5">
        <w:rPr>
          <w:rFonts w:ascii="Arial" w:hAnsi="Arial" w:cs="Arial"/>
          <w:b/>
          <w:i/>
          <w:sz w:val="24"/>
          <w:szCs w:val="24"/>
        </w:rPr>
        <w:t xml:space="preserve">, </w:t>
      </w:r>
      <w:r w:rsidR="005C7AD9">
        <w:rPr>
          <w:rFonts w:ascii="Arial" w:hAnsi="Arial" w:cs="Arial"/>
          <w:sz w:val="24"/>
        </w:rPr>
        <w:t xml:space="preserve">Diputado de la LXVII Legislatura del Honorable Congreso del Estado, integrante al grupo parlamentario del Partido Revolucionario Institucional, en uso de las facultades que me confiere el </w:t>
      </w:r>
      <w:r w:rsidR="005C7AD9" w:rsidRPr="00994B78">
        <w:rPr>
          <w:rFonts w:ascii="Arial" w:hAnsi="Arial" w:cs="Arial"/>
          <w:sz w:val="24"/>
          <w:szCs w:val="24"/>
        </w:rPr>
        <w:t xml:space="preserve"> artículo 65, párrafo segundo, de la Constitución Política de los Estados Unidos Mexicanos</w:t>
      </w:r>
      <w:r w:rsidR="005C7AD9">
        <w:rPr>
          <w:rFonts w:ascii="Arial" w:hAnsi="Arial" w:cs="Arial"/>
          <w:sz w:val="24"/>
        </w:rPr>
        <w:t xml:space="preserve"> así como el numeral 68 fracción I de la Constitución del Estado Libre y Soberano de Chihuahua, los ordinales 169, 170, 171, 174 fracción I, 175 y demás relativos de la Ley Orgánica del Poder Legislativo del Estado de Chihuahua, acudo ante este Honorable Representación, a fin de presentar un Punto de Acuerdo para solicitar respetuosamente </w:t>
      </w:r>
      <w:r w:rsidR="00BB754D">
        <w:rPr>
          <w:rFonts w:ascii="Arial" w:hAnsi="Arial" w:cs="Arial"/>
          <w:sz w:val="24"/>
        </w:rPr>
        <w:t>al H.</w:t>
      </w:r>
      <w:r w:rsidR="005C7AD9">
        <w:rPr>
          <w:rFonts w:ascii="Arial" w:hAnsi="Arial" w:cs="Arial"/>
          <w:sz w:val="24"/>
        </w:rPr>
        <w:t xml:space="preserve"> Congreso de la Unión que promueva ante la </w:t>
      </w:r>
      <w:r w:rsidR="005C7AD9" w:rsidRPr="00936B04">
        <w:rPr>
          <w:rFonts w:ascii="Arial" w:hAnsi="Arial" w:cs="Arial"/>
          <w:b/>
          <w:bCs/>
          <w:sz w:val="24"/>
        </w:rPr>
        <w:t>H. Suprema Corte de Justicia de la Nación</w:t>
      </w:r>
      <w:r w:rsidR="005C7AD9">
        <w:rPr>
          <w:rFonts w:ascii="Arial" w:hAnsi="Arial" w:cs="Arial"/>
          <w:sz w:val="24"/>
        </w:rPr>
        <w:t xml:space="preserve"> </w:t>
      </w:r>
      <w:r w:rsidR="005C7AD9" w:rsidRPr="00F300A2">
        <w:rPr>
          <w:rFonts w:ascii="Arial" w:hAnsi="Arial" w:cs="Arial"/>
          <w:b/>
          <w:bCs/>
          <w:sz w:val="24"/>
        </w:rPr>
        <w:t>controversia constitucional</w:t>
      </w:r>
      <w:r w:rsidR="005C7AD9">
        <w:rPr>
          <w:rFonts w:ascii="Arial" w:hAnsi="Arial" w:cs="Arial"/>
          <w:sz w:val="24"/>
        </w:rPr>
        <w:t xml:space="preserve"> en contra del </w:t>
      </w:r>
      <w:r w:rsidR="005C7AD9" w:rsidRPr="00F300A2">
        <w:rPr>
          <w:rFonts w:ascii="Arial" w:hAnsi="Arial" w:cs="Arial"/>
          <w:b/>
          <w:bCs/>
          <w:sz w:val="24"/>
        </w:rPr>
        <w:t>Poder Ejecutivo Federal</w:t>
      </w:r>
      <w:r w:rsidR="005C7AD9">
        <w:rPr>
          <w:rFonts w:ascii="Arial" w:hAnsi="Arial" w:cs="Arial"/>
          <w:b/>
          <w:bCs/>
          <w:sz w:val="24"/>
        </w:rPr>
        <w:t xml:space="preserve"> </w:t>
      </w:r>
      <w:r w:rsidR="005C7AD9" w:rsidRPr="00F300A2">
        <w:rPr>
          <w:rFonts w:ascii="Arial" w:hAnsi="Arial" w:cs="Arial"/>
          <w:sz w:val="24"/>
        </w:rPr>
        <w:t xml:space="preserve">cuyo titular es el </w:t>
      </w:r>
      <w:r w:rsidR="005C7AD9">
        <w:rPr>
          <w:rFonts w:ascii="Arial" w:hAnsi="Arial" w:cs="Arial"/>
          <w:sz w:val="24"/>
        </w:rPr>
        <w:t>P</w:t>
      </w:r>
      <w:r w:rsidR="005C7AD9" w:rsidRPr="00F300A2">
        <w:rPr>
          <w:rFonts w:ascii="Arial" w:hAnsi="Arial" w:cs="Arial"/>
          <w:sz w:val="24"/>
        </w:rPr>
        <w:t>residente</w:t>
      </w:r>
      <w:r w:rsidR="005C7AD9">
        <w:rPr>
          <w:rFonts w:ascii="Arial" w:hAnsi="Arial" w:cs="Arial"/>
          <w:b/>
          <w:bCs/>
          <w:sz w:val="24"/>
        </w:rPr>
        <w:t xml:space="preserve"> Andrés Manuel López Obrador, </w:t>
      </w:r>
      <w:r w:rsidR="005C7AD9">
        <w:rPr>
          <w:rFonts w:ascii="Arial" w:hAnsi="Arial" w:cs="Arial"/>
          <w:sz w:val="24"/>
        </w:rPr>
        <w:t xml:space="preserve"> por la expedición del</w:t>
      </w:r>
      <w:r w:rsidR="005C7AD9" w:rsidRPr="00425B73">
        <w:rPr>
          <w:rFonts w:ascii="Arial" w:hAnsi="Arial" w:cs="Arial"/>
          <w:sz w:val="24"/>
        </w:rPr>
        <w:t xml:space="preserve"> ACUERDO por el que se instruye a las dependencias y entidades de la Administración Pública Federal a realizar las acciones que se </w:t>
      </w:r>
      <w:bookmarkStart w:id="0" w:name="_GoBack"/>
      <w:bookmarkEnd w:id="0"/>
      <w:r w:rsidR="005C7AD9" w:rsidRPr="00425B73">
        <w:rPr>
          <w:rFonts w:ascii="Arial" w:hAnsi="Arial" w:cs="Arial"/>
          <w:sz w:val="24"/>
        </w:rPr>
        <w:t>indican, en relación con los proyectos y obras del Gobierno de México considerados de interés público y seguridad nacional, así como prioritarios y estratégicos para el desarrollo nacional, publicado en el Diario Oficial de la Federación de fecha 22 de noviembre de 2021</w:t>
      </w:r>
      <w:r w:rsidR="005C7AD9" w:rsidRPr="00A75676">
        <w:rPr>
          <w:rFonts w:ascii="Arial" w:hAnsi="Arial" w:cs="Arial"/>
          <w:sz w:val="24"/>
          <w:szCs w:val="24"/>
        </w:rPr>
        <w:t>,</w:t>
      </w:r>
      <w:r w:rsidR="005C7AD9">
        <w:rPr>
          <w:rFonts w:ascii="Arial" w:hAnsi="Arial" w:cs="Arial"/>
          <w:sz w:val="24"/>
          <w:szCs w:val="24"/>
        </w:rPr>
        <w:t xml:space="preserve"> </w:t>
      </w:r>
      <w:r w:rsidR="005C7AD9">
        <w:rPr>
          <w:rFonts w:ascii="Arial" w:hAnsi="Arial" w:cs="Arial"/>
          <w:sz w:val="24"/>
        </w:rPr>
        <w:t>al tenor de la siguiente:</w:t>
      </w:r>
    </w:p>
    <w:p w14:paraId="1EAEC089" w14:textId="77777777" w:rsidR="005C7AD9" w:rsidRDefault="005C7AD9" w:rsidP="005C7AD9">
      <w:pPr>
        <w:spacing w:line="240" w:lineRule="auto"/>
        <w:jc w:val="both"/>
        <w:rPr>
          <w:rFonts w:ascii="Arial" w:hAnsi="Arial" w:cs="Arial"/>
          <w:sz w:val="24"/>
        </w:rPr>
      </w:pPr>
    </w:p>
    <w:p w14:paraId="1D6A173D" w14:textId="77777777" w:rsidR="005C7AD9" w:rsidRDefault="005C7AD9" w:rsidP="005C7AD9">
      <w:pPr>
        <w:spacing w:line="240" w:lineRule="auto"/>
        <w:jc w:val="center"/>
        <w:rPr>
          <w:rFonts w:ascii="Arial" w:hAnsi="Arial" w:cs="Arial"/>
          <w:b/>
          <w:sz w:val="28"/>
          <w:szCs w:val="28"/>
        </w:rPr>
      </w:pPr>
      <w:r w:rsidRPr="00D4483E">
        <w:rPr>
          <w:rFonts w:ascii="Arial" w:hAnsi="Arial" w:cs="Arial"/>
          <w:b/>
          <w:sz w:val="28"/>
          <w:szCs w:val="28"/>
        </w:rPr>
        <w:t>EXPOSICIÓN DE MOTIVOS</w:t>
      </w:r>
    </w:p>
    <w:p w14:paraId="311D06B6" w14:textId="77777777" w:rsidR="005C7AD9" w:rsidRDefault="005C7AD9" w:rsidP="005C7AD9">
      <w:pPr>
        <w:spacing w:line="240" w:lineRule="auto"/>
        <w:jc w:val="center"/>
        <w:rPr>
          <w:rFonts w:ascii="Arial" w:hAnsi="Arial" w:cs="Arial"/>
          <w:b/>
          <w:sz w:val="28"/>
          <w:szCs w:val="28"/>
        </w:rPr>
      </w:pPr>
    </w:p>
    <w:p w14:paraId="0A0A43CC" w14:textId="77777777" w:rsidR="005C7AD9" w:rsidRDefault="005C7AD9" w:rsidP="005C7AD9">
      <w:pPr>
        <w:spacing w:line="240" w:lineRule="auto"/>
        <w:jc w:val="both"/>
        <w:rPr>
          <w:rFonts w:ascii="Arial" w:hAnsi="Arial" w:cs="Arial"/>
          <w:sz w:val="24"/>
          <w:szCs w:val="24"/>
        </w:rPr>
      </w:pPr>
      <w:r>
        <w:rPr>
          <w:rFonts w:ascii="Arial" w:hAnsi="Arial" w:cs="Arial"/>
          <w:sz w:val="24"/>
          <w:szCs w:val="24"/>
        </w:rPr>
        <w:t xml:space="preserve">El </w:t>
      </w:r>
      <w:r w:rsidRPr="00436D78">
        <w:rPr>
          <w:rFonts w:ascii="Arial" w:hAnsi="Arial" w:cs="Arial"/>
          <w:sz w:val="24"/>
          <w:szCs w:val="24"/>
        </w:rPr>
        <w:t>Presidente Andrés Manuel López Obrador</w:t>
      </w:r>
      <w:r>
        <w:rPr>
          <w:rFonts w:ascii="Arial" w:hAnsi="Arial" w:cs="Arial"/>
          <w:sz w:val="24"/>
          <w:szCs w:val="24"/>
        </w:rPr>
        <w:t xml:space="preserve"> en expidió </w:t>
      </w:r>
      <w:r w:rsidRPr="00436D78">
        <w:rPr>
          <w:rFonts w:ascii="Arial" w:hAnsi="Arial" w:cs="Arial"/>
          <w:sz w:val="24"/>
          <w:szCs w:val="24"/>
        </w:rPr>
        <w:t>el ACUERDO por el que se instruye a las dependencias y entidades de la Administración Pública Federal a realizar las acciones que se indican, en relación con los proyectos y obras del Gobierno de México considerados de interés público y seguridad nacional, así como prioritarios y estratégicos para el desarrollo nacional, publicado en el Diario Oficial de la Federación de fecha 22 de noviembre de 2021</w:t>
      </w:r>
      <w:r>
        <w:rPr>
          <w:rFonts w:ascii="Arial" w:hAnsi="Arial" w:cs="Arial"/>
          <w:sz w:val="24"/>
          <w:szCs w:val="24"/>
        </w:rPr>
        <w:t xml:space="preserve"> el cual establece lo siguiente:</w:t>
      </w:r>
    </w:p>
    <w:p w14:paraId="46D7AB45" w14:textId="77777777" w:rsidR="005C7AD9" w:rsidRPr="002F2CE6" w:rsidRDefault="005C7AD9" w:rsidP="005C7AD9">
      <w:pPr>
        <w:spacing w:line="240" w:lineRule="auto"/>
        <w:jc w:val="both"/>
        <w:rPr>
          <w:rFonts w:ascii="Arial" w:hAnsi="Arial" w:cs="Arial"/>
          <w:sz w:val="24"/>
          <w:szCs w:val="24"/>
        </w:rPr>
      </w:pPr>
      <w:r w:rsidRPr="002F2CE6">
        <w:rPr>
          <w:rFonts w:ascii="Arial" w:hAnsi="Arial" w:cs="Arial"/>
          <w:sz w:val="24"/>
          <w:szCs w:val="24"/>
        </w:rPr>
        <w:t>Al margen un sello con el Escudo Nacional, que dice: Estados Unidos Mexicanos.- Presidencia de la República.</w:t>
      </w:r>
    </w:p>
    <w:p w14:paraId="5AD25ED1" w14:textId="77777777" w:rsidR="005C7AD9" w:rsidRPr="002F2CE6" w:rsidRDefault="005C7AD9" w:rsidP="005C7AD9">
      <w:pPr>
        <w:spacing w:line="240" w:lineRule="auto"/>
        <w:ind w:left="708"/>
        <w:jc w:val="both"/>
        <w:rPr>
          <w:rFonts w:ascii="Arial" w:hAnsi="Arial" w:cs="Arial"/>
          <w:i/>
          <w:iCs/>
          <w:sz w:val="24"/>
          <w:szCs w:val="24"/>
        </w:rPr>
      </w:pPr>
      <w:r>
        <w:rPr>
          <w:rFonts w:ascii="Arial" w:hAnsi="Arial" w:cs="Arial"/>
          <w:i/>
          <w:iCs/>
          <w:sz w:val="24"/>
          <w:szCs w:val="24"/>
        </w:rPr>
        <w:t>“</w:t>
      </w:r>
      <w:r w:rsidRPr="002F2CE6">
        <w:rPr>
          <w:rFonts w:ascii="Arial" w:hAnsi="Arial" w:cs="Arial"/>
          <w:i/>
          <w:iCs/>
          <w:sz w:val="24"/>
          <w:szCs w:val="24"/>
        </w:rPr>
        <w:t xml:space="preserve">ANDRÉS MANUEL LÓPEZ OBRADOR, Presidente de los Estados Unidos Mexicanos, en ejercicio de la facultad que me confiere el artículo 89, fracción I de la Constitución Política de los Estados Unidos Mexicanos, con </w:t>
      </w:r>
      <w:r w:rsidRPr="002F2CE6">
        <w:rPr>
          <w:rFonts w:ascii="Arial" w:hAnsi="Arial" w:cs="Arial"/>
          <w:i/>
          <w:iCs/>
          <w:sz w:val="24"/>
          <w:szCs w:val="24"/>
        </w:rPr>
        <w:lastRenderedPageBreak/>
        <w:t>fundamento en los artículos 26 y 90 de la propia Constitución; 1o., 2o., 3o., 10, 11, 27, 29, 30, 30 Bis, 31, 32, 32 Bis, 33, 34, 35, 36, 37, 38, 39, 40, 41, 41 Bis y 42 de la Ley Orgánica de la Administración Pública Federal, y</w:t>
      </w:r>
    </w:p>
    <w:p w14:paraId="538C4F37" w14:textId="77777777" w:rsidR="005C7AD9" w:rsidRPr="002F2CE6" w:rsidRDefault="005C7AD9" w:rsidP="005C7AD9">
      <w:pPr>
        <w:spacing w:line="240" w:lineRule="auto"/>
        <w:ind w:left="708"/>
        <w:jc w:val="both"/>
        <w:rPr>
          <w:rFonts w:ascii="Arial" w:hAnsi="Arial" w:cs="Arial"/>
          <w:i/>
          <w:iCs/>
          <w:sz w:val="24"/>
          <w:szCs w:val="24"/>
        </w:rPr>
      </w:pPr>
      <w:r w:rsidRPr="002F2CE6">
        <w:rPr>
          <w:rFonts w:ascii="Arial" w:hAnsi="Arial" w:cs="Arial"/>
          <w:i/>
          <w:iCs/>
          <w:sz w:val="24"/>
          <w:szCs w:val="24"/>
        </w:rPr>
        <w:t>CONSIDERANDO</w:t>
      </w:r>
    </w:p>
    <w:p w14:paraId="48C7E246" w14:textId="77777777" w:rsidR="005C7AD9" w:rsidRPr="002F2CE6" w:rsidRDefault="005C7AD9" w:rsidP="005C7AD9">
      <w:pPr>
        <w:spacing w:line="240" w:lineRule="auto"/>
        <w:ind w:left="708"/>
        <w:jc w:val="both"/>
        <w:rPr>
          <w:rFonts w:ascii="Arial" w:hAnsi="Arial" w:cs="Arial"/>
          <w:i/>
          <w:iCs/>
          <w:sz w:val="24"/>
          <w:szCs w:val="24"/>
        </w:rPr>
      </w:pPr>
      <w:r w:rsidRPr="002F2CE6">
        <w:rPr>
          <w:rFonts w:ascii="Arial" w:hAnsi="Arial" w:cs="Arial"/>
          <w:i/>
          <w:iCs/>
          <w:sz w:val="24"/>
          <w:szCs w:val="24"/>
        </w:rPr>
        <w:t>Que el artículo 26 de la Constitución Política de los Estados Unidos Mexicanos establece que el Estado mexicano organizará un sistema de planeación democrática del desarrollo nacional que imprima solidez, dinamismo, competitividad, permanencia y equidad al crecimiento de la economía y la democratización política, social y cultural de la Nación;</w:t>
      </w:r>
    </w:p>
    <w:p w14:paraId="3740637C" w14:textId="77777777" w:rsidR="005C7AD9" w:rsidRPr="002F2CE6" w:rsidRDefault="005C7AD9" w:rsidP="005C7AD9">
      <w:pPr>
        <w:spacing w:line="240" w:lineRule="auto"/>
        <w:ind w:left="708"/>
        <w:jc w:val="both"/>
        <w:rPr>
          <w:rFonts w:ascii="Arial" w:hAnsi="Arial" w:cs="Arial"/>
          <w:i/>
          <w:iCs/>
          <w:sz w:val="24"/>
          <w:szCs w:val="24"/>
        </w:rPr>
      </w:pPr>
      <w:r w:rsidRPr="002F2CE6">
        <w:rPr>
          <w:rFonts w:ascii="Arial" w:hAnsi="Arial" w:cs="Arial"/>
          <w:i/>
          <w:iCs/>
          <w:sz w:val="24"/>
          <w:szCs w:val="24"/>
        </w:rPr>
        <w:t>Que México requiere infraestructura para fomentar su desarrollo de manera incluyente y acercar oportunidades a las regiones más rezagadas en los sectores comunicaciones, telecomunicaciones, aduanero, fronterizo, hidráulico, hídrico, medio ambiente, turístico, salud, vías férreas, ferrocarriles en todas sus modalidades, energético, puertos, aeropuertos, y otros sectores prioritarios y/o estratégicos que contribuyen al crecimiento y a la seguridad nacional del país;</w:t>
      </w:r>
    </w:p>
    <w:p w14:paraId="3C354D89" w14:textId="77777777" w:rsidR="005C7AD9" w:rsidRPr="002F2CE6" w:rsidRDefault="005C7AD9" w:rsidP="005C7AD9">
      <w:pPr>
        <w:spacing w:line="240" w:lineRule="auto"/>
        <w:ind w:left="708"/>
        <w:jc w:val="both"/>
        <w:rPr>
          <w:rFonts w:ascii="Arial" w:hAnsi="Arial" w:cs="Arial"/>
          <w:i/>
          <w:iCs/>
          <w:sz w:val="24"/>
          <w:szCs w:val="24"/>
        </w:rPr>
      </w:pPr>
      <w:r w:rsidRPr="002F2CE6">
        <w:rPr>
          <w:rFonts w:ascii="Arial" w:hAnsi="Arial" w:cs="Arial"/>
          <w:i/>
          <w:iCs/>
          <w:sz w:val="24"/>
          <w:szCs w:val="24"/>
        </w:rPr>
        <w:t>Que los proyectos regionales de infraestructura, desarrollo socioeconómico y turismo son importantes para incrementar la derrama económica del turismo, crear empleos, impulsar el desarrollo sostenible y proteger el medio ambiente;</w:t>
      </w:r>
    </w:p>
    <w:p w14:paraId="63EC512A" w14:textId="77777777" w:rsidR="005C7AD9" w:rsidRPr="002F2CE6" w:rsidRDefault="005C7AD9" w:rsidP="005C7AD9">
      <w:pPr>
        <w:spacing w:line="240" w:lineRule="auto"/>
        <w:ind w:left="708"/>
        <w:jc w:val="both"/>
        <w:rPr>
          <w:rFonts w:ascii="Arial" w:hAnsi="Arial" w:cs="Arial"/>
          <w:i/>
          <w:iCs/>
          <w:sz w:val="24"/>
          <w:szCs w:val="24"/>
        </w:rPr>
      </w:pPr>
      <w:r w:rsidRPr="002F2CE6">
        <w:rPr>
          <w:rFonts w:ascii="Arial" w:hAnsi="Arial" w:cs="Arial"/>
          <w:i/>
          <w:iCs/>
          <w:sz w:val="24"/>
          <w:szCs w:val="24"/>
        </w:rPr>
        <w:t>Que es de interés público y de seguridad nacional el desarrollo y crecimiento de la infraestructura a cargo de las dependencias y entidades de la Administración Pública Federal, y que se traducen en un beneficio colectivo de todos los mexicanos, y</w:t>
      </w:r>
    </w:p>
    <w:p w14:paraId="7BF2B4A3" w14:textId="77777777" w:rsidR="005C7AD9" w:rsidRPr="002F2CE6" w:rsidRDefault="005C7AD9" w:rsidP="005C7AD9">
      <w:pPr>
        <w:spacing w:line="240" w:lineRule="auto"/>
        <w:ind w:left="708"/>
        <w:jc w:val="both"/>
        <w:rPr>
          <w:rFonts w:ascii="Arial" w:hAnsi="Arial" w:cs="Arial"/>
          <w:i/>
          <w:iCs/>
          <w:sz w:val="24"/>
          <w:szCs w:val="24"/>
        </w:rPr>
      </w:pPr>
      <w:r w:rsidRPr="002F2CE6">
        <w:rPr>
          <w:rFonts w:ascii="Arial" w:hAnsi="Arial" w:cs="Arial"/>
          <w:i/>
          <w:iCs/>
          <w:sz w:val="24"/>
          <w:szCs w:val="24"/>
        </w:rPr>
        <w:t>Que a fin de que la actual administración continúe con la ruta encaminada a impulsar y consolidar los proyectos que nos llevarán como Nación a lograr el crecimiento económico y, con ello lograr el bienestar social, he tenido a bien expedir el siguiente</w:t>
      </w:r>
    </w:p>
    <w:p w14:paraId="2908BF23" w14:textId="77777777" w:rsidR="005C7AD9" w:rsidRPr="002F2CE6" w:rsidRDefault="005C7AD9" w:rsidP="005C7AD9">
      <w:pPr>
        <w:spacing w:line="240" w:lineRule="auto"/>
        <w:ind w:left="708"/>
        <w:jc w:val="both"/>
        <w:rPr>
          <w:rFonts w:ascii="Arial" w:hAnsi="Arial" w:cs="Arial"/>
          <w:i/>
          <w:iCs/>
          <w:sz w:val="24"/>
          <w:szCs w:val="24"/>
        </w:rPr>
      </w:pPr>
      <w:r w:rsidRPr="002F2CE6">
        <w:rPr>
          <w:rFonts w:ascii="Arial" w:hAnsi="Arial" w:cs="Arial"/>
          <w:i/>
          <w:iCs/>
          <w:sz w:val="24"/>
          <w:szCs w:val="24"/>
        </w:rPr>
        <w:t>ACUERDO</w:t>
      </w:r>
    </w:p>
    <w:p w14:paraId="4F99672C" w14:textId="77777777" w:rsidR="005C7AD9" w:rsidRPr="002F2CE6" w:rsidRDefault="005C7AD9" w:rsidP="005C7AD9">
      <w:pPr>
        <w:spacing w:line="240" w:lineRule="auto"/>
        <w:ind w:left="708"/>
        <w:jc w:val="both"/>
        <w:rPr>
          <w:rFonts w:ascii="Arial" w:hAnsi="Arial" w:cs="Arial"/>
          <w:i/>
          <w:iCs/>
          <w:sz w:val="24"/>
          <w:szCs w:val="24"/>
        </w:rPr>
      </w:pPr>
      <w:r w:rsidRPr="002F2CE6">
        <w:rPr>
          <w:rFonts w:ascii="Arial" w:hAnsi="Arial" w:cs="Arial"/>
          <w:i/>
          <w:iCs/>
          <w:sz w:val="24"/>
          <w:szCs w:val="24"/>
        </w:rPr>
        <w:t xml:space="preserve">ARTICULO PRIMERO.- Se declara de interés público y seguridad nacional la realización de proyectos y obras a cargo del Gobierno de México asociados a infraestructura de los sectores comunicaciones, telecomunicaciones, aduanero, fronterizo, hidráulico, hídrico, medio ambiente, turístico, salud, vías férreas, ferrocarriles en todas sus modalidades energético, puertos, </w:t>
      </w:r>
      <w:r w:rsidRPr="002F2CE6">
        <w:rPr>
          <w:rFonts w:ascii="Arial" w:hAnsi="Arial" w:cs="Arial"/>
          <w:i/>
          <w:iCs/>
          <w:sz w:val="24"/>
          <w:szCs w:val="24"/>
        </w:rPr>
        <w:lastRenderedPageBreak/>
        <w:t>aeropuertos y aquellos que, por su objeto, características, naturaleza, complejidad y magnitud, se consideren prioritarios y/o estratégicos para el desarrollo nacional.</w:t>
      </w:r>
    </w:p>
    <w:p w14:paraId="4B17EB6F" w14:textId="77777777" w:rsidR="005C7AD9" w:rsidRPr="002F2CE6" w:rsidRDefault="005C7AD9" w:rsidP="005C7AD9">
      <w:pPr>
        <w:spacing w:line="240" w:lineRule="auto"/>
        <w:ind w:left="708"/>
        <w:jc w:val="both"/>
        <w:rPr>
          <w:rFonts w:ascii="Arial" w:hAnsi="Arial" w:cs="Arial"/>
          <w:i/>
          <w:iCs/>
          <w:sz w:val="24"/>
          <w:szCs w:val="24"/>
        </w:rPr>
      </w:pPr>
      <w:r w:rsidRPr="002F2CE6">
        <w:rPr>
          <w:rFonts w:ascii="Arial" w:hAnsi="Arial" w:cs="Arial"/>
          <w:i/>
          <w:iCs/>
          <w:sz w:val="24"/>
          <w:szCs w:val="24"/>
        </w:rPr>
        <w:t>ARTICULO SEGUNDO.- Se instruye a las dependencias y entidades de la Administración Pública Federal a otorgar la autorización provisional a la presentación y/u obtención de los dictámenes, permisos o licencias necesarias para iniciar los proyectos u obras a que se refiere el artículo anterior, y con ello garantizar su ejecución oportuna, el beneficio social esperado y el ejercicio de los presupuestos autorizados.</w:t>
      </w:r>
    </w:p>
    <w:p w14:paraId="6FAFE31A" w14:textId="77777777" w:rsidR="005C7AD9" w:rsidRPr="002F2CE6" w:rsidRDefault="005C7AD9" w:rsidP="005C7AD9">
      <w:pPr>
        <w:spacing w:line="240" w:lineRule="auto"/>
        <w:ind w:left="708"/>
        <w:jc w:val="both"/>
        <w:rPr>
          <w:rFonts w:ascii="Arial" w:hAnsi="Arial" w:cs="Arial"/>
          <w:i/>
          <w:iCs/>
          <w:sz w:val="24"/>
          <w:szCs w:val="24"/>
        </w:rPr>
      </w:pPr>
      <w:r w:rsidRPr="002F2CE6">
        <w:rPr>
          <w:rFonts w:ascii="Arial" w:hAnsi="Arial" w:cs="Arial"/>
          <w:i/>
          <w:iCs/>
          <w:sz w:val="24"/>
          <w:szCs w:val="24"/>
        </w:rPr>
        <w:t>La autorización provisional será emitida en un plazo máximo de cinco días hábiles contados a partir de la presentación de la solicitud correspondiente. Transcurrido dicho plazo sin que se emita una autorización provisional expresa, se considerará resuelta en sentido positivo.</w:t>
      </w:r>
    </w:p>
    <w:p w14:paraId="49A85E39" w14:textId="77777777" w:rsidR="005C7AD9" w:rsidRPr="002F2CE6" w:rsidRDefault="005C7AD9" w:rsidP="005C7AD9">
      <w:pPr>
        <w:spacing w:line="240" w:lineRule="auto"/>
        <w:ind w:left="708"/>
        <w:jc w:val="both"/>
        <w:rPr>
          <w:rFonts w:ascii="Arial" w:hAnsi="Arial" w:cs="Arial"/>
          <w:i/>
          <w:iCs/>
          <w:sz w:val="24"/>
          <w:szCs w:val="24"/>
        </w:rPr>
      </w:pPr>
      <w:proofErr w:type="gramStart"/>
      <w:r w:rsidRPr="002F2CE6">
        <w:rPr>
          <w:rFonts w:ascii="Arial" w:hAnsi="Arial" w:cs="Arial"/>
          <w:i/>
          <w:iCs/>
          <w:sz w:val="24"/>
          <w:szCs w:val="24"/>
        </w:rPr>
        <w:t>ARTICULO</w:t>
      </w:r>
      <w:proofErr w:type="gramEnd"/>
      <w:r w:rsidRPr="002F2CE6">
        <w:rPr>
          <w:rFonts w:ascii="Arial" w:hAnsi="Arial" w:cs="Arial"/>
          <w:i/>
          <w:iCs/>
          <w:sz w:val="24"/>
          <w:szCs w:val="24"/>
        </w:rPr>
        <w:t xml:space="preserve"> TERCERO.- La autorización provisional tendrá una vigencia de doce meses, contados a partir de su emisión, periodo en el cual se deberá obtener, conforme a las disposiciones aplicables, la autorización definitiva.</w:t>
      </w:r>
    </w:p>
    <w:p w14:paraId="5B337B42" w14:textId="77777777" w:rsidR="005C7AD9" w:rsidRPr="002F2CE6" w:rsidRDefault="005C7AD9" w:rsidP="005C7AD9">
      <w:pPr>
        <w:spacing w:line="240" w:lineRule="auto"/>
        <w:ind w:left="708"/>
        <w:jc w:val="both"/>
        <w:rPr>
          <w:rFonts w:ascii="Arial" w:hAnsi="Arial" w:cs="Arial"/>
          <w:i/>
          <w:iCs/>
          <w:sz w:val="24"/>
          <w:szCs w:val="24"/>
        </w:rPr>
      </w:pPr>
      <w:r w:rsidRPr="002F2CE6">
        <w:rPr>
          <w:rFonts w:ascii="Arial" w:hAnsi="Arial" w:cs="Arial"/>
          <w:i/>
          <w:iCs/>
          <w:sz w:val="24"/>
          <w:szCs w:val="24"/>
        </w:rPr>
        <w:t>TRANSITORIOS</w:t>
      </w:r>
    </w:p>
    <w:p w14:paraId="610C88E9" w14:textId="77777777" w:rsidR="005C7AD9" w:rsidRPr="002F2CE6" w:rsidRDefault="005C7AD9" w:rsidP="005C7AD9">
      <w:pPr>
        <w:spacing w:line="240" w:lineRule="auto"/>
        <w:ind w:left="708"/>
        <w:jc w:val="both"/>
        <w:rPr>
          <w:rFonts w:ascii="Arial" w:hAnsi="Arial" w:cs="Arial"/>
          <w:i/>
          <w:iCs/>
          <w:sz w:val="24"/>
          <w:szCs w:val="24"/>
        </w:rPr>
      </w:pPr>
      <w:r w:rsidRPr="002F2CE6">
        <w:rPr>
          <w:rFonts w:ascii="Arial" w:hAnsi="Arial" w:cs="Arial"/>
          <w:i/>
          <w:iCs/>
          <w:sz w:val="24"/>
          <w:szCs w:val="24"/>
        </w:rPr>
        <w:t>PRIMERO.- El presente Acuerdo entrará en vigor el día de su publicación en el Diario Oficial de la Federación.</w:t>
      </w:r>
    </w:p>
    <w:p w14:paraId="38ED4F1A" w14:textId="77777777" w:rsidR="005C7AD9" w:rsidRPr="002F2CE6" w:rsidRDefault="005C7AD9" w:rsidP="005C7AD9">
      <w:pPr>
        <w:spacing w:line="240" w:lineRule="auto"/>
        <w:ind w:left="708"/>
        <w:jc w:val="both"/>
        <w:rPr>
          <w:rFonts w:ascii="Arial" w:hAnsi="Arial" w:cs="Arial"/>
          <w:i/>
          <w:iCs/>
          <w:sz w:val="24"/>
          <w:szCs w:val="24"/>
        </w:rPr>
      </w:pPr>
      <w:r w:rsidRPr="002F2CE6">
        <w:rPr>
          <w:rFonts w:ascii="Arial" w:hAnsi="Arial" w:cs="Arial"/>
          <w:i/>
          <w:iCs/>
          <w:sz w:val="24"/>
          <w:szCs w:val="24"/>
        </w:rPr>
        <w:t>SEGUNDO.- Las erogaciones que, en su caso, se generen con motivo de la entrada en vigor del presente Acuerdo, se cubrirán con cargo al presupuesto autorizado a los ejecutores de gasto correspondientes en el ejercicio fiscal de que se trate, por lo que no se autorizarán recursos adicionales para el presente ejercicio fiscal y los subsecuentes.</w:t>
      </w:r>
    </w:p>
    <w:p w14:paraId="030066F9" w14:textId="77777777" w:rsidR="005C7AD9" w:rsidRDefault="005C7AD9" w:rsidP="005C7AD9">
      <w:pPr>
        <w:spacing w:line="240" w:lineRule="auto"/>
        <w:ind w:left="708"/>
        <w:jc w:val="both"/>
        <w:rPr>
          <w:rFonts w:ascii="Arial" w:hAnsi="Arial" w:cs="Arial"/>
          <w:i/>
          <w:iCs/>
          <w:sz w:val="24"/>
          <w:szCs w:val="24"/>
        </w:rPr>
      </w:pPr>
      <w:r w:rsidRPr="002F2CE6">
        <w:rPr>
          <w:rFonts w:ascii="Arial" w:hAnsi="Arial" w:cs="Arial"/>
          <w:i/>
          <w:iCs/>
          <w:sz w:val="24"/>
          <w:szCs w:val="24"/>
        </w:rPr>
        <w:t>Dado en la Residencia del Ejecutivo Federal, en la Ciudad de México, a 22 de noviembre de 2021.- Andrés Manuel López Obrador.- Rúbrica.-</w:t>
      </w:r>
      <w:r>
        <w:rPr>
          <w:rFonts w:ascii="Arial" w:hAnsi="Arial" w:cs="Arial"/>
          <w:i/>
          <w:iCs/>
          <w:sz w:val="24"/>
          <w:szCs w:val="24"/>
        </w:rPr>
        <w:t>“</w:t>
      </w:r>
    </w:p>
    <w:p w14:paraId="417B1FB8" w14:textId="77777777" w:rsidR="005C7AD9" w:rsidRDefault="005C7AD9" w:rsidP="005C7AD9">
      <w:pPr>
        <w:spacing w:line="240" w:lineRule="auto"/>
        <w:ind w:left="708"/>
        <w:jc w:val="both"/>
        <w:rPr>
          <w:rFonts w:ascii="Arial" w:hAnsi="Arial" w:cs="Arial"/>
          <w:i/>
          <w:iCs/>
          <w:sz w:val="24"/>
          <w:szCs w:val="24"/>
        </w:rPr>
      </w:pPr>
    </w:p>
    <w:p w14:paraId="2B7CB7B4" w14:textId="77777777" w:rsidR="005C7AD9" w:rsidRPr="002F2CE6" w:rsidRDefault="005C7AD9" w:rsidP="005C7AD9">
      <w:pPr>
        <w:spacing w:line="240" w:lineRule="auto"/>
        <w:jc w:val="both"/>
        <w:rPr>
          <w:rFonts w:ascii="Arial" w:hAnsi="Arial" w:cs="Arial"/>
          <w:sz w:val="24"/>
          <w:szCs w:val="24"/>
        </w:rPr>
      </w:pPr>
      <w:r>
        <w:rPr>
          <w:rFonts w:ascii="Arial" w:hAnsi="Arial" w:cs="Arial"/>
          <w:sz w:val="24"/>
          <w:szCs w:val="24"/>
        </w:rPr>
        <w:t xml:space="preserve">La ejecución de obra pública </w:t>
      </w:r>
      <w:r w:rsidRPr="002F2CE6">
        <w:rPr>
          <w:rFonts w:ascii="Arial" w:hAnsi="Arial" w:cs="Arial"/>
          <w:sz w:val="24"/>
          <w:szCs w:val="24"/>
        </w:rPr>
        <w:t>a cargo del Gobierno de México asociados a infraestructura de los sectores comunicaciones, telecomunicaciones, aduanero, fronterizo, hidráulico, hídrico, medio ambiente, turístico, salud, vías férreas, ferrocarriles en todas sus modalidades energético, puertos, aeropuertos y aquellos que, por su objeto, características, naturaleza, complejidad y magnitud, se consideren prioritarios y/o estratégicos para el desarrollo nacional</w:t>
      </w:r>
      <w:r>
        <w:rPr>
          <w:rFonts w:ascii="Arial" w:hAnsi="Arial" w:cs="Arial"/>
          <w:sz w:val="24"/>
          <w:szCs w:val="24"/>
        </w:rPr>
        <w:t xml:space="preserve">, no pueden ser </w:t>
      </w:r>
      <w:r>
        <w:rPr>
          <w:rFonts w:ascii="Arial" w:hAnsi="Arial" w:cs="Arial"/>
          <w:sz w:val="24"/>
          <w:szCs w:val="24"/>
        </w:rPr>
        <w:lastRenderedPageBreak/>
        <w:t>sujetos de una declaración presidencial de categoría de seguridad nacional sin referirse al caso concreto, pues con ello se invaden las facultades que corresponden al Congreso de la Unión en forma exclusiva, conforme al artículo 73 fracción</w:t>
      </w:r>
      <w:r w:rsidRPr="00F716EA">
        <w:t xml:space="preserve"> </w:t>
      </w:r>
      <w:r w:rsidRPr="00F716EA">
        <w:rPr>
          <w:rFonts w:ascii="Arial" w:hAnsi="Arial" w:cs="Arial"/>
          <w:sz w:val="24"/>
          <w:szCs w:val="24"/>
        </w:rPr>
        <w:t>XXIX-M</w:t>
      </w:r>
      <w:r>
        <w:rPr>
          <w:rFonts w:ascii="Arial" w:hAnsi="Arial" w:cs="Arial"/>
          <w:sz w:val="24"/>
          <w:szCs w:val="24"/>
        </w:rPr>
        <w:t>, lo cual atenta en contra del principio de división de poderes</w:t>
      </w:r>
    </w:p>
    <w:p w14:paraId="6AA04769" w14:textId="77777777" w:rsidR="005C7AD9" w:rsidRDefault="005C7AD9" w:rsidP="005C7AD9">
      <w:pPr>
        <w:spacing w:line="240" w:lineRule="auto"/>
        <w:ind w:left="708"/>
        <w:jc w:val="both"/>
        <w:rPr>
          <w:rFonts w:ascii="Arial" w:hAnsi="Arial" w:cs="Arial"/>
          <w:i/>
          <w:iCs/>
          <w:sz w:val="24"/>
          <w:szCs w:val="24"/>
        </w:rPr>
      </w:pPr>
      <w:r w:rsidRPr="00F716EA">
        <w:rPr>
          <w:rFonts w:ascii="Arial" w:hAnsi="Arial" w:cs="Arial"/>
          <w:i/>
          <w:iCs/>
          <w:sz w:val="24"/>
          <w:szCs w:val="24"/>
        </w:rPr>
        <w:t>Artículo 73. El Congreso tiene facultad:</w:t>
      </w:r>
    </w:p>
    <w:p w14:paraId="21E06AE0" w14:textId="77777777" w:rsidR="005C7AD9" w:rsidRPr="00F716EA" w:rsidRDefault="005C7AD9" w:rsidP="005C7AD9">
      <w:pPr>
        <w:spacing w:line="240" w:lineRule="auto"/>
        <w:ind w:left="708"/>
        <w:jc w:val="both"/>
        <w:rPr>
          <w:rFonts w:ascii="Arial" w:hAnsi="Arial" w:cs="Arial"/>
          <w:i/>
          <w:iCs/>
          <w:sz w:val="24"/>
          <w:szCs w:val="24"/>
        </w:rPr>
      </w:pPr>
      <w:r>
        <w:rPr>
          <w:rFonts w:ascii="Arial" w:hAnsi="Arial" w:cs="Arial"/>
          <w:i/>
          <w:iCs/>
          <w:sz w:val="24"/>
          <w:szCs w:val="24"/>
        </w:rPr>
        <w:t>…</w:t>
      </w:r>
    </w:p>
    <w:p w14:paraId="3970E426" w14:textId="77777777" w:rsidR="005C7AD9" w:rsidRPr="00F716EA" w:rsidRDefault="005C7AD9" w:rsidP="005C7AD9">
      <w:pPr>
        <w:spacing w:line="240" w:lineRule="auto"/>
        <w:ind w:left="708"/>
        <w:jc w:val="both"/>
        <w:rPr>
          <w:rFonts w:ascii="Arial" w:hAnsi="Arial" w:cs="Arial"/>
          <w:i/>
          <w:iCs/>
          <w:sz w:val="24"/>
          <w:szCs w:val="24"/>
        </w:rPr>
      </w:pPr>
      <w:r w:rsidRPr="00F716EA">
        <w:rPr>
          <w:rFonts w:ascii="Arial" w:hAnsi="Arial" w:cs="Arial"/>
          <w:i/>
          <w:iCs/>
          <w:sz w:val="24"/>
          <w:szCs w:val="24"/>
        </w:rPr>
        <w:t>XXIX-M. Para expedir leyes en materia de seguridad nacional, estableciendo los requisitos y límites a las investigaciones correspondientes.</w:t>
      </w:r>
    </w:p>
    <w:p w14:paraId="3AED584D" w14:textId="77777777" w:rsidR="005C7AD9" w:rsidRDefault="005C7AD9" w:rsidP="005C7AD9">
      <w:pPr>
        <w:spacing w:line="240" w:lineRule="auto"/>
        <w:ind w:left="708"/>
        <w:jc w:val="both"/>
        <w:rPr>
          <w:rFonts w:ascii="Arial" w:hAnsi="Arial" w:cs="Arial"/>
          <w:i/>
          <w:iCs/>
          <w:sz w:val="24"/>
          <w:szCs w:val="24"/>
        </w:rPr>
      </w:pPr>
      <w:r w:rsidRPr="00F716EA">
        <w:rPr>
          <w:rFonts w:ascii="Arial" w:hAnsi="Arial" w:cs="Arial"/>
          <w:i/>
          <w:iCs/>
          <w:sz w:val="24"/>
          <w:szCs w:val="24"/>
        </w:rPr>
        <w:t>Fracción adicionada DOF 05-04-2004</w:t>
      </w:r>
    </w:p>
    <w:p w14:paraId="37F7ED24" w14:textId="41973DC6" w:rsidR="005C7AD9" w:rsidRPr="005C7AD9" w:rsidRDefault="005C7AD9" w:rsidP="005C7AD9">
      <w:pPr>
        <w:spacing w:line="240" w:lineRule="auto"/>
        <w:ind w:left="708"/>
        <w:jc w:val="both"/>
        <w:rPr>
          <w:rFonts w:ascii="Arial" w:hAnsi="Arial" w:cs="Arial"/>
          <w:i/>
          <w:iCs/>
          <w:sz w:val="24"/>
          <w:szCs w:val="24"/>
        </w:rPr>
      </w:pPr>
      <w:r>
        <w:rPr>
          <w:rFonts w:ascii="Arial" w:hAnsi="Arial" w:cs="Arial"/>
          <w:i/>
          <w:iCs/>
          <w:sz w:val="24"/>
          <w:szCs w:val="24"/>
        </w:rPr>
        <w:t>…</w:t>
      </w:r>
    </w:p>
    <w:p w14:paraId="3D514DF4" w14:textId="77777777" w:rsidR="005C7AD9" w:rsidRDefault="005C7AD9" w:rsidP="005C7AD9">
      <w:pPr>
        <w:spacing w:line="240" w:lineRule="auto"/>
        <w:jc w:val="both"/>
        <w:rPr>
          <w:rFonts w:ascii="Arial" w:hAnsi="Arial" w:cs="Arial"/>
          <w:sz w:val="24"/>
          <w:szCs w:val="24"/>
        </w:rPr>
      </w:pPr>
      <w:r w:rsidRPr="00B96AD9">
        <w:rPr>
          <w:rFonts w:ascii="Arial" w:hAnsi="Arial" w:cs="Arial"/>
          <w:sz w:val="24"/>
          <w:szCs w:val="24"/>
        </w:rPr>
        <w:t xml:space="preserve">El artículo 49 de la Constitución Política de los Estados Unidos Mexicanos establece que el Supremo Poder de la Federación se divide para su ejercicio en Legislativo, Ejecutivo y Judicial y que no podrán reunirse dos o más de estos poderes en un solo individuo o corporación. </w:t>
      </w:r>
    </w:p>
    <w:p w14:paraId="7328553E" w14:textId="77777777" w:rsidR="005C7AD9" w:rsidRDefault="005C7AD9" w:rsidP="005C7AD9">
      <w:pPr>
        <w:spacing w:line="240" w:lineRule="auto"/>
        <w:jc w:val="both"/>
        <w:rPr>
          <w:rFonts w:ascii="Arial" w:hAnsi="Arial" w:cs="Arial"/>
          <w:sz w:val="24"/>
          <w:szCs w:val="24"/>
        </w:rPr>
      </w:pPr>
      <w:r>
        <w:rPr>
          <w:rFonts w:ascii="Arial" w:hAnsi="Arial" w:cs="Arial"/>
          <w:sz w:val="24"/>
          <w:szCs w:val="24"/>
        </w:rPr>
        <w:t xml:space="preserve">Aunque existen </w:t>
      </w:r>
      <w:r w:rsidRPr="00B96AD9">
        <w:rPr>
          <w:rFonts w:ascii="Arial" w:hAnsi="Arial" w:cs="Arial"/>
          <w:sz w:val="24"/>
          <w:szCs w:val="24"/>
        </w:rPr>
        <w:t>criterio</w:t>
      </w:r>
      <w:r>
        <w:rPr>
          <w:rFonts w:ascii="Arial" w:hAnsi="Arial" w:cs="Arial"/>
          <w:sz w:val="24"/>
          <w:szCs w:val="24"/>
        </w:rPr>
        <w:t>s de la</w:t>
      </w:r>
      <w:r w:rsidRPr="00B96AD9">
        <w:rPr>
          <w:rFonts w:ascii="Arial" w:hAnsi="Arial" w:cs="Arial"/>
          <w:sz w:val="24"/>
          <w:szCs w:val="24"/>
        </w:rPr>
        <w:t xml:space="preserve"> Suprema Corte que la división funcional de atribuciones que establece dicho numeral no opera de manera rígida, sino flexible, ya que el reparto de funciones encomendadas a cada uno de los poderes no constituye una separación absoluta y determinante, sino por el contrario, entre ellos se debe presentar una coordinación o colaboración para lograr un equilibrio de fuerzas y un control recíproco que garantice la unidad política del Estado</w:t>
      </w:r>
      <w:r>
        <w:rPr>
          <w:rFonts w:ascii="Arial" w:hAnsi="Arial" w:cs="Arial"/>
          <w:sz w:val="24"/>
          <w:szCs w:val="24"/>
        </w:rPr>
        <w:t xml:space="preserve">, ello </w:t>
      </w:r>
      <w:r w:rsidRPr="00B96AD9">
        <w:rPr>
          <w:rFonts w:ascii="Arial" w:hAnsi="Arial" w:cs="Arial"/>
          <w:sz w:val="24"/>
          <w:szCs w:val="24"/>
        </w:rPr>
        <w:t>no los faculta para arrogarse facultades que corresponden a otro poder</w:t>
      </w:r>
      <w:r>
        <w:rPr>
          <w:rFonts w:ascii="Arial" w:hAnsi="Arial" w:cs="Arial"/>
          <w:sz w:val="24"/>
          <w:szCs w:val="24"/>
        </w:rPr>
        <w:t>, máxime que se realiza una declaratoria abstracta y general mediante un simple acuerdo, sin valorar las circunstancias de cada caso.</w:t>
      </w:r>
    </w:p>
    <w:p w14:paraId="6D5B0FED" w14:textId="77777777" w:rsidR="005C7AD9" w:rsidRDefault="005C7AD9" w:rsidP="005C7AD9">
      <w:pPr>
        <w:spacing w:line="240" w:lineRule="auto"/>
        <w:jc w:val="both"/>
        <w:rPr>
          <w:rFonts w:ascii="Arial" w:hAnsi="Arial" w:cs="Arial"/>
          <w:sz w:val="24"/>
          <w:szCs w:val="24"/>
        </w:rPr>
      </w:pPr>
      <w:r>
        <w:rPr>
          <w:rFonts w:ascii="Arial" w:hAnsi="Arial" w:cs="Arial"/>
          <w:sz w:val="24"/>
          <w:szCs w:val="24"/>
        </w:rPr>
        <w:t>E</w:t>
      </w:r>
      <w:r w:rsidRPr="00B96AD9">
        <w:rPr>
          <w:rFonts w:ascii="Arial" w:hAnsi="Arial" w:cs="Arial"/>
          <w:sz w:val="24"/>
          <w:szCs w:val="24"/>
        </w:rPr>
        <w:t>l artículo 133 de la Constitución Federal consagra el principio de supremacía, que impone su jerarquía normativa a la que deben sujetarse todos los órganos del Estado y todas las autoridades y funcionarios en el ejercicio de sus atribuciones, por lo que, el hecho de que la división de poderes opere de manera flexible sólo significa que entre ellos existe una colaboración y coordinación en los términos establecidos, pero no los faculta para acoger facultades que corresponden a otro poder, sino solamente aquellos que la propia Constitución les asigna</w:t>
      </w:r>
      <w:r>
        <w:rPr>
          <w:rFonts w:ascii="Arial" w:hAnsi="Arial" w:cs="Arial"/>
          <w:sz w:val="24"/>
          <w:szCs w:val="24"/>
        </w:rPr>
        <w:t xml:space="preserve">, de tal manera que el acuerdo emitido viola flagrantemente el orden jurídico democrático del país, como lo se señala a continuación: </w:t>
      </w:r>
    </w:p>
    <w:p w14:paraId="597EE039" w14:textId="77777777" w:rsidR="005C7AD9" w:rsidRPr="004A045A" w:rsidRDefault="005C7AD9" w:rsidP="005C7AD9">
      <w:pPr>
        <w:spacing w:line="240" w:lineRule="auto"/>
        <w:ind w:left="708"/>
        <w:jc w:val="both"/>
        <w:rPr>
          <w:rFonts w:ascii="Arial" w:hAnsi="Arial" w:cs="Arial"/>
          <w:sz w:val="24"/>
          <w:szCs w:val="24"/>
        </w:rPr>
      </w:pPr>
      <w:r w:rsidRPr="004A045A">
        <w:rPr>
          <w:rFonts w:ascii="Arial" w:hAnsi="Arial" w:cs="Arial"/>
          <w:sz w:val="24"/>
          <w:szCs w:val="24"/>
        </w:rPr>
        <w:lastRenderedPageBreak/>
        <w:t>ACCIÓN DE INCONSTITUCIONALIDAD Y CONTROVERSIA CONSTITUCIONAL. LA VIOLACIÓN AL PRINCIPIO DE DIVISIÓN DE PODERES PUEDE SER MATERIA DE ESTUDIO EN UNA U OTRA VÍA.</w:t>
      </w:r>
      <w:r>
        <w:rPr>
          <w:rFonts w:ascii="Arial" w:hAnsi="Arial" w:cs="Arial"/>
          <w:sz w:val="24"/>
          <w:szCs w:val="24"/>
        </w:rPr>
        <w:t xml:space="preserve"> </w:t>
      </w:r>
      <w:r w:rsidRPr="004A045A">
        <w:rPr>
          <w:rFonts w:ascii="Arial" w:hAnsi="Arial" w:cs="Arial"/>
          <w:sz w:val="24"/>
          <w:szCs w:val="24"/>
        </w:rPr>
        <w:t xml:space="preserve">La controversia constitucional, por su propia naturaleza, constituye un verdadero juicio entre los poderes, entes u órganos que se precisan en la fracción I del artículo 105 de la Constitución Política de los Estados Unidos Mexicanos, y si bien es cierto que la </w:t>
      </w:r>
      <w:proofErr w:type="spellStart"/>
      <w:r w:rsidRPr="004A045A">
        <w:rPr>
          <w:rFonts w:ascii="Arial" w:hAnsi="Arial" w:cs="Arial"/>
          <w:sz w:val="24"/>
          <w:szCs w:val="24"/>
        </w:rPr>
        <w:t>litis</w:t>
      </w:r>
      <w:proofErr w:type="spellEnd"/>
      <w:r w:rsidRPr="004A045A">
        <w:rPr>
          <w:rFonts w:ascii="Arial" w:hAnsi="Arial" w:cs="Arial"/>
          <w:sz w:val="24"/>
          <w:szCs w:val="24"/>
        </w:rPr>
        <w:t xml:space="preserve"> por regla general versa sobre la invasión a la esfera de competencia o atribuciones que uno de ellos considera afectada por la norma general o acto impugnado, lo cual implica la existencia de un interés legítimo del </w:t>
      </w:r>
      <w:proofErr w:type="spellStart"/>
      <w:r w:rsidRPr="004A045A">
        <w:rPr>
          <w:rFonts w:ascii="Arial" w:hAnsi="Arial" w:cs="Arial"/>
          <w:sz w:val="24"/>
          <w:szCs w:val="24"/>
        </w:rPr>
        <w:t>promovente</w:t>
      </w:r>
      <w:proofErr w:type="spellEnd"/>
      <w:r w:rsidRPr="004A045A">
        <w:rPr>
          <w:rFonts w:ascii="Arial" w:hAnsi="Arial" w:cs="Arial"/>
          <w:sz w:val="24"/>
          <w:szCs w:val="24"/>
        </w:rPr>
        <w:t>, también lo es que tal circunstancia no conlleva a establecer que ese tema sea exclusivo de ese medio de control de la constitucionalidad y que no pueda ser motivo de análisis en una acción de inconstitucionalidad, si las partes que hagan valer esta última están legitimadas y sus planteamientos involucran la confrontación de las normas impugnadas con diversos preceptos de la Constitución Federal, como el artículo 49 que tutela el principio de división de poderes, por tratarse de una violación directa a la Ley Fundamental. Por tanto, basta el interés genérico y abstracto de preservar la supremacía constitucional, para realizar el examen aludido en una acción de inconstitucionalidad, sin que obste la circunstancia de que la violación al citado principio también pudo haber sido materia de estudio en una controversia constitucional.</w:t>
      </w:r>
    </w:p>
    <w:p w14:paraId="736CBE8D" w14:textId="77777777" w:rsidR="005C7AD9" w:rsidRPr="004A045A" w:rsidRDefault="005C7AD9" w:rsidP="005C7AD9">
      <w:pPr>
        <w:spacing w:line="240" w:lineRule="auto"/>
        <w:ind w:left="708"/>
        <w:jc w:val="both"/>
        <w:rPr>
          <w:rFonts w:ascii="Arial" w:hAnsi="Arial" w:cs="Arial"/>
          <w:sz w:val="24"/>
          <w:szCs w:val="24"/>
        </w:rPr>
      </w:pPr>
    </w:p>
    <w:p w14:paraId="2DD70AE1" w14:textId="77777777" w:rsidR="005C7AD9" w:rsidRPr="004A045A" w:rsidRDefault="005C7AD9" w:rsidP="005C7AD9">
      <w:pPr>
        <w:spacing w:line="240" w:lineRule="auto"/>
        <w:ind w:left="708"/>
        <w:jc w:val="both"/>
        <w:rPr>
          <w:rFonts w:ascii="Arial" w:hAnsi="Arial" w:cs="Arial"/>
          <w:sz w:val="24"/>
          <w:szCs w:val="24"/>
        </w:rPr>
      </w:pPr>
      <w:r w:rsidRPr="004A045A">
        <w:rPr>
          <w:rFonts w:ascii="Arial" w:hAnsi="Arial" w:cs="Arial"/>
          <w:sz w:val="24"/>
          <w:szCs w:val="24"/>
        </w:rPr>
        <w:t xml:space="preserve">Acción de inconstitucionalidad 10/2003 y su acumulada 11/2003. Procurador General de la República y Diputados integrantes de la Quincuagésima Octava Legislatura del Congreso de la Unión. 14 de octubre de 2003. Unanimidad de diez votos. Ausente: Juan N. Silva Meza. Ponente: Guillermo I. Ortiz </w:t>
      </w:r>
      <w:proofErr w:type="spellStart"/>
      <w:r w:rsidRPr="004A045A">
        <w:rPr>
          <w:rFonts w:ascii="Arial" w:hAnsi="Arial" w:cs="Arial"/>
          <w:sz w:val="24"/>
          <w:szCs w:val="24"/>
        </w:rPr>
        <w:t>Mayagoitia</w:t>
      </w:r>
      <w:proofErr w:type="spellEnd"/>
      <w:r w:rsidRPr="004A045A">
        <w:rPr>
          <w:rFonts w:ascii="Arial" w:hAnsi="Arial" w:cs="Arial"/>
          <w:sz w:val="24"/>
          <w:szCs w:val="24"/>
        </w:rPr>
        <w:t>. Secretarios: Marco Antonio Cepeda Anaya y María Amparo Hernández Chong Cuy.</w:t>
      </w:r>
    </w:p>
    <w:p w14:paraId="2DC923B2" w14:textId="77777777" w:rsidR="005C7AD9" w:rsidRPr="004A045A" w:rsidRDefault="005C7AD9" w:rsidP="005C7AD9">
      <w:pPr>
        <w:spacing w:line="240" w:lineRule="auto"/>
        <w:ind w:left="708"/>
        <w:jc w:val="both"/>
        <w:rPr>
          <w:rFonts w:ascii="Arial" w:hAnsi="Arial" w:cs="Arial"/>
          <w:sz w:val="24"/>
          <w:szCs w:val="24"/>
        </w:rPr>
      </w:pPr>
      <w:r w:rsidRPr="004A045A">
        <w:rPr>
          <w:rFonts w:ascii="Arial" w:hAnsi="Arial" w:cs="Arial"/>
          <w:sz w:val="24"/>
          <w:szCs w:val="24"/>
        </w:rPr>
        <w:t>El Tribunal Pleno, en su sesión privada celebrada hoy trece de noviembre en curso, aprobó, con el número 81/2003, la tesis jurisprudencial que antecede. México, Distrito Federal, a trece de noviembre de dos mil tres.</w:t>
      </w:r>
    </w:p>
    <w:p w14:paraId="186B21DB" w14:textId="77777777" w:rsidR="005C7AD9" w:rsidRPr="004A045A" w:rsidRDefault="005C7AD9" w:rsidP="005C7AD9">
      <w:pPr>
        <w:spacing w:line="240" w:lineRule="auto"/>
        <w:ind w:left="708"/>
        <w:jc w:val="both"/>
        <w:rPr>
          <w:rFonts w:ascii="Arial" w:hAnsi="Arial" w:cs="Arial"/>
          <w:sz w:val="24"/>
          <w:szCs w:val="24"/>
        </w:rPr>
      </w:pPr>
      <w:r w:rsidRPr="004A045A">
        <w:rPr>
          <w:rFonts w:ascii="Arial" w:hAnsi="Arial" w:cs="Arial"/>
          <w:sz w:val="24"/>
          <w:szCs w:val="24"/>
        </w:rPr>
        <w:t>Registro digital: 182741</w:t>
      </w:r>
      <w:r>
        <w:rPr>
          <w:rFonts w:ascii="Arial" w:hAnsi="Arial" w:cs="Arial"/>
          <w:sz w:val="24"/>
          <w:szCs w:val="24"/>
        </w:rPr>
        <w:t xml:space="preserve"> </w:t>
      </w:r>
      <w:r w:rsidRPr="004A045A">
        <w:rPr>
          <w:rFonts w:ascii="Arial" w:hAnsi="Arial" w:cs="Arial"/>
          <w:sz w:val="24"/>
          <w:szCs w:val="24"/>
        </w:rPr>
        <w:t>Instancia: Pleno</w:t>
      </w:r>
      <w:r>
        <w:rPr>
          <w:rFonts w:ascii="Arial" w:hAnsi="Arial" w:cs="Arial"/>
          <w:sz w:val="24"/>
          <w:szCs w:val="24"/>
        </w:rPr>
        <w:t xml:space="preserve"> </w:t>
      </w:r>
      <w:r w:rsidRPr="004A045A">
        <w:rPr>
          <w:rFonts w:ascii="Arial" w:hAnsi="Arial" w:cs="Arial"/>
          <w:sz w:val="24"/>
          <w:szCs w:val="24"/>
        </w:rPr>
        <w:t>Novena Época</w:t>
      </w:r>
      <w:r>
        <w:rPr>
          <w:rFonts w:ascii="Arial" w:hAnsi="Arial" w:cs="Arial"/>
          <w:sz w:val="24"/>
          <w:szCs w:val="24"/>
        </w:rPr>
        <w:t xml:space="preserve"> </w:t>
      </w:r>
      <w:r w:rsidRPr="004A045A">
        <w:rPr>
          <w:rFonts w:ascii="Arial" w:hAnsi="Arial" w:cs="Arial"/>
          <w:sz w:val="24"/>
          <w:szCs w:val="24"/>
        </w:rPr>
        <w:t>Materias(s): Constitucional</w:t>
      </w:r>
      <w:r>
        <w:rPr>
          <w:rFonts w:ascii="Arial" w:hAnsi="Arial" w:cs="Arial"/>
          <w:sz w:val="24"/>
          <w:szCs w:val="24"/>
        </w:rPr>
        <w:t xml:space="preserve"> </w:t>
      </w:r>
      <w:r w:rsidRPr="004A045A">
        <w:rPr>
          <w:rFonts w:ascii="Arial" w:hAnsi="Arial" w:cs="Arial"/>
          <w:sz w:val="24"/>
          <w:szCs w:val="24"/>
        </w:rPr>
        <w:t>Tesis: P</w:t>
      </w:r>
      <w:proofErr w:type="gramStart"/>
      <w:r w:rsidRPr="004A045A">
        <w:rPr>
          <w:rFonts w:ascii="Arial" w:hAnsi="Arial" w:cs="Arial"/>
          <w:sz w:val="24"/>
          <w:szCs w:val="24"/>
        </w:rPr>
        <w:t>./</w:t>
      </w:r>
      <w:proofErr w:type="gramEnd"/>
      <w:r w:rsidRPr="004A045A">
        <w:rPr>
          <w:rFonts w:ascii="Arial" w:hAnsi="Arial" w:cs="Arial"/>
          <w:sz w:val="24"/>
          <w:szCs w:val="24"/>
        </w:rPr>
        <w:t>J. 81/2003</w:t>
      </w:r>
      <w:r>
        <w:rPr>
          <w:rFonts w:ascii="Arial" w:hAnsi="Arial" w:cs="Arial"/>
          <w:sz w:val="24"/>
          <w:szCs w:val="24"/>
        </w:rPr>
        <w:t xml:space="preserve"> </w:t>
      </w:r>
      <w:r w:rsidRPr="004A045A">
        <w:rPr>
          <w:rFonts w:ascii="Arial" w:hAnsi="Arial" w:cs="Arial"/>
          <w:sz w:val="24"/>
          <w:szCs w:val="24"/>
        </w:rPr>
        <w:t>Fuente: Semanario Judicial de la Federación y su Gaceta. Tomo XVIII, Diciembre de 2003, página 531</w:t>
      </w:r>
      <w:r>
        <w:rPr>
          <w:rFonts w:ascii="Arial" w:hAnsi="Arial" w:cs="Arial"/>
          <w:sz w:val="24"/>
          <w:szCs w:val="24"/>
        </w:rPr>
        <w:t xml:space="preserve"> </w:t>
      </w:r>
      <w:r w:rsidRPr="004A045A">
        <w:rPr>
          <w:rFonts w:ascii="Arial" w:hAnsi="Arial" w:cs="Arial"/>
          <w:sz w:val="24"/>
          <w:szCs w:val="24"/>
        </w:rPr>
        <w:t>Tipo: Jurisprudencia</w:t>
      </w:r>
    </w:p>
    <w:p w14:paraId="60FE9F41" w14:textId="77777777" w:rsidR="005C7AD9" w:rsidRDefault="005C7AD9" w:rsidP="005C7AD9">
      <w:pPr>
        <w:pStyle w:val="Prrafodelista"/>
        <w:ind w:left="0"/>
        <w:jc w:val="both"/>
        <w:rPr>
          <w:rFonts w:ascii="Arial" w:hAnsi="Arial" w:cs="Arial"/>
          <w:sz w:val="26"/>
          <w:szCs w:val="26"/>
        </w:rPr>
      </w:pPr>
      <w:r>
        <w:rPr>
          <w:rFonts w:ascii="Arial" w:hAnsi="Arial" w:cs="Arial"/>
          <w:sz w:val="26"/>
          <w:szCs w:val="26"/>
        </w:rPr>
        <w:lastRenderedPageBreak/>
        <w:t xml:space="preserve">Además </w:t>
      </w:r>
      <w:r w:rsidRPr="00D95D3A">
        <w:rPr>
          <w:rFonts w:ascii="Arial" w:hAnsi="Arial" w:cs="Arial"/>
          <w:sz w:val="26"/>
          <w:szCs w:val="26"/>
        </w:rPr>
        <w:t>de conformidad con lo dispuesto en los artículos 1, 4, quinto párrafo, 6 y 35</w:t>
      </w:r>
      <w:r>
        <w:rPr>
          <w:rFonts w:ascii="Arial" w:hAnsi="Arial" w:cs="Arial"/>
          <w:sz w:val="26"/>
          <w:szCs w:val="26"/>
        </w:rPr>
        <w:t>, fracción III,</w:t>
      </w:r>
      <w:r w:rsidRPr="00D95D3A">
        <w:rPr>
          <w:rFonts w:ascii="Arial" w:hAnsi="Arial" w:cs="Arial"/>
          <w:sz w:val="26"/>
          <w:szCs w:val="26"/>
        </w:rPr>
        <w:t xml:space="preserve"> de la Constitución Política de los Estados Unidos Mexicanos; 11 del Protocolo Adicional a la Convención Americana sobre Derechos Humanos en Materia de Derechos Económicos, Sociales y Culturales “Protocolo de San Salvador”; 25</w:t>
      </w:r>
      <w:r>
        <w:rPr>
          <w:rFonts w:ascii="Arial" w:hAnsi="Arial" w:cs="Arial"/>
          <w:sz w:val="26"/>
          <w:szCs w:val="26"/>
        </w:rPr>
        <w:t>, inciso a),</w:t>
      </w:r>
      <w:r w:rsidRPr="00D95D3A">
        <w:rPr>
          <w:rFonts w:ascii="Arial" w:hAnsi="Arial" w:cs="Arial"/>
          <w:sz w:val="26"/>
          <w:szCs w:val="26"/>
        </w:rPr>
        <w:t xml:space="preserve"> del </w:t>
      </w:r>
      <w:r>
        <w:rPr>
          <w:rFonts w:ascii="Arial" w:hAnsi="Arial" w:cs="Arial"/>
          <w:sz w:val="26"/>
          <w:szCs w:val="26"/>
        </w:rPr>
        <w:t>Pacto Internacional de D</w:t>
      </w:r>
      <w:r w:rsidRPr="00D95D3A">
        <w:rPr>
          <w:rFonts w:ascii="Arial" w:hAnsi="Arial" w:cs="Arial"/>
          <w:sz w:val="26"/>
          <w:szCs w:val="26"/>
        </w:rPr>
        <w:t>erechos</w:t>
      </w:r>
      <w:r>
        <w:rPr>
          <w:rFonts w:ascii="Arial" w:hAnsi="Arial" w:cs="Arial"/>
          <w:sz w:val="26"/>
          <w:szCs w:val="26"/>
        </w:rPr>
        <w:t xml:space="preserve"> Civiles y Políticos; 13,numeral 1 y 23, numeral 1, inciso a), de la </w:t>
      </w:r>
      <w:r w:rsidRPr="00A756A5">
        <w:rPr>
          <w:rFonts w:ascii="Arial" w:hAnsi="Arial" w:cs="Arial"/>
          <w:sz w:val="26"/>
          <w:szCs w:val="26"/>
        </w:rPr>
        <w:t>Convención Americana Sobre Derechos Humanos</w:t>
      </w:r>
      <w:r>
        <w:rPr>
          <w:rFonts w:ascii="Arial" w:hAnsi="Arial" w:cs="Arial"/>
          <w:sz w:val="26"/>
          <w:szCs w:val="26"/>
        </w:rPr>
        <w:t xml:space="preserve">, el impacto ambiental de la obra pública  </w:t>
      </w:r>
      <w:r w:rsidRPr="00595C4A">
        <w:rPr>
          <w:rFonts w:ascii="Arial" w:hAnsi="Arial" w:cs="Arial"/>
          <w:sz w:val="26"/>
          <w:szCs w:val="26"/>
        </w:rPr>
        <w:t xml:space="preserve">previo a la emisión de su autorización debe consultarse con las comunidades afectadas </w:t>
      </w:r>
      <w:r>
        <w:rPr>
          <w:rFonts w:ascii="Arial" w:hAnsi="Arial" w:cs="Arial"/>
          <w:sz w:val="26"/>
          <w:szCs w:val="26"/>
        </w:rPr>
        <w:t xml:space="preserve">en aras de cumplir con su obligación </w:t>
      </w:r>
      <w:r w:rsidRPr="00A73C15">
        <w:rPr>
          <w:rFonts w:ascii="Arial" w:hAnsi="Arial" w:cs="Arial"/>
          <w:sz w:val="26"/>
          <w:szCs w:val="26"/>
        </w:rPr>
        <w:t>de promover, respetar, proteger y garantizar los derechos humanos de conformidad con los principios de universalidad, interdependencia, indivisibilidad y progresividad</w:t>
      </w:r>
      <w:r>
        <w:rPr>
          <w:rFonts w:ascii="Arial" w:hAnsi="Arial" w:cs="Arial"/>
          <w:sz w:val="26"/>
          <w:szCs w:val="26"/>
        </w:rPr>
        <w:t>, por lo que no se puede “autorizar” de forma genérica mediante un acuerdo presidencial toda la obra pública de una determinada categoría, por las razones que a continuación se exponen:</w:t>
      </w:r>
    </w:p>
    <w:p w14:paraId="23307282" w14:textId="77777777" w:rsidR="005C7AD9" w:rsidRPr="00CF2CA2" w:rsidRDefault="005C7AD9" w:rsidP="005C7AD9">
      <w:pPr>
        <w:pStyle w:val="Prrafodelista"/>
        <w:rPr>
          <w:rFonts w:ascii="Arial" w:hAnsi="Arial" w:cs="Arial"/>
          <w:sz w:val="26"/>
          <w:szCs w:val="26"/>
        </w:rPr>
      </w:pPr>
    </w:p>
    <w:p w14:paraId="14A59C4D" w14:textId="77777777" w:rsidR="005C7AD9" w:rsidRDefault="005C7AD9" w:rsidP="005C7AD9">
      <w:pPr>
        <w:pStyle w:val="Prrafodelista"/>
        <w:spacing w:line="360" w:lineRule="auto"/>
        <w:ind w:left="0"/>
        <w:jc w:val="both"/>
        <w:rPr>
          <w:rFonts w:ascii="Arial" w:hAnsi="Arial" w:cs="Arial"/>
          <w:sz w:val="26"/>
          <w:szCs w:val="26"/>
        </w:rPr>
      </w:pPr>
      <w:r>
        <w:rPr>
          <w:rFonts w:ascii="Arial" w:hAnsi="Arial" w:cs="Arial"/>
          <w:sz w:val="26"/>
          <w:szCs w:val="26"/>
        </w:rPr>
        <w:t>Los citados numerales establecen lo siguiente:</w:t>
      </w:r>
    </w:p>
    <w:p w14:paraId="3069FCDB" w14:textId="77777777" w:rsidR="005C7AD9" w:rsidRPr="00CF2CA2" w:rsidRDefault="005C7AD9" w:rsidP="005C7AD9">
      <w:pPr>
        <w:pStyle w:val="Prrafodelista"/>
        <w:ind w:left="0" w:hanging="567"/>
        <w:rPr>
          <w:rFonts w:ascii="Arial" w:hAnsi="Arial" w:cs="Arial"/>
          <w:sz w:val="26"/>
          <w:szCs w:val="26"/>
        </w:rPr>
      </w:pPr>
    </w:p>
    <w:p w14:paraId="6D1630F4" w14:textId="77777777" w:rsidR="005C7AD9" w:rsidRPr="00816DAD" w:rsidRDefault="005C7AD9" w:rsidP="005C7AD9">
      <w:pPr>
        <w:pStyle w:val="Prrafodelista"/>
        <w:ind w:left="851" w:right="618"/>
        <w:rPr>
          <w:rFonts w:ascii="Arial" w:hAnsi="Arial" w:cs="Arial"/>
          <w:b/>
        </w:rPr>
      </w:pPr>
      <w:r w:rsidRPr="00816DAD">
        <w:rPr>
          <w:rFonts w:ascii="Arial" w:hAnsi="Arial" w:cs="Arial"/>
          <w:b/>
        </w:rPr>
        <w:t>Constitución Política de los Estados Unidos Mexicanos</w:t>
      </w:r>
    </w:p>
    <w:p w14:paraId="0760E0DA" w14:textId="77777777" w:rsidR="005C7AD9" w:rsidRPr="00816DAD" w:rsidRDefault="005C7AD9" w:rsidP="005C7AD9">
      <w:pPr>
        <w:pStyle w:val="Prrafodelista"/>
        <w:ind w:left="851" w:right="618"/>
        <w:rPr>
          <w:rFonts w:ascii="Arial" w:hAnsi="Arial" w:cs="Arial"/>
          <w:b/>
        </w:rPr>
      </w:pPr>
    </w:p>
    <w:p w14:paraId="2A9EC75D"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b/>
          <w:i/>
        </w:rPr>
        <w:t>Artículo. 1o.-</w:t>
      </w:r>
      <w:r w:rsidRPr="00816DAD">
        <w:rPr>
          <w:rFonts w:ascii="Arial" w:hAnsi="Arial" w:cs="Arial"/>
          <w:i/>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28530F28"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i/>
        </w:rPr>
        <w:t>Las normas relativas a los derechos humanos se interpretarán de conformidad con esta Constitución y con los tratados internacionales de la materia favoreciendo en todo tiempo a las personas la protección más amplia.</w:t>
      </w:r>
    </w:p>
    <w:p w14:paraId="1579393E"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i/>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6695AC7A"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i/>
        </w:rPr>
        <w:t>(…)</w:t>
      </w:r>
    </w:p>
    <w:p w14:paraId="1706C3ED" w14:textId="77777777" w:rsidR="005C7AD9" w:rsidRPr="00816DAD" w:rsidRDefault="005C7AD9" w:rsidP="005C7AD9">
      <w:pPr>
        <w:pStyle w:val="Prrafodelista"/>
        <w:ind w:left="851" w:right="618"/>
        <w:jc w:val="both"/>
        <w:rPr>
          <w:rFonts w:ascii="Arial" w:hAnsi="Arial" w:cs="Arial"/>
          <w:b/>
          <w:i/>
        </w:rPr>
      </w:pPr>
    </w:p>
    <w:p w14:paraId="79971B62"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b/>
          <w:i/>
        </w:rPr>
        <w:t>Artículo. 4o.</w:t>
      </w:r>
      <w:proofErr w:type="gramStart"/>
      <w:r w:rsidRPr="00816DAD">
        <w:rPr>
          <w:rFonts w:ascii="Arial" w:hAnsi="Arial" w:cs="Arial"/>
          <w:b/>
          <w:i/>
        </w:rPr>
        <w:t>-</w:t>
      </w:r>
      <w:r w:rsidRPr="00816DAD">
        <w:rPr>
          <w:rFonts w:ascii="Arial" w:hAnsi="Arial" w:cs="Arial"/>
          <w:i/>
        </w:rPr>
        <w:t xml:space="preserve"> …</w:t>
      </w:r>
      <w:proofErr w:type="gramEnd"/>
    </w:p>
    <w:p w14:paraId="350278F6"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i/>
        </w:rPr>
        <w:t>(…)</w:t>
      </w:r>
    </w:p>
    <w:p w14:paraId="3AE740AC"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i/>
        </w:rPr>
        <w:t>Toda persona tiene derecho a un medio ambiente sano para su desarrollo y bienestar. El Estado garantizará el respeto a este derecho. El daño y deterioro ambiental generará responsabilidad para quien lo provoque en términos de lo dispuesto por la ley.</w:t>
      </w:r>
    </w:p>
    <w:p w14:paraId="54A8CF04" w14:textId="77777777" w:rsidR="005C7AD9" w:rsidRPr="00816DAD" w:rsidRDefault="005C7AD9" w:rsidP="005C7AD9">
      <w:pPr>
        <w:pStyle w:val="Prrafodelista"/>
        <w:ind w:left="851" w:right="618"/>
        <w:jc w:val="both"/>
        <w:rPr>
          <w:rFonts w:ascii="Arial" w:hAnsi="Arial" w:cs="Arial"/>
          <w:i/>
        </w:rPr>
      </w:pPr>
    </w:p>
    <w:p w14:paraId="6B1A9FB2"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b/>
          <w:i/>
        </w:rPr>
        <w:t>Artículo. 6o.-</w:t>
      </w:r>
      <w:r w:rsidRPr="00816DAD">
        <w:rPr>
          <w:rFonts w:ascii="Arial" w:hAnsi="Arial" w:cs="Arial"/>
          <w:i/>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14:paraId="776D684C"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i/>
        </w:rPr>
        <w:t>Toda persona tiene derecho al libre acceso a información plural y oportuna, así como a buscar, recibir y difundir información e ideas de toda índole por cualquier medio de expresión.</w:t>
      </w:r>
    </w:p>
    <w:p w14:paraId="3B471688"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i/>
        </w:rPr>
        <w:t>(…)</w:t>
      </w:r>
    </w:p>
    <w:p w14:paraId="3138410A" w14:textId="77777777" w:rsidR="005C7AD9" w:rsidRPr="00816DAD" w:rsidRDefault="005C7AD9" w:rsidP="005C7AD9">
      <w:pPr>
        <w:pStyle w:val="Prrafodelista"/>
        <w:ind w:left="851" w:right="618"/>
        <w:jc w:val="both"/>
        <w:rPr>
          <w:rFonts w:ascii="Arial" w:hAnsi="Arial" w:cs="Arial"/>
          <w:i/>
        </w:rPr>
      </w:pPr>
    </w:p>
    <w:p w14:paraId="5623EA1C"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b/>
          <w:i/>
        </w:rPr>
        <w:t>Artículo. 35.-</w:t>
      </w:r>
      <w:r w:rsidRPr="00816DAD">
        <w:rPr>
          <w:rFonts w:ascii="Arial" w:hAnsi="Arial" w:cs="Arial"/>
          <w:i/>
        </w:rPr>
        <w:t xml:space="preserve"> Son derechos del ciudadano:</w:t>
      </w:r>
    </w:p>
    <w:p w14:paraId="3AD906F8"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i/>
        </w:rPr>
        <w:t>(…)</w:t>
      </w:r>
    </w:p>
    <w:p w14:paraId="32ED26EB"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i/>
        </w:rPr>
        <w:t>III.- Asociarse individual y libremente para tomar parte en forma pacífica en los asuntos políticos del país;</w:t>
      </w:r>
    </w:p>
    <w:p w14:paraId="4EFAE282"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i/>
        </w:rPr>
        <w:t>(…)</w:t>
      </w:r>
    </w:p>
    <w:p w14:paraId="09D0669A" w14:textId="77777777" w:rsidR="005C7AD9" w:rsidRPr="00816DAD" w:rsidRDefault="005C7AD9" w:rsidP="005C7AD9">
      <w:pPr>
        <w:pStyle w:val="Prrafodelista"/>
        <w:ind w:left="851" w:right="618"/>
        <w:jc w:val="both"/>
        <w:rPr>
          <w:rFonts w:ascii="Arial" w:hAnsi="Arial" w:cs="Arial"/>
          <w:i/>
        </w:rPr>
      </w:pPr>
    </w:p>
    <w:p w14:paraId="1AFCDF77" w14:textId="77777777" w:rsidR="005C7AD9" w:rsidRPr="00816DAD" w:rsidRDefault="005C7AD9" w:rsidP="005C7AD9">
      <w:pPr>
        <w:pStyle w:val="Prrafodelista"/>
        <w:ind w:left="851" w:right="618"/>
        <w:jc w:val="both"/>
        <w:rPr>
          <w:rFonts w:ascii="Arial" w:hAnsi="Arial" w:cs="Arial"/>
          <w:b/>
        </w:rPr>
      </w:pPr>
      <w:r w:rsidRPr="00816DAD">
        <w:rPr>
          <w:rFonts w:ascii="Arial" w:hAnsi="Arial" w:cs="Arial"/>
          <w:b/>
        </w:rPr>
        <w:t>Protocolo Adicional a la Convención Americana sobre Derechos Humanos en Materia de Derechos Económicos, Sociales y Culturales “Protocolo de San Salvador”</w:t>
      </w:r>
    </w:p>
    <w:p w14:paraId="72159093" w14:textId="77777777" w:rsidR="005C7AD9" w:rsidRPr="00816DAD" w:rsidRDefault="005C7AD9" w:rsidP="005C7AD9">
      <w:pPr>
        <w:pStyle w:val="Prrafodelista"/>
        <w:ind w:left="851" w:right="618"/>
        <w:jc w:val="both"/>
        <w:rPr>
          <w:rFonts w:ascii="Arial" w:hAnsi="Arial" w:cs="Arial"/>
          <w:i/>
        </w:rPr>
      </w:pPr>
    </w:p>
    <w:p w14:paraId="40584805" w14:textId="77777777" w:rsidR="005C7AD9" w:rsidRPr="00816DAD" w:rsidRDefault="005C7AD9" w:rsidP="005C7AD9">
      <w:pPr>
        <w:pStyle w:val="Prrafodelista"/>
        <w:ind w:left="851" w:right="618"/>
        <w:jc w:val="both"/>
        <w:rPr>
          <w:rFonts w:ascii="Arial" w:hAnsi="Arial" w:cs="Arial"/>
          <w:b/>
          <w:i/>
        </w:rPr>
      </w:pPr>
      <w:r w:rsidRPr="00816DAD">
        <w:rPr>
          <w:rFonts w:ascii="Arial" w:hAnsi="Arial" w:cs="Arial"/>
          <w:b/>
          <w:i/>
        </w:rPr>
        <w:t>Artículo 11</w:t>
      </w:r>
    </w:p>
    <w:p w14:paraId="15CFC1F5"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i/>
        </w:rPr>
        <w:t>Derecho a un medio ambiente sano</w:t>
      </w:r>
    </w:p>
    <w:p w14:paraId="5E509B2F"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i/>
        </w:rPr>
        <w:t>1. Toda persona tiene derecho a vivir en un medio ambiente sano y a contar con servicios públicos básicos.</w:t>
      </w:r>
    </w:p>
    <w:p w14:paraId="555E4957"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i/>
        </w:rPr>
        <w:t>2. Los Estados Partes promoverán la protección, preservación y mejoramiento del medio ambiente.</w:t>
      </w:r>
    </w:p>
    <w:p w14:paraId="1D3084B2" w14:textId="77777777" w:rsidR="005C7AD9" w:rsidRPr="00816DAD" w:rsidRDefault="005C7AD9" w:rsidP="005C7AD9">
      <w:pPr>
        <w:pStyle w:val="Prrafodelista"/>
        <w:ind w:left="851" w:right="618"/>
        <w:jc w:val="both"/>
        <w:rPr>
          <w:rFonts w:ascii="Arial" w:hAnsi="Arial" w:cs="Arial"/>
          <w:i/>
        </w:rPr>
      </w:pPr>
    </w:p>
    <w:p w14:paraId="695F5E54" w14:textId="77777777" w:rsidR="005C7AD9" w:rsidRPr="00816DAD" w:rsidRDefault="005C7AD9" w:rsidP="005C7AD9">
      <w:pPr>
        <w:pStyle w:val="Prrafodelista"/>
        <w:ind w:left="851" w:right="618"/>
        <w:jc w:val="both"/>
        <w:rPr>
          <w:rFonts w:ascii="Arial" w:hAnsi="Arial" w:cs="Arial"/>
          <w:b/>
        </w:rPr>
      </w:pPr>
      <w:r w:rsidRPr="00816DAD">
        <w:rPr>
          <w:rFonts w:ascii="Arial" w:hAnsi="Arial" w:cs="Arial"/>
          <w:b/>
        </w:rPr>
        <w:t>Pacto Internacional de Derechos Civiles y Políticos</w:t>
      </w:r>
    </w:p>
    <w:p w14:paraId="0AB2A92A" w14:textId="77777777" w:rsidR="005C7AD9" w:rsidRPr="00816DAD" w:rsidRDefault="005C7AD9" w:rsidP="005C7AD9">
      <w:pPr>
        <w:pStyle w:val="Prrafodelista"/>
        <w:ind w:left="851" w:right="618"/>
        <w:jc w:val="both"/>
        <w:rPr>
          <w:rFonts w:ascii="Arial" w:hAnsi="Arial" w:cs="Arial"/>
          <w:i/>
        </w:rPr>
      </w:pPr>
    </w:p>
    <w:p w14:paraId="03107246" w14:textId="77777777" w:rsidR="005C7AD9" w:rsidRPr="00816DAD" w:rsidRDefault="005C7AD9" w:rsidP="005C7AD9">
      <w:pPr>
        <w:pStyle w:val="Prrafodelista"/>
        <w:ind w:left="851" w:right="618"/>
        <w:jc w:val="both"/>
        <w:rPr>
          <w:rFonts w:ascii="Arial" w:hAnsi="Arial" w:cs="Arial"/>
          <w:b/>
          <w:i/>
        </w:rPr>
      </w:pPr>
      <w:r w:rsidRPr="00816DAD">
        <w:rPr>
          <w:rFonts w:ascii="Arial" w:hAnsi="Arial" w:cs="Arial"/>
          <w:b/>
          <w:i/>
        </w:rPr>
        <w:t>Artículo 25</w:t>
      </w:r>
    </w:p>
    <w:p w14:paraId="28FC9BE2"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i/>
        </w:rPr>
        <w:t>Todos los ciudadanos gozarán, sin ninguna de las distinciones mencionadas en el artículo 2, y sin restricciones indebidas, de los siguientes derechos y oportunidades:</w:t>
      </w:r>
    </w:p>
    <w:p w14:paraId="7DF4E645"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i/>
        </w:rPr>
        <w:t>a) Participar en la dirección de los asuntos públicos, directamente o por medio de representantes libremente elegidos;</w:t>
      </w:r>
    </w:p>
    <w:p w14:paraId="3732EC9D"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i/>
        </w:rPr>
        <w:t>(…)</w:t>
      </w:r>
    </w:p>
    <w:p w14:paraId="37AC0D24" w14:textId="77777777" w:rsidR="005C7AD9" w:rsidRPr="00816DAD" w:rsidRDefault="005C7AD9" w:rsidP="005C7AD9">
      <w:pPr>
        <w:pStyle w:val="Prrafodelista"/>
        <w:ind w:left="851" w:right="618"/>
        <w:jc w:val="both"/>
        <w:rPr>
          <w:rFonts w:ascii="Arial" w:hAnsi="Arial" w:cs="Arial"/>
        </w:rPr>
      </w:pPr>
    </w:p>
    <w:p w14:paraId="5E80EA34" w14:textId="77777777" w:rsidR="005C7AD9" w:rsidRPr="00816DAD" w:rsidRDefault="005C7AD9" w:rsidP="005C7AD9">
      <w:pPr>
        <w:pStyle w:val="Prrafodelista"/>
        <w:ind w:left="851" w:right="618"/>
        <w:jc w:val="both"/>
        <w:rPr>
          <w:rFonts w:ascii="Arial" w:hAnsi="Arial" w:cs="Arial"/>
          <w:b/>
        </w:rPr>
      </w:pPr>
      <w:r w:rsidRPr="00816DAD">
        <w:rPr>
          <w:rFonts w:ascii="Arial" w:hAnsi="Arial" w:cs="Arial"/>
          <w:b/>
        </w:rPr>
        <w:t>Convención Americana Sobre Derechos Humanos</w:t>
      </w:r>
    </w:p>
    <w:p w14:paraId="12A5BBB6" w14:textId="77777777" w:rsidR="005C7AD9" w:rsidRPr="00816DAD" w:rsidRDefault="005C7AD9" w:rsidP="005C7AD9">
      <w:pPr>
        <w:pStyle w:val="Prrafodelista"/>
        <w:ind w:left="851" w:right="618"/>
        <w:jc w:val="both"/>
        <w:rPr>
          <w:rFonts w:ascii="Arial" w:hAnsi="Arial" w:cs="Arial"/>
          <w:b/>
          <w:i/>
        </w:rPr>
      </w:pPr>
    </w:p>
    <w:p w14:paraId="7B1F0164"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b/>
          <w:i/>
        </w:rPr>
        <w:t>Artículo 13.</w:t>
      </w:r>
      <w:r w:rsidRPr="00816DAD">
        <w:rPr>
          <w:rFonts w:ascii="Arial" w:hAnsi="Arial" w:cs="Arial"/>
          <w:i/>
        </w:rPr>
        <w:t xml:space="preserve"> Libertad de Pensamiento y de Expresión</w:t>
      </w:r>
    </w:p>
    <w:p w14:paraId="6F855615"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i/>
        </w:rPr>
        <w:t>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69444E1A"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i/>
        </w:rPr>
        <w:t>(…)</w:t>
      </w:r>
    </w:p>
    <w:p w14:paraId="7C7519A0" w14:textId="77777777" w:rsidR="005C7AD9" w:rsidRPr="00816DAD" w:rsidRDefault="005C7AD9" w:rsidP="005C7AD9">
      <w:pPr>
        <w:pStyle w:val="Prrafodelista"/>
        <w:ind w:left="851" w:right="618"/>
        <w:jc w:val="both"/>
        <w:rPr>
          <w:rFonts w:ascii="Arial" w:hAnsi="Arial" w:cs="Arial"/>
          <w:i/>
        </w:rPr>
      </w:pPr>
    </w:p>
    <w:p w14:paraId="33651BB1"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b/>
          <w:i/>
        </w:rPr>
        <w:lastRenderedPageBreak/>
        <w:t>Artículo 23.</w:t>
      </w:r>
      <w:r w:rsidRPr="00816DAD">
        <w:rPr>
          <w:rFonts w:ascii="Arial" w:hAnsi="Arial" w:cs="Arial"/>
          <w:i/>
        </w:rPr>
        <w:t xml:space="preserve"> Derechos Políticos</w:t>
      </w:r>
    </w:p>
    <w:p w14:paraId="48E425D9"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i/>
        </w:rPr>
        <w:t>1. Todos los ciudadanos deben gozar de los siguientes derechos y oportunidades:</w:t>
      </w:r>
    </w:p>
    <w:p w14:paraId="738CD9C9"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i/>
        </w:rPr>
        <w:t>a) de participar en la dirección de los asuntos públicos, directamente o por medio de representantes libremente elegidos;</w:t>
      </w:r>
    </w:p>
    <w:p w14:paraId="7D8BD9B2" w14:textId="77777777" w:rsidR="005C7AD9" w:rsidRPr="00816DAD" w:rsidRDefault="005C7AD9" w:rsidP="005C7AD9">
      <w:pPr>
        <w:pStyle w:val="Prrafodelista"/>
        <w:ind w:left="851" w:right="618"/>
        <w:jc w:val="both"/>
        <w:rPr>
          <w:rFonts w:ascii="Arial" w:hAnsi="Arial" w:cs="Arial"/>
          <w:i/>
        </w:rPr>
      </w:pPr>
      <w:r w:rsidRPr="00816DAD">
        <w:rPr>
          <w:rFonts w:ascii="Arial" w:hAnsi="Arial" w:cs="Arial"/>
          <w:i/>
        </w:rPr>
        <w:t>(…)</w:t>
      </w:r>
    </w:p>
    <w:p w14:paraId="792B6E3B" w14:textId="77777777" w:rsidR="005C7AD9" w:rsidRPr="00B90A62" w:rsidRDefault="005C7AD9" w:rsidP="005C7AD9">
      <w:pPr>
        <w:pStyle w:val="Prrafodelista"/>
        <w:spacing w:line="360" w:lineRule="auto"/>
        <w:ind w:left="0" w:hanging="567"/>
        <w:jc w:val="both"/>
        <w:rPr>
          <w:rFonts w:ascii="Arial" w:hAnsi="Arial" w:cs="Arial"/>
          <w:sz w:val="26"/>
          <w:szCs w:val="26"/>
        </w:rPr>
      </w:pPr>
    </w:p>
    <w:p w14:paraId="1230D548" w14:textId="77777777" w:rsidR="005C7AD9" w:rsidRDefault="005C7AD9" w:rsidP="005C7AD9">
      <w:pPr>
        <w:pStyle w:val="Prrafodelista"/>
        <w:ind w:left="0"/>
        <w:jc w:val="both"/>
        <w:rPr>
          <w:rFonts w:ascii="Arial" w:hAnsi="Arial" w:cs="Arial"/>
          <w:sz w:val="26"/>
          <w:szCs w:val="26"/>
        </w:rPr>
      </w:pPr>
      <w:r>
        <w:rPr>
          <w:rFonts w:ascii="Arial" w:hAnsi="Arial" w:cs="Arial"/>
          <w:sz w:val="26"/>
          <w:szCs w:val="26"/>
        </w:rPr>
        <w:t xml:space="preserve">De los </w:t>
      </w:r>
      <w:r w:rsidRPr="00D84B08">
        <w:rPr>
          <w:rFonts w:ascii="Arial" w:hAnsi="Arial" w:cs="Arial"/>
          <w:sz w:val="26"/>
          <w:szCs w:val="26"/>
        </w:rPr>
        <w:t>numerales anteriores</w:t>
      </w:r>
      <w:r>
        <w:rPr>
          <w:rFonts w:ascii="Arial" w:hAnsi="Arial" w:cs="Arial"/>
          <w:sz w:val="26"/>
          <w:szCs w:val="26"/>
        </w:rPr>
        <w:t xml:space="preserve"> se desprende lo siguiente:</w:t>
      </w:r>
    </w:p>
    <w:p w14:paraId="7672EAC4" w14:textId="77777777" w:rsidR="005C7AD9" w:rsidRDefault="005C7AD9" w:rsidP="005C7AD9">
      <w:pPr>
        <w:pStyle w:val="Prrafodelista"/>
        <w:ind w:left="0" w:hanging="567"/>
        <w:jc w:val="both"/>
        <w:rPr>
          <w:rFonts w:ascii="Arial" w:hAnsi="Arial" w:cs="Arial"/>
          <w:sz w:val="26"/>
          <w:szCs w:val="26"/>
        </w:rPr>
      </w:pPr>
    </w:p>
    <w:p w14:paraId="31A56993" w14:textId="77777777" w:rsidR="005C7AD9" w:rsidRDefault="005C7AD9" w:rsidP="005C7AD9">
      <w:pPr>
        <w:pStyle w:val="Prrafodelista"/>
        <w:ind w:left="0"/>
        <w:jc w:val="both"/>
        <w:rPr>
          <w:rFonts w:ascii="Arial" w:hAnsi="Arial" w:cs="Arial"/>
          <w:sz w:val="26"/>
          <w:szCs w:val="26"/>
        </w:rPr>
      </w:pPr>
      <w:r>
        <w:rPr>
          <w:rFonts w:ascii="Arial" w:hAnsi="Arial" w:cs="Arial"/>
          <w:sz w:val="26"/>
          <w:szCs w:val="26"/>
        </w:rPr>
        <w:t>La Constitución Política de los Estados Unidos Mexicanos establece que</w:t>
      </w:r>
      <w:r w:rsidRPr="00D84B08">
        <w:rPr>
          <w:rFonts w:ascii="Arial" w:hAnsi="Arial" w:cs="Arial"/>
          <w:sz w:val="26"/>
          <w:szCs w:val="26"/>
        </w:rPr>
        <w:t xml:space="preserve"> todas las autoridades, en el ámbito de sus competencias, tienen la obligación de promover, respetar, proteger y garantizar los derechos humanos de conformidad con los principios de universalidad, interdependencia, indivisibilidad y progresividad. </w:t>
      </w:r>
    </w:p>
    <w:p w14:paraId="31CFF65C" w14:textId="77777777" w:rsidR="005C7AD9" w:rsidRDefault="005C7AD9" w:rsidP="005C7AD9">
      <w:pPr>
        <w:pStyle w:val="Prrafodelista"/>
        <w:ind w:left="0" w:hanging="567"/>
        <w:jc w:val="both"/>
        <w:rPr>
          <w:rFonts w:ascii="Arial" w:hAnsi="Arial" w:cs="Arial"/>
          <w:sz w:val="26"/>
          <w:szCs w:val="26"/>
        </w:rPr>
      </w:pPr>
    </w:p>
    <w:p w14:paraId="122AE59E" w14:textId="77777777" w:rsidR="005C7AD9" w:rsidRPr="006D2FC4" w:rsidRDefault="005C7AD9" w:rsidP="005C7AD9">
      <w:pPr>
        <w:pStyle w:val="Prrafodelista"/>
        <w:ind w:left="0"/>
        <w:jc w:val="both"/>
        <w:rPr>
          <w:rFonts w:ascii="Arial" w:hAnsi="Arial" w:cs="Arial"/>
          <w:sz w:val="26"/>
          <w:szCs w:val="26"/>
        </w:rPr>
      </w:pPr>
      <w:r>
        <w:rPr>
          <w:rFonts w:ascii="Arial" w:hAnsi="Arial" w:cs="Arial"/>
          <w:sz w:val="26"/>
          <w:szCs w:val="26"/>
        </w:rPr>
        <w:t>También</w:t>
      </w:r>
      <w:r w:rsidRPr="006D2FC4">
        <w:rPr>
          <w:rFonts w:ascii="Arial" w:hAnsi="Arial" w:cs="Arial"/>
          <w:sz w:val="26"/>
          <w:szCs w:val="26"/>
        </w:rPr>
        <w:t xml:space="preserve"> prevé que toda persona tiene derecho a un medio ambiente sano para su desarrollo y bienestar y </w:t>
      </w:r>
      <w:r>
        <w:rPr>
          <w:rFonts w:ascii="Arial" w:hAnsi="Arial" w:cs="Arial"/>
          <w:sz w:val="26"/>
          <w:szCs w:val="26"/>
        </w:rPr>
        <w:t xml:space="preserve">que </w:t>
      </w:r>
      <w:r w:rsidRPr="006D2FC4">
        <w:rPr>
          <w:rFonts w:ascii="Arial" w:hAnsi="Arial" w:cs="Arial"/>
          <w:sz w:val="26"/>
          <w:szCs w:val="26"/>
        </w:rPr>
        <w:t>el Estado garantizará el respeto a este derecho, lo cual es reiterado por el Protocolo Adicional a la Convención Americana sobre Derechos Humanos en Materia de Derechos Económicos, Sociales y Culturales “Protocolo de San Salvador” que establece el derecho a vivir en un medio ambiente sano y a contar con servicios públicos básicos, precisando que los Estados Partes promoverán la protección, preservación y mejoramiento del medio ambiente.</w:t>
      </w:r>
    </w:p>
    <w:p w14:paraId="12B788BC" w14:textId="77777777" w:rsidR="005C7AD9" w:rsidRPr="00D84B08" w:rsidRDefault="005C7AD9" w:rsidP="005C7AD9">
      <w:pPr>
        <w:pStyle w:val="Prrafodelista"/>
        <w:ind w:left="0" w:hanging="567"/>
        <w:jc w:val="both"/>
        <w:rPr>
          <w:rFonts w:ascii="Arial" w:hAnsi="Arial" w:cs="Arial"/>
          <w:sz w:val="26"/>
          <w:szCs w:val="26"/>
        </w:rPr>
      </w:pPr>
    </w:p>
    <w:p w14:paraId="26055FD4" w14:textId="77777777" w:rsidR="005C7AD9" w:rsidRPr="00D84B08" w:rsidRDefault="005C7AD9" w:rsidP="005C7AD9">
      <w:pPr>
        <w:pStyle w:val="Prrafodelista"/>
        <w:ind w:left="0"/>
        <w:jc w:val="both"/>
        <w:rPr>
          <w:rFonts w:ascii="Arial" w:hAnsi="Arial" w:cs="Arial"/>
          <w:sz w:val="26"/>
          <w:szCs w:val="26"/>
        </w:rPr>
      </w:pPr>
      <w:r w:rsidRPr="006D2FC4">
        <w:rPr>
          <w:rFonts w:ascii="Arial" w:hAnsi="Arial" w:cs="Arial"/>
          <w:sz w:val="26"/>
          <w:szCs w:val="26"/>
        </w:rPr>
        <w:t xml:space="preserve">Por otra parte, la Constitución Federal garantiza el derecho de toda persona al libre acceso a información plural y oportuna, así como a buscar, recibir y difundir información e ideas de toda índole por cualquier medio de expresión; derecho que será garantizado por el Estado, lo cual también es previsto por Convención Americana Sobre Derechos Humanos al establecer que el derecho a la </w:t>
      </w:r>
      <w:r>
        <w:rPr>
          <w:rFonts w:ascii="Arial" w:hAnsi="Arial" w:cs="Arial"/>
          <w:sz w:val="26"/>
          <w:szCs w:val="26"/>
        </w:rPr>
        <w:t>libertad de pensamiento y de e</w:t>
      </w:r>
      <w:r w:rsidRPr="006D2FC4">
        <w:rPr>
          <w:rFonts w:ascii="Arial" w:hAnsi="Arial" w:cs="Arial"/>
          <w:sz w:val="26"/>
          <w:szCs w:val="26"/>
        </w:rPr>
        <w:t>xpresión</w:t>
      </w:r>
      <w:r w:rsidRPr="00D84B08">
        <w:rPr>
          <w:rFonts w:ascii="Arial" w:hAnsi="Arial" w:cs="Arial"/>
          <w:sz w:val="26"/>
          <w:szCs w:val="26"/>
        </w:rPr>
        <w:t xml:space="preserve"> comprende la libertad de buscar, recibir y difundir informaciones e ideas de toda índole</w:t>
      </w:r>
      <w:r>
        <w:rPr>
          <w:rFonts w:ascii="Arial" w:hAnsi="Arial" w:cs="Arial"/>
          <w:sz w:val="26"/>
          <w:szCs w:val="26"/>
        </w:rPr>
        <w:t>.</w:t>
      </w:r>
    </w:p>
    <w:p w14:paraId="3739FF17" w14:textId="77777777" w:rsidR="005C7AD9" w:rsidRPr="00D84B08" w:rsidRDefault="005C7AD9" w:rsidP="005C7AD9">
      <w:pPr>
        <w:pStyle w:val="Prrafodelista"/>
        <w:ind w:left="0" w:hanging="567"/>
        <w:jc w:val="both"/>
        <w:rPr>
          <w:rFonts w:ascii="Arial" w:hAnsi="Arial" w:cs="Arial"/>
          <w:sz w:val="26"/>
          <w:szCs w:val="26"/>
        </w:rPr>
      </w:pPr>
    </w:p>
    <w:p w14:paraId="46FBDC3D" w14:textId="77777777" w:rsidR="005C7AD9" w:rsidRPr="0011686C" w:rsidRDefault="005C7AD9" w:rsidP="005C7AD9">
      <w:pPr>
        <w:pStyle w:val="Prrafodelista"/>
        <w:ind w:left="0"/>
        <w:jc w:val="both"/>
        <w:rPr>
          <w:rFonts w:ascii="Arial" w:hAnsi="Arial" w:cs="Arial"/>
          <w:sz w:val="26"/>
          <w:szCs w:val="26"/>
        </w:rPr>
      </w:pPr>
      <w:r w:rsidRPr="0011686C">
        <w:rPr>
          <w:rFonts w:ascii="Arial" w:hAnsi="Arial" w:cs="Arial"/>
          <w:sz w:val="26"/>
          <w:szCs w:val="26"/>
        </w:rPr>
        <w:t xml:space="preserve">De igual forma, la Norma Fundamental consagra que son derechos del ciudadano, entre otros, tomar parte en forma pacífica en los asuntos políticos del país; derecho también previsto en el Pacto Internacional de Derechos Civiles y Políticos al establecer que todos los ciudadanos gozarán del derecho de participar en la dirección de los asuntos públicos, directamente o por medio </w:t>
      </w:r>
      <w:r w:rsidRPr="0011686C">
        <w:rPr>
          <w:rFonts w:ascii="Arial" w:hAnsi="Arial" w:cs="Arial"/>
          <w:sz w:val="26"/>
          <w:szCs w:val="26"/>
        </w:rPr>
        <w:lastRenderedPageBreak/>
        <w:t>de representantes libremente elegidos; lo que retoma la Convención Americana Sobre Derechos Humanos</w:t>
      </w:r>
      <w:r>
        <w:rPr>
          <w:rFonts w:ascii="Arial" w:hAnsi="Arial" w:cs="Arial"/>
          <w:sz w:val="26"/>
          <w:szCs w:val="26"/>
        </w:rPr>
        <w:t>.</w:t>
      </w:r>
    </w:p>
    <w:p w14:paraId="473CE38E" w14:textId="77777777" w:rsidR="005C7AD9" w:rsidRDefault="005C7AD9" w:rsidP="005C7AD9">
      <w:pPr>
        <w:pStyle w:val="Prrafodelista"/>
        <w:ind w:left="0"/>
        <w:jc w:val="both"/>
        <w:rPr>
          <w:rFonts w:ascii="Arial" w:hAnsi="Arial" w:cs="Arial"/>
          <w:sz w:val="26"/>
          <w:szCs w:val="26"/>
        </w:rPr>
      </w:pPr>
    </w:p>
    <w:p w14:paraId="05F29ECC" w14:textId="77777777" w:rsidR="005C7AD9" w:rsidRPr="003152E7" w:rsidRDefault="005C7AD9" w:rsidP="005C7AD9">
      <w:pPr>
        <w:pStyle w:val="Prrafodelista"/>
        <w:ind w:left="0"/>
        <w:jc w:val="both"/>
        <w:rPr>
          <w:rFonts w:ascii="Arial" w:hAnsi="Arial" w:cs="Arial"/>
          <w:sz w:val="26"/>
          <w:szCs w:val="26"/>
        </w:rPr>
      </w:pPr>
      <w:r>
        <w:rPr>
          <w:rFonts w:ascii="Arial" w:hAnsi="Arial" w:cs="Arial"/>
          <w:sz w:val="26"/>
          <w:szCs w:val="26"/>
        </w:rPr>
        <w:t>Explicado lo anterior, resulta conveniente traer a colación lo establecido por la</w:t>
      </w:r>
      <w:r w:rsidRPr="003152E7">
        <w:rPr>
          <w:rFonts w:ascii="Arial" w:hAnsi="Arial" w:cs="Arial"/>
          <w:sz w:val="26"/>
          <w:szCs w:val="26"/>
        </w:rPr>
        <w:t xml:space="preserve"> Segunda Sala de la Suprema Corte de Justicia de la Nación </w:t>
      </w:r>
      <w:r>
        <w:rPr>
          <w:rFonts w:ascii="Arial" w:hAnsi="Arial" w:cs="Arial"/>
          <w:sz w:val="26"/>
          <w:szCs w:val="26"/>
        </w:rPr>
        <w:t>a</w:t>
      </w:r>
      <w:r w:rsidRPr="003152E7">
        <w:rPr>
          <w:rFonts w:ascii="Arial" w:hAnsi="Arial" w:cs="Arial"/>
          <w:sz w:val="26"/>
          <w:szCs w:val="26"/>
        </w:rPr>
        <w:t xml:space="preserve">l resolver el amparo en revisión 641/2017, </w:t>
      </w:r>
      <w:r>
        <w:rPr>
          <w:rFonts w:ascii="Arial" w:hAnsi="Arial" w:cs="Arial"/>
          <w:sz w:val="26"/>
          <w:szCs w:val="26"/>
        </w:rPr>
        <w:t xml:space="preserve">en donde </w:t>
      </w:r>
      <w:r w:rsidRPr="003152E7">
        <w:rPr>
          <w:rFonts w:ascii="Arial" w:hAnsi="Arial" w:cs="Arial"/>
          <w:sz w:val="26"/>
          <w:szCs w:val="26"/>
        </w:rPr>
        <w:t>determinó que en virtud de las reformas realizadas al artículo 4</w:t>
      </w:r>
      <w:r>
        <w:rPr>
          <w:rFonts w:ascii="Arial" w:hAnsi="Arial" w:cs="Arial"/>
          <w:sz w:val="26"/>
          <w:szCs w:val="26"/>
        </w:rPr>
        <w:t xml:space="preserve">º </w:t>
      </w:r>
      <w:r w:rsidRPr="003152E7">
        <w:rPr>
          <w:rFonts w:ascii="Arial" w:hAnsi="Arial" w:cs="Arial"/>
          <w:sz w:val="26"/>
          <w:szCs w:val="26"/>
        </w:rPr>
        <w:t xml:space="preserve">constitucional, el Constituyente Permanente reconoció que </w:t>
      </w:r>
      <w:r w:rsidRPr="00152E49">
        <w:rPr>
          <w:rFonts w:ascii="Arial" w:hAnsi="Arial" w:cs="Arial"/>
          <w:sz w:val="26"/>
          <w:szCs w:val="26"/>
        </w:rPr>
        <w:t>"las condiciones ambientales en un ecosistema influyen directamente en la salud de quienes lo habitan"</w:t>
      </w:r>
      <w:r w:rsidRPr="003152E7">
        <w:rPr>
          <w:rFonts w:ascii="Arial" w:hAnsi="Arial" w:cs="Arial"/>
          <w:sz w:val="26"/>
          <w:szCs w:val="26"/>
        </w:rPr>
        <w:t xml:space="preserve"> por lo que buscó definir un parámetro objetivo respecto de las condiciones de desarrollo y bienestar que el Estado tiene la obligación de garantizar a sus ciudadanos, y la responsabilidad que tienen éstos de participar, aunque de manera diferenciada, en la salvaguarda de tal derecho fundamental, por lo que se estableció la responsabilidad para quien lo provoque en términos de lo que establezca el legislador secundario.</w:t>
      </w:r>
    </w:p>
    <w:p w14:paraId="47C2B447" w14:textId="77777777" w:rsidR="005C7AD9" w:rsidRPr="003152E7" w:rsidRDefault="005C7AD9" w:rsidP="005C7AD9">
      <w:pPr>
        <w:pStyle w:val="Prrafodelista"/>
        <w:ind w:left="0" w:hanging="567"/>
        <w:rPr>
          <w:rFonts w:ascii="Arial" w:hAnsi="Arial" w:cs="Arial"/>
          <w:sz w:val="26"/>
          <w:szCs w:val="26"/>
        </w:rPr>
      </w:pPr>
    </w:p>
    <w:p w14:paraId="138ADC2A" w14:textId="77777777" w:rsidR="005C7AD9" w:rsidRPr="003152E7" w:rsidRDefault="005C7AD9" w:rsidP="005C7AD9">
      <w:pPr>
        <w:pStyle w:val="Prrafodelista"/>
        <w:ind w:left="0"/>
        <w:jc w:val="both"/>
        <w:rPr>
          <w:rFonts w:ascii="Arial" w:hAnsi="Arial" w:cs="Arial"/>
          <w:sz w:val="26"/>
          <w:szCs w:val="26"/>
        </w:rPr>
      </w:pPr>
      <w:r w:rsidRPr="003152E7">
        <w:rPr>
          <w:rFonts w:ascii="Arial" w:hAnsi="Arial" w:cs="Arial"/>
          <w:sz w:val="26"/>
          <w:szCs w:val="26"/>
        </w:rPr>
        <w:t>Se sostuvo que el derecho humano a un medio ambiente sano presenta su teleología en dos vertientes: (I) como la obligación del Estado de garantizar el pleno ejercicio de ese derecho y su tutela jurisdiccional; y (II) como la responsabilidad, aunque diferenciada, del Estado y la ciudadanía para su preservación y restauración.</w:t>
      </w:r>
    </w:p>
    <w:p w14:paraId="512CFEF7" w14:textId="77777777" w:rsidR="005C7AD9" w:rsidRPr="003152E7" w:rsidRDefault="005C7AD9" w:rsidP="005C7AD9">
      <w:pPr>
        <w:pStyle w:val="Prrafodelista"/>
        <w:ind w:left="0" w:hanging="567"/>
        <w:rPr>
          <w:rFonts w:ascii="Arial" w:hAnsi="Arial" w:cs="Arial"/>
          <w:sz w:val="26"/>
          <w:szCs w:val="26"/>
        </w:rPr>
      </w:pPr>
    </w:p>
    <w:p w14:paraId="463E1D0D" w14:textId="77777777" w:rsidR="005C7AD9" w:rsidRDefault="005C7AD9" w:rsidP="005C7AD9">
      <w:pPr>
        <w:pStyle w:val="Prrafodelista"/>
        <w:spacing w:before="240" w:after="240"/>
        <w:ind w:left="0" w:right="51"/>
        <w:jc w:val="both"/>
        <w:rPr>
          <w:rFonts w:ascii="Arial" w:hAnsi="Arial" w:cs="Arial"/>
          <w:sz w:val="26"/>
          <w:szCs w:val="26"/>
        </w:rPr>
      </w:pPr>
      <w:r w:rsidRPr="003152E7">
        <w:rPr>
          <w:rFonts w:ascii="Arial" w:hAnsi="Arial" w:cs="Arial"/>
          <w:sz w:val="26"/>
          <w:szCs w:val="26"/>
        </w:rPr>
        <w:t xml:space="preserve">En ese sentido, fue la intención expresa del Constituyente Permanente que el derecho fundamental a un medio ambiente sano no se limitara a ser </w:t>
      </w:r>
      <w:r w:rsidRPr="00152E49">
        <w:rPr>
          <w:rFonts w:ascii="Arial" w:hAnsi="Arial" w:cs="Arial"/>
          <w:sz w:val="26"/>
          <w:szCs w:val="26"/>
        </w:rPr>
        <w:t>"una norma programática",</w:t>
      </w:r>
      <w:r w:rsidRPr="003152E7">
        <w:rPr>
          <w:rFonts w:ascii="Arial" w:hAnsi="Arial" w:cs="Arial"/>
          <w:sz w:val="26"/>
          <w:szCs w:val="26"/>
        </w:rPr>
        <w:t xml:space="preserve"> sino que </w:t>
      </w:r>
      <w:r w:rsidRPr="003152E7">
        <w:rPr>
          <w:rFonts w:ascii="Arial" w:hAnsi="Arial" w:cs="Arial"/>
          <w:sz w:val="26"/>
          <w:szCs w:val="26"/>
          <w:u w:val="single"/>
        </w:rPr>
        <w:t>contara con plena eficacia legal</w:t>
      </w:r>
      <w:r w:rsidRPr="003152E7">
        <w:rPr>
          <w:rFonts w:ascii="Arial" w:hAnsi="Arial" w:cs="Arial"/>
          <w:sz w:val="26"/>
          <w:szCs w:val="26"/>
        </w:rPr>
        <w:t>, es decir, que se traduzca en un mandato concreto para la autoridad, consistente en garantizar a la población un medio ambiente sano para su desarrollo y bienestar.</w:t>
      </w:r>
    </w:p>
    <w:p w14:paraId="57ED54F6" w14:textId="77777777" w:rsidR="005C7AD9" w:rsidRPr="003152E7" w:rsidRDefault="005C7AD9" w:rsidP="005C7AD9">
      <w:pPr>
        <w:pStyle w:val="Prrafodelista"/>
        <w:rPr>
          <w:rFonts w:ascii="Arial" w:hAnsi="Arial" w:cs="Arial"/>
          <w:sz w:val="26"/>
          <w:szCs w:val="26"/>
        </w:rPr>
      </w:pPr>
    </w:p>
    <w:p w14:paraId="46E14805" w14:textId="77777777" w:rsidR="005C7AD9" w:rsidRDefault="005C7AD9" w:rsidP="005C7AD9">
      <w:pPr>
        <w:pStyle w:val="Prrafodelista"/>
        <w:spacing w:before="240" w:after="240"/>
        <w:ind w:left="0" w:right="51"/>
        <w:jc w:val="both"/>
        <w:rPr>
          <w:rFonts w:ascii="Arial" w:hAnsi="Arial" w:cs="Arial"/>
          <w:sz w:val="26"/>
          <w:szCs w:val="26"/>
        </w:rPr>
      </w:pPr>
      <w:r>
        <w:rPr>
          <w:rFonts w:ascii="Arial" w:hAnsi="Arial" w:cs="Arial"/>
          <w:sz w:val="26"/>
          <w:szCs w:val="26"/>
        </w:rPr>
        <w:t xml:space="preserve">La Segunda Sala consideró que </w:t>
      </w:r>
      <w:r w:rsidRPr="003152E7">
        <w:rPr>
          <w:rFonts w:ascii="Arial" w:hAnsi="Arial" w:cs="Arial"/>
          <w:sz w:val="26"/>
          <w:szCs w:val="26"/>
        </w:rPr>
        <w:t xml:space="preserve">el derecho fundamental en referencia no puede concebirse meramente como “buenos deseos constitucionalizados”, en tanto </w:t>
      </w:r>
      <w:r w:rsidRPr="003152E7">
        <w:rPr>
          <w:rFonts w:ascii="Arial" w:hAnsi="Arial" w:cs="Arial"/>
          <w:sz w:val="26"/>
          <w:szCs w:val="26"/>
          <w:u w:val="single"/>
        </w:rPr>
        <w:t>goza de una verdadera fuerza jurídica</w:t>
      </w:r>
      <w:r w:rsidRPr="003152E7">
        <w:rPr>
          <w:rFonts w:ascii="Arial" w:hAnsi="Arial" w:cs="Arial"/>
          <w:sz w:val="26"/>
          <w:szCs w:val="26"/>
        </w:rPr>
        <w:t xml:space="preserve"> que vincula a la autoridad para asegurar tales condiciones ambientales y, en consecuencia, ante ese mandato constitucional, los tribunales de nuestro país se encuentren posibilitados para revisar si, efectivamente, las acciones u omisiones de la </w:t>
      </w:r>
      <w:r w:rsidRPr="003152E7">
        <w:rPr>
          <w:rFonts w:ascii="Arial" w:hAnsi="Arial" w:cs="Arial"/>
          <w:sz w:val="26"/>
          <w:szCs w:val="26"/>
        </w:rPr>
        <w:lastRenderedPageBreak/>
        <w:t>autoridad resultan conformes a la plena realización del derecho humano al medio ambiente sano</w:t>
      </w:r>
      <w:r>
        <w:rPr>
          <w:rFonts w:ascii="Arial" w:hAnsi="Arial" w:cs="Arial"/>
          <w:sz w:val="26"/>
          <w:szCs w:val="26"/>
        </w:rPr>
        <w:t>.</w:t>
      </w:r>
    </w:p>
    <w:p w14:paraId="4B94BBD0" w14:textId="77777777" w:rsidR="005C7AD9" w:rsidRPr="00524FD4" w:rsidRDefault="005C7AD9" w:rsidP="005C7AD9">
      <w:pPr>
        <w:pStyle w:val="Prrafodelista"/>
        <w:rPr>
          <w:rFonts w:ascii="Arial" w:hAnsi="Arial" w:cs="Arial"/>
          <w:sz w:val="26"/>
          <w:szCs w:val="26"/>
        </w:rPr>
      </w:pPr>
    </w:p>
    <w:p w14:paraId="23F5E5CB" w14:textId="77777777" w:rsidR="005C7AD9" w:rsidRDefault="005C7AD9" w:rsidP="005C7AD9">
      <w:pPr>
        <w:pStyle w:val="Prrafodelista"/>
        <w:spacing w:before="240" w:after="240"/>
        <w:ind w:left="0" w:right="51"/>
        <w:jc w:val="both"/>
        <w:rPr>
          <w:rFonts w:ascii="Arial" w:hAnsi="Arial" w:cs="Arial"/>
          <w:sz w:val="26"/>
          <w:szCs w:val="26"/>
        </w:rPr>
      </w:pPr>
      <w:r>
        <w:rPr>
          <w:rFonts w:ascii="Arial" w:hAnsi="Arial" w:cs="Arial"/>
          <w:sz w:val="26"/>
          <w:szCs w:val="26"/>
        </w:rPr>
        <w:t xml:space="preserve">La importancia del derecho humano al medio ambiente radica en que existe una relación innegable entre su protección y la realización de otros derechos humanos, en tanto la degradación ambiental afecta su goce efectivo, según lo ha establecido la Corte Interamericana de Derechos Humanos, </w:t>
      </w:r>
      <w:r w:rsidRPr="003327E5">
        <w:rPr>
          <w:rFonts w:ascii="Arial" w:hAnsi="Arial" w:cs="Arial"/>
          <w:sz w:val="26"/>
          <w:szCs w:val="26"/>
        </w:rPr>
        <w:t xml:space="preserve"> Caso </w:t>
      </w:r>
      <w:proofErr w:type="spellStart"/>
      <w:r w:rsidRPr="003327E5">
        <w:rPr>
          <w:rFonts w:ascii="Arial" w:hAnsi="Arial" w:cs="Arial"/>
          <w:sz w:val="26"/>
          <w:szCs w:val="26"/>
        </w:rPr>
        <w:t>Kawas</w:t>
      </w:r>
      <w:proofErr w:type="spellEnd"/>
      <w:r w:rsidRPr="003327E5">
        <w:rPr>
          <w:rFonts w:ascii="Arial" w:hAnsi="Arial" w:cs="Arial"/>
          <w:sz w:val="26"/>
          <w:szCs w:val="26"/>
        </w:rPr>
        <w:t xml:space="preserve"> Fernández Vs Honduras.</w:t>
      </w:r>
    </w:p>
    <w:p w14:paraId="2B7D5E4F" w14:textId="77777777" w:rsidR="005C7AD9" w:rsidRPr="00524FD4" w:rsidRDefault="005C7AD9" w:rsidP="005C7AD9">
      <w:pPr>
        <w:pStyle w:val="Prrafodelista"/>
        <w:rPr>
          <w:rFonts w:ascii="Arial" w:hAnsi="Arial" w:cs="Arial"/>
          <w:sz w:val="26"/>
          <w:szCs w:val="26"/>
        </w:rPr>
      </w:pPr>
    </w:p>
    <w:p w14:paraId="0397D412" w14:textId="77777777" w:rsidR="005C7AD9" w:rsidRDefault="005C7AD9" w:rsidP="005C7AD9">
      <w:pPr>
        <w:pStyle w:val="Prrafodelista"/>
        <w:spacing w:before="240" w:after="240"/>
        <w:ind w:left="0" w:right="51"/>
        <w:jc w:val="both"/>
        <w:rPr>
          <w:rFonts w:ascii="Arial" w:hAnsi="Arial" w:cs="Arial"/>
          <w:sz w:val="26"/>
          <w:szCs w:val="26"/>
        </w:rPr>
      </w:pPr>
      <w:r>
        <w:rPr>
          <w:rFonts w:ascii="Arial" w:hAnsi="Arial" w:cs="Arial"/>
          <w:sz w:val="26"/>
          <w:szCs w:val="26"/>
        </w:rPr>
        <w:t xml:space="preserve">En este sentido se ha pronunciado el Experto Independiente sobre la cuestión de las obligaciones de derechos humanos relacionadas con el disfrute de un ambiente sin riesgos, limpio, saludable y sostenible de Naciones Unidas al afirmar que: </w:t>
      </w:r>
      <w:r>
        <w:rPr>
          <w:rFonts w:ascii="Arial" w:hAnsi="Arial" w:cs="Arial"/>
          <w:i/>
          <w:sz w:val="26"/>
          <w:szCs w:val="26"/>
        </w:rPr>
        <w:t>“Los derechos humanos se basan en el respeto de atributos humanos fundamentales como la dignidad, la igualdad y la libertad. La realización de estos atributos depende de un medio ambiente que les permita florecer. Al mismo tiempo, la protección eficaz del medio ambiente depende con frecuencia del ejercicio de derechos humanos que son vitales para la formulación de políticas informadas, transparentes y adecuadas”</w:t>
      </w:r>
    </w:p>
    <w:p w14:paraId="72AF6212" w14:textId="77777777" w:rsidR="005C7AD9" w:rsidRPr="003152E7" w:rsidRDefault="005C7AD9" w:rsidP="005C7AD9">
      <w:pPr>
        <w:pStyle w:val="Prrafodelista"/>
        <w:rPr>
          <w:rFonts w:ascii="Arial" w:hAnsi="Arial" w:cs="Arial"/>
          <w:sz w:val="26"/>
          <w:szCs w:val="26"/>
        </w:rPr>
      </w:pPr>
    </w:p>
    <w:p w14:paraId="4D523AD5" w14:textId="77777777" w:rsidR="005C7AD9" w:rsidRDefault="005C7AD9" w:rsidP="005C7AD9">
      <w:pPr>
        <w:pStyle w:val="Prrafodelista"/>
        <w:ind w:left="0"/>
        <w:jc w:val="both"/>
        <w:rPr>
          <w:rFonts w:ascii="Arial" w:hAnsi="Arial" w:cs="Arial"/>
          <w:sz w:val="26"/>
          <w:szCs w:val="26"/>
        </w:rPr>
      </w:pPr>
      <w:r>
        <w:rPr>
          <w:rFonts w:ascii="Arial" w:hAnsi="Arial" w:cs="Arial"/>
          <w:sz w:val="26"/>
          <w:szCs w:val="26"/>
        </w:rPr>
        <w:t xml:space="preserve">El derecho de acceso a la información previsto en los artículos 6 constitucional, en relación con el 13, numeral 1, de la </w:t>
      </w:r>
      <w:r w:rsidRPr="00A756A5">
        <w:rPr>
          <w:rFonts w:ascii="Arial" w:hAnsi="Arial" w:cs="Arial"/>
          <w:sz w:val="26"/>
          <w:szCs w:val="26"/>
        </w:rPr>
        <w:t>Convención Americana Sobre Derechos Humanos</w:t>
      </w:r>
      <w:r>
        <w:rPr>
          <w:rFonts w:ascii="Arial" w:hAnsi="Arial" w:cs="Arial"/>
          <w:sz w:val="26"/>
          <w:szCs w:val="26"/>
        </w:rPr>
        <w:t>, forma la base para el ejercicio de otros derechos, en el caso, el acceso a la información tiene una relación intrínseca con la participación pública respecto a la protección ambiental.</w:t>
      </w:r>
    </w:p>
    <w:p w14:paraId="66A7E59A" w14:textId="77777777" w:rsidR="005C7AD9" w:rsidRPr="007A1279" w:rsidRDefault="005C7AD9" w:rsidP="005C7AD9">
      <w:pPr>
        <w:pStyle w:val="Prrafodelista"/>
        <w:rPr>
          <w:rFonts w:ascii="Arial" w:hAnsi="Arial" w:cs="Arial"/>
          <w:sz w:val="26"/>
          <w:szCs w:val="26"/>
        </w:rPr>
      </w:pPr>
    </w:p>
    <w:p w14:paraId="5220382F" w14:textId="77777777" w:rsidR="005C7AD9" w:rsidRDefault="005C7AD9" w:rsidP="005C7AD9">
      <w:pPr>
        <w:pStyle w:val="Prrafodelista"/>
        <w:ind w:left="0"/>
        <w:jc w:val="both"/>
        <w:rPr>
          <w:rFonts w:ascii="Arial" w:hAnsi="Arial" w:cs="Arial"/>
          <w:sz w:val="26"/>
          <w:szCs w:val="26"/>
        </w:rPr>
      </w:pPr>
      <w:r>
        <w:rPr>
          <w:rFonts w:ascii="Arial" w:hAnsi="Arial" w:cs="Arial"/>
          <w:sz w:val="26"/>
          <w:szCs w:val="26"/>
        </w:rPr>
        <w:t>Al respecto, la Corte Interamericana de Derechos Humanos ha establecido que el acceso a la información sobre actividades y proyectos que podrían afectar el medio ambiente, constituyen asuntos de evidente interés público en donde la participación pública requiere la aplicación de principios de publicidad y transparencia y, sobre todo, debe ser respaldado por el acceso a la información que permite el control social mediante una participación efectiva y responsable, por ejemplo, información sobre actividades de exploración y explotación de recursos naturales (</w:t>
      </w:r>
      <w:r w:rsidRPr="003327E5">
        <w:rPr>
          <w:rFonts w:ascii="Arial" w:hAnsi="Arial" w:cs="Arial"/>
          <w:sz w:val="26"/>
          <w:szCs w:val="26"/>
        </w:rPr>
        <w:t xml:space="preserve">Caso Pueblo Indígena </w:t>
      </w:r>
      <w:proofErr w:type="spellStart"/>
      <w:r w:rsidRPr="003327E5">
        <w:rPr>
          <w:rFonts w:ascii="Arial" w:hAnsi="Arial" w:cs="Arial"/>
          <w:sz w:val="26"/>
          <w:szCs w:val="26"/>
        </w:rPr>
        <w:lastRenderedPageBreak/>
        <w:t>Kichwa</w:t>
      </w:r>
      <w:proofErr w:type="spellEnd"/>
      <w:r w:rsidRPr="003327E5">
        <w:rPr>
          <w:rFonts w:ascii="Arial" w:hAnsi="Arial" w:cs="Arial"/>
          <w:sz w:val="26"/>
          <w:szCs w:val="26"/>
        </w:rPr>
        <w:t xml:space="preserve"> de </w:t>
      </w:r>
      <w:proofErr w:type="spellStart"/>
      <w:r w:rsidRPr="003327E5">
        <w:rPr>
          <w:rFonts w:ascii="Arial" w:hAnsi="Arial" w:cs="Arial"/>
          <w:sz w:val="26"/>
          <w:szCs w:val="26"/>
        </w:rPr>
        <w:t>Sarayaku</w:t>
      </w:r>
      <w:proofErr w:type="spellEnd"/>
      <w:r w:rsidRPr="003327E5">
        <w:rPr>
          <w:rFonts w:ascii="Arial" w:hAnsi="Arial" w:cs="Arial"/>
          <w:sz w:val="26"/>
          <w:szCs w:val="26"/>
        </w:rPr>
        <w:t xml:space="preserve"> Vs. Ecuador</w:t>
      </w:r>
      <w:r>
        <w:rPr>
          <w:rFonts w:ascii="Arial" w:hAnsi="Arial" w:cs="Arial"/>
          <w:sz w:val="26"/>
          <w:szCs w:val="26"/>
        </w:rPr>
        <w:t>) y proyectos de industrialización forestal (</w:t>
      </w:r>
      <w:r w:rsidRPr="003327E5">
        <w:rPr>
          <w:rFonts w:ascii="Arial" w:hAnsi="Arial" w:cs="Arial"/>
          <w:sz w:val="26"/>
          <w:szCs w:val="26"/>
        </w:rPr>
        <w:t>Caso Claude Reyes y otros Vs. Chile</w:t>
      </w:r>
      <w:r>
        <w:rPr>
          <w:rFonts w:ascii="Arial" w:hAnsi="Arial" w:cs="Arial"/>
          <w:sz w:val="26"/>
          <w:szCs w:val="26"/>
        </w:rPr>
        <w:t>).</w:t>
      </w:r>
    </w:p>
    <w:p w14:paraId="39184ADA" w14:textId="77777777" w:rsidR="005C7AD9" w:rsidRPr="00116966" w:rsidRDefault="005C7AD9" w:rsidP="005C7AD9">
      <w:pPr>
        <w:pStyle w:val="Prrafodelista"/>
        <w:rPr>
          <w:rFonts w:ascii="Arial" w:hAnsi="Arial" w:cs="Arial"/>
          <w:sz w:val="26"/>
          <w:szCs w:val="26"/>
        </w:rPr>
      </w:pPr>
    </w:p>
    <w:p w14:paraId="73FC569F" w14:textId="77777777" w:rsidR="005C7AD9" w:rsidRDefault="005C7AD9" w:rsidP="005C7AD9">
      <w:pPr>
        <w:pStyle w:val="Prrafodelista"/>
        <w:ind w:left="0"/>
        <w:jc w:val="both"/>
        <w:rPr>
          <w:rFonts w:ascii="Arial" w:hAnsi="Arial" w:cs="Arial"/>
          <w:sz w:val="26"/>
          <w:szCs w:val="26"/>
        </w:rPr>
      </w:pPr>
      <w:r>
        <w:rPr>
          <w:rFonts w:ascii="Arial" w:hAnsi="Arial" w:cs="Arial"/>
          <w:sz w:val="26"/>
          <w:szCs w:val="26"/>
        </w:rPr>
        <w:t>Como se observa, el acceso a la información sobre el medio ambiente potencia la transparencia de la gobernanza ambiental y es requisito previo para la participación efectiva del público en la adopción de decisiones relativas al medio ambiente en relación a la obra pública gubernamental.</w:t>
      </w:r>
    </w:p>
    <w:p w14:paraId="32941244" w14:textId="77777777" w:rsidR="005C7AD9" w:rsidRDefault="005C7AD9" w:rsidP="005C7AD9">
      <w:pPr>
        <w:pStyle w:val="Prrafodelista"/>
        <w:ind w:left="0"/>
        <w:jc w:val="both"/>
        <w:rPr>
          <w:rFonts w:ascii="Arial" w:hAnsi="Arial" w:cs="Arial"/>
          <w:sz w:val="26"/>
          <w:szCs w:val="26"/>
        </w:rPr>
      </w:pPr>
    </w:p>
    <w:p w14:paraId="758D81F5" w14:textId="77777777" w:rsidR="005C7AD9" w:rsidRPr="00992F8F" w:rsidRDefault="005C7AD9" w:rsidP="005C7AD9">
      <w:pPr>
        <w:pStyle w:val="Prrafodelista"/>
        <w:ind w:left="0"/>
        <w:jc w:val="both"/>
        <w:rPr>
          <w:rFonts w:ascii="Arial" w:hAnsi="Arial" w:cs="Arial"/>
          <w:i/>
          <w:sz w:val="26"/>
          <w:szCs w:val="26"/>
        </w:rPr>
      </w:pPr>
      <w:r>
        <w:rPr>
          <w:rFonts w:ascii="Arial" w:hAnsi="Arial" w:cs="Arial"/>
          <w:sz w:val="26"/>
          <w:szCs w:val="26"/>
        </w:rPr>
        <w:t>Respecto de la participación de las personas interesadas en asuntos ambientales, el Programa de Naciones Unidas para el Medio Ambiente adoptó los Objetivos y Principios de los Estudios de Impacto Ambiental, en los cuales se establece que los Estados deberían permitir que expertos y grupos interesados puedan hacer comentarios. Si bien estos principios no son vinculantes, son recomendaciones de un ente técnico internacional que se estima deben ser tomadas en cuenta para dar solución a la problemática planteada.</w:t>
      </w:r>
    </w:p>
    <w:p w14:paraId="50BF8A3D" w14:textId="77777777" w:rsidR="005C7AD9" w:rsidRPr="00AF118E" w:rsidRDefault="005C7AD9" w:rsidP="005C7AD9">
      <w:pPr>
        <w:pStyle w:val="Prrafodelista"/>
        <w:rPr>
          <w:rFonts w:ascii="Arial" w:hAnsi="Arial" w:cs="Arial"/>
          <w:sz w:val="26"/>
          <w:szCs w:val="26"/>
        </w:rPr>
      </w:pPr>
    </w:p>
    <w:p w14:paraId="5F273846" w14:textId="77777777" w:rsidR="005C7AD9" w:rsidRDefault="005C7AD9" w:rsidP="005C7AD9">
      <w:pPr>
        <w:pStyle w:val="Prrafodelista"/>
        <w:ind w:left="0"/>
        <w:jc w:val="both"/>
        <w:rPr>
          <w:rFonts w:ascii="Arial" w:hAnsi="Arial" w:cs="Arial"/>
          <w:sz w:val="26"/>
          <w:szCs w:val="26"/>
        </w:rPr>
      </w:pPr>
      <w:r>
        <w:rPr>
          <w:rFonts w:ascii="Arial" w:hAnsi="Arial" w:cs="Arial"/>
          <w:sz w:val="26"/>
          <w:szCs w:val="26"/>
        </w:rPr>
        <w:t>E</w:t>
      </w:r>
      <w:r w:rsidRPr="00B1379E">
        <w:rPr>
          <w:rFonts w:ascii="Arial" w:hAnsi="Arial" w:cs="Arial"/>
          <w:sz w:val="26"/>
          <w:szCs w:val="26"/>
        </w:rPr>
        <w:t xml:space="preserve">l derecho a la participación, en un sentido amplio, tal y como lo establece el artículo 25 del </w:t>
      </w:r>
      <w:r>
        <w:rPr>
          <w:rFonts w:ascii="Arial" w:hAnsi="Arial" w:cs="Arial"/>
          <w:sz w:val="26"/>
          <w:szCs w:val="26"/>
        </w:rPr>
        <w:t>Pacto Internacional de D</w:t>
      </w:r>
      <w:r w:rsidRPr="00D95D3A">
        <w:rPr>
          <w:rFonts w:ascii="Arial" w:hAnsi="Arial" w:cs="Arial"/>
          <w:sz w:val="26"/>
          <w:szCs w:val="26"/>
        </w:rPr>
        <w:t>erechos</w:t>
      </w:r>
      <w:r>
        <w:rPr>
          <w:rFonts w:ascii="Arial" w:hAnsi="Arial" w:cs="Arial"/>
          <w:sz w:val="26"/>
          <w:szCs w:val="26"/>
        </w:rPr>
        <w:t xml:space="preserve"> Civiles y Políticos,</w:t>
      </w:r>
      <w:r w:rsidRPr="00B1379E">
        <w:rPr>
          <w:rFonts w:ascii="Arial" w:hAnsi="Arial" w:cs="Arial"/>
          <w:sz w:val="26"/>
          <w:szCs w:val="26"/>
        </w:rPr>
        <w:t xml:space="preserve"> es el que tienen todas las personas a participar,</w:t>
      </w:r>
      <w:r>
        <w:rPr>
          <w:rFonts w:ascii="Arial" w:hAnsi="Arial" w:cs="Arial"/>
          <w:sz w:val="26"/>
          <w:szCs w:val="26"/>
        </w:rPr>
        <w:t xml:space="preserve"> </w:t>
      </w:r>
      <w:r w:rsidRPr="00B1379E">
        <w:rPr>
          <w:rFonts w:ascii="Arial" w:hAnsi="Arial" w:cs="Arial"/>
          <w:sz w:val="26"/>
          <w:szCs w:val="26"/>
        </w:rPr>
        <w:t>directa o indirectamente y sin limitaciones</w:t>
      </w:r>
      <w:r>
        <w:rPr>
          <w:rFonts w:ascii="Arial" w:hAnsi="Arial" w:cs="Arial"/>
          <w:sz w:val="26"/>
          <w:szCs w:val="26"/>
        </w:rPr>
        <w:t xml:space="preserve"> </w:t>
      </w:r>
      <w:r w:rsidRPr="00B1379E">
        <w:rPr>
          <w:rFonts w:ascii="Arial" w:hAnsi="Arial" w:cs="Arial"/>
          <w:sz w:val="26"/>
          <w:szCs w:val="26"/>
        </w:rPr>
        <w:t>indebidas, en la dirección de los asuntos públicos</w:t>
      </w:r>
      <w:r>
        <w:rPr>
          <w:rFonts w:ascii="Arial" w:hAnsi="Arial" w:cs="Arial"/>
          <w:sz w:val="26"/>
          <w:szCs w:val="26"/>
        </w:rPr>
        <w:t xml:space="preserve"> </w:t>
      </w:r>
      <w:r w:rsidRPr="00B1379E">
        <w:rPr>
          <w:rFonts w:ascii="Arial" w:hAnsi="Arial" w:cs="Arial"/>
          <w:sz w:val="26"/>
          <w:szCs w:val="26"/>
        </w:rPr>
        <w:t>de su país.</w:t>
      </w:r>
    </w:p>
    <w:p w14:paraId="7EA6C7C4" w14:textId="77777777" w:rsidR="005C7AD9" w:rsidRPr="00B1379E" w:rsidRDefault="005C7AD9" w:rsidP="005C7AD9">
      <w:pPr>
        <w:pStyle w:val="Prrafodelista"/>
        <w:ind w:left="0" w:hanging="567"/>
        <w:rPr>
          <w:rFonts w:ascii="Arial" w:hAnsi="Arial" w:cs="Arial"/>
          <w:sz w:val="26"/>
          <w:szCs w:val="26"/>
        </w:rPr>
      </w:pPr>
    </w:p>
    <w:p w14:paraId="5F4AB172" w14:textId="77777777" w:rsidR="005C7AD9" w:rsidRDefault="005C7AD9" w:rsidP="005C7AD9">
      <w:pPr>
        <w:pStyle w:val="Prrafodelista"/>
        <w:ind w:left="0"/>
        <w:jc w:val="both"/>
        <w:rPr>
          <w:rFonts w:ascii="Arial" w:hAnsi="Arial" w:cs="Arial"/>
          <w:sz w:val="26"/>
          <w:szCs w:val="26"/>
        </w:rPr>
      </w:pPr>
      <w:r w:rsidRPr="00B1379E">
        <w:rPr>
          <w:rFonts w:ascii="Arial" w:hAnsi="Arial" w:cs="Arial"/>
          <w:sz w:val="26"/>
          <w:szCs w:val="26"/>
        </w:rPr>
        <w:t>Este derecho también ha sido reconocido en un sentido similar al anterior en el artículo 23</w:t>
      </w:r>
      <w:r>
        <w:rPr>
          <w:rFonts w:ascii="Arial" w:hAnsi="Arial" w:cs="Arial"/>
          <w:sz w:val="26"/>
          <w:szCs w:val="26"/>
        </w:rPr>
        <w:t>.</w:t>
      </w:r>
      <w:r w:rsidRPr="00B1379E">
        <w:rPr>
          <w:rFonts w:ascii="Arial" w:hAnsi="Arial" w:cs="Arial"/>
          <w:sz w:val="26"/>
          <w:szCs w:val="26"/>
        </w:rPr>
        <w:t>1</w:t>
      </w:r>
      <w:r>
        <w:rPr>
          <w:rFonts w:ascii="Arial" w:hAnsi="Arial" w:cs="Arial"/>
          <w:sz w:val="26"/>
          <w:szCs w:val="26"/>
        </w:rPr>
        <w:t xml:space="preserve">. </w:t>
      </w:r>
      <w:r w:rsidRPr="00B1379E">
        <w:rPr>
          <w:rFonts w:ascii="Arial" w:hAnsi="Arial" w:cs="Arial"/>
          <w:sz w:val="26"/>
          <w:szCs w:val="26"/>
        </w:rPr>
        <w:t>a) de la Convención Americana. Ahí se establece que todos los ciudadanos deben gozar del derecho y oportunidad de participar en la dirección de los asuntos públicos ya sea directamente o por medio de sus representantes.</w:t>
      </w:r>
    </w:p>
    <w:p w14:paraId="4F865D5F" w14:textId="77777777" w:rsidR="005C7AD9" w:rsidRPr="00382F7E" w:rsidRDefault="005C7AD9" w:rsidP="005C7AD9">
      <w:pPr>
        <w:pStyle w:val="Prrafodelista"/>
        <w:rPr>
          <w:rFonts w:ascii="Arial" w:hAnsi="Arial" w:cs="Arial"/>
          <w:i/>
          <w:sz w:val="26"/>
          <w:szCs w:val="26"/>
        </w:rPr>
      </w:pPr>
    </w:p>
    <w:p w14:paraId="70B8E21F" w14:textId="77777777" w:rsidR="005C7AD9" w:rsidRDefault="005C7AD9" w:rsidP="005C7AD9">
      <w:pPr>
        <w:pStyle w:val="Prrafodelista"/>
        <w:ind w:left="0"/>
        <w:jc w:val="both"/>
        <w:rPr>
          <w:rFonts w:ascii="Arial" w:hAnsi="Arial" w:cs="Arial"/>
          <w:sz w:val="26"/>
          <w:szCs w:val="26"/>
        </w:rPr>
      </w:pPr>
      <w:r>
        <w:rPr>
          <w:rFonts w:ascii="Arial" w:hAnsi="Arial" w:cs="Arial"/>
          <w:sz w:val="26"/>
          <w:szCs w:val="26"/>
        </w:rPr>
        <w:t xml:space="preserve">El derecho de participación pública en asuntos medioambientales, se ve reflejado en diversos instrumentos internacionales relacionados con el medio ambiente y el desarrollo sostenible, a saber, la Declaración de Río sobre el Medio Ambiente y el Desarrollo; el Acuerdo de Cooperación Ambiental de América del Norte; el Convenio sobre el acceso a la información, la participación del público en la toma de decisiones y el acceso a la justicia en materia de medio ambiente (Convenio de Aarhus) y las Directrices para la </w:t>
      </w:r>
      <w:r>
        <w:rPr>
          <w:rFonts w:ascii="Arial" w:hAnsi="Arial" w:cs="Arial"/>
          <w:sz w:val="26"/>
          <w:szCs w:val="26"/>
        </w:rPr>
        <w:lastRenderedPageBreak/>
        <w:t xml:space="preserve">elaboración de legislación nacional sobre el acceso a la información, la participación del público y el acceso a la justicia en asuntos ambientales (Directrices de Bali). </w:t>
      </w:r>
    </w:p>
    <w:p w14:paraId="7FC7AC94" w14:textId="77777777" w:rsidR="005C7AD9" w:rsidRPr="00201D42" w:rsidRDefault="005C7AD9" w:rsidP="005C7AD9">
      <w:pPr>
        <w:pStyle w:val="Prrafodelista"/>
        <w:rPr>
          <w:rFonts w:ascii="Arial" w:hAnsi="Arial" w:cs="Arial"/>
          <w:sz w:val="26"/>
          <w:szCs w:val="26"/>
        </w:rPr>
      </w:pPr>
    </w:p>
    <w:p w14:paraId="2A34AA92" w14:textId="77777777" w:rsidR="005C7AD9" w:rsidRDefault="005C7AD9" w:rsidP="005C7AD9">
      <w:pPr>
        <w:pStyle w:val="Prrafodelista"/>
        <w:ind w:left="0"/>
        <w:jc w:val="both"/>
        <w:rPr>
          <w:rFonts w:ascii="Arial" w:hAnsi="Arial" w:cs="Arial"/>
          <w:sz w:val="26"/>
          <w:szCs w:val="26"/>
        </w:rPr>
      </w:pPr>
      <w:r>
        <w:rPr>
          <w:rFonts w:ascii="Arial" w:hAnsi="Arial" w:cs="Arial"/>
          <w:sz w:val="26"/>
          <w:szCs w:val="26"/>
        </w:rPr>
        <w:t>Aunque no todos estos instrumentos son vinculantes, lo cierto es que constituyen pautas orientadoras que permiten advertir la importancia de la participación pública en materia ambiental, razón por la que no pueden soslayarse, en tanto constituyen criterios orientadores que permiten dar plena</w:t>
      </w:r>
      <w:r w:rsidRPr="003152E7">
        <w:rPr>
          <w:rFonts w:ascii="Arial" w:hAnsi="Arial" w:cs="Arial"/>
          <w:sz w:val="26"/>
          <w:szCs w:val="26"/>
        </w:rPr>
        <w:t xml:space="preserve"> realización </w:t>
      </w:r>
      <w:r>
        <w:rPr>
          <w:rFonts w:ascii="Arial" w:hAnsi="Arial" w:cs="Arial"/>
          <w:sz w:val="26"/>
          <w:szCs w:val="26"/>
        </w:rPr>
        <w:t>a</w:t>
      </w:r>
      <w:r w:rsidRPr="003152E7">
        <w:rPr>
          <w:rFonts w:ascii="Arial" w:hAnsi="Arial" w:cs="Arial"/>
          <w:sz w:val="26"/>
          <w:szCs w:val="26"/>
        </w:rPr>
        <w:t>l derecho humano a</w:t>
      </w:r>
      <w:r>
        <w:rPr>
          <w:rFonts w:ascii="Arial" w:hAnsi="Arial" w:cs="Arial"/>
          <w:sz w:val="26"/>
          <w:szCs w:val="26"/>
        </w:rPr>
        <w:t xml:space="preserve"> un</w:t>
      </w:r>
      <w:r w:rsidRPr="003152E7">
        <w:rPr>
          <w:rFonts w:ascii="Arial" w:hAnsi="Arial" w:cs="Arial"/>
          <w:sz w:val="26"/>
          <w:szCs w:val="26"/>
        </w:rPr>
        <w:t xml:space="preserve"> medio ambiente</w:t>
      </w:r>
      <w:r>
        <w:rPr>
          <w:rFonts w:ascii="Arial" w:hAnsi="Arial" w:cs="Arial"/>
          <w:sz w:val="26"/>
          <w:szCs w:val="26"/>
        </w:rPr>
        <w:t xml:space="preserve"> sano, al acceso a la información y a la participación ciudadana, tutelados por los artículos 4º, 6º  y 35 constitucionales, respectivamente.</w:t>
      </w:r>
    </w:p>
    <w:p w14:paraId="41805FCE" w14:textId="77777777" w:rsidR="005C7AD9" w:rsidRPr="00116966" w:rsidRDefault="005C7AD9" w:rsidP="005C7AD9">
      <w:pPr>
        <w:pStyle w:val="Prrafodelista"/>
        <w:ind w:left="0" w:hanging="567"/>
        <w:rPr>
          <w:rFonts w:ascii="Arial" w:hAnsi="Arial" w:cs="Arial"/>
          <w:sz w:val="26"/>
          <w:szCs w:val="26"/>
        </w:rPr>
      </w:pPr>
    </w:p>
    <w:p w14:paraId="74E84796" w14:textId="77777777" w:rsidR="005C7AD9" w:rsidRPr="00D368D0" w:rsidRDefault="005C7AD9" w:rsidP="005C7AD9">
      <w:pPr>
        <w:pStyle w:val="Prrafodelista"/>
        <w:ind w:left="0"/>
        <w:jc w:val="both"/>
        <w:rPr>
          <w:rFonts w:ascii="Arial" w:hAnsi="Arial" w:cs="Arial"/>
          <w:sz w:val="26"/>
          <w:szCs w:val="26"/>
        </w:rPr>
      </w:pPr>
      <w:r w:rsidRPr="00D368D0">
        <w:rPr>
          <w:rFonts w:ascii="Arial" w:hAnsi="Arial" w:cs="Arial"/>
          <w:sz w:val="26"/>
          <w:szCs w:val="26"/>
        </w:rPr>
        <w:t xml:space="preserve">El criterio orientador de dichos instrumentos internacionales, incluso, ha sido tomado en cuenta por </w:t>
      </w:r>
      <w:r>
        <w:rPr>
          <w:rFonts w:ascii="Arial" w:hAnsi="Arial" w:cs="Arial"/>
          <w:sz w:val="26"/>
          <w:szCs w:val="26"/>
        </w:rPr>
        <w:t>la</w:t>
      </w:r>
      <w:r w:rsidRPr="00D368D0">
        <w:rPr>
          <w:rFonts w:ascii="Arial" w:hAnsi="Arial" w:cs="Arial"/>
          <w:sz w:val="26"/>
          <w:szCs w:val="26"/>
        </w:rPr>
        <w:t xml:space="preserve"> Segunda Sala de la Suprema Corte de Justicia de la Nación al resolver la contradicción de tesis 270/2016</w:t>
      </w:r>
      <w:r>
        <w:rPr>
          <w:rFonts w:ascii="Arial" w:hAnsi="Arial" w:cs="Arial"/>
          <w:sz w:val="26"/>
          <w:szCs w:val="26"/>
        </w:rPr>
        <w:t>,</w:t>
      </w:r>
      <w:r w:rsidRPr="00D368D0">
        <w:rPr>
          <w:rFonts w:ascii="Arial" w:hAnsi="Arial" w:cs="Arial"/>
          <w:sz w:val="26"/>
          <w:szCs w:val="26"/>
        </w:rPr>
        <w:t xml:space="preserve"> </w:t>
      </w:r>
      <w:r>
        <w:rPr>
          <w:rFonts w:ascii="Arial" w:hAnsi="Arial" w:cs="Arial"/>
          <w:sz w:val="26"/>
          <w:szCs w:val="26"/>
        </w:rPr>
        <w:t xml:space="preserve">en donde se retomaron la Declaración de Río sobre el Medio Ambiente y el Desarrollo y las Directrices para la elaboración de legislación nacional sobre el acceso a la información, la participación del público y el acceso a la justicia en asuntos ambientales (Directrices de Bali), para dar solución a la problemática planteada. </w:t>
      </w:r>
    </w:p>
    <w:p w14:paraId="0E0F38F6" w14:textId="77777777" w:rsidR="005C7AD9" w:rsidRDefault="005C7AD9" w:rsidP="005C7AD9">
      <w:pPr>
        <w:pStyle w:val="Prrafodelista"/>
        <w:ind w:left="0"/>
        <w:jc w:val="both"/>
        <w:rPr>
          <w:rFonts w:ascii="Arial" w:hAnsi="Arial" w:cs="Arial"/>
          <w:sz w:val="26"/>
          <w:szCs w:val="26"/>
        </w:rPr>
      </w:pPr>
    </w:p>
    <w:p w14:paraId="7908E565" w14:textId="77777777" w:rsidR="005C7AD9" w:rsidRDefault="005C7AD9" w:rsidP="005C7AD9">
      <w:pPr>
        <w:pStyle w:val="Prrafodelista"/>
        <w:ind w:left="0"/>
        <w:jc w:val="both"/>
        <w:rPr>
          <w:rFonts w:ascii="Arial" w:hAnsi="Arial" w:cs="Arial"/>
          <w:sz w:val="26"/>
          <w:szCs w:val="26"/>
        </w:rPr>
      </w:pPr>
      <w:r>
        <w:rPr>
          <w:rFonts w:ascii="Arial" w:hAnsi="Arial" w:cs="Arial"/>
          <w:sz w:val="26"/>
          <w:szCs w:val="26"/>
        </w:rPr>
        <w:t>En razón de lo anterior, en la parte que interesa, dichos criterios se expondrán a continuación.</w:t>
      </w:r>
    </w:p>
    <w:p w14:paraId="65553E16" w14:textId="77777777" w:rsidR="005C7AD9" w:rsidRPr="00382F7E" w:rsidRDefault="005C7AD9" w:rsidP="005C7AD9">
      <w:pPr>
        <w:pStyle w:val="Prrafodelista"/>
        <w:ind w:left="0" w:hanging="567"/>
        <w:rPr>
          <w:rFonts w:ascii="Arial" w:hAnsi="Arial" w:cs="Arial"/>
          <w:sz w:val="26"/>
          <w:szCs w:val="26"/>
        </w:rPr>
      </w:pPr>
    </w:p>
    <w:p w14:paraId="123BCF80" w14:textId="77777777" w:rsidR="005C7AD9" w:rsidRPr="00021038" w:rsidRDefault="005C7AD9" w:rsidP="005C7AD9">
      <w:pPr>
        <w:pStyle w:val="Prrafodelista"/>
        <w:ind w:left="0"/>
        <w:jc w:val="both"/>
        <w:rPr>
          <w:rFonts w:ascii="Arial" w:hAnsi="Arial" w:cs="Arial"/>
          <w:sz w:val="26"/>
          <w:szCs w:val="26"/>
        </w:rPr>
      </w:pPr>
      <w:r w:rsidRPr="00021038">
        <w:rPr>
          <w:rFonts w:ascii="Arial" w:hAnsi="Arial" w:cs="Arial"/>
          <w:sz w:val="26"/>
          <w:szCs w:val="26"/>
        </w:rPr>
        <w:t xml:space="preserve">La Declaración de Río sobre el Medio Ambiente y el Desarrollo procuró alcanzar acuerdos internacionales en los que se respeten los intereses de todos y se proteja la integridad del sistema ambiental y de desarrollo mundial y, para tal efecto, en su principio 10 estableció que </w:t>
      </w:r>
      <w:r>
        <w:rPr>
          <w:rFonts w:ascii="Arial" w:hAnsi="Arial" w:cs="Arial"/>
          <w:sz w:val="26"/>
          <w:szCs w:val="26"/>
        </w:rPr>
        <w:t>“</w:t>
      </w:r>
      <w:r w:rsidRPr="00021038">
        <w:rPr>
          <w:rFonts w:ascii="Arial" w:hAnsi="Arial" w:cs="Arial"/>
          <w:i/>
          <w:sz w:val="26"/>
          <w:szCs w:val="26"/>
        </w:rPr>
        <w:t>El mejor modo de tratar las cuestiones ambientales es con la participación de todos los ciudadanos interesados, en el nivel que corresponda. En el plano nacional, toda persona deber</w:t>
      </w:r>
      <w:r>
        <w:rPr>
          <w:rFonts w:ascii="Arial" w:hAnsi="Arial" w:cs="Arial"/>
          <w:i/>
          <w:sz w:val="26"/>
          <w:szCs w:val="26"/>
        </w:rPr>
        <w:t>á</w:t>
      </w:r>
      <w:r w:rsidRPr="00021038">
        <w:rPr>
          <w:rFonts w:ascii="Arial" w:hAnsi="Arial" w:cs="Arial"/>
          <w:i/>
          <w:sz w:val="26"/>
          <w:szCs w:val="26"/>
        </w:rPr>
        <w:t xml:space="preserve"> tener acceso adecuado a la información sobre el medio ambiente de que dispongan las autoridades públicas, incluida la información sobre los materiales y las actividades que encierran peligro en sus comunidades, así como la oportunidad de participar en los procesos de adopción de decisiones. Los Estados deberán facilitar y fomentar la sensibilización y la participación </w:t>
      </w:r>
      <w:r w:rsidRPr="00021038">
        <w:rPr>
          <w:rFonts w:ascii="Arial" w:hAnsi="Arial" w:cs="Arial"/>
          <w:i/>
          <w:sz w:val="26"/>
          <w:szCs w:val="26"/>
        </w:rPr>
        <w:lastRenderedPageBreak/>
        <w:t>de la población poniendo la información a disposición de todos. Deberá proporcionarse acceso efectivo a los procedimientos judiciales y administrativos</w:t>
      </w:r>
      <w:r w:rsidRPr="00021038">
        <w:rPr>
          <w:rFonts w:ascii="Arial" w:hAnsi="Arial" w:cs="Arial"/>
          <w:sz w:val="26"/>
          <w:szCs w:val="26"/>
        </w:rPr>
        <w:t>,</w:t>
      </w:r>
      <w:r w:rsidRPr="00021038">
        <w:rPr>
          <w:rFonts w:ascii="Arial" w:hAnsi="Arial" w:cs="Arial"/>
          <w:i/>
          <w:sz w:val="26"/>
          <w:szCs w:val="26"/>
        </w:rPr>
        <w:t xml:space="preserve"> entre estos el resarcimiento de daños y los recursos pertinentes.</w:t>
      </w:r>
    </w:p>
    <w:p w14:paraId="1B941E7F" w14:textId="77777777" w:rsidR="005C7AD9" w:rsidRPr="00447540" w:rsidRDefault="005C7AD9" w:rsidP="005C7AD9">
      <w:pPr>
        <w:pStyle w:val="Prrafodelista"/>
        <w:rPr>
          <w:rFonts w:ascii="Arial" w:hAnsi="Arial" w:cs="Arial"/>
          <w:sz w:val="26"/>
          <w:szCs w:val="26"/>
        </w:rPr>
      </w:pPr>
    </w:p>
    <w:p w14:paraId="1C629C12" w14:textId="77777777" w:rsidR="005C7AD9" w:rsidRDefault="005C7AD9" w:rsidP="005C7AD9">
      <w:pPr>
        <w:pStyle w:val="Prrafodelista"/>
        <w:ind w:left="0"/>
        <w:jc w:val="both"/>
        <w:rPr>
          <w:rFonts w:ascii="Arial" w:hAnsi="Arial" w:cs="Arial"/>
          <w:sz w:val="26"/>
          <w:szCs w:val="26"/>
        </w:rPr>
      </w:pPr>
      <w:r>
        <w:rPr>
          <w:rFonts w:ascii="Arial" w:hAnsi="Arial" w:cs="Arial"/>
          <w:sz w:val="26"/>
          <w:szCs w:val="26"/>
        </w:rPr>
        <w:t xml:space="preserve">El Acuerdo de Cooperación Ambiental de América del Norte celebrado entre el Gobierno de Canadá, de los </w:t>
      </w:r>
      <w:r w:rsidRPr="00933F0C">
        <w:rPr>
          <w:rFonts w:ascii="Arial" w:hAnsi="Arial" w:cs="Arial"/>
          <w:sz w:val="26"/>
          <w:szCs w:val="26"/>
          <w:u w:val="single"/>
        </w:rPr>
        <w:t>Estados Unidos Mexicanos</w:t>
      </w:r>
      <w:r>
        <w:rPr>
          <w:rFonts w:ascii="Arial" w:hAnsi="Arial" w:cs="Arial"/>
          <w:sz w:val="26"/>
          <w:szCs w:val="26"/>
        </w:rPr>
        <w:t xml:space="preserve"> y de los Estados Unidos de América, subrayó la importancia de la participación de la sociedad en la conservación, la protección y el mejoramiento del medio ambiente y tuvo por objeto </w:t>
      </w:r>
      <w:r w:rsidRPr="00074914">
        <w:rPr>
          <w:rFonts w:ascii="Arial" w:hAnsi="Arial" w:cs="Arial"/>
          <w:sz w:val="26"/>
          <w:szCs w:val="26"/>
          <w:u w:val="single"/>
        </w:rPr>
        <w:t>reafirmar, entre otros, la Declaración de Río sobre el Medio Ambiente y el Desarrollo</w:t>
      </w:r>
      <w:r>
        <w:rPr>
          <w:rFonts w:ascii="Arial" w:hAnsi="Arial" w:cs="Arial"/>
          <w:sz w:val="26"/>
          <w:szCs w:val="26"/>
        </w:rPr>
        <w:t>. En dicho instrumento se sostuvo como objetivo del acuerdo promover la transparencia y la participación de la sociedad en la elaboración de leyes, reglamentos y políticas ambientales y se acordó que los Estados, en la medida de lo posible, brindaran a las personas y las partes interesadas oportunidad razonable para formular observaciones sobre las medias propuestas en materia ambiental.</w:t>
      </w:r>
    </w:p>
    <w:p w14:paraId="0E0A1F48" w14:textId="77777777" w:rsidR="005C7AD9" w:rsidRPr="00074914" w:rsidRDefault="005C7AD9" w:rsidP="005C7AD9">
      <w:pPr>
        <w:pStyle w:val="Prrafodelista"/>
        <w:ind w:left="0" w:hanging="567"/>
        <w:rPr>
          <w:rFonts w:ascii="Arial" w:hAnsi="Arial" w:cs="Arial"/>
          <w:sz w:val="26"/>
          <w:szCs w:val="26"/>
        </w:rPr>
      </w:pPr>
    </w:p>
    <w:p w14:paraId="355EBE3C" w14:textId="77777777" w:rsidR="005C7AD9" w:rsidRPr="00F6721A" w:rsidRDefault="005C7AD9" w:rsidP="005C7AD9">
      <w:pPr>
        <w:pStyle w:val="Prrafodelista"/>
        <w:ind w:left="0"/>
        <w:jc w:val="both"/>
        <w:rPr>
          <w:rFonts w:ascii="Arial" w:hAnsi="Arial" w:cs="Arial"/>
          <w:sz w:val="26"/>
          <w:szCs w:val="26"/>
        </w:rPr>
      </w:pPr>
      <w:r w:rsidRPr="00F6721A">
        <w:rPr>
          <w:rFonts w:ascii="Arial" w:hAnsi="Arial" w:cs="Arial"/>
          <w:sz w:val="26"/>
          <w:szCs w:val="26"/>
        </w:rPr>
        <w:t xml:space="preserve">Por su parte, el Convenio de Aarhus prevé, en la parte que interesa, la participación del público en las decisiones relativas a actividades relacionadas con la gestión de </w:t>
      </w:r>
      <w:r>
        <w:rPr>
          <w:rFonts w:ascii="Arial" w:hAnsi="Arial" w:cs="Arial"/>
          <w:sz w:val="26"/>
          <w:szCs w:val="26"/>
        </w:rPr>
        <w:t>desechos</w:t>
      </w:r>
      <w:r w:rsidRPr="00F6721A">
        <w:rPr>
          <w:rFonts w:ascii="Arial" w:hAnsi="Arial" w:cs="Arial"/>
          <w:sz w:val="26"/>
          <w:szCs w:val="26"/>
        </w:rPr>
        <w:t xml:space="preserve">, específicamente, las instalaciones para </w:t>
      </w:r>
      <w:r>
        <w:rPr>
          <w:rFonts w:ascii="Arial" w:hAnsi="Arial" w:cs="Arial"/>
          <w:sz w:val="26"/>
          <w:szCs w:val="26"/>
        </w:rPr>
        <w:t>la descarga</w:t>
      </w:r>
      <w:r w:rsidRPr="00F6721A">
        <w:rPr>
          <w:rFonts w:ascii="Arial" w:hAnsi="Arial" w:cs="Arial"/>
          <w:sz w:val="26"/>
          <w:szCs w:val="26"/>
        </w:rPr>
        <w:t xml:space="preserve"> de </w:t>
      </w:r>
      <w:r>
        <w:rPr>
          <w:rFonts w:ascii="Arial" w:hAnsi="Arial" w:cs="Arial"/>
          <w:sz w:val="26"/>
          <w:szCs w:val="26"/>
        </w:rPr>
        <w:t>desechos</w:t>
      </w:r>
      <w:r w:rsidRPr="00F6721A">
        <w:rPr>
          <w:rFonts w:ascii="Arial" w:hAnsi="Arial" w:cs="Arial"/>
          <w:sz w:val="26"/>
          <w:szCs w:val="26"/>
        </w:rPr>
        <w:t xml:space="preserve"> peligrosos y establece que para las diferentes fases del procedimiento de participación del público se preverán plazos razonables que dejen tiempo suficiente para informar al público para que se prepare y participe efectivamente en los trabajos a lo largo de</w:t>
      </w:r>
      <w:r>
        <w:rPr>
          <w:rFonts w:ascii="Arial" w:hAnsi="Arial" w:cs="Arial"/>
          <w:sz w:val="26"/>
          <w:szCs w:val="26"/>
        </w:rPr>
        <w:t xml:space="preserve"> </w:t>
      </w:r>
      <w:r w:rsidRPr="00F6721A">
        <w:rPr>
          <w:rFonts w:ascii="Arial" w:hAnsi="Arial" w:cs="Arial"/>
          <w:sz w:val="26"/>
          <w:szCs w:val="26"/>
        </w:rPr>
        <w:t>todo el proceso de toma de decisiones en materia ambiental</w:t>
      </w:r>
      <w:r>
        <w:rPr>
          <w:rFonts w:ascii="Arial" w:hAnsi="Arial" w:cs="Arial"/>
          <w:sz w:val="26"/>
          <w:szCs w:val="26"/>
        </w:rPr>
        <w:t>.</w:t>
      </w:r>
    </w:p>
    <w:p w14:paraId="0EB4DCAA" w14:textId="77777777" w:rsidR="005C7AD9" w:rsidRPr="00816DAD" w:rsidRDefault="005C7AD9" w:rsidP="005C7AD9">
      <w:pPr>
        <w:pStyle w:val="Prrafodelista"/>
        <w:ind w:left="0"/>
        <w:jc w:val="both"/>
        <w:rPr>
          <w:rFonts w:ascii="Arial" w:hAnsi="Arial" w:cs="Arial"/>
          <w:i/>
          <w:sz w:val="26"/>
          <w:szCs w:val="26"/>
        </w:rPr>
      </w:pPr>
    </w:p>
    <w:p w14:paraId="4B822991" w14:textId="77777777" w:rsidR="005C7AD9" w:rsidRPr="00B51416" w:rsidRDefault="005C7AD9" w:rsidP="005C7AD9">
      <w:pPr>
        <w:pStyle w:val="Prrafodelista"/>
        <w:ind w:left="0"/>
        <w:jc w:val="both"/>
        <w:rPr>
          <w:rFonts w:ascii="Arial" w:hAnsi="Arial" w:cs="Arial"/>
          <w:i/>
          <w:sz w:val="26"/>
          <w:szCs w:val="26"/>
        </w:rPr>
      </w:pPr>
      <w:r>
        <w:rPr>
          <w:rFonts w:ascii="Arial" w:hAnsi="Arial" w:cs="Arial"/>
          <w:sz w:val="26"/>
          <w:szCs w:val="26"/>
        </w:rPr>
        <w:t xml:space="preserve">Finalmente, las Directrices de Bali tuvieron como propósito </w:t>
      </w:r>
      <w:r w:rsidRPr="0070216C">
        <w:rPr>
          <w:rFonts w:ascii="Arial" w:hAnsi="Arial" w:cs="Arial"/>
          <w:sz w:val="26"/>
          <w:szCs w:val="26"/>
        </w:rPr>
        <w:t xml:space="preserve">proporcionar una orientación general a los Estados, principalmente países en desarrollo, sobre el fomento de un cumplimiento efectivo de los compromisos contraídos en relación con el Principio 10 de la Declaración de Río sobre el Medio Ambiente y el </w:t>
      </w:r>
      <w:r w:rsidRPr="00B51416">
        <w:rPr>
          <w:rFonts w:ascii="Arial" w:hAnsi="Arial" w:cs="Arial"/>
          <w:sz w:val="26"/>
          <w:szCs w:val="26"/>
        </w:rPr>
        <w:t xml:space="preserve">Desarrollo, con el fin de facilitar un amplio acceso a la información, la participación pública y el acceso a la justicia en asuntos ambientales. </w:t>
      </w:r>
    </w:p>
    <w:p w14:paraId="5B818846" w14:textId="77777777" w:rsidR="005C7AD9" w:rsidRPr="00B51416" w:rsidRDefault="005C7AD9" w:rsidP="005C7AD9">
      <w:pPr>
        <w:pStyle w:val="Prrafodelista"/>
        <w:ind w:left="0"/>
        <w:jc w:val="both"/>
        <w:rPr>
          <w:rFonts w:ascii="Arial" w:hAnsi="Arial" w:cs="Arial"/>
          <w:i/>
          <w:sz w:val="26"/>
          <w:szCs w:val="26"/>
        </w:rPr>
      </w:pPr>
    </w:p>
    <w:p w14:paraId="1355D527" w14:textId="77777777" w:rsidR="005C7AD9" w:rsidRPr="00B51416" w:rsidRDefault="005C7AD9" w:rsidP="005C7AD9">
      <w:pPr>
        <w:pStyle w:val="Prrafodelista"/>
        <w:ind w:left="0"/>
        <w:jc w:val="both"/>
        <w:rPr>
          <w:rFonts w:ascii="Arial" w:hAnsi="Arial" w:cs="Arial"/>
          <w:i/>
          <w:sz w:val="26"/>
          <w:szCs w:val="26"/>
        </w:rPr>
      </w:pPr>
      <w:r>
        <w:rPr>
          <w:rFonts w:ascii="Arial" w:hAnsi="Arial" w:cs="Arial"/>
          <w:sz w:val="26"/>
          <w:szCs w:val="26"/>
        </w:rPr>
        <w:lastRenderedPageBreak/>
        <w:t>L</w:t>
      </w:r>
      <w:r w:rsidRPr="00B51416">
        <w:rPr>
          <w:rFonts w:ascii="Arial" w:hAnsi="Arial" w:cs="Arial"/>
          <w:sz w:val="26"/>
          <w:szCs w:val="26"/>
        </w:rPr>
        <w:t>as directrices 8 a la 14 tuvieron por objeto regular la participación pública en el proceso de adopción de decisiones relacionadas con el medio ambiente. Dichas directrices, en la parte que interesa, establecen lo siguiente:</w:t>
      </w:r>
    </w:p>
    <w:p w14:paraId="5EDEE5F9" w14:textId="77777777" w:rsidR="005C7AD9" w:rsidRPr="00B51416" w:rsidRDefault="005C7AD9" w:rsidP="005C7AD9">
      <w:pPr>
        <w:pStyle w:val="Prrafodelista"/>
        <w:rPr>
          <w:rFonts w:ascii="Arial" w:hAnsi="Arial" w:cs="Arial"/>
          <w:i/>
          <w:sz w:val="26"/>
          <w:szCs w:val="26"/>
        </w:rPr>
      </w:pPr>
    </w:p>
    <w:p w14:paraId="28297320" w14:textId="77777777" w:rsidR="005C7AD9" w:rsidRPr="00B51416" w:rsidRDefault="005C7AD9" w:rsidP="005C7AD9">
      <w:pPr>
        <w:pStyle w:val="Prrafodelista"/>
        <w:numPr>
          <w:ilvl w:val="0"/>
          <w:numId w:val="30"/>
        </w:numPr>
        <w:jc w:val="both"/>
        <w:rPr>
          <w:rFonts w:ascii="Arial" w:hAnsi="Arial" w:cs="Arial"/>
          <w:sz w:val="26"/>
          <w:szCs w:val="26"/>
        </w:rPr>
      </w:pPr>
      <w:r w:rsidRPr="00B51416">
        <w:rPr>
          <w:rFonts w:ascii="Arial" w:hAnsi="Arial" w:cs="Arial"/>
          <w:sz w:val="26"/>
          <w:szCs w:val="26"/>
        </w:rPr>
        <w:t>Los Estados deberían garantizar que existan oportunidades para una participación del público efectiva y desde las primeras etapas del proceso de adopción de decisiones relacionadas con el medio ambiente. Para ello, se debería informar a los miembros del público interesado las oportunidades que tienen de participar en una etapa inicial del proceso de adopción de decisiones.</w:t>
      </w:r>
    </w:p>
    <w:p w14:paraId="59325B28" w14:textId="77777777" w:rsidR="005C7AD9" w:rsidRPr="00B51416" w:rsidRDefault="005C7AD9" w:rsidP="005C7AD9">
      <w:pPr>
        <w:pStyle w:val="Prrafodelista"/>
        <w:jc w:val="both"/>
        <w:rPr>
          <w:rFonts w:ascii="Arial" w:hAnsi="Arial" w:cs="Arial"/>
          <w:sz w:val="26"/>
          <w:szCs w:val="26"/>
        </w:rPr>
      </w:pPr>
    </w:p>
    <w:p w14:paraId="7BDFE0C6" w14:textId="77777777" w:rsidR="005C7AD9" w:rsidRPr="00B51416" w:rsidRDefault="005C7AD9" w:rsidP="005C7AD9">
      <w:pPr>
        <w:pStyle w:val="Prrafodelista"/>
        <w:numPr>
          <w:ilvl w:val="0"/>
          <w:numId w:val="30"/>
        </w:numPr>
        <w:jc w:val="both"/>
        <w:rPr>
          <w:rFonts w:ascii="Arial" w:hAnsi="Arial" w:cs="Arial"/>
          <w:sz w:val="26"/>
          <w:szCs w:val="26"/>
        </w:rPr>
      </w:pPr>
      <w:r w:rsidRPr="00B51416">
        <w:rPr>
          <w:rFonts w:ascii="Arial" w:hAnsi="Arial" w:cs="Arial"/>
          <w:sz w:val="26"/>
          <w:szCs w:val="26"/>
        </w:rPr>
        <w:t>En la medida de lo posible, los Estados deberían realizar esfuerzos para atraer resueltamente la participación del público, de forma transparente y consultiva. Entre ellos se deberían incluir esfuerzos para garantizar que se da a los miembros del público interesado una oportunidad adecuada para poder expresar sus opiniones.</w:t>
      </w:r>
    </w:p>
    <w:p w14:paraId="56BF0490" w14:textId="77777777" w:rsidR="005C7AD9" w:rsidRPr="00B51416" w:rsidRDefault="005C7AD9" w:rsidP="005C7AD9">
      <w:pPr>
        <w:pStyle w:val="Prrafodelista"/>
        <w:rPr>
          <w:rFonts w:ascii="Arial" w:hAnsi="Arial" w:cs="Arial"/>
          <w:sz w:val="26"/>
          <w:szCs w:val="26"/>
        </w:rPr>
      </w:pPr>
    </w:p>
    <w:p w14:paraId="791EF33B" w14:textId="77777777" w:rsidR="005C7AD9" w:rsidRPr="00B51416" w:rsidRDefault="005C7AD9" w:rsidP="005C7AD9">
      <w:pPr>
        <w:pStyle w:val="Prrafodelista"/>
        <w:numPr>
          <w:ilvl w:val="0"/>
          <w:numId w:val="30"/>
        </w:numPr>
        <w:jc w:val="both"/>
        <w:rPr>
          <w:rFonts w:ascii="Arial" w:hAnsi="Arial" w:cs="Arial"/>
          <w:sz w:val="26"/>
          <w:szCs w:val="26"/>
        </w:rPr>
      </w:pPr>
      <w:r w:rsidRPr="00B51416">
        <w:rPr>
          <w:rFonts w:ascii="Arial" w:hAnsi="Arial" w:cs="Arial"/>
          <w:sz w:val="26"/>
          <w:szCs w:val="26"/>
        </w:rPr>
        <w:t>Los Estados deberían garantizar que toda la información que reviste importancia para el proceso de adopción de decisiones relacionadas con el medio ambiente se ponga a disposición de los miembros del público interesado de manera objetiva, comprensible, oportuna y efectiva.</w:t>
      </w:r>
    </w:p>
    <w:p w14:paraId="3366265B" w14:textId="77777777" w:rsidR="005C7AD9" w:rsidRPr="00B51416" w:rsidRDefault="005C7AD9" w:rsidP="005C7AD9">
      <w:pPr>
        <w:pStyle w:val="Prrafodelista"/>
        <w:rPr>
          <w:rFonts w:ascii="Arial" w:hAnsi="Arial" w:cs="Arial"/>
          <w:sz w:val="26"/>
          <w:szCs w:val="26"/>
        </w:rPr>
      </w:pPr>
    </w:p>
    <w:p w14:paraId="70DA37B7" w14:textId="77777777" w:rsidR="005C7AD9" w:rsidRPr="00B51416" w:rsidRDefault="005C7AD9" w:rsidP="005C7AD9">
      <w:pPr>
        <w:pStyle w:val="Prrafodelista"/>
        <w:numPr>
          <w:ilvl w:val="0"/>
          <w:numId w:val="30"/>
        </w:numPr>
        <w:jc w:val="both"/>
        <w:rPr>
          <w:rFonts w:ascii="Arial" w:hAnsi="Arial" w:cs="Arial"/>
          <w:sz w:val="26"/>
          <w:szCs w:val="26"/>
        </w:rPr>
      </w:pPr>
      <w:r w:rsidRPr="00B51416">
        <w:rPr>
          <w:rFonts w:ascii="Arial" w:hAnsi="Arial" w:cs="Arial"/>
          <w:sz w:val="26"/>
          <w:szCs w:val="26"/>
        </w:rPr>
        <w:t>Los Estados deberían garantizar que se t</w:t>
      </w:r>
      <w:r>
        <w:rPr>
          <w:rFonts w:ascii="Arial" w:hAnsi="Arial" w:cs="Arial"/>
          <w:sz w:val="26"/>
          <w:szCs w:val="26"/>
        </w:rPr>
        <w:t>omen</w:t>
      </w:r>
      <w:r w:rsidRPr="00B51416">
        <w:rPr>
          <w:rFonts w:ascii="Arial" w:hAnsi="Arial" w:cs="Arial"/>
          <w:sz w:val="26"/>
          <w:szCs w:val="26"/>
        </w:rPr>
        <w:t xml:space="preserve"> debidamente en cuenta las observaciones formuladas por el público en el proceso de adopción de decisiones y que esas decisiones se den a conocer.</w:t>
      </w:r>
    </w:p>
    <w:p w14:paraId="7E984C55" w14:textId="77777777" w:rsidR="005C7AD9" w:rsidRPr="00B51416" w:rsidRDefault="005C7AD9" w:rsidP="005C7AD9">
      <w:pPr>
        <w:pStyle w:val="Prrafodelista"/>
        <w:rPr>
          <w:rFonts w:ascii="Arial" w:hAnsi="Arial" w:cs="Arial"/>
          <w:sz w:val="26"/>
          <w:szCs w:val="26"/>
        </w:rPr>
      </w:pPr>
    </w:p>
    <w:p w14:paraId="33B5459A" w14:textId="77777777" w:rsidR="005C7AD9" w:rsidRPr="00B51416" w:rsidRDefault="005C7AD9" w:rsidP="005C7AD9">
      <w:pPr>
        <w:pStyle w:val="Prrafodelista"/>
        <w:numPr>
          <w:ilvl w:val="0"/>
          <w:numId w:val="30"/>
        </w:numPr>
        <w:jc w:val="both"/>
        <w:rPr>
          <w:rFonts w:ascii="Arial" w:hAnsi="Arial" w:cs="Arial"/>
          <w:sz w:val="26"/>
          <w:szCs w:val="26"/>
        </w:rPr>
      </w:pPr>
      <w:r w:rsidRPr="00B51416">
        <w:rPr>
          <w:rFonts w:ascii="Arial" w:hAnsi="Arial" w:cs="Arial"/>
          <w:sz w:val="26"/>
          <w:szCs w:val="26"/>
        </w:rPr>
        <w:t>Los Estados deberían asegurar que cuando se da inicio a un proceso de examen en el que se planteen cuestiones o surjan circunstancias que revistan importancia para el medio ambiente y que no se hayan considerado previamente, el público debería poder participar en ese proceso de examen en la medida en que las circunstancias lo permitan</w:t>
      </w:r>
      <w:r>
        <w:rPr>
          <w:rFonts w:ascii="Arial" w:hAnsi="Arial" w:cs="Arial"/>
          <w:sz w:val="26"/>
          <w:szCs w:val="26"/>
        </w:rPr>
        <w:t>.</w:t>
      </w:r>
    </w:p>
    <w:p w14:paraId="4C3BEE00" w14:textId="77777777" w:rsidR="005C7AD9" w:rsidRPr="00B51416" w:rsidRDefault="005C7AD9" w:rsidP="005C7AD9">
      <w:pPr>
        <w:pStyle w:val="Prrafodelista"/>
        <w:rPr>
          <w:rFonts w:ascii="Arial" w:hAnsi="Arial" w:cs="Arial"/>
          <w:sz w:val="26"/>
          <w:szCs w:val="26"/>
        </w:rPr>
      </w:pPr>
    </w:p>
    <w:p w14:paraId="322653A9" w14:textId="77777777" w:rsidR="005C7AD9" w:rsidRPr="0016611A" w:rsidRDefault="005C7AD9" w:rsidP="005C7AD9">
      <w:pPr>
        <w:pStyle w:val="Prrafodelista"/>
        <w:ind w:left="0"/>
        <w:jc w:val="both"/>
        <w:rPr>
          <w:rFonts w:ascii="Arial" w:hAnsi="Arial" w:cs="Arial"/>
          <w:b/>
          <w:bCs/>
          <w:i/>
          <w:sz w:val="26"/>
          <w:szCs w:val="26"/>
          <w:u w:val="single"/>
        </w:rPr>
      </w:pPr>
      <w:r>
        <w:rPr>
          <w:rFonts w:ascii="Arial" w:hAnsi="Arial" w:cs="Arial"/>
          <w:sz w:val="26"/>
          <w:szCs w:val="26"/>
        </w:rPr>
        <w:t xml:space="preserve">Como se ve, los instrumentos internacionales anteriores giran en torno a la idea fundamental de que </w:t>
      </w:r>
      <w:r w:rsidRPr="00AB5BB3">
        <w:rPr>
          <w:rFonts w:ascii="Arial" w:hAnsi="Arial" w:cs="Arial"/>
          <w:sz w:val="26"/>
          <w:szCs w:val="26"/>
        </w:rPr>
        <w:t xml:space="preserve">toda persona debe tener acceso adecuado a la </w:t>
      </w:r>
      <w:r w:rsidRPr="00AB5BB3">
        <w:rPr>
          <w:rFonts w:ascii="Arial" w:hAnsi="Arial" w:cs="Arial"/>
          <w:sz w:val="26"/>
          <w:szCs w:val="26"/>
        </w:rPr>
        <w:lastRenderedPageBreak/>
        <w:t>información medio</w:t>
      </w:r>
      <w:r>
        <w:rPr>
          <w:rFonts w:ascii="Arial" w:hAnsi="Arial" w:cs="Arial"/>
          <w:sz w:val="26"/>
          <w:szCs w:val="26"/>
        </w:rPr>
        <w:t>ambiental</w:t>
      </w:r>
      <w:r w:rsidRPr="00AB5BB3">
        <w:rPr>
          <w:rFonts w:ascii="Arial" w:hAnsi="Arial" w:cs="Arial"/>
          <w:sz w:val="26"/>
          <w:szCs w:val="26"/>
        </w:rPr>
        <w:t>, así como la oportunidad de participar en los procesos de adopción de decisiones</w:t>
      </w:r>
      <w:r>
        <w:rPr>
          <w:rFonts w:ascii="Arial" w:hAnsi="Arial" w:cs="Arial"/>
          <w:sz w:val="26"/>
          <w:szCs w:val="26"/>
        </w:rPr>
        <w:t xml:space="preserve"> desde las primeras etapas, con objeto de tener una influencia real en la toma de medidas que puedan tener por objeto afectar su derecho a un medio ambiente sano, por lo que se llega a la conclusión de que </w:t>
      </w:r>
      <w:r w:rsidRPr="00992F8F">
        <w:rPr>
          <w:rFonts w:ascii="Arial" w:hAnsi="Arial" w:cs="Arial"/>
          <w:sz w:val="26"/>
          <w:szCs w:val="26"/>
        </w:rPr>
        <w:t xml:space="preserve">el derecho a la participación </w:t>
      </w:r>
      <w:r>
        <w:rPr>
          <w:rFonts w:ascii="Arial" w:hAnsi="Arial" w:cs="Arial"/>
          <w:sz w:val="26"/>
          <w:szCs w:val="26"/>
        </w:rPr>
        <w:t xml:space="preserve">previsto en los artículos 35, fracción III, de la Constitución Política de los Estados Unidos Mexicanos; 25, inciso a) del </w:t>
      </w:r>
      <w:r w:rsidRPr="0011686C">
        <w:rPr>
          <w:rFonts w:ascii="Arial" w:hAnsi="Arial" w:cs="Arial"/>
          <w:sz w:val="26"/>
          <w:szCs w:val="26"/>
        </w:rPr>
        <w:t xml:space="preserve">Pacto Internacional de Derechos Civiles y Políticos </w:t>
      </w:r>
      <w:r>
        <w:rPr>
          <w:rFonts w:ascii="Arial" w:hAnsi="Arial" w:cs="Arial"/>
          <w:sz w:val="26"/>
          <w:szCs w:val="26"/>
        </w:rPr>
        <w:t xml:space="preserve">y 23, numeral 1, inciso a) de </w:t>
      </w:r>
      <w:r w:rsidRPr="0011686C">
        <w:rPr>
          <w:rFonts w:ascii="Arial" w:hAnsi="Arial" w:cs="Arial"/>
          <w:sz w:val="26"/>
          <w:szCs w:val="26"/>
        </w:rPr>
        <w:t>la Convención Americana Sobre Derechos Humanos</w:t>
      </w:r>
      <w:r>
        <w:rPr>
          <w:rFonts w:ascii="Arial" w:hAnsi="Arial" w:cs="Arial"/>
          <w:sz w:val="26"/>
          <w:szCs w:val="26"/>
        </w:rPr>
        <w:t xml:space="preserve">, </w:t>
      </w:r>
      <w:r w:rsidRPr="00992F8F">
        <w:rPr>
          <w:rFonts w:ascii="Arial" w:hAnsi="Arial" w:cs="Arial"/>
          <w:sz w:val="26"/>
          <w:szCs w:val="26"/>
        </w:rPr>
        <w:t xml:space="preserve">no se restringe a participar </w:t>
      </w:r>
      <w:r>
        <w:rPr>
          <w:rFonts w:ascii="Arial" w:hAnsi="Arial" w:cs="Arial"/>
          <w:sz w:val="26"/>
          <w:szCs w:val="26"/>
        </w:rPr>
        <w:t>en asuntos políticos, por ejemplo,</w:t>
      </w:r>
      <w:r w:rsidRPr="00992F8F">
        <w:rPr>
          <w:rFonts w:ascii="Arial" w:hAnsi="Arial" w:cs="Arial"/>
          <w:sz w:val="26"/>
          <w:szCs w:val="26"/>
        </w:rPr>
        <w:t xml:space="preserve"> en las elecciones a través del voto</w:t>
      </w:r>
      <w:r>
        <w:rPr>
          <w:rFonts w:ascii="Arial" w:hAnsi="Arial" w:cs="Arial"/>
          <w:sz w:val="26"/>
          <w:szCs w:val="26"/>
        </w:rPr>
        <w:t xml:space="preserve">, </w:t>
      </w:r>
      <w:r w:rsidRPr="00992F8F">
        <w:rPr>
          <w:rFonts w:ascii="Arial" w:hAnsi="Arial" w:cs="Arial"/>
          <w:sz w:val="26"/>
          <w:szCs w:val="26"/>
        </w:rPr>
        <w:t>sino que incluye la posibilidad de incidir en la discusión relativa a políticas y proyectos</w:t>
      </w:r>
      <w:r>
        <w:rPr>
          <w:rFonts w:ascii="Arial" w:hAnsi="Arial" w:cs="Arial"/>
          <w:sz w:val="26"/>
          <w:szCs w:val="26"/>
        </w:rPr>
        <w:t xml:space="preserve"> medioambientales,</w:t>
      </w:r>
      <w:r w:rsidRPr="00992F8F">
        <w:rPr>
          <w:rFonts w:ascii="Arial" w:hAnsi="Arial" w:cs="Arial"/>
          <w:sz w:val="26"/>
          <w:szCs w:val="26"/>
        </w:rPr>
        <w:t xml:space="preserve"> especialmente</w:t>
      </w:r>
      <w:r>
        <w:rPr>
          <w:rFonts w:ascii="Arial" w:hAnsi="Arial" w:cs="Arial"/>
          <w:sz w:val="26"/>
          <w:szCs w:val="26"/>
        </w:rPr>
        <w:t>,</w:t>
      </w:r>
      <w:r w:rsidRPr="00992F8F">
        <w:rPr>
          <w:rFonts w:ascii="Arial" w:hAnsi="Arial" w:cs="Arial"/>
          <w:sz w:val="26"/>
          <w:szCs w:val="26"/>
        </w:rPr>
        <w:t xml:space="preserve"> cuando estos les afecten</w:t>
      </w:r>
      <w:r>
        <w:rPr>
          <w:rFonts w:ascii="Arial" w:hAnsi="Arial" w:cs="Arial"/>
          <w:sz w:val="26"/>
          <w:szCs w:val="26"/>
        </w:rPr>
        <w:t xml:space="preserve"> a los ciudadanos, </w:t>
      </w:r>
      <w:r w:rsidRPr="0016611A">
        <w:rPr>
          <w:rFonts w:ascii="Arial" w:hAnsi="Arial" w:cs="Arial"/>
          <w:b/>
          <w:bCs/>
          <w:sz w:val="26"/>
          <w:szCs w:val="26"/>
          <w:u w:val="single"/>
        </w:rPr>
        <w:t>por lo que insisto, en que el acuerdo presidencia en debate, es un despropósito a los objetivos de transparentar la obra pública que por su envergadura pudiese tener un impacto ambiental grave.</w:t>
      </w:r>
    </w:p>
    <w:p w14:paraId="03645630" w14:textId="77777777" w:rsidR="005C7AD9" w:rsidRPr="00B4449B" w:rsidRDefault="005C7AD9" w:rsidP="005C7AD9">
      <w:pPr>
        <w:pStyle w:val="Prrafodelista"/>
        <w:rPr>
          <w:rFonts w:ascii="Arial" w:hAnsi="Arial" w:cs="Arial"/>
          <w:i/>
          <w:sz w:val="26"/>
          <w:szCs w:val="26"/>
        </w:rPr>
      </w:pPr>
    </w:p>
    <w:p w14:paraId="3B4B101B" w14:textId="77777777" w:rsidR="005C7AD9" w:rsidRDefault="005C7AD9" w:rsidP="005C7AD9">
      <w:pPr>
        <w:pStyle w:val="Prrafodelista"/>
        <w:ind w:left="0"/>
        <w:jc w:val="both"/>
        <w:rPr>
          <w:rFonts w:ascii="Arial" w:hAnsi="Arial" w:cs="Arial"/>
          <w:sz w:val="26"/>
          <w:szCs w:val="26"/>
        </w:rPr>
      </w:pPr>
      <w:r>
        <w:rPr>
          <w:rFonts w:ascii="Arial" w:hAnsi="Arial" w:cs="Arial"/>
          <w:sz w:val="26"/>
          <w:szCs w:val="26"/>
        </w:rPr>
        <w:t>La participación del público interesado permite efectuar un análisis más completo del posible impacto ambiental que puede ocasionar la realización de un proyecto o actividad determinada y permite analizar si afectará o no derechos humanos, de modo que es relevante permitir, principalmente, que la personas que pudieran resultar afectadas tengan la posibilidad de presentar sus opiniones o comentarios sobre el tema que les atañe al inicio de procedimiento, pues es cuando todas las opciones y soluciones son aún posibles y pueden ejercer una influencia real.</w:t>
      </w:r>
    </w:p>
    <w:p w14:paraId="49B5BD24" w14:textId="77777777" w:rsidR="005C7AD9" w:rsidRPr="006437F8" w:rsidRDefault="005C7AD9" w:rsidP="005C7AD9">
      <w:pPr>
        <w:pStyle w:val="Prrafodelista"/>
        <w:ind w:left="0" w:hanging="567"/>
        <w:rPr>
          <w:rFonts w:ascii="Arial" w:hAnsi="Arial" w:cs="Arial"/>
          <w:sz w:val="26"/>
          <w:szCs w:val="26"/>
        </w:rPr>
      </w:pPr>
    </w:p>
    <w:p w14:paraId="5C25E60B" w14:textId="77777777" w:rsidR="005C7AD9" w:rsidRDefault="005C7AD9" w:rsidP="005C7AD9">
      <w:pPr>
        <w:pStyle w:val="Prrafodelista"/>
        <w:ind w:left="0"/>
        <w:jc w:val="both"/>
        <w:rPr>
          <w:rFonts w:ascii="Arial" w:hAnsi="Arial" w:cs="Arial"/>
          <w:sz w:val="26"/>
          <w:szCs w:val="26"/>
        </w:rPr>
      </w:pPr>
      <w:r>
        <w:rPr>
          <w:rFonts w:ascii="Arial" w:hAnsi="Arial" w:cs="Arial"/>
          <w:sz w:val="26"/>
          <w:szCs w:val="26"/>
        </w:rPr>
        <w:t>Al respecto, la Opinión Consultiva OC-23/17 de la Corte Interamericana de Derechos Humanos, señaló que l</w:t>
      </w:r>
      <w:r w:rsidRPr="000A75BC">
        <w:rPr>
          <w:rFonts w:ascii="Arial" w:hAnsi="Arial" w:cs="Arial"/>
          <w:sz w:val="26"/>
          <w:szCs w:val="26"/>
        </w:rPr>
        <w:t xml:space="preserve">a participación pública representa uno de los pilares fundamentales de los derechos instrumentales o de procedimiento, dado que es por medio de la participación que las personas ejercen el control democrático de las gestiones estatales y así pueden cuestionar, indagar y considerar el cumplimiento de las funciones públicas. En ese sentido, la participación permite a las personas formar parte del proceso de toma de decisiones y que sus opiniones sean escuchadas. En particular, la participación pública facilita que las comunidades exijan responsabilidades </w:t>
      </w:r>
      <w:r w:rsidRPr="000A75BC">
        <w:rPr>
          <w:rFonts w:ascii="Arial" w:hAnsi="Arial" w:cs="Arial"/>
          <w:sz w:val="26"/>
          <w:szCs w:val="26"/>
        </w:rPr>
        <w:lastRenderedPageBreak/>
        <w:t xml:space="preserve">de las autoridades públicas para la adopción de decisiones y, a la vez, mejora la eficiencia y credibilidad de los procesos gubernamentales. </w:t>
      </w:r>
    </w:p>
    <w:p w14:paraId="34F71747" w14:textId="77777777" w:rsidR="005C7AD9" w:rsidRPr="000A75BC" w:rsidRDefault="005C7AD9" w:rsidP="005C7AD9">
      <w:pPr>
        <w:pStyle w:val="Prrafodelista"/>
        <w:ind w:left="0" w:hanging="567"/>
        <w:rPr>
          <w:rFonts w:ascii="Arial" w:hAnsi="Arial" w:cs="Arial"/>
          <w:sz w:val="26"/>
          <w:szCs w:val="26"/>
        </w:rPr>
      </w:pPr>
    </w:p>
    <w:p w14:paraId="0644CC1F" w14:textId="77777777" w:rsidR="005C7AD9" w:rsidRDefault="005C7AD9" w:rsidP="005C7AD9">
      <w:pPr>
        <w:pStyle w:val="Prrafodelista"/>
        <w:ind w:left="0"/>
        <w:jc w:val="both"/>
        <w:rPr>
          <w:rFonts w:ascii="Arial" w:hAnsi="Arial" w:cs="Arial"/>
          <w:sz w:val="26"/>
          <w:szCs w:val="26"/>
        </w:rPr>
      </w:pPr>
      <w:r>
        <w:rPr>
          <w:rFonts w:ascii="Arial" w:hAnsi="Arial" w:cs="Arial"/>
          <w:sz w:val="26"/>
          <w:szCs w:val="26"/>
        </w:rPr>
        <w:t>Dicha opinión concluyó que c</w:t>
      </w:r>
      <w:r w:rsidRPr="000A75BC">
        <w:rPr>
          <w:rFonts w:ascii="Arial" w:hAnsi="Arial" w:cs="Arial"/>
          <w:sz w:val="26"/>
          <w:szCs w:val="26"/>
        </w:rPr>
        <w:t>on el propósito de garantizar los derechos a la vida e integridad de las personas, en relación con la protección del medio ambiente, los Estados tienen la obligación de garantizar el derecho al acceso a la información relacionada con posibles afectaciones al medio ambiente</w:t>
      </w:r>
      <w:r>
        <w:rPr>
          <w:rFonts w:ascii="Arial" w:hAnsi="Arial" w:cs="Arial"/>
          <w:sz w:val="26"/>
          <w:szCs w:val="26"/>
        </w:rPr>
        <w:t xml:space="preserve"> y</w:t>
      </w:r>
      <w:r w:rsidRPr="000A75BC">
        <w:rPr>
          <w:rFonts w:ascii="Arial" w:hAnsi="Arial" w:cs="Arial"/>
          <w:sz w:val="26"/>
          <w:szCs w:val="26"/>
        </w:rPr>
        <w:t xml:space="preserve"> el derecho a la participación pública de las personas </w:t>
      </w:r>
      <w:r>
        <w:rPr>
          <w:rFonts w:ascii="Arial" w:hAnsi="Arial" w:cs="Arial"/>
          <w:sz w:val="26"/>
          <w:szCs w:val="26"/>
        </w:rPr>
        <w:t>e</w:t>
      </w:r>
      <w:r w:rsidRPr="000A75BC">
        <w:rPr>
          <w:rFonts w:ascii="Arial" w:hAnsi="Arial" w:cs="Arial"/>
          <w:sz w:val="26"/>
          <w:szCs w:val="26"/>
        </w:rPr>
        <w:t>n la toma de decisiones y políticas que p</w:t>
      </w:r>
      <w:r>
        <w:rPr>
          <w:rFonts w:ascii="Arial" w:hAnsi="Arial" w:cs="Arial"/>
          <w:sz w:val="26"/>
          <w:szCs w:val="26"/>
        </w:rPr>
        <w:t>ueden afectar el medio ambiente.</w:t>
      </w:r>
    </w:p>
    <w:p w14:paraId="18578620" w14:textId="77777777" w:rsidR="005C7AD9" w:rsidRDefault="005C7AD9" w:rsidP="005C7AD9">
      <w:pPr>
        <w:pStyle w:val="Prrafodelista"/>
        <w:ind w:left="0"/>
        <w:jc w:val="both"/>
        <w:rPr>
          <w:rFonts w:ascii="Arial" w:hAnsi="Arial" w:cs="Arial"/>
          <w:sz w:val="26"/>
          <w:szCs w:val="26"/>
        </w:rPr>
      </w:pPr>
    </w:p>
    <w:p w14:paraId="70C12A53" w14:textId="77777777" w:rsidR="005C7AD9" w:rsidRDefault="005C7AD9" w:rsidP="005C7AD9">
      <w:pPr>
        <w:pStyle w:val="Prrafodelista"/>
        <w:ind w:left="0"/>
        <w:jc w:val="both"/>
        <w:rPr>
          <w:rFonts w:ascii="Arial" w:hAnsi="Arial" w:cs="Arial"/>
          <w:sz w:val="26"/>
          <w:szCs w:val="26"/>
        </w:rPr>
      </w:pPr>
      <w:r>
        <w:rPr>
          <w:rFonts w:ascii="Arial" w:hAnsi="Arial" w:cs="Arial"/>
          <w:sz w:val="26"/>
          <w:szCs w:val="26"/>
        </w:rPr>
        <w:t>Resulta aplicable la siguiente tesis:</w:t>
      </w:r>
    </w:p>
    <w:p w14:paraId="3D81B4E7" w14:textId="77777777" w:rsidR="005C7AD9" w:rsidRDefault="005C7AD9" w:rsidP="005C7AD9">
      <w:pPr>
        <w:pStyle w:val="Prrafodelista"/>
        <w:ind w:left="0"/>
        <w:jc w:val="both"/>
        <w:rPr>
          <w:rFonts w:ascii="Arial" w:hAnsi="Arial" w:cs="Arial"/>
          <w:sz w:val="26"/>
          <w:szCs w:val="26"/>
        </w:rPr>
      </w:pPr>
    </w:p>
    <w:p w14:paraId="3405DA69" w14:textId="77777777" w:rsidR="005C7AD9" w:rsidRPr="00337904" w:rsidRDefault="005C7AD9" w:rsidP="005C7AD9">
      <w:pPr>
        <w:pStyle w:val="Prrafodelista"/>
        <w:jc w:val="both"/>
        <w:rPr>
          <w:rFonts w:ascii="Arial" w:hAnsi="Arial" w:cs="Arial"/>
          <w:b/>
          <w:bCs/>
          <w:sz w:val="24"/>
          <w:szCs w:val="24"/>
        </w:rPr>
      </w:pPr>
    </w:p>
    <w:p w14:paraId="5F98B57A" w14:textId="77777777" w:rsidR="005C7AD9" w:rsidRPr="00337904" w:rsidRDefault="005C7AD9" w:rsidP="005C7AD9">
      <w:pPr>
        <w:pStyle w:val="Prrafodelista"/>
        <w:jc w:val="both"/>
        <w:rPr>
          <w:rFonts w:ascii="Arial" w:hAnsi="Arial" w:cs="Arial"/>
        </w:rPr>
      </w:pPr>
      <w:r w:rsidRPr="00337904">
        <w:rPr>
          <w:rFonts w:ascii="Arial" w:hAnsi="Arial" w:cs="Arial"/>
          <w:b/>
          <w:bCs/>
        </w:rPr>
        <w:t xml:space="preserve">MEDIO AMBIENTE SANO. PARÁMETRO QUE DEBERÁN ATENDER LOS JUZGADORES DE AMPARO, PARA DETERMINAR SI ES DABLE EXIMIR AL QUEJOSO DE OTORGAR GARANTÍA PARA CONCEDER LA SUSPENSIÓN DE ACTOS QUE INVOLUCREN VIOLACIÓN A AQUEL DERECHO HUMANO. </w:t>
      </w:r>
      <w:r w:rsidRPr="00337904">
        <w:rPr>
          <w:rFonts w:ascii="Arial" w:hAnsi="Arial" w:cs="Arial"/>
        </w:rPr>
        <w:t xml:space="preserve">El acceso a un recurso efectivo en materia ambiental, tutelado por el principio 10 de la Declaración de Río sobre el Medio Ambiente y el Desarrollo -en conjunción con la directriz 20 de las Directrices para la elaboración de legislación nacional sobre el acceso a la información, la participación del público y el acceso a la justicia en asuntos ambientales, Directrices de Bali-, implica que deban tomarse todas las medidas necesarias para eliminar o reducir los obstáculos financieros relacionados con la </w:t>
      </w:r>
      <w:proofErr w:type="spellStart"/>
      <w:r w:rsidRPr="00337904">
        <w:rPr>
          <w:rFonts w:ascii="Arial" w:hAnsi="Arial" w:cs="Arial"/>
        </w:rPr>
        <w:t>justiciabilidad</w:t>
      </w:r>
      <w:proofErr w:type="spellEnd"/>
      <w:r w:rsidRPr="00337904">
        <w:rPr>
          <w:rFonts w:ascii="Arial" w:hAnsi="Arial" w:cs="Arial"/>
        </w:rPr>
        <w:t xml:space="preserve"> del derecho a un medio ambiente sano. En ese sentido, la suspensión de los actos que lesionen ese derecho no debe encontrarse, generalmente, a expensas de la exhibición de una garantía, ya que ésta no sólo podría resultar gravosa para el particular -constituyéndose en un obstáculo financiero para su </w:t>
      </w:r>
      <w:proofErr w:type="spellStart"/>
      <w:r w:rsidRPr="00337904">
        <w:rPr>
          <w:rFonts w:ascii="Arial" w:hAnsi="Arial" w:cs="Arial"/>
        </w:rPr>
        <w:t>justiciabilidad</w:t>
      </w:r>
      <w:proofErr w:type="spellEnd"/>
      <w:r w:rsidRPr="00337904">
        <w:rPr>
          <w:rFonts w:ascii="Arial" w:hAnsi="Arial" w:cs="Arial"/>
        </w:rPr>
        <w:t>-, sino que, de no otorgarse, permitiría la ejecución de actos susceptibles de acarrear un daño irreversible o indebido a la biodiversidad, afectándose con ello a la colectividad, en su conjunto. Ahora, para determinar si debe eximirse al quejoso de otorgar la caución, los juzgadores de amparo deberán atender a lo siguiente: (I) la violación a dicho derecho debe constituir un aspecto medular del juicio de amparo; (II) el planteamiento deberá encontrarse dirigido a combatir una verdadera afectación al medio ambiente; (III) la afectación aducida deberá ser actual o inminente, y no meramente hipotética o posible; (IV) la vulneración al medio ambiente debe ser una consecuencia directa e inmediata del acto reclamado; y (V) no deberá eximirse del otorgamiento de la garantía cuando el acto reclamado genere un beneficio de carácter social, como en el caso de obra de infraestructura pública, o cuando responda a un esquema de aprovechamiento sustentable; cuestión que corresponderá acreditar a la autoridad responsable al rendir su informe previo.</w:t>
      </w:r>
    </w:p>
    <w:p w14:paraId="0076E02B" w14:textId="77777777" w:rsidR="005C7AD9" w:rsidRPr="00337904" w:rsidRDefault="005C7AD9" w:rsidP="005C7AD9">
      <w:pPr>
        <w:pStyle w:val="Prrafodelista"/>
        <w:jc w:val="both"/>
        <w:rPr>
          <w:rFonts w:ascii="Arial" w:hAnsi="Arial" w:cs="Arial"/>
        </w:rPr>
      </w:pPr>
    </w:p>
    <w:p w14:paraId="6B8272BD" w14:textId="77777777" w:rsidR="005C7AD9" w:rsidRPr="00337904" w:rsidRDefault="005C7AD9" w:rsidP="005C7AD9">
      <w:pPr>
        <w:pStyle w:val="Prrafodelista"/>
        <w:jc w:val="both"/>
        <w:rPr>
          <w:rFonts w:ascii="Arial" w:hAnsi="Arial" w:cs="Arial"/>
        </w:rPr>
      </w:pPr>
      <w:r w:rsidRPr="00337904">
        <w:rPr>
          <w:rFonts w:ascii="Arial" w:hAnsi="Arial" w:cs="Arial"/>
        </w:rPr>
        <w:t xml:space="preserve">Contradicción de tesis 270/2016. Entre las sustentadas por los Tribunales Colegiados Tercero en Materia Administrativa del Tercer Circuito y Tercero del Vigésimo Séptimo Circuito. 11 de enero de 2017. Mayoría de tres votos de los Ministros Alberto Pérez </w:t>
      </w:r>
      <w:proofErr w:type="spellStart"/>
      <w:r w:rsidRPr="00337904">
        <w:rPr>
          <w:rFonts w:ascii="Arial" w:hAnsi="Arial" w:cs="Arial"/>
        </w:rPr>
        <w:t>Dayán</w:t>
      </w:r>
      <w:proofErr w:type="spellEnd"/>
      <w:r w:rsidRPr="00337904">
        <w:rPr>
          <w:rFonts w:ascii="Arial" w:hAnsi="Arial" w:cs="Arial"/>
        </w:rPr>
        <w:t xml:space="preserve">, </w:t>
      </w:r>
      <w:r w:rsidRPr="00337904">
        <w:rPr>
          <w:rFonts w:ascii="Arial" w:hAnsi="Arial" w:cs="Arial"/>
        </w:rPr>
        <w:lastRenderedPageBreak/>
        <w:t xml:space="preserve">José Fernando Franco González Salas y Eduardo Medina Mora I. Disidentes: Javier </w:t>
      </w:r>
      <w:proofErr w:type="spellStart"/>
      <w:r w:rsidRPr="00337904">
        <w:rPr>
          <w:rFonts w:ascii="Arial" w:hAnsi="Arial" w:cs="Arial"/>
        </w:rPr>
        <w:t>Laynez</w:t>
      </w:r>
      <w:proofErr w:type="spellEnd"/>
      <w:r w:rsidRPr="00337904">
        <w:rPr>
          <w:rFonts w:ascii="Arial" w:hAnsi="Arial" w:cs="Arial"/>
        </w:rPr>
        <w:t xml:space="preserve"> </w:t>
      </w:r>
      <w:proofErr w:type="spellStart"/>
      <w:r w:rsidRPr="00337904">
        <w:rPr>
          <w:rFonts w:ascii="Arial" w:hAnsi="Arial" w:cs="Arial"/>
        </w:rPr>
        <w:t>Potisek</w:t>
      </w:r>
      <w:proofErr w:type="spellEnd"/>
      <w:r w:rsidRPr="00337904">
        <w:rPr>
          <w:rFonts w:ascii="Arial" w:hAnsi="Arial" w:cs="Arial"/>
        </w:rPr>
        <w:t xml:space="preserve"> y Margarita Beatriz Luna Ramos. Ponente: Alberto Pérez </w:t>
      </w:r>
      <w:proofErr w:type="spellStart"/>
      <w:r w:rsidRPr="00337904">
        <w:rPr>
          <w:rFonts w:ascii="Arial" w:hAnsi="Arial" w:cs="Arial"/>
        </w:rPr>
        <w:t>Dayán</w:t>
      </w:r>
      <w:proofErr w:type="spellEnd"/>
      <w:r w:rsidRPr="00337904">
        <w:rPr>
          <w:rFonts w:ascii="Arial" w:hAnsi="Arial" w:cs="Arial"/>
        </w:rPr>
        <w:t>. Secretario: Isidro Emmanuel Muñoz Acevedo.</w:t>
      </w:r>
    </w:p>
    <w:p w14:paraId="0678A172" w14:textId="77777777" w:rsidR="005C7AD9" w:rsidRPr="00337904" w:rsidRDefault="005C7AD9" w:rsidP="005C7AD9">
      <w:pPr>
        <w:pStyle w:val="Prrafodelista"/>
        <w:jc w:val="both"/>
        <w:rPr>
          <w:rFonts w:ascii="Arial" w:hAnsi="Arial" w:cs="Arial"/>
        </w:rPr>
      </w:pPr>
    </w:p>
    <w:p w14:paraId="5CD636E7" w14:textId="77777777" w:rsidR="005C7AD9" w:rsidRPr="00337904" w:rsidRDefault="005C7AD9" w:rsidP="005C7AD9">
      <w:pPr>
        <w:pStyle w:val="Prrafodelista"/>
        <w:jc w:val="both"/>
        <w:rPr>
          <w:rFonts w:ascii="Arial" w:hAnsi="Arial" w:cs="Arial"/>
        </w:rPr>
      </w:pPr>
      <w:r w:rsidRPr="00337904">
        <w:rPr>
          <w:rFonts w:ascii="Arial" w:hAnsi="Arial" w:cs="Arial"/>
        </w:rPr>
        <w:t>Tesis y/o criterio contendientes:</w:t>
      </w:r>
    </w:p>
    <w:p w14:paraId="2105275E" w14:textId="77777777" w:rsidR="005C7AD9" w:rsidRPr="00337904" w:rsidRDefault="005C7AD9" w:rsidP="005C7AD9">
      <w:pPr>
        <w:pStyle w:val="Prrafodelista"/>
        <w:jc w:val="both"/>
        <w:rPr>
          <w:rFonts w:ascii="Arial" w:hAnsi="Arial" w:cs="Arial"/>
        </w:rPr>
      </w:pPr>
    </w:p>
    <w:p w14:paraId="5DC406C1" w14:textId="77777777" w:rsidR="005C7AD9" w:rsidRPr="00337904" w:rsidRDefault="005C7AD9" w:rsidP="005C7AD9">
      <w:pPr>
        <w:pStyle w:val="Prrafodelista"/>
        <w:jc w:val="both"/>
        <w:rPr>
          <w:rFonts w:ascii="Arial" w:hAnsi="Arial" w:cs="Arial"/>
        </w:rPr>
      </w:pPr>
      <w:r w:rsidRPr="00337904">
        <w:rPr>
          <w:rFonts w:ascii="Arial" w:hAnsi="Arial" w:cs="Arial"/>
        </w:rPr>
        <w:t>Tesis XXVII.3o.24 A (10a.), de título y subtítulo: "DERECHO HUMANO A UN MEDIO AMBIENTE SANO. ES IMPROCEDENTE FIJAR GARANTÍA PARA QUE SURTA EFECTOS LA SUSPENSIÓN EN EL AMPARO, CUANDO EL ACTO RECLAMADO INVOLUCRE LA VIOLACIÓN A AQUÉL.", aprobada por el Tercer Tribunal Colegiado del Vigésimo Séptimo Circuito y publicada en el Semanario Judicial de la Federación del viernes 24 de junio de 2016 a las 10:24 horas y en la Gaceta del Semanario Judicial de la Federación, Décima Época, Libro 31, Tomo IV, junio de 2016, página 2894, y</w:t>
      </w:r>
    </w:p>
    <w:p w14:paraId="44441080" w14:textId="77777777" w:rsidR="005C7AD9" w:rsidRPr="00337904" w:rsidRDefault="005C7AD9" w:rsidP="005C7AD9">
      <w:pPr>
        <w:pStyle w:val="Prrafodelista"/>
        <w:jc w:val="both"/>
        <w:rPr>
          <w:rFonts w:ascii="Arial" w:hAnsi="Arial" w:cs="Arial"/>
        </w:rPr>
      </w:pPr>
    </w:p>
    <w:p w14:paraId="0239D80B" w14:textId="77777777" w:rsidR="005C7AD9" w:rsidRPr="00337904" w:rsidRDefault="005C7AD9" w:rsidP="005C7AD9">
      <w:pPr>
        <w:pStyle w:val="Prrafodelista"/>
        <w:jc w:val="both"/>
        <w:rPr>
          <w:rFonts w:ascii="Arial" w:hAnsi="Arial" w:cs="Arial"/>
        </w:rPr>
      </w:pPr>
      <w:r w:rsidRPr="00337904">
        <w:rPr>
          <w:rFonts w:ascii="Arial" w:hAnsi="Arial" w:cs="Arial"/>
        </w:rPr>
        <w:t>El sustentado por el Tercer Tribunal Colegiado en Materia Administrativa del Tercer Circuito, al resolver la queja 204/2016.</w:t>
      </w:r>
    </w:p>
    <w:p w14:paraId="0021D3CD" w14:textId="77777777" w:rsidR="005C7AD9" w:rsidRPr="00337904" w:rsidRDefault="005C7AD9" w:rsidP="005C7AD9">
      <w:pPr>
        <w:pStyle w:val="Prrafodelista"/>
        <w:jc w:val="both"/>
        <w:rPr>
          <w:rFonts w:ascii="Arial" w:hAnsi="Arial" w:cs="Arial"/>
        </w:rPr>
      </w:pPr>
    </w:p>
    <w:p w14:paraId="2CC6FCA0" w14:textId="77777777" w:rsidR="005C7AD9" w:rsidRPr="00337904" w:rsidRDefault="005C7AD9" w:rsidP="005C7AD9">
      <w:pPr>
        <w:pStyle w:val="Prrafodelista"/>
        <w:jc w:val="both"/>
        <w:rPr>
          <w:rFonts w:ascii="Arial" w:hAnsi="Arial" w:cs="Arial"/>
        </w:rPr>
      </w:pPr>
      <w:r w:rsidRPr="00337904">
        <w:rPr>
          <w:rFonts w:ascii="Arial" w:hAnsi="Arial" w:cs="Arial"/>
        </w:rPr>
        <w:t>Tesis de jurisprudencia 19/2017 (10a.). Aprobada por la Segunda Sala de este Alto Tribunal, en sesión privada del quince de febrero de dos mil diecisiete.</w:t>
      </w:r>
    </w:p>
    <w:p w14:paraId="68D6437C" w14:textId="77777777" w:rsidR="005C7AD9" w:rsidRPr="00337904" w:rsidRDefault="005C7AD9" w:rsidP="005C7AD9">
      <w:pPr>
        <w:pStyle w:val="Prrafodelista"/>
        <w:ind w:left="0"/>
        <w:jc w:val="both"/>
        <w:rPr>
          <w:rFonts w:ascii="Arial" w:hAnsi="Arial" w:cs="Arial"/>
        </w:rPr>
      </w:pPr>
    </w:p>
    <w:p w14:paraId="7EE7D2EB" w14:textId="77777777" w:rsidR="005C7AD9" w:rsidRPr="00580305" w:rsidRDefault="005C7AD9" w:rsidP="005C7AD9">
      <w:pPr>
        <w:pStyle w:val="Prrafodelista"/>
        <w:jc w:val="both"/>
        <w:rPr>
          <w:rFonts w:ascii="Arial" w:hAnsi="Arial" w:cs="Arial"/>
          <w:b/>
          <w:sz w:val="24"/>
          <w:szCs w:val="24"/>
        </w:rPr>
      </w:pPr>
      <w:r w:rsidRPr="00337904">
        <w:rPr>
          <w:rFonts w:ascii="Arial" w:hAnsi="Arial" w:cs="Arial"/>
        </w:rPr>
        <w:t>Registro digital: 2013959 Instancia: Segunda Sala Décima Época Materias(s): Común, Administrativa Tesis: 2a</w:t>
      </w:r>
      <w:proofErr w:type="gramStart"/>
      <w:r w:rsidRPr="00337904">
        <w:rPr>
          <w:rFonts w:ascii="Arial" w:hAnsi="Arial" w:cs="Arial"/>
        </w:rPr>
        <w:t>./</w:t>
      </w:r>
      <w:proofErr w:type="gramEnd"/>
      <w:r w:rsidRPr="00337904">
        <w:rPr>
          <w:rFonts w:ascii="Arial" w:hAnsi="Arial" w:cs="Arial"/>
        </w:rPr>
        <w:t>J. 19/2017 (10a.) Fuente: Gaceta del Semanario Judicial de la Federación. Libro 40, Marzo de 2017, Tomo II, página 1199 Tipo: Jurisprudencia</w:t>
      </w:r>
    </w:p>
    <w:p w14:paraId="1E9390A3" w14:textId="77777777" w:rsidR="005C7AD9" w:rsidRDefault="005C7AD9" w:rsidP="005C7AD9">
      <w:pPr>
        <w:spacing w:line="240" w:lineRule="auto"/>
        <w:jc w:val="both"/>
        <w:rPr>
          <w:rFonts w:ascii="Arial" w:hAnsi="Arial" w:cs="Arial"/>
          <w:sz w:val="24"/>
          <w:szCs w:val="24"/>
        </w:rPr>
      </w:pPr>
    </w:p>
    <w:p w14:paraId="1E207C15" w14:textId="77777777" w:rsidR="005C7AD9" w:rsidRPr="005919CC" w:rsidRDefault="005C7AD9" w:rsidP="005C7AD9">
      <w:pPr>
        <w:spacing w:line="240" w:lineRule="auto"/>
        <w:jc w:val="both"/>
        <w:rPr>
          <w:rFonts w:ascii="Arial" w:hAnsi="Arial" w:cs="Arial"/>
          <w:sz w:val="24"/>
          <w:szCs w:val="24"/>
        </w:rPr>
      </w:pPr>
      <w:r>
        <w:rPr>
          <w:rFonts w:ascii="Arial" w:hAnsi="Arial" w:cs="Arial"/>
          <w:sz w:val="24"/>
          <w:szCs w:val="24"/>
        </w:rPr>
        <w:t>Q</w:t>
      </w:r>
      <w:r w:rsidRPr="005919CC">
        <w:rPr>
          <w:rFonts w:ascii="Arial" w:hAnsi="Arial" w:cs="Arial"/>
          <w:sz w:val="24"/>
          <w:szCs w:val="24"/>
        </w:rPr>
        <w:t>uiero ser insistente que en que nuestra obligación reclamar cualquier acto que viole los derechos humanos fundamentales de los Chihuahuenses y en ese sentido la Segunda Sala de la Suprema Corte de Justicia de la Nación ha señalado que en esta vía también se puede controvertir la violación a los derechos fundamentales:</w:t>
      </w:r>
    </w:p>
    <w:p w14:paraId="5F44F450" w14:textId="77777777" w:rsidR="005C7AD9" w:rsidRDefault="005C7AD9" w:rsidP="005C7AD9">
      <w:pPr>
        <w:spacing w:line="240" w:lineRule="auto"/>
        <w:jc w:val="both"/>
        <w:rPr>
          <w:rFonts w:ascii="Arial" w:hAnsi="Arial" w:cs="Arial"/>
          <w:sz w:val="24"/>
          <w:szCs w:val="24"/>
        </w:rPr>
      </w:pPr>
    </w:p>
    <w:p w14:paraId="735D9439" w14:textId="77777777" w:rsidR="005C7AD9" w:rsidRPr="006A22A9" w:rsidRDefault="005C7AD9" w:rsidP="005C7AD9">
      <w:pPr>
        <w:spacing w:line="240" w:lineRule="auto"/>
        <w:ind w:left="708"/>
        <w:jc w:val="both"/>
        <w:rPr>
          <w:rFonts w:ascii="Arial" w:hAnsi="Arial" w:cs="Arial"/>
          <w:sz w:val="24"/>
          <w:szCs w:val="24"/>
        </w:rPr>
      </w:pPr>
      <w:r w:rsidRPr="006A22A9">
        <w:rPr>
          <w:rFonts w:ascii="Arial" w:hAnsi="Arial" w:cs="Arial"/>
          <w:sz w:val="24"/>
          <w:szCs w:val="24"/>
        </w:rPr>
        <w:t>SUPREMACÍA CONSTITUCIONAL. LA REFORMA AL ARTÍCULO 1o. DE LA CONSTITUCIÓN POLÍTICA DE LOS ESTADOS UNIDOS MEXICANOS, DE 10 DE JUNIO DE 2011, RESPETA ESTE PRINCIPIO.</w:t>
      </w:r>
      <w:r>
        <w:rPr>
          <w:rFonts w:ascii="Arial" w:hAnsi="Arial" w:cs="Arial"/>
          <w:sz w:val="24"/>
          <w:szCs w:val="24"/>
        </w:rPr>
        <w:t xml:space="preserve"> </w:t>
      </w:r>
      <w:r w:rsidRPr="006A22A9">
        <w:rPr>
          <w:rFonts w:ascii="Arial" w:hAnsi="Arial" w:cs="Arial"/>
          <w:sz w:val="24"/>
          <w:szCs w:val="24"/>
        </w:rPr>
        <w:t xml:space="preserve">La reforma al artículo 1o. de la Carta Magna, publicada el 10 de junio de 2011, en modo alguno contraviene el principio de supremacía constitucional consagrado desde 1917 en el artículo 133 del propio ordenamiento, que no ha sufrido reforma desde el 18 de enero de 1934, y en cuyo texto sigue determinando que "Esta Constitución, las leyes del Congreso de la Unión que emanen de ella y todos los Tratados que estén de acuerdo con la misma, celebrados y que se celebren por el Presidente de la República, con aprobación del Senado, serán la Ley Suprema de toda la Unión", lo cual implica que las leyes </w:t>
      </w:r>
      <w:r w:rsidRPr="006A22A9">
        <w:rPr>
          <w:rFonts w:ascii="Arial" w:hAnsi="Arial" w:cs="Arial"/>
          <w:sz w:val="24"/>
          <w:szCs w:val="24"/>
        </w:rPr>
        <w:lastRenderedPageBreak/>
        <w:t>y los tratados internacionales se encuentran en un plano jerárquicamente inferior al de la Constitución, pues en el caso de las leyes claramente se establece que "de ella emanan" y en el de los tratados "que estén de acuerdo con la misma". Por otra parte, la reforma de 2011 no modificó los artículos 103, 105 y 107 constitucionales, en la parte en que permiten someter al control constitucional tanto el derecho interno, como los tratados internacionales</w:t>
      </w:r>
      <w:r w:rsidRPr="006A22A9">
        <w:rPr>
          <w:rFonts w:ascii="Arial" w:hAnsi="Arial" w:cs="Arial"/>
          <w:b/>
          <w:sz w:val="24"/>
          <w:szCs w:val="24"/>
          <w:u w:val="single"/>
        </w:rPr>
        <w:t>, a través de la acción de inconstitucionalidad, la controversia constitucional y el juicio de amparo.</w:t>
      </w:r>
      <w:r w:rsidRPr="006A22A9">
        <w:rPr>
          <w:rFonts w:ascii="Arial" w:hAnsi="Arial" w:cs="Arial"/>
          <w:sz w:val="24"/>
          <w:szCs w:val="24"/>
        </w:rPr>
        <w:t xml:space="preserve"> Además, el propio artículo 1o. reformado dispone que en nuestro país todas las personas gozan de los derechos humanos reconocidos en la Constitución y en los tratados internacionales de los que México sea parte, pero categóricamente ordena que las limitaciones y restricciones a su ejercicio sólo pueden establecerse en la Constitución, no en los tratados; disposición que resulta acorde con el principio de supremacía constitucional. Principio que también es reconocido en el ámbito internacional, en el texto del artículo 46 de la Convención de Viena sobre el Derecho de los Tratados entre Estados y Organizaciones Internacionales, al prever la posibilidad de aducir como vicio en el consentimiento la existencia de una violación manifiesta que afecte a una norma de importancia fundamental de su derecho interno.</w:t>
      </w:r>
    </w:p>
    <w:p w14:paraId="680C55E0" w14:textId="77777777" w:rsidR="005C7AD9" w:rsidRPr="006A22A9" w:rsidRDefault="005C7AD9" w:rsidP="005C7AD9">
      <w:pPr>
        <w:spacing w:line="240" w:lineRule="auto"/>
        <w:ind w:left="708"/>
        <w:jc w:val="both"/>
        <w:rPr>
          <w:rFonts w:ascii="Arial" w:hAnsi="Arial" w:cs="Arial"/>
          <w:sz w:val="24"/>
          <w:szCs w:val="24"/>
        </w:rPr>
      </w:pPr>
    </w:p>
    <w:p w14:paraId="3C47664A" w14:textId="77777777" w:rsidR="005C7AD9" w:rsidRPr="006A22A9" w:rsidRDefault="005C7AD9" w:rsidP="005C7AD9">
      <w:pPr>
        <w:spacing w:line="240" w:lineRule="auto"/>
        <w:ind w:left="708"/>
        <w:jc w:val="both"/>
        <w:rPr>
          <w:rFonts w:ascii="Arial" w:hAnsi="Arial" w:cs="Arial"/>
          <w:sz w:val="24"/>
          <w:szCs w:val="24"/>
        </w:rPr>
      </w:pPr>
      <w:r w:rsidRPr="006A22A9">
        <w:rPr>
          <w:rFonts w:ascii="Arial" w:hAnsi="Arial" w:cs="Arial"/>
          <w:sz w:val="24"/>
          <w:szCs w:val="24"/>
        </w:rPr>
        <w:t xml:space="preserve">Época: Décima Época Registro: 2002065 Instancia: Segunda Sala Tipo de Tesis: Aislada Fuente: Semanario Judicial de la Federación y su Gaceta Libro XIII, Octubre de 2012, Tomo 3 Materia(s): Constitucional Tesis: 2a. LXXV/2012 (10a.) Página: 2038 </w:t>
      </w:r>
    </w:p>
    <w:p w14:paraId="1A2BFEA6" w14:textId="77777777" w:rsidR="005C7AD9" w:rsidRDefault="005C7AD9" w:rsidP="005C7AD9">
      <w:pPr>
        <w:spacing w:line="240" w:lineRule="auto"/>
        <w:jc w:val="both"/>
        <w:rPr>
          <w:rFonts w:ascii="Arial" w:hAnsi="Arial" w:cs="Arial"/>
          <w:sz w:val="24"/>
          <w:szCs w:val="24"/>
        </w:rPr>
      </w:pPr>
      <w:r w:rsidRPr="009F3C96">
        <w:rPr>
          <w:rFonts w:ascii="Arial" w:hAnsi="Arial" w:cs="Arial"/>
          <w:sz w:val="24"/>
          <w:szCs w:val="24"/>
        </w:rPr>
        <w:t>En vista de la motivación me permito someter a su consideración, se acuerde por este Pleno la</w:t>
      </w:r>
      <w:r>
        <w:rPr>
          <w:rFonts w:ascii="Arial" w:hAnsi="Arial" w:cs="Arial"/>
          <w:sz w:val="24"/>
          <w:szCs w:val="24"/>
        </w:rPr>
        <w:t xml:space="preserve"> solicitud urgente para que el H. Congreso de la Unión quien tiene la legitimación respectiva al verse mermado por la invasión de facultes del poder Ejecutivo federal, para promover </w:t>
      </w:r>
      <w:r w:rsidRPr="009F3C96">
        <w:rPr>
          <w:rFonts w:ascii="Arial" w:hAnsi="Arial" w:cs="Arial"/>
          <w:sz w:val="24"/>
          <w:szCs w:val="24"/>
        </w:rPr>
        <w:t>controversia constitucional</w:t>
      </w:r>
      <w:r>
        <w:rPr>
          <w:rFonts w:ascii="Arial" w:hAnsi="Arial" w:cs="Arial"/>
          <w:sz w:val="24"/>
          <w:szCs w:val="24"/>
        </w:rPr>
        <w:t xml:space="preserve">, </w:t>
      </w:r>
      <w:r w:rsidRPr="009F3C96">
        <w:rPr>
          <w:rFonts w:ascii="Arial" w:hAnsi="Arial" w:cs="Arial"/>
          <w:sz w:val="24"/>
          <w:szCs w:val="24"/>
        </w:rPr>
        <w:t>bajo los lineamientos</w:t>
      </w:r>
      <w:r>
        <w:rPr>
          <w:rFonts w:ascii="Arial" w:hAnsi="Arial" w:cs="Arial"/>
          <w:sz w:val="24"/>
          <w:szCs w:val="24"/>
        </w:rPr>
        <w:t xml:space="preserve"> básicos</w:t>
      </w:r>
      <w:r w:rsidRPr="009F3C96">
        <w:rPr>
          <w:rFonts w:ascii="Arial" w:hAnsi="Arial" w:cs="Arial"/>
          <w:sz w:val="24"/>
          <w:szCs w:val="24"/>
        </w:rPr>
        <w:t xml:space="preserve"> esbozados en esta exposición de motivos</w:t>
      </w:r>
      <w:r>
        <w:rPr>
          <w:rFonts w:ascii="Arial" w:hAnsi="Arial" w:cs="Arial"/>
          <w:sz w:val="24"/>
          <w:szCs w:val="24"/>
        </w:rPr>
        <w:t xml:space="preserve"> si así es su determinación soberana.</w:t>
      </w:r>
    </w:p>
    <w:p w14:paraId="24D4F103" w14:textId="77777777" w:rsidR="005C7AD9" w:rsidRPr="006A22A9" w:rsidRDefault="005C7AD9" w:rsidP="005C7AD9">
      <w:pPr>
        <w:spacing w:line="240" w:lineRule="auto"/>
        <w:jc w:val="both"/>
        <w:rPr>
          <w:rFonts w:ascii="Arial" w:hAnsi="Arial" w:cs="Arial"/>
          <w:sz w:val="24"/>
          <w:szCs w:val="24"/>
        </w:rPr>
      </w:pPr>
    </w:p>
    <w:p w14:paraId="182EB73D" w14:textId="77777777" w:rsidR="005C7AD9" w:rsidRDefault="005C7AD9" w:rsidP="005C7AD9">
      <w:pPr>
        <w:spacing w:line="240" w:lineRule="auto"/>
        <w:jc w:val="both"/>
        <w:rPr>
          <w:rFonts w:ascii="Arial" w:hAnsi="Arial" w:cs="Arial"/>
          <w:sz w:val="24"/>
          <w:szCs w:val="24"/>
        </w:rPr>
      </w:pPr>
      <w:r w:rsidRPr="00994B78">
        <w:rPr>
          <w:rFonts w:ascii="Arial" w:hAnsi="Arial" w:cs="Arial"/>
          <w:sz w:val="24"/>
          <w:szCs w:val="24"/>
        </w:rPr>
        <w:t>Por lo anteriormente expuesto, se somete a consideración de esta Honorable Asamblea, la siguiente proposición con:</w:t>
      </w:r>
    </w:p>
    <w:p w14:paraId="53386D03" w14:textId="77777777" w:rsidR="005C7AD9" w:rsidRDefault="005C7AD9" w:rsidP="005C7AD9">
      <w:pPr>
        <w:spacing w:line="240" w:lineRule="auto"/>
        <w:jc w:val="both"/>
        <w:rPr>
          <w:rFonts w:ascii="Arial" w:hAnsi="Arial" w:cs="Arial"/>
          <w:sz w:val="24"/>
          <w:szCs w:val="24"/>
        </w:rPr>
      </w:pPr>
    </w:p>
    <w:p w14:paraId="36BADB5D" w14:textId="77777777" w:rsidR="005C7AD9" w:rsidRPr="00994B78" w:rsidRDefault="005C7AD9" w:rsidP="005C7AD9">
      <w:pPr>
        <w:spacing w:line="240" w:lineRule="auto"/>
        <w:jc w:val="both"/>
        <w:rPr>
          <w:rFonts w:ascii="Arial" w:hAnsi="Arial" w:cs="Arial"/>
          <w:sz w:val="24"/>
          <w:szCs w:val="24"/>
        </w:rPr>
      </w:pPr>
    </w:p>
    <w:p w14:paraId="397E5F5E" w14:textId="77777777" w:rsidR="005C7AD9" w:rsidRDefault="005C7AD9" w:rsidP="005C7AD9">
      <w:pPr>
        <w:spacing w:line="240" w:lineRule="auto"/>
        <w:jc w:val="center"/>
        <w:rPr>
          <w:rFonts w:ascii="Arial" w:hAnsi="Arial" w:cs="Arial"/>
          <w:b/>
          <w:sz w:val="24"/>
          <w:szCs w:val="24"/>
        </w:rPr>
      </w:pPr>
      <w:r w:rsidRPr="00994B78">
        <w:rPr>
          <w:rFonts w:ascii="Arial" w:hAnsi="Arial" w:cs="Arial"/>
          <w:b/>
          <w:sz w:val="24"/>
          <w:szCs w:val="24"/>
        </w:rPr>
        <w:t>PUNTO DE ACUERDO</w:t>
      </w:r>
      <w:r>
        <w:rPr>
          <w:rFonts w:ascii="Arial" w:hAnsi="Arial" w:cs="Arial"/>
          <w:b/>
          <w:sz w:val="24"/>
          <w:szCs w:val="24"/>
        </w:rPr>
        <w:t xml:space="preserve"> DE URGENTE RESOLUCIÓN </w:t>
      </w:r>
    </w:p>
    <w:p w14:paraId="401D7828" w14:textId="77777777" w:rsidR="005C7AD9" w:rsidRPr="00994B78" w:rsidRDefault="005C7AD9" w:rsidP="005C7AD9">
      <w:pPr>
        <w:spacing w:line="240" w:lineRule="auto"/>
        <w:jc w:val="center"/>
        <w:rPr>
          <w:rFonts w:ascii="Arial" w:hAnsi="Arial" w:cs="Arial"/>
          <w:b/>
          <w:sz w:val="24"/>
          <w:szCs w:val="24"/>
        </w:rPr>
      </w:pPr>
    </w:p>
    <w:p w14:paraId="45977CA9" w14:textId="71904ADA" w:rsidR="005C7AD9" w:rsidRDefault="005C7AD9" w:rsidP="005C7AD9">
      <w:pPr>
        <w:spacing w:line="240" w:lineRule="auto"/>
        <w:jc w:val="both"/>
        <w:rPr>
          <w:rFonts w:ascii="Arial" w:hAnsi="Arial" w:cs="Arial"/>
          <w:sz w:val="24"/>
          <w:u w:val="single"/>
        </w:rPr>
      </w:pPr>
      <w:r>
        <w:rPr>
          <w:rFonts w:ascii="Arial" w:hAnsi="Arial" w:cs="Arial"/>
          <w:b/>
          <w:sz w:val="24"/>
          <w:szCs w:val="24"/>
        </w:rPr>
        <w:t>UNICO</w:t>
      </w:r>
      <w:r w:rsidRPr="00994B78">
        <w:rPr>
          <w:rFonts w:ascii="Arial" w:hAnsi="Arial" w:cs="Arial"/>
          <w:b/>
          <w:sz w:val="24"/>
          <w:szCs w:val="24"/>
        </w:rPr>
        <w:t>.-</w:t>
      </w:r>
      <w:r>
        <w:rPr>
          <w:rFonts w:ascii="Arial" w:hAnsi="Arial" w:cs="Arial"/>
          <w:b/>
          <w:sz w:val="24"/>
          <w:szCs w:val="24"/>
        </w:rPr>
        <w:t xml:space="preserve"> </w:t>
      </w:r>
      <w:r w:rsidRPr="00994B78">
        <w:rPr>
          <w:rFonts w:ascii="Arial" w:hAnsi="Arial" w:cs="Arial"/>
          <w:sz w:val="24"/>
          <w:szCs w:val="24"/>
        </w:rPr>
        <w:t xml:space="preserve">El Congreso del Estado de </w:t>
      </w:r>
      <w:r>
        <w:rPr>
          <w:rFonts w:ascii="Arial" w:hAnsi="Arial" w:cs="Arial"/>
          <w:sz w:val="24"/>
          <w:szCs w:val="24"/>
        </w:rPr>
        <w:t xml:space="preserve">Chihuahua acuerda solicitar respetuosamente al H. Congreso de la Unión promueve </w:t>
      </w:r>
      <w:r w:rsidRPr="00F300A2">
        <w:rPr>
          <w:rFonts w:ascii="Arial" w:hAnsi="Arial" w:cs="Arial"/>
          <w:b/>
          <w:bCs/>
          <w:sz w:val="24"/>
        </w:rPr>
        <w:t>controversia constitucional</w:t>
      </w:r>
      <w:r>
        <w:rPr>
          <w:rFonts w:ascii="Arial" w:hAnsi="Arial" w:cs="Arial"/>
          <w:sz w:val="24"/>
        </w:rPr>
        <w:t xml:space="preserve"> en contra del </w:t>
      </w:r>
      <w:r w:rsidRPr="00F300A2">
        <w:rPr>
          <w:rFonts w:ascii="Arial" w:hAnsi="Arial" w:cs="Arial"/>
          <w:b/>
          <w:bCs/>
          <w:sz w:val="24"/>
        </w:rPr>
        <w:t>Poder Ejecutivo Federal</w:t>
      </w:r>
      <w:r>
        <w:rPr>
          <w:rFonts w:ascii="Arial" w:hAnsi="Arial" w:cs="Arial"/>
          <w:b/>
          <w:bCs/>
          <w:sz w:val="24"/>
        </w:rPr>
        <w:t xml:space="preserve"> </w:t>
      </w:r>
      <w:r w:rsidRPr="00F300A2">
        <w:rPr>
          <w:rFonts w:ascii="Arial" w:hAnsi="Arial" w:cs="Arial"/>
          <w:sz w:val="24"/>
        </w:rPr>
        <w:t xml:space="preserve">cuyo titular es el </w:t>
      </w:r>
      <w:r>
        <w:rPr>
          <w:rFonts w:ascii="Arial" w:hAnsi="Arial" w:cs="Arial"/>
          <w:sz w:val="24"/>
        </w:rPr>
        <w:t>P</w:t>
      </w:r>
      <w:r w:rsidRPr="00F300A2">
        <w:rPr>
          <w:rFonts w:ascii="Arial" w:hAnsi="Arial" w:cs="Arial"/>
          <w:sz w:val="24"/>
        </w:rPr>
        <w:t>residente</w:t>
      </w:r>
      <w:r>
        <w:rPr>
          <w:rFonts w:ascii="Arial" w:hAnsi="Arial" w:cs="Arial"/>
          <w:b/>
          <w:bCs/>
          <w:sz w:val="24"/>
        </w:rPr>
        <w:t xml:space="preserve"> Andrés Manuel López Obrador, </w:t>
      </w:r>
      <w:r>
        <w:rPr>
          <w:rFonts w:ascii="Arial" w:hAnsi="Arial" w:cs="Arial"/>
          <w:sz w:val="24"/>
        </w:rPr>
        <w:t xml:space="preserve"> por la expedición del </w:t>
      </w:r>
      <w:r w:rsidRPr="00436D78">
        <w:rPr>
          <w:rFonts w:ascii="Arial" w:hAnsi="Arial" w:cs="Arial"/>
          <w:sz w:val="24"/>
          <w:u w:val="single"/>
        </w:rPr>
        <w:t>ACUER</w:t>
      </w:r>
      <w:r>
        <w:rPr>
          <w:rFonts w:ascii="Arial" w:hAnsi="Arial" w:cs="Arial"/>
          <w:sz w:val="24"/>
          <w:u w:val="single"/>
        </w:rPr>
        <w:t xml:space="preserve">DO por el que se instruye a las </w:t>
      </w:r>
      <w:r w:rsidRPr="00436D78">
        <w:rPr>
          <w:rFonts w:ascii="Arial" w:hAnsi="Arial" w:cs="Arial"/>
          <w:sz w:val="24"/>
          <w:u w:val="single"/>
        </w:rPr>
        <w:t>dependencias y entidades de la Administración Pública Federal a realizar las acciones que se indican, en relación con los proyectos y obras del Gobierno de México considerados de interés público y seguridad nacional, así como prioritarios y estratégicos para el desarrollo nacional, publicado en el Diario Oficial de la Federación de fecha 22 de noviembre de 2021</w:t>
      </w:r>
      <w:r>
        <w:rPr>
          <w:rFonts w:ascii="Arial" w:hAnsi="Arial" w:cs="Arial"/>
          <w:sz w:val="24"/>
          <w:u w:val="single"/>
        </w:rPr>
        <w:t>, el cual viola el principio de división de poderes y atenta contra el estado democrático del país.</w:t>
      </w:r>
    </w:p>
    <w:p w14:paraId="47947D96" w14:textId="77777777" w:rsidR="005C7AD9" w:rsidRDefault="005C7AD9" w:rsidP="005C7AD9">
      <w:pPr>
        <w:spacing w:line="240" w:lineRule="auto"/>
        <w:jc w:val="both"/>
        <w:rPr>
          <w:rFonts w:ascii="Arial" w:hAnsi="Arial" w:cs="Arial"/>
          <w:sz w:val="24"/>
          <w:u w:val="single"/>
        </w:rPr>
      </w:pPr>
    </w:p>
    <w:p w14:paraId="5F9628F9" w14:textId="77777777" w:rsidR="005C7AD9" w:rsidRPr="00376231" w:rsidRDefault="005C7AD9" w:rsidP="005C7AD9">
      <w:pPr>
        <w:spacing w:line="240" w:lineRule="auto"/>
        <w:jc w:val="both"/>
        <w:rPr>
          <w:rFonts w:ascii="Arial" w:hAnsi="Arial" w:cs="Arial"/>
          <w:sz w:val="24"/>
          <w:szCs w:val="24"/>
        </w:rPr>
      </w:pPr>
      <w:r w:rsidRPr="00376231">
        <w:rPr>
          <w:rFonts w:ascii="Arial" w:hAnsi="Arial" w:cs="Arial"/>
          <w:sz w:val="24"/>
          <w:szCs w:val="24"/>
        </w:rPr>
        <w:t>Dado en el Palacio del Poder Legislativo; en la ciudad de C</w:t>
      </w:r>
      <w:r>
        <w:rPr>
          <w:rFonts w:ascii="Arial" w:hAnsi="Arial" w:cs="Arial"/>
          <w:sz w:val="24"/>
          <w:szCs w:val="24"/>
        </w:rPr>
        <w:t xml:space="preserve">hihuahua, </w:t>
      </w:r>
      <w:proofErr w:type="spellStart"/>
      <w:r>
        <w:rPr>
          <w:rFonts w:ascii="Arial" w:hAnsi="Arial" w:cs="Arial"/>
          <w:sz w:val="24"/>
          <w:szCs w:val="24"/>
        </w:rPr>
        <w:t>Chih</w:t>
      </w:r>
      <w:proofErr w:type="spellEnd"/>
      <w:r>
        <w:rPr>
          <w:rFonts w:ascii="Arial" w:hAnsi="Arial" w:cs="Arial"/>
          <w:sz w:val="24"/>
          <w:szCs w:val="24"/>
        </w:rPr>
        <w:t>., a los 23 días</w:t>
      </w:r>
      <w:r w:rsidRPr="00376231">
        <w:rPr>
          <w:rFonts w:ascii="Arial" w:hAnsi="Arial" w:cs="Arial"/>
          <w:sz w:val="24"/>
          <w:szCs w:val="24"/>
        </w:rPr>
        <w:t xml:space="preserve"> de</w:t>
      </w:r>
      <w:r>
        <w:rPr>
          <w:rFonts w:ascii="Arial" w:hAnsi="Arial" w:cs="Arial"/>
          <w:sz w:val="24"/>
          <w:szCs w:val="24"/>
        </w:rPr>
        <w:t>l</w:t>
      </w:r>
      <w:r w:rsidRPr="00376231">
        <w:rPr>
          <w:rFonts w:ascii="Arial" w:hAnsi="Arial" w:cs="Arial"/>
          <w:sz w:val="24"/>
          <w:szCs w:val="24"/>
        </w:rPr>
        <w:t xml:space="preserve"> mes de </w:t>
      </w:r>
      <w:r>
        <w:rPr>
          <w:rFonts w:ascii="Arial" w:hAnsi="Arial" w:cs="Arial"/>
          <w:sz w:val="24"/>
          <w:szCs w:val="24"/>
        </w:rPr>
        <w:t>noviembre</w:t>
      </w:r>
      <w:r w:rsidRPr="00376231">
        <w:rPr>
          <w:rFonts w:ascii="Arial" w:hAnsi="Arial" w:cs="Arial"/>
          <w:sz w:val="24"/>
          <w:szCs w:val="24"/>
        </w:rPr>
        <w:t xml:space="preserve"> del año dos mil </w:t>
      </w:r>
      <w:r>
        <w:rPr>
          <w:rFonts w:ascii="Arial" w:hAnsi="Arial" w:cs="Arial"/>
          <w:sz w:val="24"/>
          <w:szCs w:val="24"/>
        </w:rPr>
        <w:t>veintiuno.</w:t>
      </w:r>
    </w:p>
    <w:p w14:paraId="33783A00" w14:textId="08E70F92" w:rsidR="00433383" w:rsidRDefault="00433383" w:rsidP="005C7AD9">
      <w:pPr>
        <w:spacing w:line="360" w:lineRule="auto"/>
        <w:ind w:right="23"/>
        <w:jc w:val="both"/>
        <w:rPr>
          <w:rFonts w:ascii="Arial" w:hAnsi="Arial" w:cs="Arial"/>
          <w:i/>
          <w:sz w:val="24"/>
          <w:szCs w:val="24"/>
        </w:rPr>
      </w:pPr>
    </w:p>
    <w:p w14:paraId="2655D0B8" w14:textId="77777777" w:rsidR="00433383" w:rsidRPr="00AB19BA" w:rsidRDefault="00433383" w:rsidP="00433383">
      <w:pPr>
        <w:spacing w:after="0" w:line="360" w:lineRule="auto"/>
        <w:jc w:val="both"/>
        <w:rPr>
          <w:rFonts w:ascii="Arial" w:hAnsi="Arial" w:cs="Arial"/>
          <w:i/>
          <w:sz w:val="24"/>
          <w:szCs w:val="24"/>
        </w:rPr>
      </w:pPr>
    </w:p>
    <w:p w14:paraId="4534D798" w14:textId="77777777" w:rsidR="00433383" w:rsidRPr="00AB19BA" w:rsidRDefault="00433383" w:rsidP="00433383">
      <w:pPr>
        <w:spacing w:after="0" w:line="240" w:lineRule="auto"/>
        <w:jc w:val="both"/>
        <w:rPr>
          <w:rFonts w:ascii="Arial" w:hAnsi="Arial" w:cs="Arial"/>
          <w:i/>
          <w:sz w:val="24"/>
          <w:szCs w:val="24"/>
        </w:rPr>
      </w:pPr>
    </w:p>
    <w:p w14:paraId="173FB744" w14:textId="77777777" w:rsidR="00433383" w:rsidRPr="00AB19BA" w:rsidRDefault="00433383" w:rsidP="00433383">
      <w:pPr>
        <w:spacing w:after="0" w:line="240" w:lineRule="auto"/>
        <w:jc w:val="center"/>
        <w:rPr>
          <w:rFonts w:ascii="Arial" w:hAnsi="Arial" w:cs="Arial"/>
          <w:b/>
          <w:i/>
          <w:sz w:val="24"/>
          <w:szCs w:val="24"/>
        </w:rPr>
      </w:pPr>
      <w:r w:rsidRPr="00AB19BA">
        <w:rPr>
          <w:rFonts w:ascii="Arial" w:hAnsi="Arial" w:cs="Arial"/>
          <w:b/>
          <w:i/>
          <w:sz w:val="24"/>
          <w:szCs w:val="24"/>
        </w:rPr>
        <w:t>ATENTAMENTE</w:t>
      </w:r>
    </w:p>
    <w:p w14:paraId="02666567" w14:textId="77777777" w:rsidR="00433383" w:rsidRPr="00AB19BA" w:rsidRDefault="00433383" w:rsidP="00433383">
      <w:pPr>
        <w:spacing w:after="0" w:line="240" w:lineRule="auto"/>
        <w:jc w:val="center"/>
        <w:rPr>
          <w:rFonts w:ascii="Arial" w:hAnsi="Arial" w:cs="Arial"/>
          <w:b/>
          <w:i/>
          <w:sz w:val="24"/>
          <w:szCs w:val="24"/>
        </w:rPr>
      </w:pPr>
    </w:p>
    <w:p w14:paraId="2D4CCEA6" w14:textId="77777777" w:rsidR="00433383" w:rsidRDefault="00433383" w:rsidP="00433383">
      <w:pPr>
        <w:spacing w:after="0" w:line="240" w:lineRule="auto"/>
        <w:jc w:val="center"/>
        <w:rPr>
          <w:rFonts w:ascii="Arial" w:hAnsi="Arial" w:cs="Arial"/>
          <w:b/>
          <w:i/>
          <w:sz w:val="24"/>
          <w:szCs w:val="24"/>
        </w:rPr>
      </w:pPr>
    </w:p>
    <w:p w14:paraId="76A092EA" w14:textId="77777777" w:rsidR="00433383" w:rsidRPr="00AB19BA" w:rsidRDefault="00433383" w:rsidP="00433383">
      <w:pPr>
        <w:spacing w:after="0" w:line="240" w:lineRule="auto"/>
        <w:jc w:val="center"/>
        <w:rPr>
          <w:rFonts w:ascii="Arial" w:hAnsi="Arial" w:cs="Arial"/>
          <w:b/>
          <w:i/>
          <w:sz w:val="24"/>
          <w:szCs w:val="24"/>
        </w:rPr>
      </w:pPr>
    </w:p>
    <w:p w14:paraId="09311F56" w14:textId="77777777" w:rsidR="00433383" w:rsidRPr="00AB19BA" w:rsidRDefault="00433383" w:rsidP="00433383">
      <w:pPr>
        <w:spacing w:after="0" w:line="240" w:lineRule="auto"/>
        <w:jc w:val="center"/>
        <w:rPr>
          <w:rFonts w:ascii="Arial" w:hAnsi="Arial" w:cs="Arial"/>
          <w:b/>
          <w:i/>
          <w:sz w:val="24"/>
          <w:szCs w:val="24"/>
        </w:rPr>
      </w:pPr>
      <w:r w:rsidRPr="00AB19BA">
        <w:rPr>
          <w:rFonts w:ascii="Arial" w:hAnsi="Arial" w:cs="Arial"/>
          <w:b/>
          <w:i/>
          <w:sz w:val="24"/>
          <w:szCs w:val="24"/>
        </w:rPr>
        <w:t>DIPUTADO OMAR BAZÁN FLORES</w:t>
      </w:r>
    </w:p>
    <w:p w14:paraId="3C8BD154" w14:textId="77777777" w:rsidR="00433383" w:rsidRPr="00AB19BA" w:rsidRDefault="00433383" w:rsidP="00433383">
      <w:pPr>
        <w:spacing w:after="0" w:line="240" w:lineRule="auto"/>
        <w:jc w:val="center"/>
        <w:rPr>
          <w:rFonts w:ascii="Arial" w:hAnsi="Arial" w:cs="Arial"/>
          <w:i/>
          <w:sz w:val="24"/>
          <w:szCs w:val="24"/>
        </w:rPr>
      </w:pPr>
      <w:r w:rsidRPr="00AB19BA">
        <w:rPr>
          <w:rFonts w:ascii="Arial" w:hAnsi="Arial" w:cs="Arial"/>
          <w:b/>
          <w:i/>
          <w:sz w:val="24"/>
          <w:szCs w:val="24"/>
        </w:rPr>
        <w:t>Vicepresidente del H. Congreso del Estado</w:t>
      </w:r>
    </w:p>
    <w:p w14:paraId="5AEA4800" w14:textId="77777777" w:rsidR="00433383" w:rsidRPr="00B243A5" w:rsidRDefault="00433383" w:rsidP="00433383">
      <w:pPr>
        <w:spacing w:after="0" w:line="360" w:lineRule="auto"/>
        <w:ind w:left="-567"/>
        <w:jc w:val="both"/>
        <w:rPr>
          <w:rFonts w:ascii="Arial" w:hAnsi="Arial" w:cs="Arial"/>
          <w:i/>
          <w:sz w:val="23"/>
          <w:szCs w:val="23"/>
        </w:rPr>
      </w:pPr>
    </w:p>
    <w:p w14:paraId="6CA58899" w14:textId="77777777" w:rsidR="00433383" w:rsidRDefault="00433383" w:rsidP="003A1413">
      <w:pPr>
        <w:spacing w:after="0" w:line="360" w:lineRule="auto"/>
        <w:jc w:val="both"/>
        <w:rPr>
          <w:rFonts w:ascii="Arial" w:hAnsi="Arial" w:cs="Arial"/>
          <w:b/>
          <w:sz w:val="24"/>
          <w:szCs w:val="24"/>
        </w:rPr>
      </w:pPr>
    </w:p>
    <w:p w14:paraId="2271E3C5" w14:textId="6845257B" w:rsidR="007F665E" w:rsidRPr="004D552B" w:rsidRDefault="007F665E" w:rsidP="0085663E">
      <w:pPr>
        <w:spacing w:after="0" w:line="360" w:lineRule="auto"/>
        <w:jc w:val="center"/>
        <w:rPr>
          <w:rFonts w:ascii="Arial" w:hAnsi="Arial" w:cs="Arial"/>
          <w:b/>
          <w:sz w:val="24"/>
          <w:szCs w:val="24"/>
        </w:rPr>
      </w:pPr>
    </w:p>
    <w:sectPr w:rsidR="007F665E" w:rsidRPr="004D552B"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AD1CE" w14:textId="77777777" w:rsidR="00186727" w:rsidRDefault="00186727" w:rsidP="007F665E">
      <w:pPr>
        <w:spacing w:after="0" w:line="240" w:lineRule="auto"/>
      </w:pPr>
      <w:r>
        <w:separator/>
      </w:r>
    </w:p>
  </w:endnote>
  <w:endnote w:type="continuationSeparator" w:id="0">
    <w:p w14:paraId="78DC5548" w14:textId="77777777" w:rsidR="00186727" w:rsidRDefault="0018672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571B4" w14:textId="77777777" w:rsidR="00186727" w:rsidRDefault="00186727" w:rsidP="007F665E">
      <w:pPr>
        <w:spacing w:after="0" w:line="240" w:lineRule="auto"/>
      </w:pPr>
      <w:r>
        <w:separator/>
      </w:r>
    </w:p>
  </w:footnote>
  <w:footnote w:type="continuationSeparator" w:id="0">
    <w:p w14:paraId="31174838" w14:textId="77777777" w:rsidR="00186727" w:rsidRDefault="00186727"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0B3B7"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262AEAA" wp14:editId="3ED37DE9">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29CB5F3B"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A28577C"/>
    <w:multiLevelType w:val="hybridMultilevel"/>
    <w:tmpl w:val="D4545B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200D0B"/>
    <w:multiLevelType w:val="hybridMultilevel"/>
    <w:tmpl w:val="1D84CE16"/>
    <w:lvl w:ilvl="0" w:tplc="08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AF462B7"/>
    <w:multiLevelType w:val="hybridMultilevel"/>
    <w:tmpl w:val="816806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9F7D3A"/>
    <w:multiLevelType w:val="hybridMultilevel"/>
    <w:tmpl w:val="F244D5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060B36"/>
    <w:multiLevelType w:val="hybridMultilevel"/>
    <w:tmpl w:val="830244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4EAF5A7E"/>
    <w:multiLevelType w:val="hybridMultilevel"/>
    <w:tmpl w:val="D53884D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BB16A94"/>
    <w:multiLevelType w:val="hybridMultilevel"/>
    <w:tmpl w:val="1F5462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F435147"/>
    <w:multiLevelType w:val="hybridMultilevel"/>
    <w:tmpl w:val="CBFAD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78DF4BD1"/>
    <w:multiLevelType w:val="hybridMultilevel"/>
    <w:tmpl w:val="B33A50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9C5222"/>
    <w:multiLevelType w:val="hybridMultilevel"/>
    <w:tmpl w:val="5D723D48"/>
    <w:lvl w:ilvl="0" w:tplc="BEF680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8B5BD4"/>
    <w:multiLevelType w:val="hybridMultilevel"/>
    <w:tmpl w:val="1CBE03FC"/>
    <w:lvl w:ilvl="0" w:tplc="BEF680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1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2"/>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25"/>
  </w:num>
  <w:num w:numId="18">
    <w:abstractNumId w:val="2"/>
  </w:num>
  <w:num w:numId="19">
    <w:abstractNumId w:val="4"/>
  </w:num>
  <w:num w:numId="20">
    <w:abstractNumId w:val="0"/>
  </w:num>
  <w:num w:numId="21">
    <w:abstractNumId w:val="26"/>
  </w:num>
  <w:num w:numId="22">
    <w:abstractNumId w:val="6"/>
  </w:num>
  <w:num w:numId="23">
    <w:abstractNumId w:val="14"/>
  </w:num>
  <w:num w:numId="24">
    <w:abstractNumId w:val="1"/>
  </w:num>
  <w:num w:numId="25">
    <w:abstractNumId w:val="19"/>
  </w:num>
  <w:num w:numId="26">
    <w:abstractNumId w:val="15"/>
  </w:num>
  <w:num w:numId="27">
    <w:abstractNumId w:val="18"/>
  </w:num>
  <w:num w:numId="28">
    <w:abstractNumId w:val="24"/>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430B1"/>
    <w:rsid w:val="000432EF"/>
    <w:rsid w:val="0004347A"/>
    <w:rsid w:val="00051E99"/>
    <w:rsid w:val="00082DD3"/>
    <w:rsid w:val="000E2797"/>
    <w:rsid w:val="000F7AAC"/>
    <w:rsid w:val="00111C25"/>
    <w:rsid w:val="0012241A"/>
    <w:rsid w:val="0015110B"/>
    <w:rsid w:val="0016634C"/>
    <w:rsid w:val="00186727"/>
    <w:rsid w:val="00197F7B"/>
    <w:rsid w:val="001B13B5"/>
    <w:rsid w:val="001B2DD4"/>
    <w:rsid w:val="001B77B7"/>
    <w:rsid w:val="00212DDB"/>
    <w:rsid w:val="00217FA1"/>
    <w:rsid w:val="00224A34"/>
    <w:rsid w:val="00256185"/>
    <w:rsid w:val="00261155"/>
    <w:rsid w:val="002772EB"/>
    <w:rsid w:val="00291896"/>
    <w:rsid w:val="00295AAB"/>
    <w:rsid w:val="00297C12"/>
    <w:rsid w:val="002C3C52"/>
    <w:rsid w:val="002C755F"/>
    <w:rsid w:val="002D27CC"/>
    <w:rsid w:val="002D4A42"/>
    <w:rsid w:val="002E74C1"/>
    <w:rsid w:val="00326670"/>
    <w:rsid w:val="00344EE8"/>
    <w:rsid w:val="00346C67"/>
    <w:rsid w:val="003965EB"/>
    <w:rsid w:val="003A1413"/>
    <w:rsid w:val="003B22FD"/>
    <w:rsid w:val="003F3D7F"/>
    <w:rsid w:val="00415006"/>
    <w:rsid w:val="00421A11"/>
    <w:rsid w:val="00425B73"/>
    <w:rsid w:val="00433383"/>
    <w:rsid w:val="00444C92"/>
    <w:rsid w:val="0044625D"/>
    <w:rsid w:val="0044789E"/>
    <w:rsid w:val="004576D9"/>
    <w:rsid w:val="004A1D0D"/>
    <w:rsid w:val="004A6BEF"/>
    <w:rsid w:val="004C0742"/>
    <w:rsid w:val="004D233A"/>
    <w:rsid w:val="004D552B"/>
    <w:rsid w:val="004D5B3F"/>
    <w:rsid w:val="004F5641"/>
    <w:rsid w:val="00552D38"/>
    <w:rsid w:val="00553531"/>
    <w:rsid w:val="005561A2"/>
    <w:rsid w:val="00561A86"/>
    <w:rsid w:val="00562487"/>
    <w:rsid w:val="00594148"/>
    <w:rsid w:val="00596577"/>
    <w:rsid w:val="005A524E"/>
    <w:rsid w:val="005C2C5C"/>
    <w:rsid w:val="005C7AD9"/>
    <w:rsid w:val="005F1ADC"/>
    <w:rsid w:val="005F7B8E"/>
    <w:rsid w:val="00622C18"/>
    <w:rsid w:val="00640C57"/>
    <w:rsid w:val="00652110"/>
    <w:rsid w:val="0066037C"/>
    <w:rsid w:val="00671CC4"/>
    <w:rsid w:val="00696EB8"/>
    <w:rsid w:val="00697334"/>
    <w:rsid w:val="006A2A6D"/>
    <w:rsid w:val="006A339C"/>
    <w:rsid w:val="006B4AD5"/>
    <w:rsid w:val="006D14BF"/>
    <w:rsid w:val="006D6C2B"/>
    <w:rsid w:val="006D7337"/>
    <w:rsid w:val="006E78B8"/>
    <w:rsid w:val="006F1931"/>
    <w:rsid w:val="007029C4"/>
    <w:rsid w:val="0070484A"/>
    <w:rsid w:val="00717F81"/>
    <w:rsid w:val="00727BA3"/>
    <w:rsid w:val="00740750"/>
    <w:rsid w:val="007B3F64"/>
    <w:rsid w:val="007B52C5"/>
    <w:rsid w:val="007D2B07"/>
    <w:rsid w:val="007F665E"/>
    <w:rsid w:val="008421B2"/>
    <w:rsid w:val="00844B10"/>
    <w:rsid w:val="00845C47"/>
    <w:rsid w:val="008471D3"/>
    <w:rsid w:val="0085312C"/>
    <w:rsid w:val="0085663E"/>
    <w:rsid w:val="008818DB"/>
    <w:rsid w:val="0089344A"/>
    <w:rsid w:val="008C639B"/>
    <w:rsid w:val="008D6A29"/>
    <w:rsid w:val="008E45E4"/>
    <w:rsid w:val="008F5B89"/>
    <w:rsid w:val="008F6A06"/>
    <w:rsid w:val="008F6CE2"/>
    <w:rsid w:val="00956312"/>
    <w:rsid w:val="00961C52"/>
    <w:rsid w:val="00964E40"/>
    <w:rsid w:val="0096723A"/>
    <w:rsid w:val="009715A5"/>
    <w:rsid w:val="00981CA4"/>
    <w:rsid w:val="009C08A0"/>
    <w:rsid w:val="009C4BDD"/>
    <w:rsid w:val="00A03049"/>
    <w:rsid w:val="00A27208"/>
    <w:rsid w:val="00A53A72"/>
    <w:rsid w:val="00AB4405"/>
    <w:rsid w:val="00AF06D9"/>
    <w:rsid w:val="00AF3AF7"/>
    <w:rsid w:val="00AF74B4"/>
    <w:rsid w:val="00B01E60"/>
    <w:rsid w:val="00B62696"/>
    <w:rsid w:val="00B80CE0"/>
    <w:rsid w:val="00BA1C44"/>
    <w:rsid w:val="00BA285C"/>
    <w:rsid w:val="00BB754D"/>
    <w:rsid w:val="00BC514B"/>
    <w:rsid w:val="00C11B99"/>
    <w:rsid w:val="00C1640F"/>
    <w:rsid w:val="00C17A1B"/>
    <w:rsid w:val="00C25A8E"/>
    <w:rsid w:val="00C62A32"/>
    <w:rsid w:val="00C64CA2"/>
    <w:rsid w:val="00CE2CFD"/>
    <w:rsid w:val="00CF5D68"/>
    <w:rsid w:val="00D120EE"/>
    <w:rsid w:val="00D43058"/>
    <w:rsid w:val="00D54D3D"/>
    <w:rsid w:val="00D57742"/>
    <w:rsid w:val="00D86141"/>
    <w:rsid w:val="00DB3F45"/>
    <w:rsid w:val="00DC302B"/>
    <w:rsid w:val="00DC5C6F"/>
    <w:rsid w:val="00DD4E7E"/>
    <w:rsid w:val="00DE224D"/>
    <w:rsid w:val="00DE3A6D"/>
    <w:rsid w:val="00E66E7B"/>
    <w:rsid w:val="00E70A8B"/>
    <w:rsid w:val="00E83232"/>
    <w:rsid w:val="00ED5546"/>
    <w:rsid w:val="00F00F15"/>
    <w:rsid w:val="00F01DD5"/>
    <w:rsid w:val="00F15AD3"/>
    <w:rsid w:val="00F41346"/>
    <w:rsid w:val="00F448E9"/>
    <w:rsid w:val="00F469A8"/>
    <w:rsid w:val="00F512C7"/>
    <w:rsid w:val="00F641F4"/>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0040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aliases w:val="Cita texto"/>
    <w:basedOn w:val="Normal"/>
    <w:link w:val="PrrafodelistaCar"/>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character" w:customStyle="1" w:styleId="PrrafodelistaCar">
    <w:name w:val="Párrafo de lista Car"/>
    <w:aliases w:val="Cita texto Car"/>
    <w:link w:val="Prrafodelista"/>
    <w:uiPriority w:val="34"/>
    <w:locked/>
    <w:rsid w:val="005C7AD9"/>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783765903">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69917272">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4893056">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6222</Words>
  <Characters>34225</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2</cp:revision>
  <dcterms:created xsi:type="dcterms:W3CDTF">2022-04-21T18:25:00Z</dcterms:created>
  <dcterms:modified xsi:type="dcterms:W3CDTF">2022-04-21T18:25:00Z</dcterms:modified>
</cp:coreProperties>
</file>