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904" w14:textId="77777777" w:rsidR="005442F2" w:rsidRPr="00912A5F" w:rsidRDefault="005442F2" w:rsidP="00F20123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H. CONGRESO DEL ESTADO DE CHIHUAHUA</w:t>
      </w:r>
    </w:p>
    <w:p w14:paraId="19563AD8" w14:textId="77777777" w:rsidR="005442F2" w:rsidRPr="00912A5F" w:rsidRDefault="005442F2" w:rsidP="00F20123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 xml:space="preserve">P R E S E N T E. </w:t>
      </w:r>
    </w:p>
    <w:p w14:paraId="1C1C2286" w14:textId="77777777" w:rsidR="001A343E" w:rsidRPr="00912A5F" w:rsidRDefault="001A343E" w:rsidP="00F20123">
      <w:pPr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  <w:bookmarkStart w:id="0" w:name="_GoBack"/>
      <w:bookmarkEnd w:id="0"/>
    </w:p>
    <w:p w14:paraId="0ACA93F6" w14:textId="66A1CBC3" w:rsidR="001A343E" w:rsidRPr="00912A5F" w:rsidRDefault="006E6017" w:rsidP="00B17829">
      <w:pPr>
        <w:spacing w:line="360" w:lineRule="auto"/>
        <w:jc w:val="both"/>
        <w:rPr>
          <w:rFonts w:ascii="Century Gothic" w:hAnsi="Century Gothic" w:cstheme="minorHAnsi"/>
          <w:sz w:val="28"/>
          <w:szCs w:val="24"/>
        </w:rPr>
      </w:pPr>
      <w:r w:rsidRPr="00912A5F">
        <w:rPr>
          <w:rFonts w:ascii="Century Gothic" w:hAnsi="Century Gothic" w:cstheme="minorHAnsi"/>
          <w:sz w:val="28"/>
          <w:szCs w:val="24"/>
        </w:rPr>
        <w:t xml:space="preserve">Los que suscriben, </w:t>
      </w:r>
      <w:r w:rsidR="00155B4E">
        <w:rPr>
          <w:rFonts w:ascii="Century Gothic" w:eastAsia="Times New Roman" w:hAnsi="Century Gothic" w:cstheme="minorHAnsi"/>
          <w:b/>
          <w:sz w:val="28"/>
          <w:szCs w:val="24"/>
        </w:rPr>
        <w:t>Marí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a Antonieta Pérez Reyes,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Leticia Ortega Máynez, Óscar Daniel Avitia Arellanes, Rosana Díaz Reyes, Gustavo De la Rosa Hickerson, Edin Cuauhtémoc Estrada Sotelo, Magdalena Rentería Pérez, Adriana Terrazas Porras, Benjamín Carrera Chávez y David Oscar Castrejón Rivas,</w:t>
      </w:r>
      <w:r w:rsidRPr="00912A5F">
        <w:rPr>
          <w:rFonts w:ascii="Century Gothic" w:eastAsia="Times New Roman" w:hAnsi="Century Gothic" w:cstheme="minorHAnsi"/>
          <w:bCs/>
          <w:sz w:val="28"/>
          <w:szCs w:val="24"/>
        </w:rPr>
        <w:t xml:space="preserve"> en nuestro carácter de Diputados de la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hAnsi="Century Gothic" w:cstheme="minorHAnsi"/>
          <w:sz w:val="28"/>
          <w:szCs w:val="24"/>
        </w:rPr>
        <w:t xml:space="preserve">Sexagésima Séptima Legislatura del Honorable Congreso del Estado de Chihuahua e integrantes del Grupo Parlamentario de Morena; con fundamento en lo dispuesto en los artículos167 fracción I, 169 y 174, de la Ley Orgánica del Poder Legislativo; así como los numerales 75 y 76 del Reglamento Interior de Prácticas Parlamentarias del Poder Legislativo, todos </w:t>
      </w:r>
      <w:r w:rsidRPr="009F2CCD">
        <w:rPr>
          <w:rFonts w:ascii="Century Gothic" w:hAnsi="Century Gothic" w:cstheme="minorHAnsi"/>
          <w:sz w:val="28"/>
          <w:szCs w:val="28"/>
        </w:rPr>
        <w:t xml:space="preserve">ordenamientos del Estado de Chihuahua, acudimos ante esta Honorable Asamblea Legislativa, a fin de presentar una </w:t>
      </w:r>
      <w:r w:rsidR="006B5B87" w:rsidRPr="009F2CCD">
        <w:rPr>
          <w:rFonts w:ascii="Century Gothic" w:hAnsi="Century Gothic" w:cstheme="minorHAnsi"/>
          <w:b/>
          <w:bCs/>
          <w:sz w:val="28"/>
          <w:szCs w:val="28"/>
        </w:rPr>
        <w:t>iniciativa</w:t>
      </w:r>
      <w:r w:rsidR="00C30918" w:rsidRPr="009F2CCD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FF5077" w:rsidRPr="009F2CCD">
        <w:rPr>
          <w:rFonts w:ascii="Century Gothic" w:hAnsi="Century Gothic" w:cstheme="minorHAnsi"/>
          <w:b/>
          <w:bCs/>
          <w:sz w:val="28"/>
          <w:szCs w:val="28"/>
        </w:rPr>
        <w:t>con el carácter de Decreto,</w:t>
      </w:r>
      <w:r w:rsidR="00B17829"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a fin reformar los artículos 4 y 9 de la Ley de Desarrollo y Fomento Económico para el Estado de Chihuahua, </w:t>
      </w:r>
      <w:r w:rsidR="00B17829" w:rsidRPr="009F2CCD">
        <w:rPr>
          <w:rFonts w:ascii="Century Gothic" w:eastAsia="Century Gothic,Arial" w:hAnsi="Century Gothic" w:cs="Century Gothic,Arial"/>
          <w:sz w:val="28"/>
          <w:szCs w:val="28"/>
        </w:rPr>
        <w:t>lo anterior con sustento en la siguiente</w:t>
      </w:r>
      <w:r w:rsidR="00383EBC" w:rsidRPr="009F2CCD">
        <w:rPr>
          <w:rFonts w:ascii="Century Gothic" w:hAnsi="Century Gothic" w:cstheme="minorHAnsi"/>
          <w:sz w:val="28"/>
          <w:szCs w:val="28"/>
        </w:rPr>
        <w:t>:</w:t>
      </w:r>
    </w:p>
    <w:p w14:paraId="189B0BA0" w14:textId="0494D1F2" w:rsidR="005442F2" w:rsidRPr="00912A5F" w:rsidRDefault="005442F2" w:rsidP="00120757">
      <w:pPr>
        <w:jc w:val="both"/>
        <w:rPr>
          <w:rFonts w:ascii="Century Gothic" w:hAnsi="Century Gothic" w:cstheme="minorHAnsi"/>
          <w:sz w:val="28"/>
          <w:szCs w:val="24"/>
        </w:rPr>
      </w:pPr>
    </w:p>
    <w:p w14:paraId="5C46E7D6" w14:textId="499EF72E" w:rsidR="00383EBC" w:rsidRPr="00912A5F" w:rsidRDefault="00383EBC" w:rsidP="00120757">
      <w:pPr>
        <w:jc w:val="both"/>
        <w:rPr>
          <w:rFonts w:ascii="Century Gothic" w:hAnsi="Century Gothic" w:cs="Arial"/>
          <w:sz w:val="28"/>
          <w:szCs w:val="24"/>
          <w:lang w:val="es-ES_tradnl"/>
        </w:rPr>
      </w:pPr>
    </w:p>
    <w:p w14:paraId="0F19C900" w14:textId="77777777" w:rsidR="005442F2" w:rsidRPr="00912A5F" w:rsidRDefault="005442F2" w:rsidP="00F20123">
      <w:pPr>
        <w:jc w:val="center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EXPOSICIÓN DE MOTIVOS:</w:t>
      </w:r>
    </w:p>
    <w:p w14:paraId="6B40D09A" w14:textId="74B619D9" w:rsidR="00456054" w:rsidRPr="00DF6230" w:rsidRDefault="00456054" w:rsidP="00CA44ED">
      <w:pPr>
        <w:rPr>
          <w:rFonts w:ascii="Century Gothic" w:hAnsi="Century Gothic" w:cs="Arial"/>
          <w:b/>
          <w:sz w:val="28"/>
          <w:szCs w:val="28"/>
          <w:lang w:val="es-ES_tradnl"/>
        </w:rPr>
      </w:pPr>
    </w:p>
    <w:p w14:paraId="090A904C" w14:textId="77777777" w:rsidR="00486DA1" w:rsidRPr="00DF6230" w:rsidRDefault="00486DA1" w:rsidP="00CA44ED">
      <w:pPr>
        <w:rPr>
          <w:rFonts w:ascii="Century Gothic" w:hAnsi="Century Gothic" w:cs="Arial"/>
          <w:b/>
          <w:sz w:val="28"/>
          <w:szCs w:val="28"/>
          <w:lang w:val="es-ES_tradnl"/>
        </w:rPr>
      </w:pPr>
    </w:p>
    <w:p w14:paraId="58FBB8E5" w14:textId="102CAE59" w:rsidR="00DF0F55" w:rsidRDefault="00DF0F55" w:rsidP="00DF0F55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 w:rsidRPr="00DF0F55">
        <w:rPr>
          <w:rFonts w:ascii="Century Gothic" w:eastAsia="Century Gothic,Arial" w:hAnsi="Century Gothic" w:cs="Century Gothic,Arial"/>
          <w:sz w:val="28"/>
          <w:szCs w:val="28"/>
        </w:rPr>
        <w:lastRenderedPageBreak/>
        <w:t>La Ley de Desarrollo y Fomento Económico para el Estado de Chihuahua</w:t>
      </w:r>
      <w:r w:rsidRPr="00DF0F55">
        <w:rPr>
          <w:rFonts w:ascii="Century Gothic" w:hAnsi="Century Gothic"/>
          <w:sz w:val="28"/>
          <w:szCs w:val="28"/>
        </w:rPr>
        <w:t xml:space="preserve"> </w:t>
      </w:r>
      <w:r w:rsidR="0031489F">
        <w:rPr>
          <w:rFonts w:ascii="Century Gothic" w:hAnsi="Century Gothic"/>
          <w:sz w:val="28"/>
          <w:szCs w:val="28"/>
        </w:rPr>
        <w:t xml:space="preserve">es muy importante, ya que </w:t>
      </w:r>
      <w:r>
        <w:rPr>
          <w:rFonts w:ascii="Century Gothic" w:hAnsi="Century Gothic"/>
          <w:sz w:val="28"/>
          <w:szCs w:val="28"/>
        </w:rPr>
        <w:t xml:space="preserve">tiene entre sus objetivos </w:t>
      </w:r>
      <w:r w:rsidR="0031489F">
        <w:rPr>
          <w:rFonts w:ascii="Century Gothic" w:hAnsi="Century Gothic"/>
          <w:sz w:val="28"/>
          <w:szCs w:val="28"/>
        </w:rPr>
        <w:t>principales</w:t>
      </w:r>
      <w:r>
        <w:rPr>
          <w:rFonts w:ascii="Century Gothic" w:hAnsi="Century Gothic"/>
          <w:sz w:val="28"/>
          <w:szCs w:val="28"/>
        </w:rPr>
        <w:t xml:space="preserve"> </w:t>
      </w:r>
      <w:r w:rsidR="0031489F">
        <w:rPr>
          <w:rFonts w:ascii="Century Gothic" w:hAnsi="Century Gothic"/>
          <w:sz w:val="28"/>
          <w:szCs w:val="28"/>
        </w:rPr>
        <w:t>f</w:t>
      </w:r>
      <w:r w:rsidRPr="00DF0F55">
        <w:rPr>
          <w:rFonts w:ascii="Century Gothic" w:hAnsi="Century Gothic"/>
          <w:sz w:val="28"/>
          <w:szCs w:val="28"/>
        </w:rPr>
        <w:t xml:space="preserve">omentar el desarrollo económico de la </w:t>
      </w:r>
      <w:r w:rsidR="0031489F">
        <w:rPr>
          <w:rFonts w:ascii="Century Gothic" w:hAnsi="Century Gothic"/>
          <w:sz w:val="28"/>
          <w:szCs w:val="28"/>
        </w:rPr>
        <w:t>e</w:t>
      </w:r>
      <w:r w:rsidRPr="00DF0F55">
        <w:rPr>
          <w:rFonts w:ascii="Century Gothic" w:hAnsi="Century Gothic"/>
          <w:sz w:val="28"/>
          <w:szCs w:val="28"/>
        </w:rPr>
        <w:t>ntidad impulsando su crecimiento equilibrado sobre las bases de un desarrollo sustentable</w:t>
      </w:r>
      <w:r>
        <w:rPr>
          <w:rFonts w:ascii="Century Gothic" w:hAnsi="Century Gothic"/>
          <w:sz w:val="28"/>
          <w:szCs w:val="28"/>
        </w:rPr>
        <w:t>, por lo tanto, es indispensable que esta normativ</w:t>
      </w:r>
      <w:r w:rsidR="0031489F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se mantenga actualizada y armonizada con otras </w:t>
      </w:r>
      <w:r w:rsidR="0031489F">
        <w:rPr>
          <w:rFonts w:ascii="Century Gothic" w:hAnsi="Century Gothic"/>
          <w:sz w:val="28"/>
          <w:szCs w:val="28"/>
        </w:rPr>
        <w:t>regulaciones</w:t>
      </w:r>
      <w:r>
        <w:rPr>
          <w:rFonts w:ascii="Century Gothic" w:hAnsi="Century Gothic"/>
          <w:sz w:val="28"/>
          <w:szCs w:val="28"/>
        </w:rPr>
        <w:t xml:space="preserve"> aplicables en la materia.</w:t>
      </w:r>
    </w:p>
    <w:p w14:paraId="56502E07" w14:textId="77777777" w:rsidR="0031489F" w:rsidRDefault="0031489F" w:rsidP="00DF0F55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4479D5AA" w14:textId="7E26A2D1" w:rsidR="00E118F3" w:rsidRDefault="00DF0F55" w:rsidP="00DF0F55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</w:t>
      </w:r>
      <w:r w:rsidR="00E118F3">
        <w:rPr>
          <w:rFonts w:ascii="Century Gothic" w:hAnsi="Century Gothic"/>
          <w:sz w:val="28"/>
          <w:szCs w:val="28"/>
        </w:rPr>
        <w:t xml:space="preserve"> pasado 17 de marzo de 2022 la suscrita y el grupo parlamentario de Morena al que pertenezco, presentamos una iniciativa con carácter de punto de acuerdo</w:t>
      </w:r>
      <w:r w:rsidR="0031489F">
        <w:rPr>
          <w:rFonts w:ascii="Century Gothic" w:hAnsi="Century Gothic"/>
          <w:sz w:val="28"/>
          <w:szCs w:val="28"/>
        </w:rPr>
        <w:t>, en la cual</w:t>
      </w:r>
      <w:r w:rsidR="00E118F3">
        <w:rPr>
          <w:rFonts w:ascii="Century Gothic" w:hAnsi="Century Gothic"/>
          <w:sz w:val="28"/>
          <w:szCs w:val="28"/>
        </w:rPr>
        <w:t xml:space="preserve"> exhorta</w:t>
      </w:r>
      <w:r w:rsidR="0031489F">
        <w:rPr>
          <w:rFonts w:ascii="Century Gothic" w:hAnsi="Century Gothic"/>
          <w:sz w:val="28"/>
          <w:szCs w:val="28"/>
        </w:rPr>
        <w:t>mos</w:t>
      </w:r>
      <w:r w:rsidR="00E118F3">
        <w:rPr>
          <w:rFonts w:ascii="Century Gothic" w:hAnsi="Century Gothic"/>
          <w:sz w:val="28"/>
          <w:szCs w:val="28"/>
        </w:rPr>
        <w:t xml:space="preserve"> al Gobierno del Estado de Chihuahua,  a la </w:t>
      </w:r>
      <w:r w:rsidR="0031489F">
        <w:rPr>
          <w:rFonts w:ascii="Century Gothic" w:hAnsi="Century Gothic"/>
          <w:sz w:val="28"/>
          <w:szCs w:val="28"/>
        </w:rPr>
        <w:t>Comisión</w:t>
      </w:r>
      <w:r w:rsidR="00E118F3">
        <w:rPr>
          <w:rFonts w:ascii="Century Gothic" w:hAnsi="Century Gothic"/>
          <w:sz w:val="28"/>
          <w:szCs w:val="28"/>
        </w:rPr>
        <w:t xml:space="preserve"> Estatal de Mejora Regulatoria, y a los 67 Municipio del Estado de Chihuahua para que implementaran a la brevedad políticas de mejora regulatoria para el perfeccionamiento de las </w:t>
      </w:r>
      <w:r w:rsidR="0031489F">
        <w:rPr>
          <w:rFonts w:ascii="Century Gothic" w:hAnsi="Century Gothic"/>
          <w:sz w:val="28"/>
          <w:szCs w:val="28"/>
        </w:rPr>
        <w:t>r</w:t>
      </w:r>
      <w:r w:rsidR="00E118F3">
        <w:rPr>
          <w:rFonts w:ascii="Century Gothic" w:hAnsi="Century Gothic"/>
          <w:sz w:val="28"/>
          <w:szCs w:val="28"/>
        </w:rPr>
        <w:t xml:space="preserve">egulaciones y la simplificación de los </w:t>
      </w:r>
      <w:r w:rsidR="0031489F">
        <w:rPr>
          <w:rFonts w:ascii="Century Gothic" w:hAnsi="Century Gothic"/>
          <w:sz w:val="28"/>
          <w:szCs w:val="28"/>
        </w:rPr>
        <w:t>t</w:t>
      </w:r>
      <w:r w:rsidR="00E118F3">
        <w:rPr>
          <w:rFonts w:ascii="Century Gothic" w:hAnsi="Century Gothic"/>
          <w:sz w:val="28"/>
          <w:szCs w:val="28"/>
        </w:rPr>
        <w:t xml:space="preserve">ramites y </w:t>
      </w:r>
      <w:r w:rsidR="0031489F">
        <w:rPr>
          <w:rFonts w:ascii="Century Gothic" w:hAnsi="Century Gothic"/>
          <w:sz w:val="28"/>
          <w:szCs w:val="28"/>
        </w:rPr>
        <w:t>s</w:t>
      </w:r>
      <w:r w:rsidR="00E118F3">
        <w:rPr>
          <w:rFonts w:ascii="Century Gothic" w:hAnsi="Century Gothic"/>
          <w:sz w:val="28"/>
          <w:szCs w:val="28"/>
        </w:rPr>
        <w:t>ervicios</w:t>
      </w:r>
      <w:r w:rsidR="0031489F">
        <w:rPr>
          <w:rFonts w:ascii="Century Gothic" w:hAnsi="Century Gothic"/>
          <w:sz w:val="28"/>
          <w:szCs w:val="28"/>
        </w:rPr>
        <w:t xml:space="preserve"> que ofrecen a la ciudadanía, aquí no omito recordar que todas las fuerzas políticas en este recinto presentes apoyaron esta iniciativa, por lo que es evidente que a todos nos interesa y tenemos como prioridad que Chihuahua crezca económicamente hablando cada día más. </w:t>
      </w:r>
    </w:p>
    <w:p w14:paraId="4765591C" w14:textId="77777777" w:rsidR="00E118F3" w:rsidRDefault="00E118F3" w:rsidP="00DF0F55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7A66E08C" w14:textId="77777777" w:rsidR="00DF0F55" w:rsidRDefault="00DF0F55" w:rsidP="00DF0F55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269CA2A7" w14:textId="77777777" w:rsidR="003353B5" w:rsidRDefault="003353B5" w:rsidP="00DF0F55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lastRenderedPageBreak/>
        <w:t>Según datos sobre el Producto Interno Bruto del Instituto Nacional de Estadística y Geografía</w:t>
      </w:r>
      <w:r w:rsidRPr="003353B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(INEGI) del</w:t>
      </w:r>
      <w:r w:rsidRPr="003353B5">
        <w:rPr>
          <w:rFonts w:ascii="Century Gothic" w:hAnsi="Century Gothic"/>
          <w:sz w:val="28"/>
          <w:szCs w:val="28"/>
        </w:rPr>
        <w:t xml:space="preserve"> 2020</w:t>
      </w:r>
      <w:r>
        <w:rPr>
          <w:rFonts w:ascii="Century Gothic" w:hAnsi="Century Gothic"/>
          <w:sz w:val="28"/>
          <w:szCs w:val="28"/>
        </w:rPr>
        <w:t xml:space="preserve">, </w:t>
      </w:r>
      <w:r w:rsidRPr="003353B5">
        <w:rPr>
          <w:rFonts w:ascii="Century Gothic" w:hAnsi="Century Gothic"/>
          <w:sz w:val="28"/>
          <w:szCs w:val="28"/>
        </w:rPr>
        <w:t>el Producto Interno Bruto por entidad federativa total a precios básicos fue de 21 884 029 millones de pesos corrientes</w:t>
      </w:r>
      <w:r>
        <w:rPr>
          <w:rFonts w:ascii="Century Gothic" w:hAnsi="Century Gothic"/>
          <w:sz w:val="28"/>
          <w:szCs w:val="28"/>
        </w:rPr>
        <w:t>, e</w:t>
      </w:r>
      <w:r w:rsidRPr="003353B5">
        <w:rPr>
          <w:rFonts w:ascii="Century Gothic" w:hAnsi="Century Gothic"/>
          <w:sz w:val="28"/>
          <w:szCs w:val="28"/>
        </w:rPr>
        <w:t xml:space="preserve">n términos nominales, </w:t>
      </w:r>
      <w:r>
        <w:rPr>
          <w:rFonts w:ascii="Century Gothic" w:hAnsi="Century Gothic"/>
          <w:sz w:val="28"/>
          <w:szCs w:val="28"/>
        </w:rPr>
        <w:t xml:space="preserve">nuestro Estado fue una de </w:t>
      </w:r>
      <w:r w:rsidRPr="003353B5">
        <w:rPr>
          <w:rFonts w:ascii="Century Gothic" w:hAnsi="Century Gothic"/>
          <w:sz w:val="28"/>
          <w:szCs w:val="28"/>
        </w:rPr>
        <w:t>las entidades con mayor aportación al PIB nacional</w:t>
      </w:r>
      <w:r>
        <w:rPr>
          <w:rFonts w:ascii="Century Gothic" w:hAnsi="Century Gothic"/>
          <w:sz w:val="28"/>
          <w:szCs w:val="28"/>
        </w:rPr>
        <w:t>.</w:t>
      </w:r>
    </w:p>
    <w:p w14:paraId="5424DBA4" w14:textId="1482EF57" w:rsidR="009F2CCD" w:rsidRPr="00DF6230" w:rsidRDefault="006A2375" w:rsidP="00DF0F55">
      <w:pPr>
        <w:spacing w:line="36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Pr="006A2375">
        <w:rPr>
          <w:rFonts w:ascii="Century Gothic" w:hAnsi="Century Gothic"/>
          <w:sz w:val="28"/>
          <w:szCs w:val="28"/>
        </w:rPr>
        <w:t>n 2020 el Producto Interno Bruto total a precios básicos resultó de 21 884 029 millones de pesos corrientes, monto integrado principalmente por la contribución Chihuahua con 786 176 millones</w:t>
      </w:r>
      <w:r>
        <w:rPr>
          <w:rFonts w:ascii="Century Gothic" w:hAnsi="Century Gothic"/>
          <w:sz w:val="28"/>
          <w:szCs w:val="28"/>
        </w:rPr>
        <w:t>.</w:t>
      </w:r>
      <w:r w:rsidR="003353B5" w:rsidRPr="003353B5">
        <w:rPr>
          <w:rFonts w:ascii="Century Gothic" w:hAnsi="Century Gothic"/>
          <w:sz w:val="28"/>
          <w:szCs w:val="28"/>
        </w:rPr>
        <w:t xml:space="preserve"> </w:t>
      </w:r>
    </w:p>
    <w:p w14:paraId="250B178B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5EB22B17" w14:textId="2B874C79" w:rsidR="009F2CCD" w:rsidRPr="00DF6230" w:rsidRDefault="006A2375" w:rsidP="006A2375">
      <w:pPr>
        <w:spacing w:line="36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Como dato adicional </w:t>
      </w:r>
      <w:r w:rsidR="009F2CCD" w:rsidRPr="00DF6230">
        <w:rPr>
          <w:rFonts w:ascii="Century Gothic" w:hAnsi="Century Gothic" w:cs="Arial"/>
          <w:sz w:val="28"/>
          <w:szCs w:val="28"/>
        </w:rPr>
        <w:t>debemos agregar que en los últimos años, los organismos internacionales que promueven el comercio como la Organización Mundial del Comercio (OMC),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el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Centro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de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las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Naciones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Unidas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para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la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Facilitación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del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Comercio y el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Comercio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Electrónico (UN/CEFACT) con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sus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recomendaciones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33,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34,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35,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el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Banco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Mundial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(BM),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el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Banco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Interamericano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de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Desarrollo (BID),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e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innumerables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entidades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privadas, urgen el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tema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de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la simplificación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de trámites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como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un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paso</w:t>
      </w:r>
      <w:r w:rsidR="0048335D" w:rsidRPr="00DF6230"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indispensable para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9F2CCD" w:rsidRPr="00DF6230">
        <w:rPr>
          <w:rFonts w:ascii="Century Gothic" w:hAnsi="Century Gothic" w:cs="Arial"/>
          <w:sz w:val="28"/>
          <w:szCs w:val="28"/>
        </w:rPr>
        <w:t>la competitiva.</w:t>
      </w:r>
    </w:p>
    <w:p w14:paraId="742BFAA0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563AD432" w14:textId="30DD20C5" w:rsidR="009F2CCD" w:rsidRPr="00DF6230" w:rsidRDefault="009F2CCD" w:rsidP="006A2375">
      <w:pPr>
        <w:spacing w:line="36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Pues bien, se trata de no cantar victoria</w:t>
      </w:r>
      <w:r w:rsidR="006A2375">
        <w:rPr>
          <w:rFonts w:ascii="Century Gothic" w:hAnsi="Century Gothic" w:cs="Arial"/>
          <w:sz w:val="28"/>
          <w:szCs w:val="28"/>
        </w:rPr>
        <w:t xml:space="preserve"> p</w:t>
      </w:r>
      <w:r w:rsidRPr="00DF6230">
        <w:rPr>
          <w:rFonts w:ascii="Century Gothic" w:hAnsi="Century Gothic" w:cs="Arial"/>
          <w:sz w:val="28"/>
          <w:szCs w:val="28"/>
        </w:rPr>
        <w:t xml:space="preserve">orque si bien en cuanto a números duros sobre el crecimiento, nuestro Estado </w:t>
      </w:r>
      <w:r w:rsidRPr="00DF6230">
        <w:rPr>
          <w:rFonts w:ascii="Century Gothic" w:hAnsi="Century Gothic" w:cs="Arial"/>
          <w:sz w:val="28"/>
          <w:szCs w:val="28"/>
        </w:rPr>
        <w:lastRenderedPageBreak/>
        <w:t>pareciera ir al alza; cuando analizamos su productividad y la capacidad que tiene para enfrentar las amenazas internas y externas, vemos una situación que debe generar alarma. Especialmente la parte que tiene que ver con la responsabilidad pública sobre la actividad empresarial.</w:t>
      </w:r>
    </w:p>
    <w:p w14:paraId="29EB569C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6700D010" w14:textId="77777777" w:rsidR="009F2CCD" w:rsidRPr="00DF6230" w:rsidRDefault="009F2CCD" w:rsidP="009F2CC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4ED3F03" w14:textId="5AD57214" w:rsidR="009F2CCD" w:rsidRPr="00DF6230" w:rsidRDefault="001A11EA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E</w:t>
      </w:r>
      <w:r w:rsidR="009F2CCD" w:rsidRPr="00DF6230">
        <w:rPr>
          <w:rFonts w:ascii="Century Gothic" w:hAnsi="Century Gothic" w:cs="Arial"/>
          <w:sz w:val="28"/>
          <w:szCs w:val="28"/>
        </w:rPr>
        <w:t xml:space="preserve">l estudio de </w:t>
      </w:r>
      <w:r w:rsidR="009F2CCD" w:rsidRPr="00DF6230">
        <w:rPr>
          <w:rFonts w:ascii="Century Gothic" w:hAnsi="Century Gothic" w:cs="Arial"/>
          <w:i/>
          <w:sz w:val="28"/>
          <w:szCs w:val="28"/>
        </w:rPr>
        <w:t xml:space="preserve">Doing Business en México 2016 </w:t>
      </w:r>
      <w:r w:rsidR="009F2CCD" w:rsidRPr="00DF6230">
        <w:rPr>
          <w:rFonts w:ascii="Century Gothic" w:hAnsi="Century Gothic" w:cs="Arial"/>
          <w:sz w:val="28"/>
          <w:szCs w:val="28"/>
        </w:rPr>
        <w:t>del Banco Mundial determina que:</w:t>
      </w:r>
    </w:p>
    <w:p w14:paraId="1C9702C0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68513D1D" w14:textId="324C8EC2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“…el nivel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 xml:space="preserve">de productividad de un país, </w:t>
      </w:r>
      <w:r w:rsidR="001A6F57">
        <w:rPr>
          <w:rFonts w:ascii="Century Gothic" w:hAnsi="Century Gothic" w:cs="Arial"/>
          <w:sz w:val="28"/>
          <w:szCs w:val="28"/>
        </w:rPr>
        <w:t xml:space="preserve">se mide </w:t>
      </w:r>
      <w:r w:rsidRPr="00DF6230">
        <w:rPr>
          <w:rFonts w:ascii="Century Gothic" w:hAnsi="Century Gothic" w:cs="Arial"/>
          <w:sz w:val="28"/>
          <w:szCs w:val="28"/>
        </w:rPr>
        <w:t>no solo con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su nivel de prosperidad, sino también con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su capacidad para afrontar escenarios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adversos y cambiantes como el actual.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En este sentido, es importante que la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productividad ocupe un lugar prioritario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en las agendas políticas a todos los niveles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de gobierno.”</w:t>
      </w:r>
    </w:p>
    <w:p w14:paraId="73EFE67F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556A83C1" w14:textId="47B9268B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Para el Banco Mundial abrir una empresa en México requiere</w:t>
      </w:r>
      <w:r w:rsidR="001A11EA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en promedio 8 trámites, que toman 14.6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días y suponen un desembolso del 11.4%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del ingreso per cápita. El proceso es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más fácil en Nuevo León y más difícil en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Chihuahua y Quintana Roo.</w:t>
      </w:r>
    </w:p>
    <w:p w14:paraId="724D796C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21381D2C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lastRenderedPageBreak/>
        <w:t>En Chihuahua se requiere para abrir una empresa alrededor de 8 trámites, 26.5 días y una inversión equivalente al 19% del ingreso per cápita. Si usted quiere ser empresario o emprendedor y hacerlo legalmente requiere que le sobre el 20% de su ingreso.</w:t>
      </w:r>
    </w:p>
    <w:p w14:paraId="00C3DB0F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1F7A2F5D" w14:textId="1CEAE5EF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Cuando leemos estudio</w:t>
      </w:r>
      <w:r w:rsidR="00DF6230" w:rsidRPr="00DF6230">
        <w:rPr>
          <w:rFonts w:ascii="Century Gothic" w:hAnsi="Century Gothic" w:cs="Arial"/>
          <w:sz w:val="28"/>
          <w:szCs w:val="28"/>
        </w:rPr>
        <w:t>s</w:t>
      </w:r>
      <w:r w:rsidRPr="00DF6230">
        <w:rPr>
          <w:rFonts w:ascii="Century Gothic" w:hAnsi="Century Gothic" w:cs="Arial"/>
          <w:sz w:val="28"/>
          <w:szCs w:val="28"/>
        </w:rPr>
        <w:t xml:space="preserve"> sobre las mejoras que han tenido otros estados, el estudio del Banco Mundial menciona que nuestro país ha registrado 238 reformas positivas en 4 áreas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regulatorias diferentes, en su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mayoría relacionadas con la digitalización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de trámites y procesos burocráticos, la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fusión de trámites gracias a la creación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 xml:space="preserve">de </w:t>
      </w:r>
      <w:r w:rsidRPr="001A6F57">
        <w:rPr>
          <w:rFonts w:ascii="Century Gothic" w:hAnsi="Century Gothic" w:cs="Arial"/>
          <w:b/>
          <w:bCs/>
          <w:sz w:val="28"/>
          <w:szCs w:val="28"/>
        </w:rPr>
        <w:t>ventanillas únicas</w:t>
      </w:r>
      <w:r w:rsidRPr="00DF6230">
        <w:rPr>
          <w:rFonts w:ascii="Century Gothic" w:hAnsi="Century Gothic" w:cs="Arial"/>
          <w:sz w:val="28"/>
          <w:szCs w:val="28"/>
        </w:rPr>
        <w:t xml:space="preserve"> y las mejoras por la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</w:t>
      </w:r>
      <w:r w:rsidRPr="00DF6230">
        <w:rPr>
          <w:rFonts w:ascii="Century Gothic" w:hAnsi="Century Gothic" w:cs="Arial"/>
          <w:sz w:val="28"/>
          <w:szCs w:val="28"/>
        </w:rPr>
        <w:t>implementación de los juicios orales mercantiles.</w:t>
      </w:r>
    </w:p>
    <w:p w14:paraId="2D77D176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4A56DC83" w14:textId="2358AF40" w:rsidR="009F2CCD" w:rsidRPr="00DF6230" w:rsidRDefault="00DF6230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L</w:t>
      </w:r>
      <w:r w:rsidR="009F2CCD" w:rsidRPr="00DF6230">
        <w:rPr>
          <w:rFonts w:ascii="Century Gothic" w:hAnsi="Century Gothic" w:cs="Arial"/>
          <w:sz w:val="28"/>
          <w:szCs w:val="28"/>
        </w:rPr>
        <w:t xml:space="preserve">a </w:t>
      </w:r>
      <w:r w:rsidR="009F2CCD" w:rsidRPr="001A6F57">
        <w:rPr>
          <w:rFonts w:ascii="Century Gothic" w:hAnsi="Century Gothic" w:cs="Arial"/>
          <w:b/>
          <w:bCs/>
          <w:sz w:val="28"/>
          <w:szCs w:val="28"/>
        </w:rPr>
        <w:t>ventanilla única</w:t>
      </w:r>
      <w:r w:rsidR="009F2CCD" w:rsidRPr="00DF6230">
        <w:rPr>
          <w:rFonts w:ascii="Century Gothic" w:hAnsi="Century Gothic" w:cs="Arial"/>
          <w:sz w:val="28"/>
          <w:szCs w:val="28"/>
        </w:rPr>
        <w:t xml:space="preserve"> es una herramienta que permite el envío de la información una sola vez, ante una única entidad, para cumplir con todos los requerimientos de comercio, a través de la simplificación, homologación y automatización de los procesos de gestión de todas las dependencias de un orden de gobierno y en plena coordinación con otras instancias.</w:t>
      </w:r>
    </w:p>
    <w:p w14:paraId="01567359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6C93C411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 xml:space="preserve">En términos prácticos, la </w:t>
      </w:r>
      <w:r w:rsidRPr="001A6F57">
        <w:rPr>
          <w:rFonts w:ascii="Century Gothic" w:hAnsi="Century Gothic" w:cs="Arial"/>
          <w:b/>
          <w:bCs/>
          <w:sz w:val="28"/>
          <w:szCs w:val="28"/>
        </w:rPr>
        <w:t>Ventanilla Única</w:t>
      </w:r>
      <w:r w:rsidRPr="00DF6230">
        <w:rPr>
          <w:rFonts w:ascii="Century Gothic" w:hAnsi="Century Gothic" w:cs="Arial"/>
          <w:sz w:val="28"/>
          <w:szCs w:val="28"/>
        </w:rPr>
        <w:t xml:space="preserve"> tiene como objetivo agilizar y simplificar los flujos de información entre las empresas y el gobierno y aportar beneficios significativos para todas las </w:t>
      </w:r>
      <w:r w:rsidRPr="00DF6230">
        <w:rPr>
          <w:rFonts w:ascii="Century Gothic" w:hAnsi="Century Gothic" w:cs="Arial"/>
          <w:sz w:val="28"/>
          <w:szCs w:val="28"/>
        </w:rPr>
        <w:lastRenderedPageBreak/>
        <w:t xml:space="preserve">partes involucradas en el comercio, especialmente transfronterizo. </w:t>
      </w:r>
    </w:p>
    <w:p w14:paraId="7BD5BCDB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51BB0C87" w14:textId="24ECC24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F6230">
        <w:rPr>
          <w:rFonts w:ascii="Century Gothic" w:hAnsi="Century Gothic" w:cs="Arial"/>
          <w:sz w:val="28"/>
          <w:szCs w:val="28"/>
        </w:rPr>
        <w:t>Si bien nuestro Estado tiene cierto andamiaje jurídico para permitir la simplificación de trámites, como la Ley de Desarrollo y Fomento Económico para el Estado de Chihuahua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 y la Ley de Mejora Regulatoria</w:t>
      </w:r>
      <w:r w:rsidR="001A6F57">
        <w:rPr>
          <w:rFonts w:ascii="Century Gothic" w:hAnsi="Century Gothic" w:cs="Arial"/>
          <w:sz w:val="28"/>
          <w:szCs w:val="28"/>
        </w:rPr>
        <w:t xml:space="preserve"> para el Estado de Chihuahua</w:t>
      </w:r>
      <w:r w:rsidR="00DF6230" w:rsidRPr="00DF6230">
        <w:rPr>
          <w:rFonts w:ascii="Century Gothic" w:hAnsi="Century Gothic" w:cs="Arial"/>
          <w:sz w:val="28"/>
          <w:szCs w:val="28"/>
        </w:rPr>
        <w:t xml:space="preserve">, </w:t>
      </w:r>
      <w:r w:rsidR="001A6F57">
        <w:rPr>
          <w:rFonts w:ascii="Century Gothic" w:hAnsi="Century Gothic" w:cs="Arial"/>
          <w:sz w:val="28"/>
          <w:szCs w:val="28"/>
        </w:rPr>
        <w:t xml:space="preserve">pareciera que </w:t>
      </w:r>
      <w:r w:rsidRPr="00DF6230">
        <w:rPr>
          <w:rFonts w:ascii="Century Gothic" w:hAnsi="Century Gothic" w:cs="Arial"/>
          <w:sz w:val="28"/>
          <w:szCs w:val="28"/>
        </w:rPr>
        <w:t>no ha quedado claro la importancia que posee</w:t>
      </w:r>
      <w:r w:rsidR="001A6F57">
        <w:rPr>
          <w:rFonts w:ascii="Century Gothic" w:hAnsi="Century Gothic" w:cs="Arial"/>
          <w:sz w:val="28"/>
          <w:szCs w:val="28"/>
        </w:rPr>
        <w:t>n</w:t>
      </w:r>
      <w:r w:rsidRPr="00DF6230">
        <w:rPr>
          <w:rFonts w:ascii="Century Gothic" w:hAnsi="Century Gothic" w:cs="Arial"/>
          <w:sz w:val="28"/>
          <w:szCs w:val="28"/>
        </w:rPr>
        <w:t xml:space="preserve"> dicho</w:t>
      </w:r>
      <w:r w:rsidR="00DF6230" w:rsidRPr="00DF6230">
        <w:rPr>
          <w:rFonts w:ascii="Century Gothic" w:hAnsi="Century Gothic" w:cs="Arial"/>
          <w:sz w:val="28"/>
          <w:szCs w:val="28"/>
        </w:rPr>
        <w:t>s</w:t>
      </w:r>
      <w:r w:rsidRPr="00DF6230">
        <w:rPr>
          <w:rFonts w:ascii="Century Gothic" w:hAnsi="Century Gothic" w:cs="Arial"/>
          <w:sz w:val="28"/>
          <w:szCs w:val="28"/>
        </w:rPr>
        <w:t xml:space="preserve"> ordenamiento</w:t>
      </w:r>
      <w:r w:rsidR="00DF6230" w:rsidRPr="00DF6230">
        <w:rPr>
          <w:rFonts w:ascii="Century Gothic" w:hAnsi="Century Gothic" w:cs="Arial"/>
          <w:sz w:val="28"/>
          <w:szCs w:val="28"/>
        </w:rPr>
        <w:t>s</w:t>
      </w:r>
      <w:r w:rsidRPr="00DF6230">
        <w:rPr>
          <w:rFonts w:ascii="Century Gothic" w:hAnsi="Century Gothic" w:cs="Arial"/>
          <w:sz w:val="28"/>
          <w:szCs w:val="28"/>
        </w:rPr>
        <w:t>.</w:t>
      </w:r>
    </w:p>
    <w:p w14:paraId="0FDC7156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16F49F00" w14:textId="03F25EA6" w:rsidR="009F2CCD" w:rsidRPr="001A6F57" w:rsidRDefault="009F2CCD" w:rsidP="009F2CCD">
      <w:pPr>
        <w:spacing w:line="36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1A6F57">
        <w:rPr>
          <w:rFonts w:ascii="Century Gothic" w:hAnsi="Century Gothic" w:cs="Arial"/>
          <w:b/>
          <w:bCs/>
          <w:sz w:val="28"/>
          <w:szCs w:val="28"/>
        </w:rPr>
        <w:t xml:space="preserve">Es por ello que proponemos incluir en los artículos 4 y 9 de la </w:t>
      </w:r>
      <w:r w:rsidR="00DF6230" w:rsidRPr="001A6F57">
        <w:rPr>
          <w:rFonts w:ascii="Century Gothic" w:hAnsi="Century Gothic" w:cs="Arial"/>
          <w:b/>
          <w:bCs/>
          <w:sz w:val="28"/>
          <w:szCs w:val="28"/>
        </w:rPr>
        <w:t xml:space="preserve">primera </w:t>
      </w:r>
      <w:r w:rsidRPr="001A6F57">
        <w:rPr>
          <w:rFonts w:ascii="Century Gothic" w:hAnsi="Century Gothic" w:cs="Arial"/>
          <w:b/>
          <w:bCs/>
          <w:sz w:val="28"/>
          <w:szCs w:val="28"/>
        </w:rPr>
        <w:t>Ley</w:t>
      </w:r>
      <w:r w:rsidR="00DF6230" w:rsidRPr="001A6F57">
        <w:rPr>
          <w:rFonts w:ascii="Century Gothic" w:hAnsi="Century Gothic" w:cs="Arial"/>
          <w:b/>
          <w:bCs/>
          <w:sz w:val="28"/>
          <w:szCs w:val="28"/>
        </w:rPr>
        <w:t xml:space="preserve"> citada, </w:t>
      </w:r>
      <w:r w:rsidRPr="001A6F57">
        <w:rPr>
          <w:rFonts w:ascii="Century Gothic" w:hAnsi="Century Gothic" w:cs="Arial"/>
          <w:b/>
          <w:bCs/>
          <w:sz w:val="28"/>
          <w:szCs w:val="28"/>
        </w:rPr>
        <w:t xml:space="preserve">la obligación del titular del Poder Ejecutivo, de simplificar trámites a través de la creación de ventanillas únicas. </w:t>
      </w:r>
    </w:p>
    <w:p w14:paraId="418483AA" w14:textId="77777777" w:rsidR="009F2CCD" w:rsidRPr="001A6F57" w:rsidRDefault="009F2CCD" w:rsidP="009F2CCD">
      <w:pPr>
        <w:spacing w:line="36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13BBE13C" w14:textId="77777777" w:rsidR="009F2CCD" w:rsidRPr="001A6F57" w:rsidRDefault="009F2CCD" w:rsidP="009F2CCD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1A6F57">
        <w:rPr>
          <w:rFonts w:ascii="Century Gothic" w:hAnsi="Century Gothic" w:cs="Arial"/>
          <w:b/>
          <w:bCs/>
          <w:sz w:val="28"/>
          <w:szCs w:val="28"/>
        </w:rPr>
        <w:t xml:space="preserve">Además, la responsabilidad del Consejo Directivo del </w:t>
      </w:r>
      <w:r w:rsidRPr="001A6F57">
        <w:rPr>
          <w:rFonts w:ascii="Century Gothic" w:eastAsia="Century Gothic" w:hAnsi="Century Gothic" w:cs="Century Gothic"/>
          <w:b/>
          <w:bCs/>
          <w:sz w:val="28"/>
          <w:szCs w:val="28"/>
        </w:rPr>
        <w:t>Consejo para el Desarrollo Económico del Estado de Chihuahua, de proponer procedimientos y reformas que simplifiquen los trámites administrativos, así como evaluar y dar seguimiento a las acciones de simplificación de trámites administrativos adoptados por los miembros del Consejo para el Desarrollo Económico del Estado de Chihuahua.</w:t>
      </w:r>
    </w:p>
    <w:p w14:paraId="29BC716C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3D57FFAC" w14:textId="77777777" w:rsidR="009F2CCD" w:rsidRPr="00DF6230" w:rsidRDefault="009F2CCD" w:rsidP="009F2CC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F6230">
        <w:rPr>
          <w:rFonts w:ascii="Century Gothic" w:eastAsia="Century Gothic" w:hAnsi="Century Gothic" w:cs="Century Gothic"/>
          <w:sz w:val="28"/>
          <w:szCs w:val="28"/>
        </w:rPr>
        <w:lastRenderedPageBreak/>
        <w:t>Es por lo anteriormente expuesto que sometemos a consideración del Pleno el presente proyecto con carácter de:</w:t>
      </w:r>
    </w:p>
    <w:p w14:paraId="73F82F3D" w14:textId="77777777" w:rsidR="009F2CCD" w:rsidRPr="00DF6230" w:rsidRDefault="009F2CCD" w:rsidP="009F2CC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13393B7D" w14:textId="77777777" w:rsidR="009F2CCD" w:rsidRPr="00DF6230" w:rsidRDefault="009F2CCD" w:rsidP="009F2CC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DECRETO</w:t>
      </w:r>
    </w:p>
    <w:p w14:paraId="15ABD57F" w14:textId="77777777" w:rsidR="009F2CCD" w:rsidRPr="00DF6230" w:rsidRDefault="009F2CCD" w:rsidP="009F2CC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7C2A2D9E" w14:textId="5A814DF0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ÚNICO. -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Se reforman los artículos 4 fracción IX, 9 fracción VI, y se adiciona una </w:t>
      </w:r>
      <w:r w:rsidR="001A6F57">
        <w:rPr>
          <w:rFonts w:ascii="Century Gothic" w:eastAsia="Century Gothic" w:hAnsi="Century Gothic" w:cs="Century Gothic"/>
          <w:bCs/>
          <w:sz w:val="28"/>
          <w:szCs w:val="28"/>
        </w:rPr>
        <w:t xml:space="preserve">fracción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X al artículo 4, todos de la Ley de Desarrollo y Fomento Económico para el Estado de Chihuahua para quedar redactado de la siguiente manera:</w:t>
      </w:r>
    </w:p>
    <w:p w14:paraId="79250759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14:paraId="1C97D267" w14:textId="0425BF1B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4°.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Son </w:t>
      </w: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facultades</w:t>
      </w:r>
      <w:r w:rsidR="00DF6230"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y obligaciones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 del titular del Poder Ejecutivo del Estado, las siguientes:</w:t>
      </w:r>
    </w:p>
    <w:p w14:paraId="076F70A5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i/>
          <w:sz w:val="28"/>
          <w:szCs w:val="28"/>
        </w:rPr>
      </w:pPr>
    </w:p>
    <w:p w14:paraId="59411865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i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Cs/>
          <w:i/>
          <w:sz w:val="28"/>
          <w:szCs w:val="28"/>
        </w:rPr>
        <w:t>De la I a la VIII...</w:t>
      </w:r>
    </w:p>
    <w:p w14:paraId="3151CC36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2A13EE36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IX. Crear ventanillas únicas para la simplificación de trámites, así como firmar los convenios de colaboración y descentralización de estos trámites en los municipios que así lo soliciten.</w:t>
      </w:r>
    </w:p>
    <w:p w14:paraId="59A6691A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X. Las demás que le otorgue esta Ley y disposiciones aplicables en la materia.</w:t>
      </w:r>
    </w:p>
    <w:p w14:paraId="601B0254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07354256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9°.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El Consejo Directivo tendrá las siguientes facultades:</w:t>
      </w:r>
    </w:p>
    <w:p w14:paraId="213E8D59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77C15A55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Cs/>
          <w:i/>
          <w:sz w:val="28"/>
          <w:szCs w:val="28"/>
        </w:rPr>
        <w:lastRenderedPageBreak/>
        <w:t>De la I a la V…</w:t>
      </w:r>
    </w:p>
    <w:p w14:paraId="4FB36843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0B3B612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VI.  Proponer procedimientos y reformas que simplifiquen los trámites administrativos</w:t>
      </w: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, así como evaluar y dar seguimiento a las acciones de simplificación de trámites administrativos adoptados por los miembros del Consejo para el Desarrollo Económico del Estado de Chihuahua.</w:t>
      </w:r>
    </w:p>
    <w:p w14:paraId="795CA14F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14:paraId="71A54C8E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i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Cs/>
          <w:i/>
          <w:sz w:val="28"/>
          <w:szCs w:val="28"/>
        </w:rPr>
        <w:t>De la VII a la XVIII…</w:t>
      </w:r>
    </w:p>
    <w:p w14:paraId="6D76E356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i/>
          <w:sz w:val="28"/>
          <w:szCs w:val="28"/>
        </w:rPr>
      </w:pPr>
    </w:p>
    <w:p w14:paraId="04FC4EE9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i/>
          <w:sz w:val="28"/>
          <w:szCs w:val="28"/>
        </w:rPr>
      </w:pPr>
    </w:p>
    <w:p w14:paraId="5E6BED13" w14:textId="77777777" w:rsidR="009F2CCD" w:rsidRPr="00DF6230" w:rsidRDefault="009F2CCD" w:rsidP="009F2CCD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TRANSITORIOS</w:t>
      </w:r>
    </w:p>
    <w:p w14:paraId="6D72E716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6C183A7D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ARTICULO ÚNICO.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El presente Decreto entrará en vigor el día siguiente de su publicación en el Periódico Oficial del Estado.</w:t>
      </w:r>
    </w:p>
    <w:p w14:paraId="7888C538" w14:textId="77777777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202E045" w14:textId="57A077A3" w:rsidR="009F2CCD" w:rsidRPr="00DF6230" w:rsidRDefault="009F2CCD" w:rsidP="009F2CCD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Dado en el Salón de Sesiones del Poder Legislativo, a los </w:t>
      </w:r>
      <w:r w:rsidR="00DF6230" w:rsidRPr="00DF6230">
        <w:rPr>
          <w:rFonts w:ascii="Century Gothic" w:eastAsia="Century Gothic" w:hAnsi="Century Gothic" w:cs="Century Gothic"/>
          <w:bCs/>
          <w:sz w:val="28"/>
          <w:szCs w:val="28"/>
        </w:rPr>
        <w:t>diecinueve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 días de </w:t>
      </w:r>
      <w:r w:rsidR="00DF6230" w:rsidRPr="00DF6230">
        <w:rPr>
          <w:rFonts w:ascii="Century Gothic" w:eastAsia="Century Gothic" w:hAnsi="Century Gothic" w:cs="Century Gothic"/>
          <w:bCs/>
          <w:sz w:val="28"/>
          <w:szCs w:val="28"/>
        </w:rPr>
        <w:t>abril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 del año dos mil </w:t>
      </w:r>
      <w:r w:rsidR="001A6F57" w:rsidRPr="00DF6230">
        <w:rPr>
          <w:rFonts w:ascii="Century Gothic" w:eastAsia="Century Gothic" w:hAnsi="Century Gothic" w:cs="Century Gothic"/>
          <w:bCs/>
          <w:sz w:val="28"/>
          <w:szCs w:val="28"/>
        </w:rPr>
        <w:t>veintid</w:t>
      </w:r>
      <w:r w:rsidR="001A6F57">
        <w:rPr>
          <w:rFonts w:ascii="Century Gothic" w:eastAsia="Century Gothic" w:hAnsi="Century Gothic" w:cs="Century Gothic"/>
          <w:bCs/>
          <w:sz w:val="28"/>
          <w:szCs w:val="28"/>
        </w:rPr>
        <w:t>o</w:t>
      </w:r>
      <w:r w:rsidR="001A6F57" w:rsidRPr="00DF6230">
        <w:rPr>
          <w:rFonts w:ascii="Century Gothic" w:eastAsia="Century Gothic" w:hAnsi="Century Gothic" w:cs="Century Gothic"/>
          <w:bCs/>
          <w:sz w:val="28"/>
          <w:szCs w:val="28"/>
        </w:rPr>
        <w:t>s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.</w:t>
      </w:r>
    </w:p>
    <w:p w14:paraId="33627256" w14:textId="77777777" w:rsidR="009F2CCD" w:rsidRDefault="009F2CCD" w:rsidP="009F2CCD">
      <w:p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8B508F0" w14:textId="77777777" w:rsidR="009F2CCD" w:rsidRDefault="009F2CCD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</w:p>
    <w:p w14:paraId="4DFA0667" w14:textId="02A4073E" w:rsidR="00D35546" w:rsidRPr="00CD7505" w:rsidRDefault="00D35546" w:rsidP="00F20123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A T E N T A M E N T E</w:t>
      </w:r>
    </w:p>
    <w:p w14:paraId="72460142" w14:textId="7A61568D" w:rsidR="001A343E" w:rsidRPr="00CD7505" w:rsidRDefault="001A343E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155DC9BD" w14:textId="1E005774" w:rsidR="00317DA5" w:rsidRDefault="00317DA5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0E27C646" w14:textId="26EE29B2" w:rsidR="008E4110" w:rsidRDefault="008E4110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19C26955" w14:textId="77777777" w:rsidR="008E4110" w:rsidRPr="00CD7505" w:rsidRDefault="008E4110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20A56C20" w14:textId="77777777" w:rsidR="006E6017" w:rsidRPr="006E6017" w:rsidRDefault="006E6017" w:rsidP="006E6017">
      <w:pPr>
        <w:spacing w:after="160"/>
        <w:contextualSpacing/>
        <w:jc w:val="center"/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</w:pPr>
      <w:r w:rsidRPr="006E6017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DIP. MARIA ANTONIETA PÉREZ REYES</w:t>
      </w:r>
    </w:p>
    <w:p w14:paraId="02AB22B0" w14:textId="63BB9E3F" w:rsidR="006D61F9" w:rsidRDefault="006D61F9" w:rsidP="00F20123">
      <w:pPr>
        <w:jc w:val="center"/>
        <w:rPr>
          <w:rFonts w:ascii="Century Gothic" w:eastAsia="Arial Unicode MS" w:hAnsi="Century Gothic" w:cs="Arial"/>
          <w:b/>
          <w:sz w:val="28"/>
          <w:szCs w:val="28"/>
        </w:rPr>
      </w:pPr>
    </w:p>
    <w:p w14:paraId="3E017D88" w14:textId="692F0E71" w:rsidR="00AE775B" w:rsidRDefault="00AE775B" w:rsidP="00C269A5">
      <w:pPr>
        <w:rPr>
          <w:rFonts w:ascii="Century Gothic" w:hAnsi="Century Gothic" w:cs="Arial"/>
          <w:sz w:val="28"/>
          <w:szCs w:val="28"/>
        </w:rPr>
      </w:pPr>
    </w:p>
    <w:p w14:paraId="4793D349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p w14:paraId="0D1D7B41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p w14:paraId="3F0E1706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E6017" w:rsidRPr="006E6017" w14:paraId="0B4CEE9F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0A7DAD2A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14:paraId="1268EB85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vAlign w:val="bottom"/>
          </w:tcPr>
          <w:p w14:paraId="5E1FF6D3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6E6017" w:rsidRPr="006E6017" w14:paraId="796B0261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216B07CE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22172C99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14:paraId="6E16BD59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6E6017" w:rsidRPr="006E6017" w14:paraId="426F72BE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1947379B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6E601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vAlign w:val="bottom"/>
          </w:tcPr>
          <w:p w14:paraId="5C2CEC3B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>DIP. MAGDALENA RENTERÍA PÉREZ</w:t>
            </w:r>
          </w:p>
        </w:tc>
      </w:tr>
      <w:tr w:rsidR="006E6017" w:rsidRPr="006E6017" w14:paraId="792DECC4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4891BEA9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1A4C38DB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6E6017" w:rsidRPr="006E6017" w14:paraId="57C65F6E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71E118C8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lastRenderedPageBreak/>
              <w:t>DIP. DAVID OSCAR CASTREJÓN RIVAS</w:t>
            </w:r>
          </w:p>
        </w:tc>
        <w:tc>
          <w:tcPr>
            <w:tcW w:w="4414" w:type="dxa"/>
          </w:tcPr>
          <w:p w14:paraId="63809AFA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7047ED67" w14:textId="77777777" w:rsidR="006E6017" w:rsidRPr="006E6017" w:rsidRDefault="006E6017" w:rsidP="006E6017">
      <w:pPr>
        <w:jc w:val="both"/>
        <w:rPr>
          <w:rFonts w:ascii="Century Gothic" w:hAnsi="Century Gothic"/>
        </w:rPr>
      </w:pPr>
    </w:p>
    <w:p w14:paraId="126B7E95" w14:textId="77777777" w:rsidR="006E6017" w:rsidRPr="006E6017" w:rsidRDefault="006E6017" w:rsidP="006E6017">
      <w:pPr>
        <w:jc w:val="both"/>
        <w:rPr>
          <w:rFonts w:ascii="Century Gothic" w:eastAsia="Arial Unicode MS" w:hAnsi="Century Gothic" w:cs="Arial"/>
          <w:b/>
          <w:sz w:val="28"/>
          <w:szCs w:val="28"/>
        </w:rPr>
      </w:pPr>
    </w:p>
    <w:p w14:paraId="7353C102" w14:textId="3BE0751A" w:rsidR="007B1099" w:rsidRPr="007B1099" w:rsidRDefault="007B1099" w:rsidP="007B1099">
      <w:pPr>
        <w:jc w:val="both"/>
        <w:rPr>
          <w:rFonts w:ascii="Century Gothic" w:hAnsi="Century Gothic" w:cstheme="majorHAnsi"/>
          <w:bCs/>
          <w:sz w:val="16"/>
          <w:szCs w:val="16"/>
        </w:rPr>
      </w:pPr>
      <w:r w:rsidRPr="005A3E59">
        <w:rPr>
          <w:rFonts w:ascii="Century Gothic" w:hAnsi="Century Gothic" w:cstheme="majorHAnsi"/>
          <w:sz w:val="16"/>
          <w:szCs w:val="16"/>
        </w:rPr>
        <w:t xml:space="preserve">La presente </w:t>
      </w:r>
      <w:r w:rsidRPr="000B0F90">
        <w:rPr>
          <w:rFonts w:ascii="Century Gothic" w:hAnsi="Century Gothic" w:cstheme="majorHAnsi"/>
          <w:sz w:val="16"/>
          <w:szCs w:val="16"/>
        </w:rPr>
        <w:t xml:space="preserve">hoja de firmas corresponde a la iniciativa con el carácter </w:t>
      </w:r>
      <w:r w:rsidRPr="000B0F90">
        <w:rPr>
          <w:rFonts w:ascii="Century Gothic" w:hAnsi="Century Gothic" w:cstheme="majorHAnsi"/>
          <w:bCs/>
          <w:sz w:val="16"/>
          <w:szCs w:val="16"/>
        </w:rPr>
        <w:t xml:space="preserve">de </w:t>
      </w:r>
      <w:r w:rsidRPr="007B1099">
        <w:rPr>
          <w:rFonts w:ascii="Century Gothic" w:hAnsi="Century Gothic" w:cstheme="minorHAnsi"/>
          <w:bCs/>
          <w:sz w:val="16"/>
          <w:szCs w:val="16"/>
        </w:rPr>
        <w:t>Decreto,</w:t>
      </w:r>
      <w:r w:rsidRPr="007B1099">
        <w:rPr>
          <w:rFonts w:ascii="Century Gothic" w:eastAsia="Century Gothic,Arial" w:hAnsi="Century Gothic" w:cs="Century Gothic,Arial"/>
          <w:bCs/>
          <w:sz w:val="16"/>
          <w:szCs w:val="16"/>
        </w:rPr>
        <w:t xml:space="preserve"> a fin reformar los artículos 4 y 9 de la Ley de Desarrollo y Fomento Económico para el Estado de Chihuahua</w:t>
      </w:r>
      <w:r>
        <w:rPr>
          <w:rFonts w:ascii="Century Gothic" w:eastAsia="Century Gothic,Arial" w:hAnsi="Century Gothic" w:cs="Century Gothic,Arial"/>
          <w:bCs/>
          <w:sz w:val="16"/>
          <w:szCs w:val="16"/>
        </w:rPr>
        <w:t>.</w:t>
      </w:r>
    </w:p>
    <w:p w14:paraId="1A9613AE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sectPr w:rsidR="006E6017" w:rsidSect="00EF0A59">
      <w:headerReference w:type="default" r:id="rId7"/>
      <w:footerReference w:type="default" r:id="rId8"/>
      <w:pgSz w:w="12240" w:h="15840"/>
      <w:pgMar w:top="2552" w:right="1701" w:bottom="1418" w:left="1701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C394" w14:textId="77777777" w:rsidR="00F63042" w:rsidRDefault="00F63042" w:rsidP="00C251A4">
      <w:r>
        <w:separator/>
      </w:r>
    </w:p>
  </w:endnote>
  <w:endnote w:type="continuationSeparator" w:id="0">
    <w:p w14:paraId="05B30603" w14:textId="77777777" w:rsidR="00F63042" w:rsidRDefault="00F63042" w:rsidP="00C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Arial">
    <w:altName w:val="Century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25252" w:themeColor="accent3" w:themeShade="80"/>
      </w:rPr>
      <w:id w:val="1392075983"/>
      <w:docPartObj>
        <w:docPartGallery w:val="Page Numbers (Bottom of Page)"/>
        <w:docPartUnique/>
      </w:docPartObj>
    </w:sdtPr>
    <w:sdtEndPr/>
    <w:sdtContent>
      <w:sdt>
        <w:sdtPr>
          <w:rPr>
            <w:color w:val="525252" w:themeColor="accent3" w:themeShade="80"/>
          </w:rPr>
          <w:id w:val="-1374840421"/>
          <w:docPartObj>
            <w:docPartGallery w:val="Page Numbers (Top of Page)"/>
            <w:docPartUnique/>
          </w:docPartObj>
        </w:sdtPr>
        <w:sdtEndPr/>
        <w:sdtContent>
          <w:p w14:paraId="065C6A41" w14:textId="77777777" w:rsidR="00C251A4" w:rsidRPr="00161933" w:rsidRDefault="00C251A4">
            <w:pPr>
              <w:pStyle w:val="Piedepgina"/>
              <w:jc w:val="right"/>
              <w:rPr>
                <w:color w:val="525252" w:themeColor="accent3" w:themeShade="80"/>
              </w:rPr>
            </w:pP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Página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PAGE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8220CA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1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 de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NUMPAGES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8220CA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10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264F8B6" w14:textId="77777777" w:rsidR="00C251A4" w:rsidRDefault="00C25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76D3" w14:textId="77777777" w:rsidR="00F63042" w:rsidRDefault="00F63042" w:rsidP="00C251A4">
      <w:r>
        <w:separator/>
      </w:r>
    </w:p>
  </w:footnote>
  <w:footnote w:type="continuationSeparator" w:id="0">
    <w:p w14:paraId="1C6452B3" w14:textId="77777777" w:rsidR="00F63042" w:rsidRDefault="00F63042" w:rsidP="00C2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752B" w14:textId="77777777" w:rsidR="00B17829" w:rsidRDefault="00B17829" w:rsidP="00B17829">
    <w:pPr>
      <w:pStyle w:val="Encabezado"/>
      <w:jc w:val="right"/>
      <w:rPr>
        <w:rFonts w:ascii="Century Gothic" w:hAnsi="Century Gothic"/>
        <w:b/>
        <w:bCs/>
        <w:i/>
        <w:iCs/>
        <w:sz w:val="22"/>
        <w:szCs w:val="22"/>
      </w:rPr>
    </w:pPr>
    <w:r>
      <w:rPr>
        <w:rFonts w:ascii="Century Gothic" w:hAnsi="Century Gothic"/>
        <w:b/>
        <w:bCs/>
        <w:i/>
        <w:iCs/>
        <w:sz w:val="22"/>
        <w:szCs w:val="22"/>
      </w:rPr>
      <w:t xml:space="preserve">“2022, Año del Centenario de la Llegada de la Comunidad Menonita a Chihuahua” </w:t>
    </w:r>
  </w:p>
  <w:p w14:paraId="357D3A9A" w14:textId="77777777" w:rsidR="00C251A4" w:rsidRPr="00B17829" w:rsidRDefault="00C251A4" w:rsidP="00B17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667"/>
    <w:multiLevelType w:val="hybridMultilevel"/>
    <w:tmpl w:val="8CD2D48A"/>
    <w:lvl w:ilvl="0" w:tplc="4634C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22B"/>
    <w:multiLevelType w:val="hybridMultilevel"/>
    <w:tmpl w:val="4C9E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08AA"/>
    <w:multiLevelType w:val="hybridMultilevel"/>
    <w:tmpl w:val="477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2857"/>
    <w:multiLevelType w:val="hybridMultilevel"/>
    <w:tmpl w:val="A35C8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6ADB"/>
    <w:multiLevelType w:val="hybridMultilevel"/>
    <w:tmpl w:val="600ACC78"/>
    <w:lvl w:ilvl="0" w:tplc="B706F1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2A4"/>
    <w:multiLevelType w:val="multilevel"/>
    <w:tmpl w:val="B1F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24182"/>
    <w:multiLevelType w:val="hybridMultilevel"/>
    <w:tmpl w:val="9B883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E"/>
    <w:rsid w:val="000023FC"/>
    <w:rsid w:val="00004561"/>
    <w:rsid w:val="000070D2"/>
    <w:rsid w:val="000145AE"/>
    <w:rsid w:val="000368C4"/>
    <w:rsid w:val="00053264"/>
    <w:rsid w:val="00063458"/>
    <w:rsid w:val="00063741"/>
    <w:rsid w:val="00065B6C"/>
    <w:rsid w:val="00066A63"/>
    <w:rsid w:val="00071B8E"/>
    <w:rsid w:val="00072F5D"/>
    <w:rsid w:val="00075B11"/>
    <w:rsid w:val="000B531A"/>
    <w:rsid w:val="000B7160"/>
    <w:rsid w:val="000C6F45"/>
    <w:rsid w:val="000D32AC"/>
    <w:rsid w:val="000D381F"/>
    <w:rsid w:val="000F04E4"/>
    <w:rsid w:val="000F782E"/>
    <w:rsid w:val="001001A2"/>
    <w:rsid w:val="0010127E"/>
    <w:rsid w:val="00101F49"/>
    <w:rsid w:val="00103358"/>
    <w:rsid w:val="00107C68"/>
    <w:rsid w:val="00120757"/>
    <w:rsid w:val="0012772E"/>
    <w:rsid w:val="00155B4E"/>
    <w:rsid w:val="00161933"/>
    <w:rsid w:val="00161D4E"/>
    <w:rsid w:val="001624F4"/>
    <w:rsid w:val="0016309E"/>
    <w:rsid w:val="00167FF2"/>
    <w:rsid w:val="00181A62"/>
    <w:rsid w:val="001922A1"/>
    <w:rsid w:val="00196423"/>
    <w:rsid w:val="001A0582"/>
    <w:rsid w:val="001A11EA"/>
    <w:rsid w:val="001A343E"/>
    <w:rsid w:val="001A6F57"/>
    <w:rsid w:val="001B069F"/>
    <w:rsid w:val="001B7CF7"/>
    <w:rsid w:val="001F1AF8"/>
    <w:rsid w:val="00210DE7"/>
    <w:rsid w:val="00216799"/>
    <w:rsid w:val="002320C5"/>
    <w:rsid w:val="00241784"/>
    <w:rsid w:val="00244259"/>
    <w:rsid w:val="00265967"/>
    <w:rsid w:val="002724B0"/>
    <w:rsid w:val="00277CF7"/>
    <w:rsid w:val="002800B0"/>
    <w:rsid w:val="00280AC0"/>
    <w:rsid w:val="002860C5"/>
    <w:rsid w:val="002938F7"/>
    <w:rsid w:val="0029637A"/>
    <w:rsid w:val="002B4140"/>
    <w:rsid w:val="002C5FC1"/>
    <w:rsid w:val="002C79BC"/>
    <w:rsid w:val="002D6520"/>
    <w:rsid w:val="002E03E7"/>
    <w:rsid w:val="002E5940"/>
    <w:rsid w:val="002E71C5"/>
    <w:rsid w:val="002E7E41"/>
    <w:rsid w:val="00303FAD"/>
    <w:rsid w:val="003145D1"/>
    <w:rsid w:val="0031489F"/>
    <w:rsid w:val="00314FF2"/>
    <w:rsid w:val="00317DA5"/>
    <w:rsid w:val="003272DA"/>
    <w:rsid w:val="00327B56"/>
    <w:rsid w:val="0033154D"/>
    <w:rsid w:val="00334CA2"/>
    <w:rsid w:val="003353B5"/>
    <w:rsid w:val="0037240F"/>
    <w:rsid w:val="00374661"/>
    <w:rsid w:val="00375CAA"/>
    <w:rsid w:val="00383EBC"/>
    <w:rsid w:val="00387C33"/>
    <w:rsid w:val="003A3F09"/>
    <w:rsid w:val="003A56C3"/>
    <w:rsid w:val="003A5836"/>
    <w:rsid w:val="003A6959"/>
    <w:rsid w:val="003B7AE5"/>
    <w:rsid w:val="003C2DCF"/>
    <w:rsid w:val="003D0270"/>
    <w:rsid w:val="003F7ED5"/>
    <w:rsid w:val="00404D67"/>
    <w:rsid w:val="00414AA3"/>
    <w:rsid w:val="00417C8C"/>
    <w:rsid w:val="0043743D"/>
    <w:rsid w:val="004427EA"/>
    <w:rsid w:val="00443630"/>
    <w:rsid w:val="00446C7C"/>
    <w:rsid w:val="00451D22"/>
    <w:rsid w:val="00451E1E"/>
    <w:rsid w:val="0045240B"/>
    <w:rsid w:val="00456054"/>
    <w:rsid w:val="0046016B"/>
    <w:rsid w:val="00461A2D"/>
    <w:rsid w:val="00463819"/>
    <w:rsid w:val="00481190"/>
    <w:rsid w:val="0048335D"/>
    <w:rsid w:val="00484BA1"/>
    <w:rsid w:val="00486DA1"/>
    <w:rsid w:val="00494CAF"/>
    <w:rsid w:val="00495C2F"/>
    <w:rsid w:val="004B1EF6"/>
    <w:rsid w:val="004C2672"/>
    <w:rsid w:val="004C56DE"/>
    <w:rsid w:val="004D4BF3"/>
    <w:rsid w:val="004F0ED0"/>
    <w:rsid w:val="00503D65"/>
    <w:rsid w:val="0051604B"/>
    <w:rsid w:val="005432C4"/>
    <w:rsid w:val="005437FF"/>
    <w:rsid w:val="005442F2"/>
    <w:rsid w:val="0056508F"/>
    <w:rsid w:val="00571C7B"/>
    <w:rsid w:val="005837D0"/>
    <w:rsid w:val="005A7B2A"/>
    <w:rsid w:val="005B57D1"/>
    <w:rsid w:val="005B59B6"/>
    <w:rsid w:val="005C1393"/>
    <w:rsid w:val="005C3FAF"/>
    <w:rsid w:val="005D2CF6"/>
    <w:rsid w:val="005E6556"/>
    <w:rsid w:val="0060085F"/>
    <w:rsid w:val="006057EA"/>
    <w:rsid w:val="00610662"/>
    <w:rsid w:val="00612297"/>
    <w:rsid w:val="0061325C"/>
    <w:rsid w:val="006201AD"/>
    <w:rsid w:val="0064202A"/>
    <w:rsid w:val="00643A24"/>
    <w:rsid w:val="0064501D"/>
    <w:rsid w:val="00650E97"/>
    <w:rsid w:val="00666BED"/>
    <w:rsid w:val="0068020C"/>
    <w:rsid w:val="0068082E"/>
    <w:rsid w:val="00687A07"/>
    <w:rsid w:val="00691DDC"/>
    <w:rsid w:val="00694015"/>
    <w:rsid w:val="006A2375"/>
    <w:rsid w:val="006B5B87"/>
    <w:rsid w:val="006C048E"/>
    <w:rsid w:val="006D3F29"/>
    <w:rsid w:val="006D61F9"/>
    <w:rsid w:val="006E6017"/>
    <w:rsid w:val="006F10E1"/>
    <w:rsid w:val="00723F34"/>
    <w:rsid w:val="00732FD9"/>
    <w:rsid w:val="00736199"/>
    <w:rsid w:val="007417C1"/>
    <w:rsid w:val="0076786B"/>
    <w:rsid w:val="00772816"/>
    <w:rsid w:val="00773A65"/>
    <w:rsid w:val="00773A87"/>
    <w:rsid w:val="0078283A"/>
    <w:rsid w:val="0078724C"/>
    <w:rsid w:val="00797213"/>
    <w:rsid w:val="007A0C8B"/>
    <w:rsid w:val="007A7A92"/>
    <w:rsid w:val="007B1099"/>
    <w:rsid w:val="007B5454"/>
    <w:rsid w:val="007B76D7"/>
    <w:rsid w:val="007C6CBD"/>
    <w:rsid w:val="007C7D36"/>
    <w:rsid w:val="007E43D4"/>
    <w:rsid w:val="007E7D66"/>
    <w:rsid w:val="007F63D5"/>
    <w:rsid w:val="0081446E"/>
    <w:rsid w:val="008220CA"/>
    <w:rsid w:val="008253CA"/>
    <w:rsid w:val="0083152C"/>
    <w:rsid w:val="00843115"/>
    <w:rsid w:val="0085080D"/>
    <w:rsid w:val="00861132"/>
    <w:rsid w:val="008742F8"/>
    <w:rsid w:val="008750D5"/>
    <w:rsid w:val="00886CDA"/>
    <w:rsid w:val="0088734F"/>
    <w:rsid w:val="00887403"/>
    <w:rsid w:val="0089334D"/>
    <w:rsid w:val="00895645"/>
    <w:rsid w:val="00895793"/>
    <w:rsid w:val="008A723B"/>
    <w:rsid w:val="008B575D"/>
    <w:rsid w:val="008B7CA6"/>
    <w:rsid w:val="008B7D60"/>
    <w:rsid w:val="008E4110"/>
    <w:rsid w:val="0090344A"/>
    <w:rsid w:val="00912A5F"/>
    <w:rsid w:val="009439AB"/>
    <w:rsid w:val="00951789"/>
    <w:rsid w:val="009523EE"/>
    <w:rsid w:val="0096119C"/>
    <w:rsid w:val="00964BFD"/>
    <w:rsid w:val="009664C6"/>
    <w:rsid w:val="00980D13"/>
    <w:rsid w:val="00984520"/>
    <w:rsid w:val="00996FD9"/>
    <w:rsid w:val="00997F32"/>
    <w:rsid w:val="009A01C5"/>
    <w:rsid w:val="009B7F9D"/>
    <w:rsid w:val="009C1186"/>
    <w:rsid w:val="009E04B2"/>
    <w:rsid w:val="009E1592"/>
    <w:rsid w:val="009E2E14"/>
    <w:rsid w:val="009E7DAA"/>
    <w:rsid w:val="009F2CCD"/>
    <w:rsid w:val="00A0441D"/>
    <w:rsid w:val="00A256ED"/>
    <w:rsid w:val="00A30919"/>
    <w:rsid w:val="00A41875"/>
    <w:rsid w:val="00A46C55"/>
    <w:rsid w:val="00A5448E"/>
    <w:rsid w:val="00A564B3"/>
    <w:rsid w:val="00A63F04"/>
    <w:rsid w:val="00A7791E"/>
    <w:rsid w:val="00A82471"/>
    <w:rsid w:val="00A8584E"/>
    <w:rsid w:val="00A90A3A"/>
    <w:rsid w:val="00AB63B1"/>
    <w:rsid w:val="00AD56FF"/>
    <w:rsid w:val="00AD5ACE"/>
    <w:rsid w:val="00AE1779"/>
    <w:rsid w:val="00AE3581"/>
    <w:rsid w:val="00AE6C78"/>
    <w:rsid w:val="00AE775B"/>
    <w:rsid w:val="00B03EF6"/>
    <w:rsid w:val="00B07010"/>
    <w:rsid w:val="00B15B87"/>
    <w:rsid w:val="00B17829"/>
    <w:rsid w:val="00B259D8"/>
    <w:rsid w:val="00B2782E"/>
    <w:rsid w:val="00B525AA"/>
    <w:rsid w:val="00B63686"/>
    <w:rsid w:val="00B76D27"/>
    <w:rsid w:val="00B87498"/>
    <w:rsid w:val="00B92142"/>
    <w:rsid w:val="00BA14E4"/>
    <w:rsid w:val="00BF5662"/>
    <w:rsid w:val="00C00003"/>
    <w:rsid w:val="00C0507A"/>
    <w:rsid w:val="00C131BA"/>
    <w:rsid w:val="00C15C13"/>
    <w:rsid w:val="00C2305A"/>
    <w:rsid w:val="00C251A4"/>
    <w:rsid w:val="00C269A5"/>
    <w:rsid w:val="00C27F58"/>
    <w:rsid w:val="00C30918"/>
    <w:rsid w:val="00C42705"/>
    <w:rsid w:val="00C550AE"/>
    <w:rsid w:val="00C66D21"/>
    <w:rsid w:val="00C70FC2"/>
    <w:rsid w:val="00CA351B"/>
    <w:rsid w:val="00CA44ED"/>
    <w:rsid w:val="00CA716C"/>
    <w:rsid w:val="00CA7936"/>
    <w:rsid w:val="00CA7AE8"/>
    <w:rsid w:val="00CC3BF2"/>
    <w:rsid w:val="00CD7505"/>
    <w:rsid w:val="00CF2FD6"/>
    <w:rsid w:val="00CF4DCD"/>
    <w:rsid w:val="00CF66AB"/>
    <w:rsid w:val="00D010A6"/>
    <w:rsid w:val="00D33B6A"/>
    <w:rsid w:val="00D35546"/>
    <w:rsid w:val="00D56CB4"/>
    <w:rsid w:val="00D66E26"/>
    <w:rsid w:val="00D918F9"/>
    <w:rsid w:val="00D93609"/>
    <w:rsid w:val="00DA69CD"/>
    <w:rsid w:val="00DB4652"/>
    <w:rsid w:val="00DC0089"/>
    <w:rsid w:val="00DC57CA"/>
    <w:rsid w:val="00DF0F55"/>
    <w:rsid w:val="00DF4725"/>
    <w:rsid w:val="00DF6230"/>
    <w:rsid w:val="00E04AA2"/>
    <w:rsid w:val="00E05E7C"/>
    <w:rsid w:val="00E118F3"/>
    <w:rsid w:val="00E13115"/>
    <w:rsid w:val="00E161AF"/>
    <w:rsid w:val="00E2101A"/>
    <w:rsid w:val="00E2214F"/>
    <w:rsid w:val="00E22408"/>
    <w:rsid w:val="00E227B2"/>
    <w:rsid w:val="00E24806"/>
    <w:rsid w:val="00E24A6E"/>
    <w:rsid w:val="00E252E7"/>
    <w:rsid w:val="00E3433B"/>
    <w:rsid w:val="00E4576B"/>
    <w:rsid w:val="00E562A0"/>
    <w:rsid w:val="00E673B1"/>
    <w:rsid w:val="00E71EAA"/>
    <w:rsid w:val="00E81563"/>
    <w:rsid w:val="00E9133B"/>
    <w:rsid w:val="00E960C5"/>
    <w:rsid w:val="00EB4EB1"/>
    <w:rsid w:val="00EC0906"/>
    <w:rsid w:val="00ED19B5"/>
    <w:rsid w:val="00ED335F"/>
    <w:rsid w:val="00EE3564"/>
    <w:rsid w:val="00EE6CC0"/>
    <w:rsid w:val="00EF0A59"/>
    <w:rsid w:val="00EF5E46"/>
    <w:rsid w:val="00F06E4A"/>
    <w:rsid w:val="00F108D5"/>
    <w:rsid w:val="00F10E0F"/>
    <w:rsid w:val="00F20123"/>
    <w:rsid w:val="00F2541F"/>
    <w:rsid w:val="00F33054"/>
    <w:rsid w:val="00F52E33"/>
    <w:rsid w:val="00F53B2E"/>
    <w:rsid w:val="00F623CB"/>
    <w:rsid w:val="00F63042"/>
    <w:rsid w:val="00F66355"/>
    <w:rsid w:val="00F7667E"/>
    <w:rsid w:val="00F80D57"/>
    <w:rsid w:val="00F92DED"/>
    <w:rsid w:val="00FB336E"/>
    <w:rsid w:val="00FC701C"/>
    <w:rsid w:val="00FD03DB"/>
    <w:rsid w:val="00FE318C"/>
    <w:rsid w:val="00FE6B74"/>
    <w:rsid w:val="00FF1EDA"/>
    <w:rsid w:val="00FF34A8"/>
    <w:rsid w:val="00FF5077"/>
    <w:rsid w:val="00FF5F18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1E39"/>
  <w15:chartTrackingRefBased/>
  <w15:docId w15:val="{18454E62-BA15-45D1-95AE-7A037D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3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C5F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7D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1A3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343E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arialbco">
    <w:name w:val="arialbco"/>
    <w:basedOn w:val="Fuentedeprrafopredeter"/>
    <w:rsid w:val="001A343E"/>
  </w:style>
  <w:style w:type="character" w:styleId="Hipervnculo">
    <w:name w:val="Hyperlink"/>
    <w:basedOn w:val="Fuentedeprrafopredeter"/>
    <w:uiPriority w:val="99"/>
    <w:semiHidden/>
    <w:unhideWhenUsed/>
    <w:rsid w:val="001A34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317DA5"/>
  </w:style>
  <w:style w:type="character" w:customStyle="1" w:styleId="Ttulo2Car">
    <w:name w:val="Título 2 Car"/>
    <w:basedOn w:val="Fuentedeprrafopredeter"/>
    <w:link w:val="Ttulo2"/>
    <w:uiPriority w:val="9"/>
    <w:rsid w:val="00317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alpie">
    <w:name w:val="footnote reference"/>
    <w:aliases w:val=" BVI fnr,BVI fnr, BVI fnr Car Car,BVI fnr Car, BVI fnr Car Car Car Car Char,BVI fnr Car Car,BVI fnr Car Car Car Car Char"/>
    <w:basedOn w:val="Fuentedeprrafopredeter"/>
    <w:uiPriority w:val="99"/>
    <w:unhideWhenUsed/>
    <w:rsid w:val="00317DA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C5F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B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F3"/>
    <w:rPr>
      <w:rFonts w:ascii="Segoe UI" w:eastAsia="MS Mincho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7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E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80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Lopez Montes</dc:creator>
  <cp:keywords/>
  <dc:description/>
  <cp:lastModifiedBy>Sonia Pérez Chacón</cp:lastModifiedBy>
  <cp:revision>2</cp:revision>
  <cp:lastPrinted>2021-09-30T15:11:00Z</cp:lastPrinted>
  <dcterms:created xsi:type="dcterms:W3CDTF">2022-04-18T16:24:00Z</dcterms:created>
  <dcterms:modified xsi:type="dcterms:W3CDTF">2022-04-18T16:24:00Z</dcterms:modified>
</cp:coreProperties>
</file>