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132034" w:rsidRDefault="00BF6F7D">
      <w:pPr>
        <w:spacing w:after="0" w:line="240" w:lineRule="auto"/>
        <w:ind w:left="0" w:hanging="2"/>
        <w:jc w:val="both"/>
        <w:rPr>
          <w:rFonts w:ascii="Century Gothic" w:eastAsia="Century Gothic" w:hAnsi="Century Gothic" w:cs="Century Gothic"/>
          <w:sz w:val="24"/>
          <w:szCs w:val="24"/>
        </w:rPr>
      </w:pPr>
      <w:r>
        <w:rPr>
          <w:rFonts w:ascii="Century Gothic" w:eastAsia="Century Gothic" w:hAnsi="Century Gothic" w:cs="Century Gothic"/>
          <w:b/>
          <w:sz w:val="24"/>
          <w:szCs w:val="24"/>
        </w:rPr>
        <w:t>H. CONGRESO DEL ESTADO</w:t>
      </w:r>
    </w:p>
    <w:p w14:paraId="00000002" w14:textId="77777777" w:rsidR="00132034" w:rsidRDefault="00BF6F7D">
      <w:pPr>
        <w:spacing w:after="0" w:line="240" w:lineRule="auto"/>
        <w:ind w:left="0" w:hanging="2"/>
        <w:jc w:val="both"/>
        <w:rPr>
          <w:rFonts w:ascii="Century Gothic" w:eastAsia="Century Gothic" w:hAnsi="Century Gothic" w:cs="Century Gothic"/>
          <w:sz w:val="24"/>
          <w:szCs w:val="24"/>
        </w:rPr>
      </w:pPr>
      <w:r>
        <w:rPr>
          <w:rFonts w:ascii="Century Gothic" w:eastAsia="Century Gothic" w:hAnsi="Century Gothic" w:cs="Century Gothic"/>
          <w:b/>
          <w:sz w:val="24"/>
          <w:szCs w:val="24"/>
        </w:rPr>
        <w:t>PRESENTE.-</w:t>
      </w:r>
    </w:p>
    <w:p w14:paraId="00000003" w14:textId="77777777" w:rsidR="00132034" w:rsidRDefault="00132034">
      <w:pPr>
        <w:spacing w:after="0" w:line="240" w:lineRule="auto"/>
        <w:ind w:left="0" w:hanging="2"/>
        <w:jc w:val="both"/>
        <w:rPr>
          <w:rFonts w:ascii="Century Gothic" w:eastAsia="Century Gothic" w:hAnsi="Century Gothic" w:cs="Century Gothic"/>
          <w:sz w:val="24"/>
          <w:szCs w:val="24"/>
        </w:rPr>
      </w:pPr>
    </w:p>
    <w:p w14:paraId="00000004" w14:textId="77777777" w:rsidR="00132034" w:rsidRDefault="00132034">
      <w:pPr>
        <w:spacing w:after="0" w:line="240" w:lineRule="auto"/>
        <w:ind w:left="0" w:hanging="2"/>
        <w:jc w:val="both"/>
        <w:rPr>
          <w:rFonts w:ascii="Century Gothic" w:eastAsia="Century Gothic" w:hAnsi="Century Gothic" w:cs="Century Gothic"/>
          <w:sz w:val="24"/>
          <w:szCs w:val="24"/>
        </w:rPr>
      </w:pPr>
    </w:p>
    <w:p w14:paraId="00000005" w14:textId="6CA24B9C" w:rsidR="00132034" w:rsidRDefault="00103294">
      <w:pPr>
        <w:spacing w:line="360" w:lineRule="auto"/>
        <w:ind w:left="0" w:hanging="2"/>
        <w:jc w:val="both"/>
        <w:rPr>
          <w:rFonts w:ascii="Century Gothic" w:eastAsia="Century Gothic" w:hAnsi="Century Gothic" w:cs="Century Gothic"/>
          <w:b/>
          <w:sz w:val="24"/>
          <w:szCs w:val="24"/>
        </w:rPr>
      </w:pPr>
      <w:r w:rsidRPr="00D17557">
        <w:rPr>
          <w:rFonts w:ascii="Century Gothic" w:hAnsi="Century Gothic"/>
          <w:sz w:val="24"/>
          <w:szCs w:val="24"/>
        </w:rPr>
        <w:t xml:space="preserve">Quienes suscriben, </w:t>
      </w:r>
      <w:r w:rsidRPr="00D17557">
        <w:rPr>
          <w:rFonts w:ascii="Century Gothic" w:hAnsi="Century Gothic"/>
          <w:b/>
          <w:sz w:val="24"/>
          <w:szCs w:val="24"/>
        </w:rPr>
        <w:t>Benjamín Carrera Chávez, Edin Cuauhtémoc Estrada Sotelo, Leticia Ortega Máynez, Oscar Daniel Avitia Arellanes, Rosana Díaz Reyes, Gustavo de la Rosa Hickerson, Magdalena Rentería Pérez, María Antonieta Pérez Reyes, David Oscar Castrejón Rivas y Adriana Terrazas Porras</w:t>
      </w:r>
      <w:r w:rsidRPr="00D17557">
        <w:rPr>
          <w:rFonts w:ascii="Century Gothic" w:hAnsi="Century Gothic"/>
          <w:sz w:val="24"/>
          <w:szCs w:val="24"/>
        </w:rPr>
        <w:t xml:space="preserve">, </w:t>
      </w:r>
      <w:r w:rsidR="00BF6F7D">
        <w:rPr>
          <w:rFonts w:ascii="Century Gothic" w:eastAsia="Century Gothic" w:hAnsi="Century Gothic" w:cs="Century Gothic"/>
          <w:b/>
          <w:sz w:val="24"/>
          <w:szCs w:val="24"/>
        </w:rPr>
        <w:t xml:space="preserve"> integrante</w:t>
      </w:r>
      <w:r>
        <w:rPr>
          <w:rFonts w:ascii="Century Gothic" w:eastAsia="Century Gothic" w:hAnsi="Century Gothic" w:cs="Century Gothic"/>
          <w:b/>
          <w:sz w:val="24"/>
          <w:szCs w:val="24"/>
        </w:rPr>
        <w:t>s</w:t>
      </w:r>
      <w:r w:rsidR="00BF6F7D">
        <w:rPr>
          <w:rFonts w:ascii="Century Gothic" w:eastAsia="Century Gothic" w:hAnsi="Century Gothic" w:cs="Century Gothic"/>
          <w:b/>
          <w:sz w:val="24"/>
          <w:szCs w:val="24"/>
        </w:rPr>
        <w:t xml:space="preserve"> del Grupo Parlamentario de MORENA, </w:t>
      </w:r>
      <w:r w:rsidR="00BF6F7D">
        <w:rPr>
          <w:rFonts w:ascii="Century Gothic" w:eastAsia="Century Gothic" w:hAnsi="Century Gothic" w:cs="Century Gothic"/>
          <w:sz w:val="24"/>
          <w:szCs w:val="24"/>
        </w:rPr>
        <w:t>con fundamento en lo dispuesto por el artículo 68, fracción I, de la Constitución Política del Estado Libre y Soberano de Chihuahua; así como por los artículos 167 fracción I y 168 de la Ley Orgánica del Poder Legislativo,</w:t>
      </w:r>
      <w:r w:rsidR="00BF6F7D">
        <w:rPr>
          <w:rFonts w:ascii="Century Gothic" w:eastAsia="Century Gothic" w:hAnsi="Century Gothic" w:cs="Century Gothic"/>
          <w:b/>
          <w:sz w:val="24"/>
          <w:szCs w:val="24"/>
        </w:rPr>
        <w:t xml:space="preserve"> </w:t>
      </w:r>
      <w:r>
        <w:rPr>
          <w:rFonts w:ascii="Century Gothic" w:eastAsia="Century Gothic" w:hAnsi="Century Gothic" w:cs="Century Gothic"/>
          <w:sz w:val="24"/>
          <w:szCs w:val="24"/>
        </w:rPr>
        <w:t xml:space="preserve">nos permitimos someter a  </w:t>
      </w:r>
      <w:r w:rsidR="00BF6F7D">
        <w:rPr>
          <w:rFonts w:ascii="Century Gothic" w:eastAsia="Century Gothic" w:hAnsi="Century Gothic" w:cs="Century Gothic"/>
          <w:sz w:val="24"/>
          <w:szCs w:val="24"/>
        </w:rPr>
        <w:t>consideración de esta Soberanía, la presente</w:t>
      </w:r>
      <w:r w:rsidR="00BF6F7D">
        <w:rPr>
          <w:rFonts w:ascii="Century Gothic" w:eastAsia="Century Gothic" w:hAnsi="Century Gothic" w:cs="Century Gothic"/>
          <w:b/>
          <w:sz w:val="24"/>
          <w:szCs w:val="24"/>
        </w:rPr>
        <w:t xml:space="preserve"> </w:t>
      </w:r>
      <w:r w:rsidR="00BF6F7D">
        <w:rPr>
          <w:rFonts w:ascii="Century Gothic" w:eastAsia="Century Gothic" w:hAnsi="Century Gothic" w:cs="Century Gothic"/>
          <w:sz w:val="24"/>
          <w:szCs w:val="24"/>
        </w:rPr>
        <w:t xml:space="preserve">iniciativa con carácter de </w:t>
      </w:r>
      <w:r w:rsidR="00E21AC1" w:rsidRPr="00E21AC1">
        <w:rPr>
          <w:rFonts w:ascii="Century Gothic" w:eastAsia="Century Gothic" w:hAnsi="Century Gothic" w:cs="Century Gothic"/>
          <w:b/>
          <w:sz w:val="24"/>
          <w:szCs w:val="24"/>
        </w:rPr>
        <w:t>ACUERDO y</w:t>
      </w:r>
      <w:r w:rsidR="00E21AC1">
        <w:rPr>
          <w:rFonts w:ascii="Century Gothic" w:eastAsia="Century Gothic" w:hAnsi="Century Gothic" w:cs="Century Gothic"/>
          <w:sz w:val="24"/>
          <w:szCs w:val="24"/>
        </w:rPr>
        <w:t xml:space="preserve"> </w:t>
      </w:r>
      <w:r w:rsidR="00BF6F7D">
        <w:rPr>
          <w:rFonts w:ascii="Century Gothic" w:eastAsia="Century Gothic" w:hAnsi="Century Gothic" w:cs="Century Gothic"/>
          <w:b/>
          <w:sz w:val="24"/>
          <w:szCs w:val="24"/>
        </w:rPr>
        <w:t xml:space="preserve">DECRETO, </w:t>
      </w:r>
      <w:r w:rsidR="00BF6F7D">
        <w:rPr>
          <w:rFonts w:ascii="Century Gothic" w:eastAsia="Century Gothic" w:hAnsi="Century Gothic" w:cs="Century Gothic"/>
          <w:sz w:val="24"/>
          <w:szCs w:val="24"/>
        </w:rPr>
        <w:t>a fin de reformar diversos artículos de la Ley de Cambio Climático del Estado de Chihuahua y la Ley del Agua del Estado de Chihuahua,</w:t>
      </w:r>
      <w:r w:rsidR="00BF6F7D">
        <w:rPr>
          <w:rFonts w:ascii="Century Gothic" w:eastAsia="Century Gothic" w:hAnsi="Century Gothic" w:cs="Century Gothic"/>
          <w:b/>
          <w:sz w:val="24"/>
          <w:szCs w:val="24"/>
        </w:rPr>
        <w:t xml:space="preserve"> en materia de mecanismos para la mejora de servicios ambientales hidrológicos.</w:t>
      </w:r>
    </w:p>
    <w:p w14:paraId="293B89B2" w14:textId="6C1E4C66" w:rsidR="00103294" w:rsidRDefault="00BF6F7D" w:rsidP="00103294">
      <w:pPr>
        <w:spacing w:line="360" w:lineRule="auto"/>
        <w:ind w:left="0" w:hanging="2"/>
        <w:jc w:val="both"/>
        <w:rPr>
          <w:rFonts w:ascii="Century Gothic" w:eastAsia="Century Gothic" w:hAnsi="Century Gothic" w:cs="Century Gothic"/>
          <w:sz w:val="24"/>
          <w:szCs w:val="24"/>
        </w:rPr>
      </w:pPr>
      <w:r>
        <w:rPr>
          <w:rFonts w:ascii="Century Gothic" w:eastAsia="Century Gothic" w:hAnsi="Century Gothic" w:cs="Century Gothic"/>
          <w:sz w:val="24"/>
          <w:szCs w:val="24"/>
        </w:rPr>
        <w:t>Lo anterior, sustentado en la siguiente:</w:t>
      </w:r>
    </w:p>
    <w:p w14:paraId="00000007" w14:textId="77777777" w:rsidR="00132034" w:rsidRDefault="00BF6F7D">
      <w:pPr>
        <w:spacing w:line="360" w:lineRule="auto"/>
        <w:ind w:left="0" w:hanging="2"/>
        <w:jc w:val="center"/>
        <w:rPr>
          <w:rFonts w:ascii="Century Gothic" w:eastAsia="Century Gothic" w:hAnsi="Century Gothic" w:cs="Century Gothic"/>
          <w:sz w:val="24"/>
          <w:szCs w:val="24"/>
        </w:rPr>
      </w:pPr>
      <w:r>
        <w:rPr>
          <w:rFonts w:ascii="Century Gothic" w:eastAsia="Century Gothic" w:hAnsi="Century Gothic" w:cs="Century Gothic"/>
          <w:b/>
          <w:sz w:val="24"/>
          <w:szCs w:val="24"/>
        </w:rPr>
        <w:t>EXPOSICIÓN DE MOTIVOS</w:t>
      </w:r>
      <w:r>
        <w:rPr>
          <w:rFonts w:ascii="Century Gothic" w:eastAsia="Century Gothic" w:hAnsi="Century Gothic" w:cs="Century Gothic"/>
          <w:sz w:val="24"/>
          <w:szCs w:val="24"/>
        </w:rPr>
        <w:t>.</w:t>
      </w:r>
    </w:p>
    <w:p w14:paraId="00000008" w14:textId="77777777" w:rsidR="00132034" w:rsidRDefault="00BF6F7D">
      <w:pPr>
        <w:spacing w:line="360" w:lineRule="auto"/>
        <w:ind w:left="0" w:hanging="2"/>
        <w:jc w:val="both"/>
        <w:rPr>
          <w:rFonts w:ascii="Century Gothic" w:eastAsia="Century Gothic" w:hAnsi="Century Gothic" w:cs="Century Gothic"/>
          <w:sz w:val="24"/>
          <w:szCs w:val="24"/>
        </w:rPr>
      </w:pPr>
      <w:r>
        <w:rPr>
          <w:rFonts w:ascii="Century Gothic" w:eastAsia="Century Gothic" w:hAnsi="Century Gothic" w:cs="Century Gothic"/>
          <w:sz w:val="24"/>
          <w:szCs w:val="24"/>
        </w:rPr>
        <w:t>El desarrollo de toda actividad humana precisa, de manera directa o indirecta, de los servicios ambientales o ecosistémicos, entendidos como aquellos que la naturaleza y/o procesos ecológicos brindan a los seres vivos y al planeta. De acuerdo con la Organización de las Naciones Unidas para la Alimentación y Agricultura,  estos servicios constituyen además el motor del medio ambiente ya que impactan positivamente en los ámbitos económico, social y medioambiental.</w:t>
      </w:r>
    </w:p>
    <w:p w14:paraId="00000009" w14:textId="77777777" w:rsidR="00132034" w:rsidRDefault="00BF6F7D">
      <w:pPr>
        <w:spacing w:line="360" w:lineRule="auto"/>
        <w:ind w:left="0" w:hanging="2"/>
        <w:jc w:val="both"/>
        <w:rPr>
          <w:rFonts w:ascii="Century Gothic" w:eastAsia="Century Gothic" w:hAnsi="Century Gothic" w:cs="Century Gothic"/>
          <w:sz w:val="24"/>
          <w:szCs w:val="24"/>
        </w:rPr>
      </w:pPr>
      <w:r>
        <w:rPr>
          <w:rFonts w:ascii="Century Gothic" w:eastAsia="Century Gothic" w:hAnsi="Century Gothic" w:cs="Century Gothic"/>
          <w:sz w:val="24"/>
          <w:szCs w:val="24"/>
        </w:rPr>
        <w:lastRenderedPageBreak/>
        <w:t>Si bien el concepto servicios ambientales es relativamente reciente, es un hecho que las sociedades se han beneficiado de dichos servicios desde sus orígenes incluso sin tomar conciencia de ello al considerarlos inagotables, punto en el que la evidencia no otorga la razón.</w:t>
      </w:r>
    </w:p>
    <w:p w14:paraId="0000000A" w14:textId="77777777" w:rsidR="00132034" w:rsidRDefault="00BF6F7D">
      <w:pPr>
        <w:spacing w:line="360" w:lineRule="auto"/>
        <w:ind w:left="0" w:hanging="2"/>
        <w:jc w:val="both"/>
        <w:rPr>
          <w:rFonts w:ascii="Century Gothic" w:eastAsia="Century Gothic" w:hAnsi="Century Gothic" w:cs="Century Gothic"/>
          <w:sz w:val="24"/>
          <w:szCs w:val="24"/>
        </w:rPr>
      </w:pPr>
      <w:r>
        <w:rPr>
          <w:rFonts w:ascii="Century Gothic" w:eastAsia="Century Gothic" w:hAnsi="Century Gothic" w:cs="Century Gothic"/>
          <w:sz w:val="24"/>
          <w:szCs w:val="24"/>
        </w:rPr>
        <w:t>Existen clasificados de manera principal, 4 tipos de servicios ambientales: captura de carbono, protección de la biodiversidad y ecosistemas, belleza paisajística y recreativa, además de la provisión y abastecimiento de agua.</w:t>
      </w:r>
    </w:p>
    <w:p w14:paraId="0000000B" w14:textId="77777777" w:rsidR="00132034" w:rsidRDefault="00BF6F7D">
      <w:pPr>
        <w:spacing w:line="360" w:lineRule="auto"/>
        <w:ind w:left="0" w:hanging="2"/>
        <w:jc w:val="both"/>
        <w:rPr>
          <w:rFonts w:ascii="Century Gothic" w:eastAsia="Century Gothic" w:hAnsi="Century Gothic" w:cs="Century Gothic"/>
          <w:sz w:val="24"/>
          <w:szCs w:val="24"/>
        </w:rPr>
      </w:pPr>
      <w:r>
        <w:rPr>
          <w:rFonts w:ascii="Century Gothic" w:eastAsia="Century Gothic" w:hAnsi="Century Gothic" w:cs="Century Gothic"/>
          <w:sz w:val="24"/>
          <w:szCs w:val="24"/>
        </w:rPr>
        <w:t>Ahora bien, el Pago por Servicios Ambientales (PSA) surge como una medida de reconocimiento a los poseedores de las tierras en las que se generan estos servicios para entrar a esquemas de conservación y desarrollo a través de un  mecanismo que realiza un pago a por dichos servicios  por parte de las y los usuarios de los mismos, manejando dicha retribución como un incentivo para la conservación.</w:t>
      </w:r>
    </w:p>
    <w:p w14:paraId="0000000C" w14:textId="77777777" w:rsidR="00132034" w:rsidRDefault="00BF6F7D">
      <w:pPr>
        <w:spacing w:line="360" w:lineRule="auto"/>
        <w:ind w:left="0" w:hanging="2"/>
        <w:jc w:val="both"/>
        <w:rPr>
          <w:rFonts w:ascii="Century Gothic" w:eastAsia="Century Gothic" w:hAnsi="Century Gothic" w:cs="Century Gothic"/>
          <w:sz w:val="24"/>
          <w:szCs w:val="24"/>
        </w:rPr>
      </w:pPr>
      <w:r>
        <w:rPr>
          <w:rFonts w:ascii="Century Gothic" w:eastAsia="Century Gothic" w:hAnsi="Century Gothic" w:cs="Century Gothic"/>
          <w:sz w:val="24"/>
          <w:szCs w:val="24"/>
        </w:rPr>
        <w:t>Costa Rica, El Salvador, Brasil y Colombia han sido países pioneros en la implementación de este tipo de esquema que ha colocado a América Latina como el ejemplo a seguir para el resto de los continentes.</w:t>
      </w:r>
    </w:p>
    <w:p w14:paraId="0000000D" w14:textId="77777777" w:rsidR="00132034" w:rsidRDefault="00BF6F7D">
      <w:pPr>
        <w:spacing w:line="360" w:lineRule="auto"/>
        <w:ind w:left="0" w:hanging="2"/>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Por otra parte, en el caso de México, de acuerdo con el Gobierno Federal, en nuestro país,  el 70% de los bosques y selvas son propiedad de comunidades y ejidos, y alrededor de 3 mil comunidades realizan alguna actividad de aprovechamiento forestal, de las cuales 600 de ellas han constituido alguna empresa forestal comunitaria. De la población total que habita en los bosques, cerca de 5 millones son población indígena. A través del manejo forestal comunitario se permite conservar y proteger importantes ecosistemas forestales que brindan diversos servicios ambientales a la sociedad, como son la captura de agua, conservación </w:t>
      </w:r>
      <w:r>
        <w:rPr>
          <w:rFonts w:ascii="Century Gothic" w:eastAsia="Century Gothic" w:hAnsi="Century Gothic" w:cs="Century Gothic"/>
          <w:sz w:val="24"/>
          <w:szCs w:val="24"/>
        </w:rPr>
        <w:lastRenderedPageBreak/>
        <w:t>de la biodiversidad, la captura y el mantenimiento de reservas de carbono.</w:t>
      </w:r>
    </w:p>
    <w:p w14:paraId="0000000E" w14:textId="77777777" w:rsidR="00132034" w:rsidRDefault="00BF6F7D">
      <w:pPr>
        <w:spacing w:line="360" w:lineRule="auto"/>
        <w:ind w:left="0" w:hanging="2"/>
        <w:jc w:val="both"/>
        <w:rPr>
          <w:rFonts w:ascii="Century Gothic" w:eastAsia="Century Gothic" w:hAnsi="Century Gothic" w:cs="Century Gothic"/>
          <w:sz w:val="24"/>
          <w:szCs w:val="24"/>
        </w:rPr>
      </w:pPr>
      <w:r>
        <w:rPr>
          <w:rFonts w:ascii="Century Gothic" w:eastAsia="Century Gothic" w:hAnsi="Century Gothic" w:cs="Century Gothic"/>
          <w:sz w:val="24"/>
          <w:szCs w:val="24"/>
        </w:rPr>
        <w:t>En este sentido, en  México el esquema de Pago por Servicios Ambientales ha sido desarrollado desde 2003 como un esfuerzo que, a través de la Comisión Nacional Forestal, ha impulsado el reconocimiento del valor de estos servicios apoyando la creación de mercados a través de programas que han ido evolucionando en apoyo a comunidades, ejidos, asociaciones regionales y propietarios de predios que brindan algún servicio  a la comunidad.</w:t>
      </w:r>
    </w:p>
    <w:p w14:paraId="0000000F" w14:textId="77777777" w:rsidR="00132034" w:rsidRDefault="00BF6F7D">
      <w:pPr>
        <w:spacing w:line="360" w:lineRule="auto"/>
        <w:ind w:left="0" w:hanging="2"/>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Ahora bien, en particular el servicio de captura del agua es proporcionada por las áreas con características que maximizan la filtración de agua de lluvia para la recarga de mantos acuíferos, por lo que este se considera el servicio ambiental que más debe ser valorado; el mercado del servicio hidrológico pretende otorgar incentivos para los dueños de predios aledaños a las diferentes cuencas, promoviendo el manejo sustentable del ecosistema recuperando la calidad y cantidad de agua o bien buscando nuevas fuentes de abastecimiento. </w:t>
      </w:r>
    </w:p>
    <w:p w14:paraId="00000010" w14:textId="77777777" w:rsidR="00132034" w:rsidRDefault="00BF6F7D">
      <w:pPr>
        <w:spacing w:line="360" w:lineRule="auto"/>
        <w:ind w:left="0" w:hanging="2"/>
        <w:jc w:val="both"/>
        <w:rPr>
          <w:rFonts w:ascii="Century Gothic" w:eastAsia="Century Gothic" w:hAnsi="Century Gothic" w:cs="Century Gothic"/>
          <w:sz w:val="24"/>
          <w:szCs w:val="24"/>
        </w:rPr>
      </w:pPr>
      <w:r>
        <w:rPr>
          <w:rFonts w:ascii="Century Gothic" w:eastAsia="Century Gothic" w:hAnsi="Century Gothic" w:cs="Century Gothic"/>
          <w:sz w:val="24"/>
          <w:szCs w:val="24"/>
        </w:rPr>
        <w:t>Los beneficios y costos que una cuenca hidrológica provee representan diferente valor económico para cada uno de los actores involucrados: de manera general,  las comunidades de la parte alta y media de la cuenca son catalogados como productores de los servicios, y son quien permitirán mejorar la cantidad y calidad del agua, mientras que las comunidades cuenca abajo son los demandantes del servicio, y los que estarán dispuestos a pagar por la generación de un servicio de calidad, mediante esquemas como el que está en comento.</w:t>
      </w:r>
    </w:p>
    <w:p w14:paraId="00000011" w14:textId="77777777" w:rsidR="00132034" w:rsidRDefault="00BF6F7D">
      <w:pPr>
        <w:spacing w:line="360" w:lineRule="auto"/>
        <w:ind w:left="0" w:hanging="2"/>
        <w:jc w:val="both"/>
        <w:rPr>
          <w:rFonts w:ascii="Century Gothic" w:eastAsia="Century Gothic" w:hAnsi="Century Gothic" w:cs="Century Gothic"/>
          <w:sz w:val="24"/>
          <w:szCs w:val="24"/>
        </w:rPr>
      </w:pPr>
      <w:r>
        <w:rPr>
          <w:rFonts w:ascii="Century Gothic" w:eastAsia="Century Gothic" w:hAnsi="Century Gothic" w:cs="Century Gothic"/>
          <w:sz w:val="24"/>
          <w:szCs w:val="24"/>
        </w:rPr>
        <w:lastRenderedPageBreak/>
        <w:t>En este sentido, debemos decir que nuestro estado se encuentra en una grave condición respecto al abastecimiento de agua que perjudica a todos por igual, aunque de manera especial a mujeres y niños quienes generalmente realizan acciones para recolección de agua para cubrir necesidades personales y domésticas, lo que les implica una carga adicional que  limita la realización de otras actividades, disminuyendo las oportunidades de desarrollo económico, social y político.</w:t>
      </w:r>
    </w:p>
    <w:p w14:paraId="00000012" w14:textId="77777777" w:rsidR="00132034" w:rsidRDefault="00BF6F7D">
      <w:pPr>
        <w:spacing w:line="360" w:lineRule="auto"/>
        <w:ind w:left="0" w:hanging="2"/>
        <w:jc w:val="both"/>
        <w:rPr>
          <w:rFonts w:ascii="Century Gothic" w:eastAsia="Century Gothic" w:hAnsi="Century Gothic" w:cs="Century Gothic"/>
          <w:sz w:val="24"/>
          <w:szCs w:val="24"/>
        </w:rPr>
      </w:pPr>
      <w:r>
        <w:rPr>
          <w:rFonts w:ascii="Century Gothic" w:eastAsia="Century Gothic" w:hAnsi="Century Gothic" w:cs="Century Gothic"/>
          <w:sz w:val="24"/>
          <w:szCs w:val="24"/>
        </w:rPr>
        <w:t>Es necesario puntualizar en cuanto a que, la marginación de este sector poblacional impide el alcance de metas por parte del sector público, afectando en cuanto a la garantía de derechos humanos relacionados con el  acceso al agua y por ende, haciendo inviables las soluciones propuestas a través de políticas públicas.</w:t>
      </w:r>
    </w:p>
    <w:p w14:paraId="00000013" w14:textId="77777777" w:rsidR="00132034" w:rsidRDefault="00BF6F7D">
      <w:pPr>
        <w:spacing w:line="360" w:lineRule="auto"/>
        <w:ind w:left="0" w:hanging="2"/>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En este sentido, resulta más que necesario emprender acciones que nos permitan alcanzar la conservación biológica y para ello se requiere utilizar de manera sostenible y respetuosa los recursos naturales, sin dejar de lado el desarrollo y sobre todo, el progreso de los grupos humanos, tomando en cuenta que en la generalidad de los casos, los predios donde se ubican los ecosistemas que proveen servicios ambientales, no reciben contraprestación alguna por parte de los usuarios de dichos servicios, originando que en muchos de los lugares que poseen una mayor abundancia de recursos naturales, paradójicamente se presenten bajos niveles de desarrollo humano así como alta vulnerabilidad. </w:t>
      </w:r>
    </w:p>
    <w:p w14:paraId="00000014" w14:textId="77777777" w:rsidR="00132034" w:rsidRDefault="00BF6F7D">
      <w:pPr>
        <w:spacing w:line="360" w:lineRule="auto"/>
        <w:ind w:left="0" w:hanging="2"/>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De la misma manera, dicha desigualdad socioeconómica es causante de que propietarios de los predios, lleven a cabo actividades de explotación acelerada de los recursos naturales, como el pastoreo intensivo y la agricultura y con ello, la consecuente degradación de los ecosistemas, lo cual por supuesto, no es ni reprochable ni mucho menos </w:t>
      </w:r>
      <w:r>
        <w:rPr>
          <w:rFonts w:ascii="Century Gothic" w:eastAsia="Century Gothic" w:hAnsi="Century Gothic" w:cs="Century Gothic"/>
          <w:sz w:val="24"/>
          <w:szCs w:val="24"/>
        </w:rPr>
        <w:lastRenderedPageBreak/>
        <w:t>restringible a menos que se les proporcione alternativas productivas viables.</w:t>
      </w:r>
    </w:p>
    <w:p w14:paraId="00000015" w14:textId="77777777" w:rsidR="00132034" w:rsidRDefault="00BF6F7D">
      <w:pPr>
        <w:spacing w:line="360" w:lineRule="auto"/>
        <w:ind w:left="0" w:hanging="2"/>
        <w:jc w:val="both"/>
        <w:rPr>
          <w:rFonts w:ascii="Century Gothic" w:eastAsia="Century Gothic" w:hAnsi="Century Gothic" w:cs="Century Gothic"/>
          <w:sz w:val="24"/>
          <w:szCs w:val="24"/>
        </w:rPr>
      </w:pPr>
      <w:r>
        <w:rPr>
          <w:rFonts w:ascii="Century Gothic" w:eastAsia="Century Gothic" w:hAnsi="Century Gothic" w:cs="Century Gothic"/>
          <w:sz w:val="24"/>
          <w:szCs w:val="24"/>
        </w:rPr>
        <w:t>En tal virtud, se considera un acto de justicia social y sobre todo una necesidad para la conservación que las y los usuarios quienes nos vemos beneficiados por  servicios ambientales hidrológicos, contribuyamos a revertir los procesos de deterioro a través del  establecimiento y desarrollo de esquemas de compensación, optando no sólo una alternativa para asegurar la conservación de los ecosistemas, sino un modelo que incide en el desarrollo social de las zonas en las que se implementa.</w:t>
      </w:r>
    </w:p>
    <w:p w14:paraId="00000016" w14:textId="77777777" w:rsidR="00132034" w:rsidRDefault="00BF6F7D">
      <w:pPr>
        <w:spacing w:line="360" w:lineRule="auto"/>
        <w:ind w:left="0" w:hanging="2"/>
        <w:jc w:val="both"/>
        <w:rPr>
          <w:rFonts w:ascii="Century Gothic" w:eastAsia="Century Gothic" w:hAnsi="Century Gothic" w:cs="Century Gothic"/>
          <w:sz w:val="24"/>
          <w:szCs w:val="24"/>
        </w:rPr>
      </w:pPr>
      <w:r>
        <w:rPr>
          <w:rFonts w:ascii="Century Gothic" w:eastAsia="Century Gothic" w:hAnsi="Century Gothic" w:cs="Century Gothic"/>
          <w:sz w:val="24"/>
          <w:szCs w:val="24"/>
        </w:rPr>
        <w:t>Si bien como se mencionó con anterioridad, en nuestro país, el Pago de Servicios Ambientales surge con el primer estudio llevado a cabo por la Comisión para el Uso y Conocimiento de la Biodiversidad (CONABIO) en 1998, los estados también tienen la facultad de establecer sus esquemas. Ejemplos de lo anterior los encontramos en Jalisco, Chiapas, Veracruz, Quintana Roo, Coahuila, Michoacán por mencionar algunos.</w:t>
      </w:r>
    </w:p>
    <w:p w14:paraId="00000017" w14:textId="77777777" w:rsidR="00132034" w:rsidRDefault="00BF6F7D">
      <w:pPr>
        <w:spacing w:line="360" w:lineRule="auto"/>
        <w:ind w:left="0" w:hanging="2"/>
        <w:jc w:val="both"/>
        <w:rPr>
          <w:rFonts w:ascii="Century Gothic" w:eastAsia="Century Gothic" w:hAnsi="Century Gothic" w:cs="Century Gothic"/>
          <w:i/>
          <w:sz w:val="24"/>
          <w:szCs w:val="24"/>
        </w:rPr>
      </w:pPr>
      <w:r>
        <w:rPr>
          <w:rFonts w:ascii="Century Gothic" w:eastAsia="Century Gothic" w:hAnsi="Century Gothic" w:cs="Century Gothic"/>
          <w:sz w:val="24"/>
          <w:szCs w:val="24"/>
        </w:rPr>
        <w:t xml:space="preserve">En cuanto a su regulación, el concepto de Servicios Ambientales se ha incluido en diversos ordenamientos jurídicos como es el caso de la Ley General de Desarrollo Forestal Sustentable, la cual establece que son los </w:t>
      </w:r>
      <w:r>
        <w:rPr>
          <w:rFonts w:ascii="Century Gothic" w:eastAsia="Century Gothic" w:hAnsi="Century Gothic" w:cs="Century Gothic"/>
          <w:i/>
          <w:sz w:val="24"/>
          <w:szCs w:val="24"/>
        </w:rPr>
        <w:t>“Beneficios que brindan los ecosistemas forestales de manera natural o por medio del manejo forestal sustentable, que pueden ser servicios de provisión, de regulación, de soporte o culturales, y que son necesarios para la supervivencia del sistema natural y biológico en su conjunto, y que proporcionan beneficios al ser humano”</w:t>
      </w:r>
    </w:p>
    <w:p w14:paraId="00000018" w14:textId="77777777" w:rsidR="00132034" w:rsidRDefault="00BF6F7D">
      <w:pPr>
        <w:spacing w:line="360" w:lineRule="auto"/>
        <w:ind w:left="0" w:hanging="2"/>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Dicho concepto apunta al hecho de que existen gran variedad de servicios ambientales, de entre los cuales son de destacar los de regulación de flujos hidrológicos y filtración de aguas. En todo el mundo </w:t>
      </w:r>
      <w:r>
        <w:rPr>
          <w:rFonts w:ascii="Century Gothic" w:eastAsia="Century Gothic" w:hAnsi="Century Gothic" w:cs="Century Gothic"/>
          <w:sz w:val="24"/>
          <w:szCs w:val="24"/>
        </w:rPr>
        <w:lastRenderedPageBreak/>
        <w:t>los bosques de cuencas hidrológicas y los bosques ribereños desempeñan una función esencial para un suministro hídrico estabilizado para la purificación del agua, a lo cual se le denominan servicios ambientales hidrológicos.</w:t>
      </w:r>
    </w:p>
    <w:p w14:paraId="00000019" w14:textId="77777777" w:rsidR="00132034" w:rsidRDefault="00BF6F7D">
      <w:pPr>
        <w:spacing w:line="360" w:lineRule="auto"/>
        <w:ind w:left="0" w:hanging="2"/>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Al respecto la Ley de Aguas Nacionales refiere a los servicios ambientales como  </w:t>
      </w:r>
      <w:r>
        <w:rPr>
          <w:rFonts w:ascii="Century Gothic" w:eastAsia="Century Gothic" w:hAnsi="Century Gothic" w:cs="Century Gothic"/>
          <w:i/>
          <w:sz w:val="24"/>
          <w:szCs w:val="24"/>
        </w:rPr>
        <w:t>“beneficios de interés social que se generan o se derivan de las cuencas hidrológicas y sus componentes, tales como regulación climática, conservación de los ciclos hidrológicos, control de la erosión, control de inundaciones, recarga de acuíferos, mantenimiento de escurrimientos en calidad y cantidad, formación de suelo, captura de carbono, purificación de cuerpos de agua, así como conservación y protección de la biodiversidad; para la aplicación de este concepto en esta Ley se consideran primordialmente los recursos hídricos y su vínculo con los forestales</w:t>
      </w:r>
      <w:r>
        <w:rPr>
          <w:rFonts w:ascii="Century Gothic" w:eastAsia="Century Gothic" w:hAnsi="Century Gothic" w:cs="Century Gothic"/>
          <w:sz w:val="24"/>
          <w:szCs w:val="24"/>
        </w:rPr>
        <w:t>”.</w:t>
      </w:r>
    </w:p>
    <w:p w14:paraId="0000001A" w14:textId="77777777" w:rsidR="00132034" w:rsidRDefault="00BF6F7D">
      <w:pPr>
        <w:spacing w:line="360" w:lineRule="auto"/>
        <w:ind w:left="0" w:hanging="2"/>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Es necesario mencionar que, entre los beneficios generados por las cuencas hidrológicas encontramos los siguientes: regulación climática, conservación de los ciclos hidrológicos, control de la erosión, control de inundaciones, recarga de acuíferos, mantenimiento de escurrimientos en calidad y cantidad, formación de suelo, captura de carbono, purificación de cuerpos de agua, así como conservación y protección de la biodiversidad. </w:t>
      </w:r>
    </w:p>
    <w:p w14:paraId="0000001B" w14:textId="77777777" w:rsidR="00132034" w:rsidRDefault="00BF6F7D">
      <w:pPr>
        <w:spacing w:line="360" w:lineRule="auto"/>
        <w:ind w:left="0" w:hanging="2"/>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Es por  tanto considerado como de interés público el garantizar dichos servicios mediante la conservación de los ecosistemas, con especial enfoque en </w:t>
      </w:r>
      <w:proofErr w:type="gramStart"/>
      <w:r>
        <w:rPr>
          <w:rFonts w:ascii="Century Gothic" w:eastAsia="Century Gothic" w:hAnsi="Century Gothic" w:cs="Century Gothic"/>
          <w:sz w:val="24"/>
          <w:szCs w:val="24"/>
        </w:rPr>
        <w:t>los ubicados</w:t>
      </w:r>
      <w:proofErr w:type="gramEnd"/>
      <w:r>
        <w:rPr>
          <w:rFonts w:ascii="Century Gothic" w:eastAsia="Century Gothic" w:hAnsi="Century Gothic" w:cs="Century Gothic"/>
          <w:sz w:val="24"/>
          <w:szCs w:val="24"/>
        </w:rPr>
        <w:t xml:space="preserve"> aguas arriba dado que afecta los servicios ambientales que se prestan aguas abajo.</w:t>
      </w:r>
    </w:p>
    <w:p w14:paraId="0000001C" w14:textId="77777777" w:rsidR="00132034" w:rsidRDefault="00BF6F7D">
      <w:pPr>
        <w:spacing w:line="360" w:lineRule="auto"/>
        <w:ind w:left="0" w:hanging="2"/>
        <w:jc w:val="both"/>
        <w:rPr>
          <w:rFonts w:ascii="Century Gothic" w:eastAsia="Century Gothic" w:hAnsi="Century Gothic" w:cs="Century Gothic"/>
          <w:sz w:val="24"/>
          <w:szCs w:val="24"/>
        </w:rPr>
      </w:pPr>
      <w:r>
        <w:rPr>
          <w:rFonts w:ascii="Century Gothic" w:eastAsia="Century Gothic" w:hAnsi="Century Gothic" w:cs="Century Gothic"/>
          <w:sz w:val="24"/>
          <w:szCs w:val="24"/>
        </w:rPr>
        <w:lastRenderedPageBreak/>
        <w:t xml:space="preserve">De acuerdo al estudio de valor económico del agua elaborado por el Fondo Mundial para la Naturaleza, la disponibilidad de agua será uno de los retos fundamentales que enfrentará la sociedad humana en el Siglo XXI y la carencia de este recurso será uno de los factores claves limitativos del desarrollo económico y social. </w:t>
      </w:r>
    </w:p>
    <w:p w14:paraId="0000001D" w14:textId="77777777" w:rsidR="00132034" w:rsidRDefault="00BF6F7D">
      <w:pPr>
        <w:spacing w:line="360" w:lineRule="auto"/>
        <w:ind w:left="0" w:hanging="2"/>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Ante esta situación, surgen alternativas para afrontar este gran reto, como el enfoque holístico de manejo de cuenca en donde se reconocen los servicios ambientales que ofrecen los ecosistemas forestales. A Chihuahua inmerso en una dinámica de comunicación global, este enfoque le resulta altamente benéfico desde los puntos de vista social,  económico y ambiental, ya que es cuna de las principales cuencas hidrológicas del norte del País. </w:t>
      </w:r>
    </w:p>
    <w:p w14:paraId="0000001E" w14:textId="77777777" w:rsidR="00132034" w:rsidRDefault="00BF6F7D">
      <w:pPr>
        <w:spacing w:line="360" w:lineRule="auto"/>
        <w:ind w:left="0" w:hanging="2"/>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La importancia que reviste para el desarrollo de un país la gestión de cuencas hidrológicas motivó a algunas naciones a definir sus límites territoriales en relación a ellas; a jerarquizarlas como prioritarias en la planeación de las actividades agrícolas; a establecer el esquema de pagos por servicios ambientales y también a utilizarlas como unidades de gestión de políticas pública para la implementación de soluciones integrales a problemas medioambientales, toda vez que las actividades antropogénicas generadas en la parte alta de la cuenca, modifican la estructura y funcionamiento de los ecosistemas, alterando el ciclo hidrológico en los procesos de infiltración-escurrimiento, lo que tiene implicaciones en la disponibilidad del recurso hídrico, cuyo efecto se manifiesta a lo largo de toda la cuenca y de manera más directa para los habitantes de la parte baja, es decir, para los usuarios. </w:t>
      </w:r>
    </w:p>
    <w:p w14:paraId="0000001F" w14:textId="77777777" w:rsidR="00132034" w:rsidRDefault="00BF6F7D">
      <w:pPr>
        <w:spacing w:line="360" w:lineRule="auto"/>
        <w:ind w:left="0" w:hanging="2"/>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Es por ello que la presente iniciativa tiene como objetivos, en primer término, establecer la obligación de los organismos operadores del agua </w:t>
      </w:r>
      <w:r>
        <w:rPr>
          <w:rFonts w:ascii="Century Gothic" w:eastAsia="Century Gothic" w:hAnsi="Century Gothic" w:cs="Century Gothic"/>
          <w:sz w:val="24"/>
          <w:szCs w:val="24"/>
        </w:rPr>
        <w:lastRenderedPageBreak/>
        <w:t>de aportar un 1% del recurso que obtienen por pago del servicio de agua potable, de usuarios no domésticos  al Fideicomiso de Pago por Servicios Ambientales.</w:t>
      </w:r>
      <w:r>
        <w:rPr>
          <w:rFonts w:ascii="Century Gothic" w:eastAsia="Century Gothic" w:hAnsi="Century Gothic" w:cs="Century Gothic"/>
          <w:b/>
          <w:sz w:val="24"/>
          <w:szCs w:val="24"/>
        </w:rPr>
        <w:t xml:space="preserve"> </w:t>
      </w:r>
      <w:r>
        <w:rPr>
          <w:rFonts w:ascii="Century Gothic" w:eastAsia="Century Gothic" w:hAnsi="Century Gothic" w:cs="Century Gothic"/>
          <w:sz w:val="24"/>
          <w:szCs w:val="24"/>
        </w:rPr>
        <w:t xml:space="preserve">De acuerdo a esta propuesta, dicho recurso se operará exclusivamente por dichas unidades externas al gobierno, para la gestión de las cuencas. </w:t>
      </w:r>
    </w:p>
    <w:p w14:paraId="00000020" w14:textId="77777777" w:rsidR="00132034" w:rsidRDefault="00BF6F7D">
      <w:pPr>
        <w:spacing w:line="360" w:lineRule="auto"/>
        <w:ind w:left="0" w:hanging="2"/>
        <w:jc w:val="both"/>
        <w:rPr>
          <w:rFonts w:ascii="Century Gothic" w:eastAsia="Century Gothic" w:hAnsi="Century Gothic" w:cs="Century Gothic"/>
          <w:sz w:val="24"/>
          <w:szCs w:val="24"/>
        </w:rPr>
      </w:pPr>
      <w:r>
        <w:rPr>
          <w:rFonts w:ascii="Century Gothic" w:eastAsia="Century Gothic" w:hAnsi="Century Gothic" w:cs="Century Gothic"/>
          <w:sz w:val="24"/>
          <w:szCs w:val="24"/>
        </w:rPr>
        <w:t>Respecto a este punto, existe ya un antecedente a nivel nacional en el Estado de México, en el cual el citado porcentaje de los ingresos se destina al fondo denominado PROBOSQUE para el pago de servicios ambientales a través de una aportación que en lo económico resulta intrascendente y sin embargo, es significativo para lograr un adecuado manejo de cuencas y para garantizar la calidad y suficiencia del agua.</w:t>
      </w:r>
    </w:p>
    <w:p w14:paraId="00000021" w14:textId="77777777" w:rsidR="00132034" w:rsidRDefault="00BF6F7D">
      <w:pPr>
        <w:spacing w:line="360" w:lineRule="auto"/>
        <w:ind w:left="0" w:hanging="2"/>
        <w:jc w:val="both"/>
        <w:rPr>
          <w:rFonts w:ascii="Century Gothic" w:eastAsia="Century Gothic" w:hAnsi="Century Gothic" w:cs="Century Gothic"/>
          <w:sz w:val="24"/>
          <w:szCs w:val="24"/>
        </w:rPr>
      </w:pPr>
      <w:r>
        <w:rPr>
          <w:rFonts w:ascii="Century Gothic" w:eastAsia="Century Gothic" w:hAnsi="Century Gothic" w:cs="Century Gothic"/>
          <w:sz w:val="24"/>
          <w:szCs w:val="24"/>
        </w:rPr>
        <w:t>De la misma manera, contar con un recurso de manera permanente, abre la puerta para hacer más redituable aún la coordinación no solo con el Gobierno de la República, que  cuenta con un programa de fondos concurrentes para el pago de servicios ambientales, sino que lo colocaría en posibilidades de establecer alianzas con el sector privado generando esquemas de impacto ambiental mínimo, promoviendo que nuestro estado tenga acceso a una mayor cantidad de recursos para la gestión de cuencas hidrológicas.</w:t>
      </w:r>
    </w:p>
    <w:p w14:paraId="00000022" w14:textId="77777777" w:rsidR="00132034" w:rsidRDefault="00BF6F7D">
      <w:pPr>
        <w:spacing w:line="360" w:lineRule="auto"/>
        <w:ind w:left="0" w:hanging="2"/>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En un segundo punto, se pretende crear un marco normativo  y reglas generales que permitan la creación de Unidades de Mejora de los Servicios Ambientales, como órganos integrados por personas de la sociedad civil involucradas en la gestión de las zonas de mejora, entre ellas por supuesto, las que tienen que ver con las cuencas hidrológicas. </w:t>
      </w:r>
    </w:p>
    <w:p w14:paraId="00000023" w14:textId="77777777" w:rsidR="00132034" w:rsidRDefault="00132034">
      <w:pPr>
        <w:spacing w:line="360" w:lineRule="auto"/>
        <w:ind w:left="0" w:hanging="2"/>
        <w:jc w:val="both"/>
        <w:rPr>
          <w:rFonts w:ascii="Century Gothic" w:eastAsia="Century Gothic" w:hAnsi="Century Gothic" w:cs="Century Gothic"/>
          <w:sz w:val="24"/>
          <w:szCs w:val="24"/>
        </w:rPr>
      </w:pPr>
    </w:p>
    <w:p w14:paraId="00000024" w14:textId="77777777" w:rsidR="00132034" w:rsidRDefault="00BF6F7D">
      <w:pPr>
        <w:spacing w:line="360" w:lineRule="auto"/>
        <w:ind w:left="0" w:hanging="2"/>
        <w:jc w:val="both"/>
        <w:rPr>
          <w:rFonts w:ascii="Century Gothic" w:eastAsia="Century Gothic" w:hAnsi="Century Gothic" w:cs="Century Gothic"/>
          <w:sz w:val="24"/>
          <w:szCs w:val="24"/>
        </w:rPr>
      </w:pPr>
      <w:r>
        <w:rPr>
          <w:rFonts w:ascii="Century Gothic" w:eastAsia="Century Gothic" w:hAnsi="Century Gothic" w:cs="Century Gothic"/>
          <w:sz w:val="24"/>
          <w:szCs w:val="24"/>
        </w:rPr>
        <w:lastRenderedPageBreak/>
        <w:t xml:space="preserve">Se les reconoce a estas Unidades de Mejora, entre otras actividades, la capacidad de:  promover y gestionar sus propios recursos con entes de gobierno, empresas y organizaciones de la sociedad civil; transparentar el ejercicio del gasto y difundir dicha información entre los usuarios; llevar a cabo los estudios técnicos respectivos; y hacer efectivo el principio de corresponsabilidad, diseñando e implementando campañas tendientes a crear una cultura del agua en las zonas en que se desenvuelvan. </w:t>
      </w:r>
    </w:p>
    <w:p w14:paraId="00000025" w14:textId="77777777" w:rsidR="00132034" w:rsidRDefault="00BF6F7D">
      <w:pPr>
        <w:spacing w:line="360" w:lineRule="auto"/>
        <w:ind w:left="0" w:hanging="2"/>
        <w:jc w:val="both"/>
        <w:rPr>
          <w:rFonts w:ascii="Century Gothic" w:eastAsia="Century Gothic" w:hAnsi="Century Gothic" w:cs="Century Gothic"/>
          <w:sz w:val="24"/>
          <w:szCs w:val="24"/>
        </w:rPr>
      </w:pPr>
      <w:r>
        <w:rPr>
          <w:rFonts w:ascii="Century Gothic" w:eastAsia="Century Gothic" w:hAnsi="Century Gothic" w:cs="Century Gothic"/>
          <w:sz w:val="24"/>
          <w:szCs w:val="24"/>
        </w:rPr>
        <w:t>En resumen, con la presente propuesta se busca impulsar proyectos de carácter integral y prácticas de uso sustentable del capital natural con beneficios sociales y medioambientales.</w:t>
      </w:r>
    </w:p>
    <w:p w14:paraId="6165E3FB" w14:textId="1CE80900" w:rsidR="00103294" w:rsidRDefault="00BF6F7D" w:rsidP="00103294">
      <w:pPr>
        <w:spacing w:line="360" w:lineRule="auto"/>
        <w:ind w:left="0" w:hanging="2"/>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Es por lo anteriormente expuesto y fundado que sometemos a consideración del Pleno el siguiente proyecto con carácter de: </w:t>
      </w:r>
    </w:p>
    <w:p w14:paraId="00000027" w14:textId="77777777" w:rsidR="00132034" w:rsidRDefault="00BF6F7D">
      <w:pPr>
        <w:spacing w:line="360" w:lineRule="auto"/>
        <w:ind w:left="0" w:hanging="2"/>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A C U  E  R D O.</w:t>
      </w:r>
    </w:p>
    <w:p w14:paraId="00000028" w14:textId="77777777" w:rsidR="00132034" w:rsidRDefault="00BF6F7D">
      <w:pPr>
        <w:spacing w:line="360" w:lineRule="auto"/>
        <w:ind w:left="0" w:hanging="2"/>
        <w:jc w:val="both"/>
        <w:rPr>
          <w:rFonts w:ascii="Century Gothic" w:eastAsia="Century Gothic" w:hAnsi="Century Gothic" w:cs="Century Gothic"/>
          <w:sz w:val="24"/>
          <w:szCs w:val="24"/>
        </w:rPr>
      </w:pPr>
      <w:r>
        <w:rPr>
          <w:rFonts w:ascii="Century Gothic" w:eastAsia="Century Gothic" w:hAnsi="Century Gothic" w:cs="Century Gothic"/>
          <w:b/>
          <w:sz w:val="24"/>
          <w:szCs w:val="24"/>
        </w:rPr>
        <w:t xml:space="preserve">ARTÍCULO ÚNICO: </w:t>
      </w:r>
      <w:r>
        <w:rPr>
          <w:rFonts w:ascii="Century Gothic" w:eastAsia="Century Gothic" w:hAnsi="Century Gothic" w:cs="Century Gothic"/>
          <w:sz w:val="24"/>
          <w:szCs w:val="24"/>
        </w:rPr>
        <w:t>La Sexagésima Séptima Legislatura del H. Congreso del Estado, exhorta respetuosamente a la titular del Poder Ejecutivo del Estado, para que en uso de las atribuciones constitucionales conferidas por el estado, tenga a bien proponer a esta H. Soberanía la creación del Fideicomiso para Pago por Servicios Ambientales Hidrológicos del Estado de Chihuahua, a fin de otorgar de un pago compensatorio a los usufructuarios, poseedores, dueños o representantes legales de terrenos forestales aledaños a cuencas por los servicios ambientales hidrológicos que generan, mismos que se destinarán exclusivamente para acciones de manejo sustentable, mejora, conservación y remediación de mantos.</w:t>
      </w:r>
    </w:p>
    <w:p w14:paraId="00000029" w14:textId="77777777" w:rsidR="00132034" w:rsidRDefault="00132034">
      <w:pPr>
        <w:spacing w:line="360" w:lineRule="auto"/>
        <w:ind w:left="0" w:hanging="2"/>
        <w:jc w:val="both"/>
        <w:rPr>
          <w:rFonts w:ascii="Century Gothic" w:eastAsia="Century Gothic" w:hAnsi="Century Gothic" w:cs="Century Gothic"/>
          <w:sz w:val="24"/>
          <w:szCs w:val="24"/>
        </w:rPr>
      </w:pPr>
    </w:p>
    <w:p w14:paraId="0000002A" w14:textId="77777777" w:rsidR="00132034" w:rsidRDefault="00BF6F7D">
      <w:pPr>
        <w:spacing w:before="240" w:after="240" w:line="360" w:lineRule="auto"/>
        <w:ind w:left="0" w:hanging="2"/>
        <w:jc w:val="both"/>
        <w:rPr>
          <w:rFonts w:ascii="Century Gothic" w:eastAsia="Century Gothic" w:hAnsi="Century Gothic" w:cs="Century Gothic"/>
          <w:sz w:val="24"/>
          <w:szCs w:val="24"/>
        </w:rPr>
      </w:pPr>
      <w:r>
        <w:rPr>
          <w:rFonts w:ascii="Century Gothic" w:eastAsia="Century Gothic" w:hAnsi="Century Gothic" w:cs="Century Gothic"/>
          <w:b/>
          <w:sz w:val="24"/>
          <w:szCs w:val="24"/>
        </w:rPr>
        <w:lastRenderedPageBreak/>
        <w:t>ECONÓMICO:</w:t>
      </w:r>
      <w:r>
        <w:rPr>
          <w:rFonts w:ascii="Century Gothic" w:eastAsia="Century Gothic" w:hAnsi="Century Gothic" w:cs="Century Gothic"/>
          <w:sz w:val="24"/>
          <w:szCs w:val="24"/>
        </w:rPr>
        <w:t xml:space="preserve"> Aprobado que sea, remítase copia del presente acuerdo, así como de la iniciativa que le dio origen a las autoridades antes mencionadas.</w:t>
      </w:r>
    </w:p>
    <w:p w14:paraId="0000002B" w14:textId="77777777" w:rsidR="00132034" w:rsidRDefault="00BF6F7D">
      <w:pPr>
        <w:spacing w:line="360" w:lineRule="auto"/>
        <w:ind w:left="0" w:hanging="2"/>
        <w:jc w:val="both"/>
        <w:rPr>
          <w:rFonts w:ascii="Century Gothic" w:eastAsia="Century Gothic" w:hAnsi="Century Gothic" w:cs="Century Gothic"/>
          <w:sz w:val="24"/>
          <w:szCs w:val="24"/>
        </w:rPr>
      </w:pPr>
      <w:r>
        <w:rPr>
          <w:rFonts w:ascii="Century Gothic" w:eastAsia="Century Gothic" w:hAnsi="Century Gothic" w:cs="Century Gothic"/>
          <w:sz w:val="24"/>
          <w:szCs w:val="24"/>
        </w:rPr>
        <w:t>De igual manera, se somete a consideración del Pleno el Presente Proyecto con carácter de:</w:t>
      </w:r>
    </w:p>
    <w:p w14:paraId="0000002C" w14:textId="77777777" w:rsidR="00132034" w:rsidRDefault="00BF6F7D">
      <w:pPr>
        <w:spacing w:line="360" w:lineRule="auto"/>
        <w:ind w:left="0" w:hanging="2"/>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D E C R E T O.</w:t>
      </w:r>
    </w:p>
    <w:p w14:paraId="0000002D" w14:textId="77777777" w:rsidR="00132034" w:rsidRDefault="00BF6F7D">
      <w:pPr>
        <w:spacing w:line="360" w:lineRule="auto"/>
        <w:ind w:left="0" w:hanging="2"/>
        <w:jc w:val="both"/>
        <w:rPr>
          <w:rFonts w:ascii="Century Gothic" w:eastAsia="Century Gothic" w:hAnsi="Century Gothic" w:cs="Century Gothic"/>
          <w:sz w:val="24"/>
          <w:szCs w:val="24"/>
        </w:rPr>
      </w:pPr>
      <w:r>
        <w:rPr>
          <w:rFonts w:ascii="Century Gothic" w:eastAsia="Century Gothic" w:hAnsi="Century Gothic" w:cs="Century Gothic"/>
          <w:b/>
          <w:sz w:val="24"/>
          <w:szCs w:val="24"/>
        </w:rPr>
        <w:t xml:space="preserve">ARTÍCULO PRIMERO.- </w:t>
      </w:r>
      <w:r>
        <w:rPr>
          <w:rFonts w:ascii="Century Gothic" w:eastAsia="Century Gothic" w:hAnsi="Century Gothic" w:cs="Century Gothic"/>
          <w:sz w:val="24"/>
          <w:szCs w:val="24"/>
        </w:rPr>
        <w:t xml:space="preserve">Se reforma el artículo 41 bis </w:t>
      </w:r>
      <w:r>
        <w:rPr>
          <w:rFonts w:ascii="Century Gothic" w:eastAsia="Century Gothic" w:hAnsi="Century Gothic" w:cs="Century Gothic"/>
          <w:i/>
          <w:sz w:val="24"/>
          <w:szCs w:val="24"/>
        </w:rPr>
        <w:t xml:space="preserve">y se adicionan los artículos 41 Ter, 41 </w:t>
      </w:r>
      <w:proofErr w:type="spellStart"/>
      <w:r>
        <w:rPr>
          <w:rFonts w:ascii="Century Gothic" w:eastAsia="Century Gothic" w:hAnsi="Century Gothic" w:cs="Century Gothic"/>
          <w:i/>
          <w:sz w:val="24"/>
          <w:szCs w:val="24"/>
        </w:rPr>
        <w:t>Quáter</w:t>
      </w:r>
      <w:proofErr w:type="spellEnd"/>
      <w:r>
        <w:rPr>
          <w:rFonts w:ascii="Century Gothic" w:eastAsia="Century Gothic" w:hAnsi="Century Gothic" w:cs="Century Gothic"/>
          <w:i/>
          <w:sz w:val="24"/>
          <w:szCs w:val="24"/>
        </w:rPr>
        <w:t xml:space="preserve"> y 41 Quintus</w:t>
      </w:r>
      <w:r>
        <w:rPr>
          <w:rFonts w:ascii="Century Gothic" w:eastAsia="Century Gothic" w:hAnsi="Century Gothic" w:cs="Century Gothic"/>
          <w:sz w:val="24"/>
          <w:szCs w:val="24"/>
        </w:rPr>
        <w:t>, todos de la Ley de Cambio Climático del Estado de Chihuahua, para quedar redactados de la siguiente manera:</w:t>
      </w:r>
    </w:p>
    <w:p w14:paraId="0000002E" w14:textId="77777777" w:rsidR="00132034" w:rsidRDefault="00BF6F7D">
      <w:pPr>
        <w:spacing w:line="360" w:lineRule="auto"/>
        <w:ind w:left="0" w:hanging="2"/>
        <w:jc w:val="center"/>
        <w:rPr>
          <w:rFonts w:ascii="Century Gothic" w:eastAsia="Century Gothic" w:hAnsi="Century Gothic" w:cs="Century Gothic"/>
          <w:sz w:val="24"/>
          <w:szCs w:val="24"/>
        </w:rPr>
      </w:pPr>
      <w:r>
        <w:rPr>
          <w:rFonts w:ascii="Century Gothic" w:eastAsia="Century Gothic" w:hAnsi="Century Gothic" w:cs="Century Gothic"/>
          <w:sz w:val="24"/>
          <w:szCs w:val="24"/>
        </w:rPr>
        <w:t>LEY DE CAMBIO CLIMÁTICO DEL ESTADO DE CHIHUAHUA.</w:t>
      </w:r>
    </w:p>
    <w:p w14:paraId="0000002F" w14:textId="77777777" w:rsidR="00132034" w:rsidRDefault="00BF6F7D">
      <w:pPr>
        <w:spacing w:line="360" w:lineRule="auto"/>
        <w:ind w:left="0" w:hanging="2"/>
        <w:jc w:val="center"/>
        <w:rPr>
          <w:rFonts w:ascii="Century Gothic" w:eastAsia="Century Gothic" w:hAnsi="Century Gothic" w:cs="Century Gothic"/>
          <w:sz w:val="24"/>
          <w:szCs w:val="24"/>
        </w:rPr>
      </w:pPr>
      <w:r>
        <w:rPr>
          <w:rFonts w:ascii="Century Gothic" w:eastAsia="Century Gothic" w:hAnsi="Century Gothic" w:cs="Century Gothic"/>
          <w:b/>
          <w:sz w:val="24"/>
          <w:szCs w:val="24"/>
        </w:rPr>
        <w:t>CAPÍTULO OCTAVO.</w:t>
      </w:r>
    </w:p>
    <w:p w14:paraId="00000030" w14:textId="77777777" w:rsidR="00132034" w:rsidRDefault="00BF6F7D">
      <w:pPr>
        <w:spacing w:line="360" w:lineRule="auto"/>
        <w:ind w:left="0" w:hanging="2"/>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DE LOS MECANISMOS PARA LA MEJORA DE SERVICIOS AMBIENTALES.</w:t>
      </w:r>
    </w:p>
    <w:p w14:paraId="00000031" w14:textId="77777777" w:rsidR="00132034" w:rsidRDefault="00BF6F7D">
      <w:pPr>
        <w:spacing w:line="360" w:lineRule="auto"/>
        <w:ind w:left="0" w:hanging="2"/>
        <w:jc w:val="both"/>
        <w:rPr>
          <w:rFonts w:ascii="Century Gothic" w:eastAsia="Century Gothic" w:hAnsi="Century Gothic" w:cs="Century Gothic"/>
          <w:sz w:val="24"/>
          <w:szCs w:val="24"/>
        </w:rPr>
      </w:pPr>
      <w:r>
        <w:rPr>
          <w:rFonts w:ascii="Century Gothic" w:eastAsia="Century Gothic" w:hAnsi="Century Gothic" w:cs="Century Gothic"/>
          <w:b/>
          <w:sz w:val="24"/>
          <w:szCs w:val="24"/>
        </w:rPr>
        <w:t xml:space="preserve">Artículo 41 Bis. El Poder Ejecutivo del Estado, a través de la Secretaría de Desarrollo Urbano y Ecología, promoverá el establecimiento y desarrollo de Mecanismos para la Mejora de Servicios Ambientales, como instrumentos económicos que se basan en esquemas reciprocidad entre productores y usuarios de los servicios ambientales, orientados a mantener la capacidad de los ecosistemas de proveerlos. </w:t>
      </w:r>
    </w:p>
    <w:p w14:paraId="00000032" w14:textId="77777777" w:rsidR="00132034" w:rsidRDefault="00BF6F7D">
      <w:pPr>
        <w:spacing w:line="360" w:lineRule="auto"/>
        <w:ind w:left="0" w:hanging="2"/>
        <w:jc w:val="both"/>
        <w:rPr>
          <w:rFonts w:ascii="Century Gothic" w:eastAsia="Century Gothic" w:hAnsi="Century Gothic" w:cs="Century Gothic"/>
          <w:sz w:val="24"/>
          <w:szCs w:val="24"/>
        </w:rPr>
      </w:pPr>
      <w:r>
        <w:rPr>
          <w:rFonts w:ascii="Century Gothic" w:eastAsia="Century Gothic" w:hAnsi="Century Gothic" w:cs="Century Gothic"/>
          <w:b/>
          <w:sz w:val="24"/>
          <w:szCs w:val="24"/>
        </w:rPr>
        <w:t>Artículo 41 Ter. Los Mecanismos para la Mejora de Servicios Ambientales deberán orientarse a los siguientes fines:</w:t>
      </w:r>
    </w:p>
    <w:p w14:paraId="00000033" w14:textId="77777777" w:rsidR="00132034" w:rsidRDefault="00BF6F7D">
      <w:pPr>
        <w:numPr>
          <w:ilvl w:val="0"/>
          <w:numId w:val="3"/>
        </w:numPr>
        <w:pBdr>
          <w:top w:val="nil"/>
          <w:left w:val="nil"/>
          <w:bottom w:val="nil"/>
          <w:right w:val="nil"/>
          <w:between w:val="nil"/>
        </w:pBdr>
        <w:spacing w:after="0" w:line="360" w:lineRule="auto"/>
        <w:ind w:left="0" w:hanging="2"/>
        <w:jc w:val="both"/>
        <w:rPr>
          <w:rFonts w:ascii="Century Gothic" w:eastAsia="Century Gothic" w:hAnsi="Century Gothic" w:cs="Century Gothic"/>
          <w:color w:val="000000"/>
          <w:sz w:val="24"/>
          <w:szCs w:val="24"/>
        </w:rPr>
      </w:pPr>
      <w:r>
        <w:rPr>
          <w:rFonts w:ascii="Century Gothic" w:eastAsia="Century Gothic" w:hAnsi="Century Gothic" w:cs="Century Gothic"/>
          <w:b/>
          <w:color w:val="000000"/>
          <w:sz w:val="24"/>
          <w:szCs w:val="24"/>
        </w:rPr>
        <w:t>Conservación y manejo de cuencas hidrológicas.</w:t>
      </w:r>
    </w:p>
    <w:p w14:paraId="00000034" w14:textId="77777777" w:rsidR="00132034" w:rsidRDefault="00BF6F7D">
      <w:pPr>
        <w:numPr>
          <w:ilvl w:val="0"/>
          <w:numId w:val="3"/>
        </w:numPr>
        <w:pBdr>
          <w:top w:val="nil"/>
          <w:left w:val="nil"/>
          <w:bottom w:val="nil"/>
          <w:right w:val="nil"/>
          <w:between w:val="nil"/>
        </w:pBdr>
        <w:spacing w:after="0" w:line="360" w:lineRule="auto"/>
        <w:ind w:left="0" w:hanging="2"/>
        <w:jc w:val="both"/>
        <w:rPr>
          <w:rFonts w:ascii="Century Gothic" w:eastAsia="Century Gothic" w:hAnsi="Century Gothic" w:cs="Century Gothic"/>
          <w:color w:val="000000"/>
          <w:sz w:val="24"/>
          <w:szCs w:val="24"/>
        </w:rPr>
      </w:pPr>
      <w:r>
        <w:rPr>
          <w:rFonts w:ascii="Century Gothic" w:eastAsia="Century Gothic" w:hAnsi="Century Gothic" w:cs="Century Gothic"/>
          <w:b/>
          <w:color w:val="000000"/>
          <w:sz w:val="24"/>
          <w:szCs w:val="24"/>
        </w:rPr>
        <w:t>Conservación de la Biodiversidad y manejo de Corredores Biológicos.</w:t>
      </w:r>
    </w:p>
    <w:p w14:paraId="00000035" w14:textId="77777777" w:rsidR="00132034" w:rsidRDefault="00BF6F7D">
      <w:pPr>
        <w:numPr>
          <w:ilvl w:val="0"/>
          <w:numId w:val="3"/>
        </w:numPr>
        <w:pBdr>
          <w:top w:val="nil"/>
          <w:left w:val="nil"/>
          <w:bottom w:val="nil"/>
          <w:right w:val="nil"/>
          <w:between w:val="nil"/>
        </w:pBdr>
        <w:spacing w:after="0" w:line="360" w:lineRule="auto"/>
        <w:ind w:left="0" w:hanging="2"/>
        <w:jc w:val="both"/>
        <w:rPr>
          <w:rFonts w:ascii="Century Gothic" w:eastAsia="Century Gothic" w:hAnsi="Century Gothic" w:cs="Century Gothic"/>
          <w:color w:val="000000"/>
          <w:sz w:val="24"/>
          <w:szCs w:val="24"/>
        </w:rPr>
      </w:pPr>
      <w:r>
        <w:rPr>
          <w:rFonts w:ascii="Century Gothic" w:eastAsia="Century Gothic" w:hAnsi="Century Gothic" w:cs="Century Gothic"/>
          <w:b/>
          <w:color w:val="000000"/>
          <w:sz w:val="24"/>
          <w:szCs w:val="24"/>
        </w:rPr>
        <w:lastRenderedPageBreak/>
        <w:t>Conservación de suelo e infraestructura.</w:t>
      </w:r>
    </w:p>
    <w:p w14:paraId="00000036" w14:textId="77777777" w:rsidR="00132034" w:rsidRDefault="00BF6F7D">
      <w:pPr>
        <w:numPr>
          <w:ilvl w:val="0"/>
          <w:numId w:val="3"/>
        </w:numPr>
        <w:pBdr>
          <w:top w:val="nil"/>
          <w:left w:val="nil"/>
          <w:bottom w:val="nil"/>
          <w:right w:val="nil"/>
          <w:between w:val="nil"/>
        </w:pBdr>
        <w:spacing w:after="0" w:line="360" w:lineRule="auto"/>
        <w:ind w:left="0" w:hanging="2"/>
        <w:jc w:val="both"/>
        <w:rPr>
          <w:rFonts w:ascii="Century Gothic" w:eastAsia="Century Gothic" w:hAnsi="Century Gothic" w:cs="Century Gothic"/>
          <w:color w:val="000000"/>
          <w:sz w:val="24"/>
          <w:szCs w:val="24"/>
        </w:rPr>
      </w:pPr>
      <w:r>
        <w:rPr>
          <w:rFonts w:ascii="Century Gothic" w:eastAsia="Century Gothic" w:hAnsi="Century Gothic" w:cs="Century Gothic"/>
          <w:b/>
          <w:color w:val="000000"/>
          <w:sz w:val="24"/>
          <w:szCs w:val="24"/>
        </w:rPr>
        <w:t>Captura de Carbono.</w:t>
      </w:r>
    </w:p>
    <w:p w14:paraId="00000037" w14:textId="77777777" w:rsidR="00132034" w:rsidRDefault="00BF6F7D">
      <w:pPr>
        <w:numPr>
          <w:ilvl w:val="0"/>
          <w:numId w:val="3"/>
        </w:numPr>
        <w:pBdr>
          <w:top w:val="nil"/>
          <w:left w:val="nil"/>
          <w:bottom w:val="nil"/>
          <w:right w:val="nil"/>
          <w:between w:val="nil"/>
        </w:pBdr>
        <w:spacing w:line="360" w:lineRule="auto"/>
        <w:ind w:left="0" w:hanging="2"/>
        <w:jc w:val="both"/>
        <w:rPr>
          <w:rFonts w:ascii="Century Gothic" w:eastAsia="Century Gothic" w:hAnsi="Century Gothic" w:cs="Century Gothic"/>
          <w:color w:val="000000"/>
          <w:sz w:val="24"/>
          <w:szCs w:val="24"/>
        </w:rPr>
      </w:pPr>
      <w:r>
        <w:rPr>
          <w:rFonts w:ascii="Century Gothic" w:eastAsia="Century Gothic" w:hAnsi="Century Gothic" w:cs="Century Gothic"/>
          <w:b/>
          <w:color w:val="000000"/>
          <w:sz w:val="24"/>
          <w:szCs w:val="24"/>
        </w:rPr>
        <w:t>Belleza escénica y de oportunidades recreativas.</w:t>
      </w:r>
    </w:p>
    <w:p w14:paraId="00000038" w14:textId="77777777" w:rsidR="00132034" w:rsidRDefault="00BF6F7D">
      <w:pPr>
        <w:spacing w:line="360" w:lineRule="auto"/>
        <w:ind w:left="0" w:hanging="2"/>
        <w:jc w:val="both"/>
        <w:rPr>
          <w:rFonts w:ascii="Century Gothic" w:eastAsia="Century Gothic" w:hAnsi="Century Gothic" w:cs="Century Gothic"/>
          <w:sz w:val="24"/>
          <w:szCs w:val="24"/>
        </w:rPr>
      </w:pPr>
      <w:r>
        <w:rPr>
          <w:rFonts w:ascii="Century Gothic" w:eastAsia="Century Gothic" w:hAnsi="Century Gothic" w:cs="Century Gothic"/>
          <w:b/>
          <w:sz w:val="24"/>
          <w:szCs w:val="24"/>
        </w:rPr>
        <w:t>Artículo 41 Quater. De acuerdo a los procedimientos que para tal efecto determine la Secretaría de Desarrollo Urbano y Ecología, se establecerán las Unidades de Mejora de los Servicios Ambientales como organismos del sector social constituidos principalmente por productores y usuarios de servicios ambientales, cuyo objeto es la administración y gestión de los programas en la materia.</w:t>
      </w:r>
    </w:p>
    <w:p w14:paraId="00000039" w14:textId="77777777" w:rsidR="00132034" w:rsidRDefault="00BF6F7D">
      <w:pPr>
        <w:spacing w:line="360" w:lineRule="auto"/>
        <w:ind w:left="0" w:hanging="2"/>
        <w:jc w:val="both"/>
        <w:rPr>
          <w:rFonts w:ascii="Century Gothic" w:eastAsia="Century Gothic" w:hAnsi="Century Gothic" w:cs="Century Gothic"/>
          <w:sz w:val="24"/>
          <w:szCs w:val="24"/>
        </w:rPr>
      </w:pPr>
      <w:r>
        <w:rPr>
          <w:rFonts w:ascii="Century Gothic" w:eastAsia="Century Gothic" w:hAnsi="Century Gothic" w:cs="Century Gothic"/>
          <w:b/>
          <w:sz w:val="24"/>
          <w:szCs w:val="24"/>
        </w:rPr>
        <w:t>La Secretaría de Desarrollo Urbano y Ecología creará un Registro Estatal de Unidades de Mejora de Servicios Ambientales, el cual incluirá por lo menos la siguiente información:</w:t>
      </w:r>
    </w:p>
    <w:p w14:paraId="0000003A" w14:textId="77777777" w:rsidR="00132034" w:rsidRDefault="00BF6F7D">
      <w:pPr>
        <w:numPr>
          <w:ilvl w:val="0"/>
          <w:numId w:val="2"/>
        </w:numPr>
        <w:pBdr>
          <w:top w:val="nil"/>
          <w:left w:val="nil"/>
          <w:bottom w:val="nil"/>
          <w:right w:val="nil"/>
          <w:between w:val="nil"/>
        </w:pBdr>
        <w:spacing w:after="0" w:line="360" w:lineRule="auto"/>
        <w:ind w:left="0" w:hanging="2"/>
        <w:jc w:val="both"/>
        <w:rPr>
          <w:rFonts w:ascii="Century Gothic" w:eastAsia="Century Gothic" w:hAnsi="Century Gothic" w:cs="Century Gothic"/>
          <w:color w:val="000000"/>
          <w:sz w:val="24"/>
          <w:szCs w:val="24"/>
        </w:rPr>
      </w:pPr>
      <w:r>
        <w:rPr>
          <w:rFonts w:ascii="Century Gothic" w:eastAsia="Century Gothic" w:hAnsi="Century Gothic" w:cs="Century Gothic"/>
          <w:b/>
          <w:color w:val="000000"/>
          <w:sz w:val="24"/>
          <w:szCs w:val="24"/>
        </w:rPr>
        <w:t>La zona en la cual llevarán a cabo el manejo de los planes de mejora.</w:t>
      </w:r>
    </w:p>
    <w:p w14:paraId="0000003B" w14:textId="77777777" w:rsidR="00132034" w:rsidRDefault="00BF6F7D">
      <w:pPr>
        <w:numPr>
          <w:ilvl w:val="0"/>
          <w:numId w:val="2"/>
        </w:numPr>
        <w:pBdr>
          <w:top w:val="nil"/>
          <w:left w:val="nil"/>
          <w:bottom w:val="nil"/>
          <w:right w:val="nil"/>
          <w:between w:val="nil"/>
        </w:pBdr>
        <w:spacing w:after="0" w:line="360" w:lineRule="auto"/>
        <w:ind w:left="0" w:hanging="2"/>
        <w:jc w:val="both"/>
        <w:rPr>
          <w:rFonts w:ascii="Century Gothic" w:eastAsia="Century Gothic" w:hAnsi="Century Gothic" w:cs="Century Gothic"/>
          <w:color w:val="000000"/>
          <w:sz w:val="24"/>
          <w:szCs w:val="24"/>
        </w:rPr>
      </w:pPr>
      <w:r>
        <w:rPr>
          <w:rFonts w:ascii="Century Gothic" w:eastAsia="Century Gothic" w:hAnsi="Century Gothic" w:cs="Century Gothic"/>
          <w:b/>
          <w:color w:val="000000"/>
          <w:sz w:val="24"/>
          <w:szCs w:val="24"/>
        </w:rPr>
        <w:t xml:space="preserve">El fin para el cual se encuentra orientada, de acuerdo a lo establecido en el artículo anterior. </w:t>
      </w:r>
    </w:p>
    <w:p w14:paraId="0000003C" w14:textId="77777777" w:rsidR="00132034" w:rsidRDefault="00BF6F7D">
      <w:pPr>
        <w:numPr>
          <w:ilvl w:val="0"/>
          <w:numId w:val="2"/>
        </w:numPr>
        <w:pBdr>
          <w:top w:val="nil"/>
          <w:left w:val="nil"/>
          <w:bottom w:val="nil"/>
          <w:right w:val="nil"/>
          <w:between w:val="nil"/>
        </w:pBdr>
        <w:spacing w:after="0" w:line="360" w:lineRule="auto"/>
        <w:ind w:left="0" w:hanging="2"/>
        <w:jc w:val="both"/>
        <w:rPr>
          <w:rFonts w:ascii="Century Gothic" w:eastAsia="Century Gothic" w:hAnsi="Century Gothic" w:cs="Century Gothic"/>
          <w:color w:val="000000"/>
          <w:sz w:val="24"/>
          <w:szCs w:val="24"/>
        </w:rPr>
      </w:pPr>
      <w:r>
        <w:rPr>
          <w:rFonts w:ascii="Century Gothic" w:eastAsia="Century Gothic" w:hAnsi="Century Gothic" w:cs="Century Gothic"/>
          <w:b/>
          <w:color w:val="000000"/>
          <w:sz w:val="24"/>
          <w:szCs w:val="24"/>
        </w:rPr>
        <w:t>El nombre del Director de cada Unidad.</w:t>
      </w:r>
    </w:p>
    <w:p w14:paraId="0000003D" w14:textId="77777777" w:rsidR="00132034" w:rsidRDefault="00BF6F7D">
      <w:pPr>
        <w:numPr>
          <w:ilvl w:val="0"/>
          <w:numId w:val="2"/>
        </w:numPr>
        <w:pBdr>
          <w:top w:val="nil"/>
          <w:left w:val="nil"/>
          <w:bottom w:val="nil"/>
          <w:right w:val="nil"/>
          <w:between w:val="nil"/>
        </w:pBdr>
        <w:spacing w:after="0" w:line="360" w:lineRule="auto"/>
        <w:ind w:left="0" w:hanging="2"/>
        <w:jc w:val="both"/>
        <w:rPr>
          <w:rFonts w:ascii="Century Gothic" w:eastAsia="Century Gothic" w:hAnsi="Century Gothic" w:cs="Century Gothic"/>
          <w:color w:val="000000"/>
          <w:sz w:val="24"/>
          <w:szCs w:val="24"/>
        </w:rPr>
      </w:pPr>
      <w:r>
        <w:rPr>
          <w:rFonts w:ascii="Century Gothic" w:eastAsia="Century Gothic" w:hAnsi="Century Gothic" w:cs="Century Gothic"/>
          <w:b/>
          <w:color w:val="000000"/>
          <w:sz w:val="24"/>
          <w:szCs w:val="24"/>
        </w:rPr>
        <w:t xml:space="preserve">Los integrantes de cada Unidad. </w:t>
      </w:r>
    </w:p>
    <w:p w14:paraId="0000003E" w14:textId="77777777" w:rsidR="00132034" w:rsidRDefault="00BF6F7D">
      <w:pPr>
        <w:numPr>
          <w:ilvl w:val="0"/>
          <w:numId w:val="2"/>
        </w:numPr>
        <w:pBdr>
          <w:top w:val="nil"/>
          <w:left w:val="nil"/>
          <w:bottom w:val="nil"/>
          <w:right w:val="nil"/>
          <w:between w:val="nil"/>
        </w:pBdr>
        <w:spacing w:line="360" w:lineRule="auto"/>
        <w:ind w:left="0" w:hanging="2"/>
        <w:jc w:val="both"/>
        <w:rPr>
          <w:rFonts w:ascii="Century Gothic" w:eastAsia="Century Gothic" w:hAnsi="Century Gothic" w:cs="Century Gothic"/>
          <w:color w:val="000000"/>
          <w:sz w:val="24"/>
          <w:szCs w:val="24"/>
        </w:rPr>
      </w:pPr>
      <w:r>
        <w:rPr>
          <w:rFonts w:ascii="Century Gothic" w:eastAsia="Century Gothic" w:hAnsi="Century Gothic" w:cs="Century Gothic"/>
          <w:b/>
          <w:color w:val="000000"/>
          <w:sz w:val="24"/>
          <w:szCs w:val="24"/>
        </w:rPr>
        <w:t>Los mecanismos para hacer efectiva la transparencia y difusión respecto del uso de los recursos que les son asignados.</w:t>
      </w:r>
    </w:p>
    <w:p w14:paraId="0000003F" w14:textId="77777777" w:rsidR="00132034" w:rsidRDefault="00BF6F7D">
      <w:pPr>
        <w:spacing w:line="360" w:lineRule="auto"/>
        <w:ind w:left="0" w:hanging="2"/>
        <w:jc w:val="both"/>
        <w:rPr>
          <w:rFonts w:ascii="Century Gothic" w:eastAsia="Century Gothic" w:hAnsi="Century Gothic" w:cs="Century Gothic"/>
          <w:sz w:val="24"/>
          <w:szCs w:val="24"/>
        </w:rPr>
      </w:pPr>
      <w:r>
        <w:rPr>
          <w:rFonts w:ascii="Century Gothic" w:eastAsia="Century Gothic" w:hAnsi="Century Gothic" w:cs="Century Gothic"/>
          <w:b/>
          <w:sz w:val="24"/>
          <w:szCs w:val="24"/>
        </w:rPr>
        <w:t>Artículo 41 Quintus. Durante su gestión, las Unidades de Mejora de los Servicios Ambientales, llevarán a cabo las siguientes actividades para el cumplimiento de su objeto:</w:t>
      </w:r>
    </w:p>
    <w:p w14:paraId="00000040" w14:textId="77777777" w:rsidR="00132034" w:rsidRDefault="00BF6F7D">
      <w:pPr>
        <w:numPr>
          <w:ilvl w:val="0"/>
          <w:numId w:val="1"/>
        </w:numPr>
        <w:pBdr>
          <w:top w:val="nil"/>
          <w:left w:val="nil"/>
          <w:bottom w:val="nil"/>
          <w:right w:val="nil"/>
          <w:between w:val="nil"/>
        </w:pBdr>
        <w:spacing w:after="0" w:line="360" w:lineRule="auto"/>
        <w:ind w:left="0" w:hanging="2"/>
        <w:jc w:val="both"/>
        <w:rPr>
          <w:rFonts w:ascii="Century Gothic" w:eastAsia="Century Gothic" w:hAnsi="Century Gothic" w:cs="Century Gothic"/>
          <w:color w:val="000000"/>
          <w:sz w:val="24"/>
          <w:szCs w:val="24"/>
        </w:rPr>
      </w:pPr>
      <w:r>
        <w:rPr>
          <w:rFonts w:ascii="Century Gothic" w:eastAsia="Century Gothic" w:hAnsi="Century Gothic" w:cs="Century Gothic"/>
          <w:b/>
          <w:color w:val="000000"/>
          <w:sz w:val="24"/>
          <w:szCs w:val="24"/>
        </w:rPr>
        <w:lastRenderedPageBreak/>
        <w:t>Aplicar en las zonas de mejora, el recurso obtenido a través de los fideicomisos, fondos, fondos concurrentes, donaciones, herencias o por cualquier otro que reciban por medios legales.</w:t>
      </w:r>
    </w:p>
    <w:p w14:paraId="00000041" w14:textId="77777777" w:rsidR="00132034" w:rsidRDefault="00BF6F7D">
      <w:pPr>
        <w:numPr>
          <w:ilvl w:val="0"/>
          <w:numId w:val="1"/>
        </w:numPr>
        <w:pBdr>
          <w:top w:val="nil"/>
          <w:left w:val="nil"/>
          <w:bottom w:val="nil"/>
          <w:right w:val="nil"/>
          <w:between w:val="nil"/>
        </w:pBdr>
        <w:spacing w:after="0" w:line="360" w:lineRule="auto"/>
        <w:ind w:left="0" w:hanging="2"/>
        <w:jc w:val="both"/>
        <w:rPr>
          <w:rFonts w:ascii="Century Gothic" w:eastAsia="Century Gothic" w:hAnsi="Century Gothic" w:cs="Century Gothic"/>
          <w:color w:val="000000"/>
          <w:sz w:val="24"/>
          <w:szCs w:val="24"/>
        </w:rPr>
      </w:pPr>
      <w:r>
        <w:rPr>
          <w:rFonts w:ascii="Century Gothic" w:eastAsia="Century Gothic" w:hAnsi="Century Gothic" w:cs="Century Gothic"/>
          <w:b/>
          <w:color w:val="000000"/>
          <w:sz w:val="24"/>
          <w:szCs w:val="24"/>
        </w:rPr>
        <w:t>Establecer esquemas sustentables para el manejo integral de las zonas sujetas a procesos de mejora a través del pago por servicios ambientales.</w:t>
      </w:r>
    </w:p>
    <w:p w14:paraId="00000042" w14:textId="77777777" w:rsidR="00132034" w:rsidRDefault="00BF6F7D">
      <w:pPr>
        <w:numPr>
          <w:ilvl w:val="0"/>
          <w:numId w:val="1"/>
        </w:numPr>
        <w:pBdr>
          <w:top w:val="nil"/>
          <w:left w:val="nil"/>
          <w:bottom w:val="nil"/>
          <w:right w:val="nil"/>
          <w:between w:val="nil"/>
        </w:pBdr>
        <w:spacing w:after="0" w:line="360" w:lineRule="auto"/>
        <w:ind w:left="0" w:hanging="2"/>
        <w:jc w:val="both"/>
        <w:rPr>
          <w:rFonts w:ascii="Century Gothic" w:eastAsia="Century Gothic" w:hAnsi="Century Gothic" w:cs="Century Gothic"/>
          <w:color w:val="000000"/>
          <w:sz w:val="24"/>
          <w:szCs w:val="24"/>
        </w:rPr>
      </w:pPr>
      <w:r>
        <w:rPr>
          <w:rFonts w:ascii="Century Gothic" w:eastAsia="Century Gothic" w:hAnsi="Century Gothic" w:cs="Century Gothic"/>
          <w:b/>
          <w:color w:val="000000"/>
          <w:sz w:val="24"/>
          <w:szCs w:val="24"/>
        </w:rPr>
        <w:t>Concertar y coordinar esfuerzos, así como gestionar y establecer convenios entre los sectores público, privado y social.</w:t>
      </w:r>
    </w:p>
    <w:p w14:paraId="00000043" w14:textId="77777777" w:rsidR="00132034" w:rsidRDefault="00BF6F7D">
      <w:pPr>
        <w:numPr>
          <w:ilvl w:val="0"/>
          <w:numId w:val="1"/>
        </w:numPr>
        <w:pBdr>
          <w:top w:val="nil"/>
          <w:left w:val="nil"/>
          <w:bottom w:val="nil"/>
          <w:right w:val="nil"/>
          <w:between w:val="nil"/>
        </w:pBdr>
        <w:spacing w:after="0" w:line="360" w:lineRule="auto"/>
        <w:ind w:left="0" w:hanging="2"/>
        <w:jc w:val="both"/>
        <w:rPr>
          <w:rFonts w:ascii="Century Gothic" w:eastAsia="Century Gothic" w:hAnsi="Century Gothic" w:cs="Century Gothic"/>
          <w:color w:val="000000"/>
          <w:sz w:val="24"/>
          <w:szCs w:val="24"/>
        </w:rPr>
      </w:pPr>
      <w:r>
        <w:rPr>
          <w:rFonts w:ascii="Century Gothic" w:eastAsia="Century Gothic" w:hAnsi="Century Gothic" w:cs="Century Gothic"/>
          <w:b/>
          <w:color w:val="000000"/>
          <w:sz w:val="24"/>
          <w:szCs w:val="24"/>
        </w:rPr>
        <w:t>Implementar análisis de costo-beneficio de los proyectos.</w:t>
      </w:r>
    </w:p>
    <w:p w14:paraId="00000044" w14:textId="77777777" w:rsidR="00132034" w:rsidRDefault="00BF6F7D">
      <w:pPr>
        <w:numPr>
          <w:ilvl w:val="0"/>
          <w:numId w:val="1"/>
        </w:numPr>
        <w:pBdr>
          <w:top w:val="nil"/>
          <w:left w:val="nil"/>
          <w:bottom w:val="nil"/>
          <w:right w:val="nil"/>
          <w:between w:val="nil"/>
        </w:pBdr>
        <w:spacing w:after="0" w:line="360" w:lineRule="auto"/>
        <w:ind w:left="0" w:hanging="2"/>
        <w:jc w:val="both"/>
        <w:rPr>
          <w:rFonts w:ascii="Century Gothic" w:eastAsia="Century Gothic" w:hAnsi="Century Gothic" w:cs="Century Gothic"/>
          <w:color w:val="000000"/>
          <w:sz w:val="24"/>
          <w:szCs w:val="24"/>
        </w:rPr>
      </w:pPr>
      <w:r>
        <w:rPr>
          <w:rFonts w:ascii="Century Gothic" w:eastAsia="Century Gothic" w:hAnsi="Century Gothic" w:cs="Century Gothic"/>
          <w:b/>
          <w:color w:val="000000"/>
          <w:sz w:val="24"/>
          <w:szCs w:val="24"/>
        </w:rPr>
        <w:t>Llevar a cabo y promover la realización de estudios técnicos, en colaboración con las autoridades en la materia de los distintos órdenes de gobierno.</w:t>
      </w:r>
    </w:p>
    <w:p w14:paraId="00000045" w14:textId="77777777" w:rsidR="00132034" w:rsidRDefault="00BF6F7D">
      <w:pPr>
        <w:numPr>
          <w:ilvl w:val="0"/>
          <w:numId w:val="1"/>
        </w:numPr>
        <w:pBdr>
          <w:top w:val="nil"/>
          <w:left w:val="nil"/>
          <w:bottom w:val="nil"/>
          <w:right w:val="nil"/>
          <w:between w:val="nil"/>
        </w:pBdr>
        <w:spacing w:after="0" w:line="360" w:lineRule="auto"/>
        <w:ind w:left="0" w:hanging="2"/>
        <w:jc w:val="both"/>
        <w:rPr>
          <w:rFonts w:ascii="Century Gothic" w:eastAsia="Century Gothic" w:hAnsi="Century Gothic" w:cs="Century Gothic"/>
          <w:color w:val="000000"/>
          <w:sz w:val="24"/>
          <w:szCs w:val="24"/>
        </w:rPr>
      </w:pPr>
      <w:r>
        <w:rPr>
          <w:rFonts w:ascii="Century Gothic" w:eastAsia="Century Gothic" w:hAnsi="Century Gothic" w:cs="Century Gothic"/>
          <w:b/>
          <w:color w:val="000000"/>
          <w:sz w:val="24"/>
          <w:szCs w:val="24"/>
        </w:rPr>
        <w:t>Proveerse de asistencia técnica, especializada en el manejo de programas de Mejora de Servicios Ambientales.</w:t>
      </w:r>
    </w:p>
    <w:p w14:paraId="00000046" w14:textId="77777777" w:rsidR="00132034" w:rsidRDefault="00BF6F7D">
      <w:pPr>
        <w:numPr>
          <w:ilvl w:val="0"/>
          <w:numId w:val="1"/>
        </w:numPr>
        <w:pBdr>
          <w:top w:val="nil"/>
          <w:left w:val="nil"/>
          <w:bottom w:val="nil"/>
          <w:right w:val="nil"/>
          <w:between w:val="nil"/>
        </w:pBdr>
        <w:spacing w:after="0" w:line="360" w:lineRule="auto"/>
        <w:ind w:left="0" w:hanging="2"/>
        <w:jc w:val="both"/>
        <w:rPr>
          <w:rFonts w:ascii="Century Gothic" w:eastAsia="Century Gothic" w:hAnsi="Century Gothic" w:cs="Century Gothic"/>
          <w:color w:val="000000"/>
          <w:sz w:val="24"/>
          <w:szCs w:val="24"/>
        </w:rPr>
      </w:pPr>
      <w:r>
        <w:rPr>
          <w:rFonts w:ascii="Century Gothic" w:eastAsia="Century Gothic" w:hAnsi="Century Gothic" w:cs="Century Gothic"/>
          <w:b/>
          <w:color w:val="000000"/>
          <w:sz w:val="24"/>
          <w:szCs w:val="24"/>
        </w:rPr>
        <w:t>Transparentar la información y difundir entre los usuarios de los servicios ambientales, el manejo del gasto, así como los avances y beneficios de los programas de pago por servicios ambientales.</w:t>
      </w:r>
    </w:p>
    <w:p w14:paraId="00000047" w14:textId="77777777" w:rsidR="00132034" w:rsidRDefault="00BF6F7D">
      <w:pPr>
        <w:numPr>
          <w:ilvl w:val="0"/>
          <w:numId w:val="1"/>
        </w:numPr>
        <w:pBdr>
          <w:top w:val="nil"/>
          <w:left w:val="nil"/>
          <w:bottom w:val="nil"/>
          <w:right w:val="nil"/>
          <w:between w:val="nil"/>
        </w:pBdr>
        <w:spacing w:after="0" w:line="360" w:lineRule="auto"/>
        <w:ind w:left="0" w:hanging="2"/>
        <w:jc w:val="both"/>
        <w:rPr>
          <w:rFonts w:ascii="Century Gothic" w:eastAsia="Century Gothic" w:hAnsi="Century Gothic" w:cs="Century Gothic"/>
          <w:color w:val="000000"/>
          <w:sz w:val="24"/>
          <w:szCs w:val="24"/>
        </w:rPr>
      </w:pPr>
      <w:r>
        <w:rPr>
          <w:rFonts w:ascii="Century Gothic" w:eastAsia="Century Gothic" w:hAnsi="Century Gothic" w:cs="Century Gothic"/>
          <w:b/>
          <w:color w:val="000000"/>
          <w:sz w:val="24"/>
          <w:szCs w:val="24"/>
        </w:rPr>
        <w:t xml:space="preserve">Llevar a cabo campañas de educación y de promoción del cambio de prácticas culturales, tanto para usuarios de los servicios ambientales, como para productores, </w:t>
      </w:r>
      <w:r>
        <w:rPr>
          <w:rFonts w:ascii="Century Gothic" w:eastAsia="Century Gothic" w:hAnsi="Century Gothic" w:cs="Century Gothic"/>
          <w:b/>
          <w:sz w:val="24"/>
          <w:szCs w:val="24"/>
        </w:rPr>
        <w:t>involucrándose</w:t>
      </w:r>
      <w:r>
        <w:rPr>
          <w:rFonts w:ascii="Century Gothic" w:eastAsia="Century Gothic" w:hAnsi="Century Gothic" w:cs="Century Gothic"/>
          <w:b/>
          <w:color w:val="000000"/>
          <w:sz w:val="24"/>
          <w:szCs w:val="24"/>
        </w:rPr>
        <w:t xml:space="preserve"> en la problemática y en la solución de la misma.</w:t>
      </w:r>
    </w:p>
    <w:p w14:paraId="00000048" w14:textId="77777777" w:rsidR="00132034" w:rsidRDefault="00BF6F7D">
      <w:pPr>
        <w:numPr>
          <w:ilvl w:val="0"/>
          <w:numId w:val="1"/>
        </w:numPr>
        <w:pBdr>
          <w:top w:val="nil"/>
          <w:left w:val="nil"/>
          <w:bottom w:val="nil"/>
          <w:right w:val="nil"/>
          <w:between w:val="nil"/>
        </w:pBdr>
        <w:spacing w:after="0" w:line="360" w:lineRule="auto"/>
        <w:ind w:left="0" w:hanging="2"/>
        <w:jc w:val="both"/>
        <w:rPr>
          <w:rFonts w:ascii="Century Gothic" w:eastAsia="Century Gothic" w:hAnsi="Century Gothic" w:cs="Century Gothic"/>
          <w:color w:val="000000"/>
          <w:sz w:val="24"/>
          <w:szCs w:val="24"/>
        </w:rPr>
      </w:pPr>
      <w:r>
        <w:rPr>
          <w:rFonts w:ascii="Century Gothic" w:eastAsia="Century Gothic" w:hAnsi="Century Gothic" w:cs="Century Gothic"/>
          <w:b/>
          <w:color w:val="000000"/>
          <w:sz w:val="24"/>
          <w:szCs w:val="24"/>
        </w:rPr>
        <w:t>Determinar un Plan de Conservación y un Plan de Monitoreo de los programas que llevan a cabo.</w:t>
      </w:r>
    </w:p>
    <w:p w14:paraId="00000049" w14:textId="77777777" w:rsidR="00132034" w:rsidRDefault="00BF6F7D">
      <w:pPr>
        <w:numPr>
          <w:ilvl w:val="0"/>
          <w:numId w:val="1"/>
        </w:numPr>
        <w:pBdr>
          <w:top w:val="nil"/>
          <w:left w:val="nil"/>
          <w:bottom w:val="nil"/>
          <w:right w:val="nil"/>
          <w:between w:val="nil"/>
        </w:pBdr>
        <w:spacing w:after="0" w:line="360" w:lineRule="auto"/>
        <w:ind w:left="0" w:hanging="2"/>
        <w:jc w:val="both"/>
        <w:rPr>
          <w:rFonts w:ascii="Century Gothic" w:eastAsia="Century Gothic" w:hAnsi="Century Gothic" w:cs="Century Gothic"/>
          <w:color w:val="000000"/>
          <w:sz w:val="24"/>
          <w:szCs w:val="24"/>
        </w:rPr>
      </w:pPr>
      <w:r>
        <w:rPr>
          <w:rFonts w:ascii="Century Gothic" w:eastAsia="Century Gothic" w:hAnsi="Century Gothic" w:cs="Century Gothic"/>
          <w:b/>
          <w:color w:val="000000"/>
          <w:sz w:val="24"/>
          <w:szCs w:val="24"/>
        </w:rPr>
        <w:t>Impulsar, en su caso, la reconversión productiva y el desarrollo de actividades económicas alternativas, de bajo impacto ambiental en las zonas de Mejora mediante el pago de servicios ambientales.</w:t>
      </w:r>
    </w:p>
    <w:p w14:paraId="0000004A" w14:textId="77777777" w:rsidR="00132034" w:rsidRDefault="00BF6F7D">
      <w:pPr>
        <w:numPr>
          <w:ilvl w:val="0"/>
          <w:numId w:val="1"/>
        </w:numPr>
        <w:pBdr>
          <w:top w:val="nil"/>
          <w:left w:val="nil"/>
          <w:bottom w:val="nil"/>
          <w:right w:val="nil"/>
          <w:between w:val="nil"/>
        </w:pBdr>
        <w:spacing w:after="0" w:line="360" w:lineRule="auto"/>
        <w:ind w:left="0" w:hanging="2"/>
        <w:jc w:val="both"/>
        <w:rPr>
          <w:rFonts w:ascii="Century Gothic" w:eastAsia="Century Gothic" w:hAnsi="Century Gothic" w:cs="Century Gothic"/>
          <w:color w:val="000000"/>
          <w:sz w:val="24"/>
          <w:szCs w:val="24"/>
        </w:rPr>
      </w:pPr>
      <w:r>
        <w:rPr>
          <w:rFonts w:ascii="Century Gothic" w:eastAsia="Century Gothic" w:hAnsi="Century Gothic" w:cs="Century Gothic"/>
          <w:b/>
          <w:color w:val="000000"/>
          <w:sz w:val="24"/>
          <w:szCs w:val="24"/>
        </w:rPr>
        <w:t>Participar con el sector académico en la solución de las problemáticas.</w:t>
      </w:r>
    </w:p>
    <w:p w14:paraId="0000004B" w14:textId="77777777" w:rsidR="00132034" w:rsidRDefault="00BF6F7D">
      <w:pPr>
        <w:numPr>
          <w:ilvl w:val="0"/>
          <w:numId w:val="1"/>
        </w:numPr>
        <w:pBdr>
          <w:top w:val="nil"/>
          <w:left w:val="nil"/>
          <w:bottom w:val="nil"/>
          <w:right w:val="nil"/>
          <w:between w:val="nil"/>
        </w:pBdr>
        <w:spacing w:after="0" w:line="360" w:lineRule="auto"/>
        <w:ind w:left="0" w:hanging="2"/>
        <w:jc w:val="both"/>
        <w:rPr>
          <w:rFonts w:ascii="Century Gothic" w:eastAsia="Century Gothic" w:hAnsi="Century Gothic" w:cs="Century Gothic"/>
          <w:color w:val="000000"/>
          <w:sz w:val="24"/>
          <w:szCs w:val="24"/>
        </w:rPr>
      </w:pPr>
      <w:r>
        <w:rPr>
          <w:rFonts w:ascii="Century Gothic" w:eastAsia="Century Gothic" w:hAnsi="Century Gothic" w:cs="Century Gothic"/>
          <w:b/>
          <w:color w:val="000000"/>
          <w:sz w:val="24"/>
          <w:szCs w:val="24"/>
        </w:rPr>
        <w:lastRenderedPageBreak/>
        <w:t>Observar los lineamientos y reglas de operación que establecen las autoridades del orden federal, estatal y municipal para el desarrollo de proyectos.</w:t>
      </w:r>
    </w:p>
    <w:p w14:paraId="0000004C" w14:textId="77777777" w:rsidR="00132034" w:rsidRDefault="00BF6F7D">
      <w:pPr>
        <w:numPr>
          <w:ilvl w:val="0"/>
          <w:numId w:val="1"/>
        </w:numPr>
        <w:pBdr>
          <w:top w:val="nil"/>
          <w:left w:val="nil"/>
          <w:bottom w:val="nil"/>
          <w:right w:val="nil"/>
          <w:between w:val="nil"/>
        </w:pBdr>
        <w:spacing w:after="0" w:line="360" w:lineRule="auto"/>
        <w:ind w:left="0" w:hanging="2"/>
        <w:jc w:val="both"/>
        <w:rPr>
          <w:rFonts w:ascii="Century Gothic" w:eastAsia="Century Gothic" w:hAnsi="Century Gothic" w:cs="Century Gothic"/>
          <w:color w:val="000000"/>
          <w:sz w:val="24"/>
          <w:szCs w:val="24"/>
        </w:rPr>
      </w:pPr>
      <w:r>
        <w:rPr>
          <w:rFonts w:ascii="Century Gothic" w:eastAsia="Century Gothic" w:hAnsi="Century Gothic" w:cs="Century Gothic"/>
          <w:b/>
          <w:color w:val="000000"/>
          <w:sz w:val="24"/>
          <w:szCs w:val="24"/>
        </w:rPr>
        <w:t>Gestionar recursos para su operación, con instituciones públicas, privadas y sociales nacionales e internacionales.</w:t>
      </w:r>
    </w:p>
    <w:p w14:paraId="0000004D" w14:textId="77777777" w:rsidR="00132034" w:rsidRDefault="00BF6F7D">
      <w:pPr>
        <w:numPr>
          <w:ilvl w:val="0"/>
          <w:numId w:val="1"/>
        </w:numPr>
        <w:pBdr>
          <w:top w:val="nil"/>
          <w:left w:val="nil"/>
          <w:bottom w:val="nil"/>
          <w:right w:val="nil"/>
          <w:between w:val="nil"/>
        </w:pBdr>
        <w:spacing w:after="0" w:line="360" w:lineRule="auto"/>
        <w:ind w:left="0" w:hanging="2"/>
        <w:jc w:val="both"/>
        <w:rPr>
          <w:rFonts w:ascii="Century Gothic" w:eastAsia="Century Gothic" w:hAnsi="Century Gothic" w:cs="Century Gothic"/>
          <w:color w:val="000000"/>
          <w:sz w:val="24"/>
          <w:szCs w:val="24"/>
        </w:rPr>
      </w:pPr>
      <w:r>
        <w:rPr>
          <w:rFonts w:ascii="Century Gothic" w:eastAsia="Century Gothic" w:hAnsi="Century Gothic" w:cs="Century Gothic"/>
          <w:b/>
          <w:color w:val="000000"/>
          <w:sz w:val="24"/>
          <w:szCs w:val="24"/>
        </w:rPr>
        <w:t>Participar en la generación de capital social y elevar la calidad de vida de los habitantes en las zonas de mejora.</w:t>
      </w:r>
    </w:p>
    <w:p w14:paraId="0000004E" w14:textId="77777777" w:rsidR="00132034" w:rsidRDefault="00BF6F7D">
      <w:pPr>
        <w:numPr>
          <w:ilvl w:val="0"/>
          <w:numId w:val="1"/>
        </w:numPr>
        <w:pBdr>
          <w:top w:val="nil"/>
          <w:left w:val="nil"/>
          <w:bottom w:val="nil"/>
          <w:right w:val="nil"/>
          <w:between w:val="nil"/>
        </w:pBdr>
        <w:spacing w:after="0" w:line="360" w:lineRule="auto"/>
        <w:ind w:left="0" w:hanging="2"/>
        <w:jc w:val="both"/>
        <w:rPr>
          <w:rFonts w:ascii="Century Gothic" w:eastAsia="Century Gothic" w:hAnsi="Century Gothic" w:cs="Century Gothic"/>
          <w:color w:val="000000"/>
          <w:sz w:val="24"/>
          <w:szCs w:val="24"/>
        </w:rPr>
      </w:pPr>
      <w:r>
        <w:rPr>
          <w:rFonts w:ascii="Century Gothic" w:eastAsia="Century Gothic" w:hAnsi="Century Gothic" w:cs="Century Gothic"/>
          <w:b/>
          <w:color w:val="000000"/>
          <w:sz w:val="24"/>
          <w:szCs w:val="24"/>
        </w:rPr>
        <w:t>Fortalecer los mecanismos que poseen las comunidades para la toma de decisiones.</w:t>
      </w:r>
    </w:p>
    <w:p w14:paraId="0000004F" w14:textId="77777777" w:rsidR="00132034" w:rsidRDefault="00BF6F7D">
      <w:pPr>
        <w:numPr>
          <w:ilvl w:val="0"/>
          <w:numId w:val="1"/>
        </w:numPr>
        <w:pBdr>
          <w:top w:val="nil"/>
          <w:left w:val="nil"/>
          <w:bottom w:val="nil"/>
          <w:right w:val="nil"/>
          <w:between w:val="nil"/>
        </w:pBdr>
        <w:spacing w:line="360" w:lineRule="auto"/>
        <w:ind w:left="0" w:hanging="2"/>
        <w:jc w:val="both"/>
        <w:rPr>
          <w:rFonts w:ascii="Century Gothic" w:eastAsia="Century Gothic" w:hAnsi="Century Gothic" w:cs="Century Gothic"/>
          <w:color w:val="000000"/>
          <w:sz w:val="24"/>
          <w:szCs w:val="24"/>
        </w:rPr>
      </w:pPr>
      <w:r>
        <w:rPr>
          <w:rFonts w:ascii="Century Gothic" w:eastAsia="Century Gothic" w:hAnsi="Century Gothic" w:cs="Century Gothic"/>
          <w:b/>
          <w:color w:val="000000"/>
          <w:sz w:val="24"/>
          <w:szCs w:val="24"/>
        </w:rPr>
        <w:t>Promover esquemas para una adecuada vigilancia en la zona de mejora, particularmente de aquellas con alta vulnerabilidad.</w:t>
      </w:r>
    </w:p>
    <w:p w14:paraId="00000050" w14:textId="77777777" w:rsidR="00132034" w:rsidRDefault="00BF6F7D">
      <w:pPr>
        <w:spacing w:line="360" w:lineRule="auto"/>
        <w:ind w:left="0" w:hanging="2"/>
        <w:jc w:val="both"/>
        <w:rPr>
          <w:rFonts w:ascii="Century Gothic" w:eastAsia="Century Gothic" w:hAnsi="Century Gothic" w:cs="Century Gothic"/>
          <w:sz w:val="24"/>
          <w:szCs w:val="24"/>
        </w:rPr>
      </w:pPr>
      <w:r>
        <w:rPr>
          <w:rFonts w:ascii="Century Gothic" w:eastAsia="Century Gothic" w:hAnsi="Century Gothic" w:cs="Century Gothic"/>
          <w:b/>
          <w:sz w:val="24"/>
          <w:szCs w:val="24"/>
        </w:rPr>
        <w:t>Las Unidades de Mejora de los Servicios Ambientales serán sujetas a inspección y vigilancia por parte de la Secretaría de Desarrollo Urbano y Ecología de acuerdo a los lineamientos que para tal efecto se expidan.</w:t>
      </w:r>
    </w:p>
    <w:p w14:paraId="00000051" w14:textId="77777777" w:rsidR="00132034" w:rsidRDefault="00BF6F7D">
      <w:pPr>
        <w:spacing w:line="360" w:lineRule="auto"/>
        <w:ind w:left="0" w:hanging="2"/>
        <w:jc w:val="both"/>
        <w:rPr>
          <w:rFonts w:ascii="Century Gothic" w:eastAsia="Century Gothic" w:hAnsi="Century Gothic" w:cs="Century Gothic"/>
          <w:sz w:val="24"/>
          <w:szCs w:val="24"/>
        </w:rPr>
      </w:pPr>
      <w:r>
        <w:rPr>
          <w:rFonts w:ascii="Century Gothic" w:eastAsia="Century Gothic" w:hAnsi="Century Gothic" w:cs="Century Gothic"/>
          <w:b/>
          <w:sz w:val="24"/>
          <w:szCs w:val="24"/>
        </w:rPr>
        <w:t xml:space="preserve">ARTÍCULO SEGUNDO.- </w:t>
      </w:r>
      <w:r>
        <w:rPr>
          <w:rFonts w:ascii="Century Gothic" w:eastAsia="Century Gothic" w:hAnsi="Century Gothic" w:cs="Century Gothic"/>
          <w:sz w:val="24"/>
          <w:szCs w:val="24"/>
        </w:rPr>
        <w:t>Se reforman los artículos 2, 26 y 86 y se adicionan los  artículos 7 bis y  26 Bis a la Ley del Agua del Estado de Chihuahua, para quedar redactados de la siguiente manera:</w:t>
      </w:r>
    </w:p>
    <w:p w14:paraId="00000052" w14:textId="77777777" w:rsidR="00132034" w:rsidRDefault="00BF6F7D">
      <w:pPr>
        <w:spacing w:line="360" w:lineRule="auto"/>
        <w:ind w:left="0" w:hanging="2"/>
        <w:jc w:val="center"/>
        <w:rPr>
          <w:rFonts w:ascii="Century Gothic" w:eastAsia="Century Gothic" w:hAnsi="Century Gothic" w:cs="Century Gothic"/>
          <w:sz w:val="24"/>
          <w:szCs w:val="24"/>
        </w:rPr>
      </w:pPr>
      <w:r>
        <w:rPr>
          <w:rFonts w:ascii="Century Gothic" w:eastAsia="Century Gothic" w:hAnsi="Century Gothic" w:cs="Century Gothic"/>
          <w:b/>
          <w:sz w:val="24"/>
          <w:szCs w:val="24"/>
        </w:rPr>
        <w:t>LEY DEL AGUA DEL ESTADO DE CHIHUAHUA</w:t>
      </w:r>
    </w:p>
    <w:p w14:paraId="00000053" w14:textId="77777777" w:rsidR="00132034" w:rsidRDefault="00BF6F7D">
      <w:pPr>
        <w:spacing w:line="360" w:lineRule="auto"/>
        <w:ind w:left="0" w:hanging="2"/>
        <w:jc w:val="center"/>
        <w:rPr>
          <w:rFonts w:ascii="Century Gothic" w:eastAsia="Century Gothic" w:hAnsi="Century Gothic" w:cs="Century Gothic"/>
          <w:sz w:val="24"/>
          <w:szCs w:val="24"/>
        </w:rPr>
      </w:pPr>
      <w:r>
        <w:rPr>
          <w:rFonts w:ascii="Century Gothic" w:eastAsia="Century Gothic" w:hAnsi="Century Gothic" w:cs="Century Gothic"/>
          <w:b/>
          <w:sz w:val="24"/>
          <w:szCs w:val="24"/>
        </w:rPr>
        <w:t>TÍTULO PRIMERO</w:t>
      </w:r>
    </w:p>
    <w:p w14:paraId="00000054" w14:textId="77777777" w:rsidR="00132034" w:rsidRDefault="00BF6F7D">
      <w:pPr>
        <w:spacing w:line="360" w:lineRule="auto"/>
        <w:ind w:left="0" w:hanging="2"/>
        <w:jc w:val="center"/>
        <w:rPr>
          <w:rFonts w:ascii="Century Gothic" w:eastAsia="Century Gothic" w:hAnsi="Century Gothic" w:cs="Century Gothic"/>
          <w:sz w:val="24"/>
          <w:szCs w:val="24"/>
        </w:rPr>
      </w:pPr>
      <w:r>
        <w:rPr>
          <w:rFonts w:ascii="Century Gothic" w:eastAsia="Century Gothic" w:hAnsi="Century Gothic" w:cs="Century Gothic"/>
          <w:b/>
          <w:sz w:val="24"/>
          <w:szCs w:val="24"/>
        </w:rPr>
        <w:t>DISPOSICIONES GENERALES Y DE LA AUTORIDAD</w:t>
      </w:r>
    </w:p>
    <w:p w14:paraId="00000055" w14:textId="77777777" w:rsidR="00132034" w:rsidRDefault="00BF6F7D">
      <w:pPr>
        <w:spacing w:line="360" w:lineRule="auto"/>
        <w:ind w:left="0" w:hanging="2"/>
        <w:jc w:val="center"/>
        <w:rPr>
          <w:rFonts w:ascii="Century Gothic" w:eastAsia="Century Gothic" w:hAnsi="Century Gothic" w:cs="Century Gothic"/>
          <w:sz w:val="24"/>
          <w:szCs w:val="24"/>
        </w:rPr>
      </w:pPr>
      <w:r>
        <w:rPr>
          <w:rFonts w:ascii="Century Gothic" w:eastAsia="Century Gothic" w:hAnsi="Century Gothic" w:cs="Century Gothic"/>
          <w:b/>
          <w:sz w:val="24"/>
          <w:szCs w:val="24"/>
        </w:rPr>
        <w:t>CAPÍTULO I</w:t>
      </w:r>
    </w:p>
    <w:p w14:paraId="00000056" w14:textId="77777777" w:rsidR="00132034" w:rsidRDefault="00BF6F7D">
      <w:pPr>
        <w:spacing w:line="360" w:lineRule="auto"/>
        <w:ind w:left="0" w:hanging="2"/>
        <w:jc w:val="center"/>
        <w:rPr>
          <w:rFonts w:ascii="Century Gothic" w:eastAsia="Century Gothic" w:hAnsi="Century Gothic" w:cs="Century Gothic"/>
          <w:sz w:val="24"/>
          <w:szCs w:val="24"/>
        </w:rPr>
      </w:pPr>
      <w:r>
        <w:rPr>
          <w:rFonts w:ascii="Century Gothic" w:eastAsia="Century Gothic" w:hAnsi="Century Gothic" w:cs="Century Gothic"/>
          <w:b/>
          <w:sz w:val="24"/>
          <w:szCs w:val="24"/>
        </w:rPr>
        <w:t>OBJETO DE LA LEY</w:t>
      </w:r>
    </w:p>
    <w:p w14:paraId="00000057" w14:textId="77777777" w:rsidR="00132034" w:rsidRDefault="00BF6F7D">
      <w:pPr>
        <w:spacing w:line="360" w:lineRule="auto"/>
        <w:ind w:left="0" w:hanging="2"/>
        <w:jc w:val="both"/>
        <w:rPr>
          <w:rFonts w:ascii="Century Gothic" w:eastAsia="Century Gothic" w:hAnsi="Century Gothic" w:cs="Century Gothic"/>
          <w:sz w:val="24"/>
          <w:szCs w:val="24"/>
        </w:rPr>
      </w:pPr>
      <w:r>
        <w:rPr>
          <w:rFonts w:ascii="Century Gothic" w:eastAsia="Century Gothic" w:hAnsi="Century Gothic" w:cs="Century Gothic"/>
          <w:sz w:val="24"/>
          <w:szCs w:val="24"/>
        </w:rPr>
        <w:t>ARTÍCULO 2. La presente Ley regulará su objeto a través de las siguientes disposiciones:</w:t>
      </w:r>
    </w:p>
    <w:p w14:paraId="00000058" w14:textId="77777777" w:rsidR="00132034" w:rsidRDefault="00BF6F7D">
      <w:pPr>
        <w:spacing w:line="360" w:lineRule="auto"/>
        <w:ind w:left="0" w:hanging="2"/>
        <w:jc w:val="both"/>
        <w:rPr>
          <w:rFonts w:ascii="Century Gothic" w:eastAsia="Century Gothic" w:hAnsi="Century Gothic" w:cs="Century Gothic"/>
          <w:sz w:val="24"/>
          <w:szCs w:val="24"/>
        </w:rPr>
      </w:pPr>
      <w:r>
        <w:rPr>
          <w:rFonts w:ascii="Century Gothic" w:eastAsia="Century Gothic" w:hAnsi="Century Gothic" w:cs="Century Gothic"/>
          <w:sz w:val="24"/>
          <w:szCs w:val="24"/>
        </w:rPr>
        <w:lastRenderedPageBreak/>
        <w:t>De la Fracción I a la XI…</w:t>
      </w:r>
    </w:p>
    <w:p w14:paraId="00000059" w14:textId="77777777" w:rsidR="00132034" w:rsidRDefault="00BF6F7D">
      <w:pPr>
        <w:spacing w:line="360" w:lineRule="auto"/>
        <w:ind w:left="0" w:hanging="2"/>
        <w:jc w:val="both"/>
        <w:rPr>
          <w:rFonts w:ascii="Century Gothic" w:eastAsia="Century Gothic" w:hAnsi="Century Gothic" w:cs="Century Gothic"/>
          <w:sz w:val="24"/>
          <w:szCs w:val="24"/>
        </w:rPr>
      </w:pPr>
      <w:r>
        <w:rPr>
          <w:rFonts w:ascii="Century Gothic" w:eastAsia="Century Gothic" w:hAnsi="Century Gothic" w:cs="Century Gothic"/>
          <w:b/>
          <w:sz w:val="24"/>
          <w:szCs w:val="24"/>
        </w:rPr>
        <w:t>XII.-</w:t>
      </w:r>
      <w:r>
        <w:rPr>
          <w:rFonts w:ascii="Century Gothic" w:eastAsia="Century Gothic" w:hAnsi="Century Gothic" w:cs="Century Gothic"/>
          <w:sz w:val="24"/>
          <w:szCs w:val="24"/>
        </w:rPr>
        <w:t xml:space="preserve"> </w:t>
      </w:r>
      <w:r>
        <w:rPr>
          <w:rFonts w:ascii="Century Gothic" w:eastAsia="Century Gothic" w:hAnsi="Century Gothic" w:cs="Century Gothic"/>
          <w:b/>
          <w:sz w:val="24"/>
          <w:szCs w:val="24"/>
        </w:rPr>
        <w:t>El desarrollo de mecanismos para la mejora de servicios ambientales hidrológicos que ofrecen los ecosistemas del estado.</w:t>
      </w:r>
    </w:p>
    <w:p w14:paraId="0000005A" w14:textId="77777777" w:rsidR="00132034" w:rsidRDefault="00132034">
      <w:pPr>
        <w:spacing w:line="360" w:lineRule="auto"/>
        <w:ind w:left="0" w:hanging="2"/>
        <w:jc w:val="both"/>
        <w:rPr>
          <w:rFonts w:ascii="Century Gothic" w:eastAsia="Century Gothic" w:hAnsi="Century Gothic" w:cs="Century Gothic"/>
          <w:b/>
          <w:sz w:val="24"/>
          <w:szCs w:val="24"/>
        </w:rPr>
      </w:pPr>
    </w:p>
    <w:p w14:paraId="0000005B" w14:textId="77777777" w:rsidR="00132034" w:rsidRDefault="00BF6F7D">
      <w:pPr>
        <w:spacing w:line="360" w:lineRule="auto"/>
        <w:ind w:left="0" w:hanging="2"/>
        <w:jc w:val="both"/>
        <w:rPr>
          <w:rFonts w:ascii="Century Gothic" w:eastAsia="Century Gothic" w:hAnsi="Century Gothic" w:cs="Century Gothic"/>
          <w:b/>
          <w:sz w:val="24"/>
          <w:szCs w:val="24"/>
        </w:rPr>
      </w:pPr>
      <w:r>
        <w:rPr>
          <w:rFonts w:ascii="Century Gothic" w:eastAsia="Century Gothic" w:hAnsi="Century Gothic" w:cs="Century Gothic"/>
          <w:b/>
          <w:sz w:val="24"/>
          <w:szCs w:val="24"/>
        </w:rPr>
        <w:t>Artículo 7 bis. Será responsabilidad del Poder Ejecutivo del Estado, a través de la Secretaría de Desarrollo Urbano y Ecología,  en materia de agua impulsar el desarrollo de los mercados de Servicios Ambientales que promuevan la función natural que tienen los ecosistemas de una cuenca en la regulación del ciclo hidrológico.</w:t>
      </w:r>
    </w:p>
    <w:p w14:paraId="0000005C" w14:textId="77777777" w:rsidR="00132034" w:rsidRDefault="00132034">
      <w:pPr>
        <w:spacing w:line="360" w:lineRule="auto"/>
        <w:ind w:left="0" w:hanging="2"/>
        <w:jc w:val="both"/>
        <w:rPr>
          <w:rFonts w:ascii="Century Gothic" w:eastAsia="Century Gothic" w:hAnsi="Century Gothic" w:cs="Century Gothic"/>
          <w:sz w:val="24"/>
          <w:szCs w:val="24"/>
        </w:rPr>
      </w:pPr>
    </w:p>
    <w:p w14:paraId="0000005D" w14:textId="77777777" w:rsidR="00132034" w:rsidRDefault="00BF6F7D">
      <w:pPr>
        <w:spacing w:line="360" w:lineRule="auto"/>
        <w:ind w:left="0" w:hanging="2"/>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Artículo 26. … </w:t>
      </w:r>
    </w:p>
    <w:p w14:paraId="0000005E" w14:textId="77777777" w:rsidR="00132034" w:rsidRDefault="00BF6F7D">
      <w:pPr>
        <w:spacing w:line="360" w:lineRule="auto"/>
        <w:ind w:left="0" w:hanging="2"/>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Los ingresos por servicios de agua y saneamiento se destinarán exclusivamente a cubrir el costo de obras y administración, </w:t>
      </w:r>
      <w:r>
        <w:rPr>
          <w:rFonts w:ascii="Century Gothic" w:eastAsia="Century Gothic" w:hAnsi="Century Gothic" w:cs="Century Gothic"/>
          <w:b/>
          <w:sz w:val="24"/>
          <w:szCs w:val="24"/>
        </w:rPr>
        <w:t>así como a los mecanismos de mejoras de Servicios Ambientales,</w:t>
      </w:r>
      <w:r>
        <w:rPr>
          <w:rFonts w:ascii="Century Gothic" w:eastAsia="Century Gothic" w:hAnsi="Century Gothic" w:cs="Century Gothic"/>
          <w:sz w:val="24"/>
          <w:szCs w:val="24"/>
        </w:rPr>
        <w:t xml:space="preserve"> sin que por ningún motivo el Estado o los municipios puedan disponer de estos ingresos. </w:t>
      </w:r>
    </w:p>
    <w:p w14:paraId="0000005F" w14:textId="77777777" w:rsidR="00132034" w:rsidRDefault="00BF6F7D">
      <w:pPr>
        <w:spacing w:line="360" w:lineRule="auto"/>
        <w:ind w:left="0" w:hanging="2"/>
        <w:jc w:val="both"/>
        <w:rPr>
          <w:rFonts w:ascii="Century Gothic" w:eastAsia="Century Gothic" w:hAnsi="Century Gothic" w:cs="Century Gothic"/>
          <w:sz w:val="24"/>
          <w:szCs w:val="24"/>
        </w:rPr>
      </w:pPr>
      <w:r>
        <w:rPr>
          <w:rFonts w:ascii="Century Gothic" w:eastAsia="Century Gothic" w:hAnsi="Century Gothic" w:cs="Century Gothic"/>
          <w:sz w:val="24"/>
          <w:szCs w:val="24"/>
        </w:rPr>
        <w:t>…</w:t>
      </w:r>
    </w:p>
    <w:p w14:paraId="00000060" w14:textId="77777777" w:rsidR="00132034" w:rsidRDefault="00BF6F7D">
      <w:pPr>
        <w:spacing w:line="360" w:lineRule="auto"/>
        <w:ind w:left="0" w:hanging="2"/>
        <w:jc w:val="both"/>
        <w:rPr>
          <w:rFonts w:ascii="Century Gothic" w:eastAsia="Century Gothic" w:hAnsi="Century Gothic" w:cs="Century Gothic"/>
          <w:sz w:val="24"/>
          <w:szCs w:val="24"/>
        </w:rPr>
      </w:pPr>
      <w:r>
        <w:rPr>
          <w:rFonts w:ascii="Century Gothic" w:eastAsia="Century Gothic" w:hAnsi="Century Gothic" w:cs="Century Gothic"/>
          <w:sz w:val="24"/>
          <w:szCs w:val="24"/>
        </w:rPr>
        <w:t>…</w:t>
      </w:r>
    </w:p>
    <w:p w14:paraId="00000061" w14:textId="77777777" w:rsidR="00132034" w:rsidRDefault="00132034">
      <w:pPr>
        <w:spacing w:line="360" w:lineRule="auto"/>
        <w:ind w:left="0" w:hanging="2"/>
        <w:jc w:val="both"/>
        <w:rPr>
          <w:rFonts w:ascii="Century Gothic" w:eastAsia="Century Gothic" w:hAnsi="Century Gothic" w:cs="Century Gothic"/>
          <w:sz w:val="24"/>
          <w:szCs w:val="24"/>
        </w:rPr>
      </w:pPr>
    </w:p>
    <w:p w14:paraId="00000062" w14:textId="77777777" w:rsidR="00132034" w:rsidRDefault="00BF6F7D">
      <w:pPr>
        <w:widowControl w:val="0"/>
        <w:spacing w:after="240" w:line="360" w:lineRule="auto"/>
        <w:ind w:left="0" w:hanging="2"/>
        <w:jc w:val="both"/>
        <w:rPr>
          <w:rFonts w:ascii="Century Gothic" w:eastAsia="Century Gothic" w:hAnsi="Century Gothic" w:cs="Century Gothic"/>
          <w:sz w:val="24"/>
          <w:szCs w:val="24"/>
        </w:rPr>
      </w:pPr>
      <w:r>
        <w:rPr>
          <w:rFonts w:ascii="Century Gothic" w:eastAsia="Century Gothic" w:hAnsi="Century Gothic" w:cs="Century Gothic"/>
          <w:b/>
          <w:sz w:val="24"/>
          <w:szCs w:val="24"/>
        </w:rPr>
        <w:t xml:space="preserve">Artículo 26 Bis.- Los Organismos Operadores deberán destinar un 1% del total de sus ingresos por concepto de pago de suministro de agua potable de consumidores de tipo Mixto, Comercial, Industrial así como de Edificios en los que se preste un servicio público, sin incluir conceptos diversos a dicho suministro, para los mecanismos de mejoras de Servicios </w:t>
      </w:r>
      <w:r>
        <w:rPr>
          <w:rFonts w:ascii="Century Gothic" w:eastAsia="Century Gothic" w:hAnsi="Century Gothic" w:cs="Century Gothic"/>
          <w:b/>
          <w:sz w:val="24"/>
          <w:szCs w:val="24"/>
        </w:rPr>
        <w:lastRenderedPageBreak/>
        <w:t>Ambientales hidrológicos, los cuales se implementarán de acuerdo a los lineamientos establecidos por la presente Ley y por la Ley de Cambio Climático del Estado de Chihuahua.</w:t>
      </w:r>
    </w:p>
    <w:p w14:paraId="00000063" w14:textId="77777777" w:rsidR="00132034" w:rsidRDefault="00BF6F7D">
      <w:pPr>
        <w:widowControl w:val="0"/>
        <w:spacing w:after="240" w:line="360" w:lineRule="auto"/>
        <w:ind w:left="0" w:hanging="2"/>
        <w:jc w:val="both"/>
        <w:rPr>
          <w:rFonts w:ascii="Century Gothic" w:eastAsia="Century Gothic" w:hAnsi="Century Gothic" w:cs="Century Gothic"/>
          <w:sz w:val="24"/>
          <w:szCs w:val="24"/>
        </w:rPr>
      </w:pPr>
      <w:r>
        <w:rPr>
          <w:rFonts w:ascii="Century Gothic" w:eastAsia="Century Gothic" w:hAnsi="Century Gothic" w:cs="Century Gothic"/>
          <w:b/>
          <w:sz w:val="24"/>
          <w:szCs w:val="24"/>
        </w:rPr>
        <w:t>Las aportaciones de mejoras de Servicios Ambientales hidrológicos, deberán ser pagadas por los Organismos Operadores mediante declaración en la forma oficial aprobada, de manera bimestral, dentro de los quince días naturales siguientes al vencimiento del bimestre que corresponda, a través de depósito al Fideicomiso de Pago por Servicios Ambientales del Estado de Chihuahua, en el que se deberá hacer explícito lo recaudado y la aportación correspondiente por cada Operador de Agua Municipal.</w:t>
      </w:r>
    </w:p>
    <w:p w14:paraId="00000064" w14:textId="77777777" w:rsidR="00132034" w:rsidRDefault="00BF6F7D">
      <w:pPr>
        <w:spacing w:line="360" w:lineRule="auto"/>
        <w:ind w:left="0" w:hanging="2"/>
        <w:jc w:val="both"/>
        <w:rPr>
          <w:rFonts w:ascii="Century Gothic" w:eastAsia="Century Gothic" w:hAnsi="Century Gothic" w:cs="Century Gothic"/>
          <w:sz w:val="24"/>
          <w:szCs w:val="24"/>
        </w:rPr>
      </w:pPr>
      <w:r>
        <w:rPr>
          <w:rFonts w:ascii="Century Gothic" w:eastAsia="Century Gothic" w:hAnsi="Century Gothic" w:cs="Century Gothic"/>
          <w:b/>
          <w:sz w:val="24"/>
          <w:szCs w:val="24"/>
        </w:rPr>
        <w:t>Los ingresos que se destinen para mejoras de Servicios Ambientales hidrológicos se destinarán exclusivamente a las Unidades de Mejora de los Servicios Ambientales que operen los mercados desarrollados o reconocidos por la Secretaría de Desarrollo Urbano y Ecología de Gobierno del Estado, sin que por ningún motivo, el Estado o los Municipios puedan disponer de estos ingresos y deberán ser aplicados en los territorios de la o las cuencas de donde el organismo operador tome el recurso hidrológico para realizar el suministro de agua potable.</w:t>
      </w:r>
    </w:p>
    <w:p w14:paraId="00000065" w14:textId="77777777" w:rsidR="00132034" w:rsidRDefault="00132034">
      <w:pPr>
        <w:spacing w:line="360" w:lineRule="auto"/>
        <w:ind w:left="0" w:hanging="2"/>
        <w:jc w:val="both"/>
        <w:rPr>
          <w:rFonts w:ascii="Century Gothic" w:eastAsia="Century Gothic" w:hAnsi="Century Gothic" w:cs="Century Gothic"/>
          <w:sz w:val="24"/>
          <w:szCs w:val="24"/>
        </w:rPr>
      </w:pPr>
    </w:p>
    <w:p w14:paraId="00000066" w14:textId="77777777" w:rsidR="00132034" w:rsidRDefault="00BF6F7D">
      <w:pPr>
        <w:spacing w:line="360" w:lineRule="auto"/>
        <w:ind w:left="0" w:hanging="2"/>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Artículo 86. La Junta Central tendrá a su cargo el diseño, difusión y ejecución del Programa Estatal de Cultura del Agua, el cual contendrá como mínimo la promoción de las costumbres, valores, actitudes y hábitos de los miembros de la sociedad, que en forma individual o colectiva, repercutan en el uso y cuidado responsable del agua. </w:t>
      </w:r>
    </w:p>
    <w:p w14:paraId="00000067" w14:textId="77777777" w:rsidR="00132034" w:rsidRDefault="00BF6F7D">
      <w:pPr>
        <w:spacing w:line="360" w:lineRule="auto"/>
        <w:ind w:left="0" w:hanging="2"/>
        <w:jc w:val="both"/>
        <w:rPr>
          <w:rFonts w:ascii="Century Gothic" w:eastAsia="Century Gothic" w:hAnsi="Century Gothic" w:cs="Century Gothic"/>
          <w:sz w:val="24"/>
          <w:szCs w:val="24"/>
        </w:rPr>
      </w:pPr>
      <w:r>
        <w:rPr>
          <w:rFonts w:ascii="Century Gothic" w:eastAsia="Century Gothic" w:hAnsi="Century Gothic" w:cs="Century Gothic"/>
          <w:b/>
          <w:sz w:val="24"/>
          <w:szCs w:val="24"/>
        </w:rPr>
        <w:lastRenderedPageBreak/>
        <w:t xml:space="preserve">En el diseño, ejecución e instrumentación del Programa Estatal de Cultura del Agua, la Junta Central podrá celebrar convenios a fin de que las Unidades de Mejora de Servicios Ambientales lleven a cabo campañas regionales de concientización acerca de la importancia de los mecanismos de mejoras de Servicios Ambientales hidrológicos para el cuidado de las cuencas y la suficiencia de agua para el consumo humano y para las actividades económicas. </w:t>
      </w:r>
    </w:p>
    <w:p w14:paraId="00000069" w14:textId="0CADFF4C" w:rsidR="00132034" w:rsidRDefault="00BF6F7D" w:rsidP="00103294">
      <w:pPr>
        <w:spacing w:line="360" w:lineRule="auto"/>
        <w:ind w:left="0" w:hanging="2"/>
        <w:jc w:val="both"/>
        <w:rPr>
          <w:rFonts w:ascii="Century Gothic" w:eastAsia="Century Gothic" w:hAnsi="Century Gothic" w:cs="Century Gothic"/>
          <w:b/>
          <w:sz w:val="24"/>
          <w:szCs w:val="24"/>
        </w:rPr>
      </w:pPr>
      <w:r>
        <w:rPr>
          <w:rFonts w:ascii="Century Gothic" w:eastAsia="Century Gothic" w:hAnsi="Century Gothic" w:cs="Century Gothic"/>
          <w:b/>
          <w:sz w:val="24"/>
          <w:szCs w:val="24"/>
        </w:rPr>
        <w:t>Para efectos de lo anterior, se deberá dotar de recursos materiales y económicos suficientes a las Unidades Sociales a fin de que operen dichas campañas en el ámbito de su respectiva cuenca hidrológica.</w:t>
      </w:r>
    </w:p>
    <w:p w14:paraId="0000006A" w14:textId="77777777" w:rsidR="00132034" w:rsidRDefault="00BF6F7D">
      <w:pPr>
        <w:spacing w:line="360" w:lineRule="auto"/>
        <w:ind w:left="0" w:hanging="2"/>
        <w:jc w:val="center"/>
        <w:rPr>
          <w:rFonts w:ascii="Century Gothic" w:eastAsia="Century Gothic" w:hAnsi="Century Gothic" w:cs="Century Gothic"/>
          <w:sz w:val="24"/>
          <w:szCs w:val="24"/>
        </w:rPr>
      </w:pPr>
      <w:r>
        <w:rPr>
          <w:rFonts w:ascii="Century Gothic" w:eastAsia="Century Gothic" w:hAnsi="Century Gothic" w:cs="Century Gothic"/>
          <w:b/>
          <w:sz w:val="24"/>
          <w:szCs w:val="24"/>
        </w:rPr>
        <w:t>TRANSITORIOS.</w:t>
      </w:r>
    </w:p>
    <w:p w14:paraId="0000006B" w14:textId="77777777" w:rsidR="00132034" w:rsidRDefault="00BF6F7D">
      <w:pPr>
        <w:spacing w:line="360" w:lineRule="auto"/>
        <w:ind w:left="0" w:hanging="2"/>
        <w:jc w:val="both"/>
        <w:rPr>
          <w:rFonts w:ascii="Century Gothic" w:eastAsia="Century Gothic" w:hAnsi="Century Gothic" w:cs="Century Gothic"/>
          <w:sz w:val="24"/>
          <w:szCs w:val="24"/>
        </w:rPr>
      </w:pPr>
      <w:r>
        <w:rPr>
          <w:rFonts w:ascii="Century Gothic" w:eastAsia="Century Gothic" w:hAnsi="Century Gothic" w:cs="Century Gothic"/>
          <w:b/>
          <w:sz w:val="24"/>
          <w:szCs w:val="24"/>
        </w:rPr>
        <w:t xml:space="preserve">Primero. </w:t>
      </w:r>
      <w:r>
        <w:rPr>
          <w:rFonts w:ascii="Century Gothic" w:eastAsia="Century Gothic" w:hAnsi="Century Gothic" w:cs="Century Gothic"/>
          <w:sz w:val="24"/>
          <w:szCs w:val="24"/>
        </w:rPr>
        <w:t>El presente Decreto entra en vigor a los 30 días hábiles posteriores a su publicación en el Periódico Oficial del Estado, con las modalidades que se precisan en los siguientes artículos transitorios.</w:t>
      </w:r>
    </w:p>
    <w:p w14:paraId="0000006C" w14:textId="77777777" w:rsidR="00132034" w:rsidRDefault="00BF6F7D">
      <w:pPr>
        <w:spacing w:line="360" w:lineRule="auto"/>
        <w:ind w:left="0" w:hanging="2"/>
        <w:jc w:val="both"/>
        <w:rPr>
          <w:rFonts w:ascii="Century Gothic" w:eastAsia="Century Gothic" w:hAnsi="Century Gothic" w:cs="Century Gothic"/>
          <w:sz w:val="24"/>
          <w:szCs w:val="24"/>
        </w:rPr>
      </w:pPr>
      <w:r>
        <w:rPr>
          <w:rFonts w:ascii="Century Gothic" w:eastAsia="Century Gothic" w:hAnsi="Century Gothic" w:cs="Century Gothic"/>
          <w:b/>
          <w:sz w:val="24"/>
          <w:szCs w:val="24"/>
        </w:rPr>
        <w:t xml:space="preserve">Segundo. </w:t>
      </w:r>
      <w:r>
        <w:rPr>
          <w:rFonts w:ascii="Century Gothic" w:eastAsia="Century Gothic" w:hAnsi="Century Gothic" w:cs="Century Gothic"/>
          <w:sz w:val="24"/>
          <w:szCs w:val="24"/>
        </w:rPr>
        <w:t>Los recursos que se destinen al Fideicomiso de Pago por Servicios Ambientales del Estado de Chihuahua por parte de los Organismos Operadores de Agua se reservarán hasta en tanto se establezca en el Registro Estatal la Unidad de Mejora respectiva de cada cuenca. Posteriormente, se realizará la transferencia a cada Unidad de Mejora de los Servicios Ambientales, de los fondos recaudados hasta el momento y de los intereses financieros que hayan generado al empezar su operación.</w:t>
      </w:r>
    </w:p>
    <w:p w14:paraId="0000006D" w14:textId="77777777" w:rsidR="00132034" w:rsidRDefault="00BF6F7D">
      <w:pPr>
        <w:spacing w:line="360" w:lineRule="auto"/>
        <w:ind w:left="0" w:hanging="2"/>
        <w:jc w:val="both"/>
        <w:rPr>
          <w:rFonts w:ascii="Century Gothic" w:eastAsia="Century Gothic" w:hAnsi="Century Gothic" w:cs="Century Gothic"/>
          <w:sz w:val="24"/>
          <w:szCs w:val="24"/>
        </w:rPr>
      </w:pPr>
      <w:r>
        <w:rPr>
          <w:rFonts w:ascii="Century Gothic" w:eastAsia="Century Gothic" w:hAnsi="Century Gothic" w:cs="Century Gothic"/>
          <w:b/>
          <w:sz w:val="24"/>
          <w:szCs w:val="24"/>
        </w:rPr>
        <w:t xml:space="preserve">Tercero. </w:t>
      </w:r>
      <w:r>
        <w:rPr>
          <w:rFonts w:ascii="Century Gothic" w:eastAsia="Century Gothic" w:hAnsi="Century Gothic" w:cs="Century Gothic"/>
          <w:sz w:val="24"/>
          <w:szCs w:val="24"/>
        </w:rPr>
        <w:t xml:space="preserve">La Secretaría de Desarrollo Urbano y Ecología contará con un plazo máximo de noventa días naturales a partir de la publicación del presente Decreto en el Periódico Oficial del Estado, para asesorar, </w:t>
      </w:r>
      <w:r>
        <w:rPr>
          <w:rFonts w:ascii="Century Gothic" w:eastAsia="Century Gothic" w:hAnsi="Century Gothic" w:cs="Century Gothic"/>
          <w:sz w:val="24"/>
          <w:szCs w:val="24"/>
        </w:rPr>
        <w:lastRenderedPageBreak/>
        <w:t xml:space="preserve">impulsar y asegurar la creación de las Unidades de Mejora de Servicios Ambientales de las cuencas hidrológicas. </w:t>
      </w:r>
    </w:p>
    <w:p w14:paraId="0000006E" w14:textId="77777777" w:rsidR="00132034" w:rsidRDefault="00BF6F7D">
      <w:pPr>
        <w:spacing w:line="360" w:lineRule="auto"/>
        <w:ind w:left="0" w:hanging="2"/>
        <w:jc w:val="both"/>
        <w:rPr>
          <w:rFonts w:ascii="Century Gothic" w:eastAsia="Century Gothic" w:hAnsi="Century Gothic" w:cs="Century Gothic"/>
          <w:sz w:val="24"/>
          <w:szCs w:val="24"/>
        </w:rPr>
      </w:pPr>
      <w:r>
        <w:rPr>
          <w:rFonts w:ascii="Century Gothic" w:eastAsia="Century Gothic" w:hAnsi="Century Gothic" w:cs="Century Gothic"/>
          <w:b/>
          <w:sz w:val="24"/>
          <w:szCs w:val="24"/>
        </w:rPr>
        <w:t xml:space="preserve">Cuarto. </w:t>
      </w:r>
      <w:r>
        <w:rPr>
          <w:rFonts w:ascii="Century Gothic" w:eastAsia="Century Gothic" w:hAnsi="Century Gothic" w:cs="Century Gothic"/>
          <w:sz w:val="24"/>
          <w:szCs w:val="24"/>
        </w:rPr>
        <w:t>El Poder Ejecutivo del Estado contará con un plazo máximo de noventa días naturales a partir de la publicación del presente Decreto en el Periódico Oficial del Estado, para realizar las modificaciones reglamentarias y expedir los lineamientos respectivos.</w:t>
      </w:r>
    </w:p>
    <w:p w14:paraId="3BD7C259" w14:textId="77777777" w:rsidR="00A56CB8" w:rsidRDefault="00A56CB8">
      <w:pPr>
        <w:spacing w:line="360" w:lineRule="auto"/>
        <w:ind w:left="0" w:hanging="2"/>
        <w:jc w:val="both"/>
        <w:rPr>
          <w:rFonts w:ascii="Century Gothic" w:eastAsia="Century Gothic" w:hAnsi="Century Gothic" w:cs="Century Gothic"/>
          <w:sz w:val="24"/>
          <w:szCs w:val="24"/>
        </w:rPr>
      </w:pPr>
    </w:p>
    <w:p w14:paraId="00000073" w14:textId="0A27C63A" w:rsidR="00132034" w:rsidRDefault="00BF6F7D" w:rsidP="00103294">
      <w:pPr>
        <w:spacing w:line="360" w:lineRule="auto"/>
        <w:ind w:left="0" w:hanging="2"/>
        <w:jc w:val="both"/>
        <w:rPr>
          <w:rFonts w:ascii="Century Gothic" w:eastAsia="Century Gothic" w:hAnsi="Century Gothic" w:cs="Century Gothic"/>
          <w:sz w:val="24"/>
          <w:szCs w:val="24"/>
        </w:rPr>
      </w:pPr>
      <w:r>
        <w:rPr>
          <w:rFonts w:ascii="Century Gothic" w:eastAsia="Century Gothic" w:hAnsi="Century Gothic" w:cs="Century Gothic"/>
          <w:sz w:val="24"/>
          <w:szCs w:val="24"/>
        </w:rPr>
        <w:t>Dado en el Salón de Sesiones del H. Congreso del Estado, a los 19 días del mes de abril  del año dos mil veintidós.</w:t>
      </w:r>
    </w:p>
    <w:p w14:paraId="00000074" w14:textId="77777777" w:rsidR="00132034" w:rsidRDefault="00BF6F7D">
      <w:pPr>
        <w:spacing w:line="360" w:lineRule="auto"/>
        <w:ind w:left="0" w:hanging="2"/>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Atentamente,</w:t>
      </w:r>
    </w:p>
    <w:p w14:paraId="1A93ED0C" w14:textId="77777777" w:rsidR="00A56CB8" w:rsidRDefault="00A56CB8">
      <w:pPr>
        <w:spacing w:line="360" w:lineRule="auto"/>
        <w:ind w:left="0" w:hanging="2"/>
        <w:jc w:val="center"/>
        <w:rPr>
          <w:rFonts w:ascii="Century Gothic" w:eastAsia="Century Gothic" w:hAnsi="Century Gothic" w:cs="Century Gothic"/>
          <w:b/>
          <w:sz w:val="24"/>
          <w:szCs w:val="24"/>
        </w:rPr>
      </w:pPr>
    </w:p>
    <w:p w14:paraId="37F9B430" w14:textId="77777777" w:rsidR="00A56CB8" w:rsidRDefault="00A56CB8">
      <w:pPr>
        <w:spacing w:line="360" w:lineRule="auto"/>
        <w:ind w:left="0" w:hanging="2"/>
        <w:jc w:val="center"/>
        <w:rPr>
          <w:rFonts w:ascii="Century Gothic" w:eastAsia="Century Gothic" w:hAnsi="Century Gothic" w:cs="Century Gothic"/>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4256"/>
      </w:tblGrid>
      <w:tr w:rsidR="00A56CB8" w:rsidRPr="00ED7B16" w14:paraId="3E1599F7" w14:textId="77777777" w:rsidTr="009D2605">
        <w:tc>
          <w:tcPr>
            <w:tcW w:w="4414" w:type="dxa"/>
          </w:tcPr>
          <w:p w14:paraId="74523EE2" w14:textId="77777777" w:rsidR="00A56CB8" w:rsidRPr="00ED7B16" w:rsidRDefault="00A56CB8" w:rsidP="009D2605">
            <w:pPr>
              <w:spacing w:line="276" w:lineRule="auto"/>
              <w:ind w:left="0" w:hanging="2"/>
              <w:jc w:val="center"/>
              <w:rPr>
                <w:rFonts w:ascii="Century Gothic" w:hAnsi="Century Gothic" w:cs="Arial"/>
                <w:b/>
                <w:sz w:val="24"/>
                <w:szCs w:val="24"/>
              </w:rPr>
            </w:pPr>
            <w:r w:rsidRPr="00ED7B16">
              <w:rPr>
                <w:rFonts w:ascii="Century Gothic" w:hAnsi="Century Gothic" w:cs="Arial"/>
                <w:b/>
                <w:sz w:val="24"/>
                <w:szCs w:val="24"/>
              </w:rPr>
              <w:t>DIP. BENJAMÍN CARRERA CHÁVEZ</w:t>
            </w:r>
          </w:p>
        </w:tc>
        <w:tc>
          <w:tcPr>
            <w:tcW w:w="4414" w:type="dxa"/>
          </w:tcPr>
          <w:p w14:paraId="1243620F" w14:textId="77777777" w:rsidR="00A56CB8" w:rsidRPr="00ED7B16" w:rsidRDefault="00A56CB8" w:rsidP="009D2605">
            <w:pPr>
              <w:spacing w:line="276" w:lineRule="auto"/>
              <w:ind w:left="0" w:hanging="2"/>
              <w:jc w:val="center"/>
              <w:rPr>
                <w:rFonts w:ascii="Century Gothic" w:hAnsi="Century Gothic" w:cs="Arial"/>
                <w:b/>
                <w:sz w:val="24"/>
                <w:szCs w:val="24"/>
              </w:rPr>
            </w:pPr>
            <w:r w:rsidRPr="00ED7B16">
              <w:rPr>
                <w:rFonts w:ascii="Century Gothic" w:hAnsi="Century Gothic" w:cs="Arial"/>
                <w:b/>
                <w:sz w:val="24"/>
                <w:szCs w:val="24"/>
              </w:rPr>
              <w:t>DIP. EDIN CUAUHTÉMOC ESTRADA SOTELO</w:t>
            </w:r>
          </w:p>
        </w:tc>
      </w:tr>
      <w:tr w:rsidR="00A56CB8" w:rsidRPr="00ED7B16" w14:paraId="493A5E37" w14:textId="77777777" w:rsidTr="009D2605">
        <w:tc>
          <w:tcPr>
            <w:tcW w:w="4414" w:type="dxa"/>
          </w:tcPr>
          <w:p w14:paraId="5DC05B44" w14:textId="77777777" w:rsidR="00A56CB8" w:rsidRDefault="00A56CB8" w:rsidP="009D2605">
            <w:pPr>
              <w:spacing w:line="276" w:lineRule="auto"/>
              <w:ind w:left="0" w:hanging="2"/>
              <w:jc w:val="center"/>
              <w:rPr>
                <w:rFonts w:ascii="Century Gothic" w:hAnsi="Century Gothic" w:cs="Arial"/>
                <w:b/>
                <w:sz w:val="24"/>
                <w:szCs w:val="24"/>
              </w:rPr>
            </w:pPr>
          </w:p>
          <w:p w14:paraId="377A24EF" w14:textId="77777777" w:rsidR="00A56CB8" w:rsidRPr="00ED7B16" w:rsidRDefault="00A56CB8" w:rsidP="009D2605">
            <w:pPr>
              <w:spacing w:line="276" w:lineRule="auto"/>
              <w:ind w:left="0" w:hanging="2"/>
              <w:jc w:val="center"/>
              <w:rPr>
                <w:rFonts w:ascii="Century Gothic" w:hAnsi="Century Gothic" w:cs="Arial"/>
                <w:b/>
                <w:sz w:val="24"/>
                <w:szCs w:val="24"/>
              </w:rPr>
            </w:pPr>
          </w:p>
          <w:p w14:paraId="63E7A782" w14:textId="77777777" w:rsidR="00A56CB8" w:rsidRPr="00ED7B16" w:rsidRDefault="00A56CB8" w:rsidP="009D2605">
            <w:pPr>
              <w:spacing w:line="276" w:lineRule="auto"/>
              <w:ind w:left="0" w:hanging="2"/>
              <w:jc w:val="center"/>
              <w:rPr>
                <w:rFonts w:ascii="Century Gothic" w:hAnsi="Century Gothic" w:cs="Arial"/>
                <w:b/>
                <w:sz w:val="24"/>
                <w:szCs w:val="24"/>
              </w:rPr>
            </w:pPr>
          </w:p>
          <w:p w14:paraId="49121964" w14:textId="77777777" w:rsidR="00A56CB8" w:rsidRPr="00ED7B16" w:rsidRDefault="00A56CB8" w:rsidP="009D2605">
            <w:pPr>
              <w:spacing w:line="276" w:lineRule="auto"/>
              <w:ind w:left="0" w:hanging="2"/>
              <w:jc w:val="center"/>
              <w:rPr>
                <w:rFonts w:ascii="Century Gothic" w:hAnsi="Century Gothic" w:cs="Arial"/>
                <w:b/>
                <w:sz w:val="24"/>
                <w:szCs w:val="24"/>
              </w:rPr>
            </w:pPr>
          </w:p>
          <w:p w14:paraId="5664F222" w14:textId="77777777" w:rsidR="00A56CB8" w:rsidRPr="00ED7B16" w:rsidRDefault="00A56CB8" w:rsidP="009D2605">
            <w:pPr>
              <w:spacing w:line="276" w:lineRule="auto"/>
              <w:ind w:left="0" w:hanging="2"/>
              <w:jc w:val="center"/>
              <w:rPr>
                <w:rFonts w:ascii="Century Gothic" w:hAnsi="Century Gothic" w:cs="Arial"/>
                <w:b/>
                <w:sz w:val="24"/>
                <w:szCs w:val="24"/>
              </w:rPr>
            </w:pPr>
            <w:r w:rsidRPr="00ED7B16">
              <w:rPr>
                <w:rFonts w:ascii="Century Gothic" w:hAnsi="Century Gothic" w:cs="Arial"/>
                <w:b/>
                <w:sz w:val="24"/>
                <w:szCs w:val="24"/>
              </w:rPr>
              <w:t>DIP. LETICIA ORTEGA MÁYNEZ</w:t>
            </w:r>
          </w:p>
        </w:tc>
        <w:tc>
          <w:tcPr>
            <w:tcW w:w="4414" w:type="dxa"/>
          </w:tcPr>
          <w:p w14:paraId="79A9F643" w14:textId="77777777" w:rsidR="00A56CB8" w:rsidRPr="00ED7B16" w:rsidRDefault="00A56CB8" w:rsidP="009D2605">
            <w:pPr>
              <w:spacing w:line="276" w:lineRule="auto"/>
              <w:ind w:left="0" w:hanging="2"/>
              <w:jc w:val="center"/>
              <w:rPr>
                <w:rFonts w:ascii="Century Gothic" w:hAnsi="Century Gothic" w:cs="Arial"/>
                <w:b/>
                <w:sz w:val="24"/>
                <w:szCs w:val="24"/>
              </w:rPr>
            </w:pPr>
          </w:p>
          <w:p w14:paraId="08596879" w14:textId="77777777" w:rsidR="00A56CB8" w:rsidRDefault="00A56CB8" w:rsidP="009D2605">
            <w:pPr>
              <w:spacing w:line="276" w:lineRule="auto"/>
              <w:ind w:left="0" w:hanging="2"/>
              <w:jc w:val="center"/>
              <w:rPr>
                <w:rFonts w:ascii="Century Gothic" w:hAnsi="Century Gothic" w:cs="Arial"/>
                <w:b/>
                <w:sz w:val="24"/>
                <w:szCs w:val="24"/>
              </w:rPr>
            </w:pPr>
          </w:p>
          <w:p w14:paraId="69098E72" w14:textId="77777777" w:rsidR="00A56CB8" w:rsidRPr="00ED7B16" w:rsidRDefault="00A56CB8" w:rsidP="009D2605">
            <w:pPr>
              <w:spacing w:line="276" w:lineRule="auto"/>
              <w:ind w:left="0" w:hanging="2"/>
              <w:jc w:val="center"/>
              <w:rPr>
                <w:rFonts w:ascii="Century Gothic" w:hAnsi="Century Gothic" w:cs="Arial"/>
                <w:b/>
                <w:sz w:val="24"/>
                <w:szCs w:val="24"/>
              </w:rPr>
            </w:pPr>
          </w:p>
          <w:p w14:paraId="2EAA96DD" w14:textId="77777777" w:rsidR="00A56CB8" w:rsidRPr="00ED7B16" w:rsidRDefault="00A56CB8" w:rsidP="009D2605">
            <w:pPr>
              <w:spacing w:line="276" w:lineRule="auto"/>
              <w:ind w:left="0" w:hanging="2"/>
              <w:jc w:val="center"/>
              <w:rPr>
                <w:rFonts w:ascii="Century Gothic" w:hAnsi="Century Gothic" w:cs="Arial"/>
                <w:b/>
                <w:sz w:val="24"/>
                <w:szCs w:val="24"/>
              </w:rPr>
            </w:pPr>
          </w:p>
          <w:p w14:paraId="616A61E4" w14:textId="77777777" w:rsidR="00A56CB8" w:rsidRPr="00ED7B16" w:rsidRDefault="00A56CB8" w:rsidP="009D2605">
            <w:pPr>
              <w:spacing w:line="276" w:lineRule="auto"/>
              <w:ind w:left="0" w:hanging="2"/>
              <w:jc w:val="center"/>
              <w:rPr>
                <w:rFonts w:ascii="Century Gothic" w:hAnsi="Century Gothic" w:cs="Arial"/>
                <w:b/>
                <w:sz w:val="24"/>
                <w:szCs w:val="24"/>
              </w:rPr>
            </w:pPr>
            <w:r w:rsidRPr="00ED7B16">
              <w:rPr>
                <w:rFonts w:ascii="Century Gothic" w:hAnsi="Century Gothic" w:cs="Arial"/>
                <w:b/>
                <w:sz w:val="24"/>
                <w:szCs w:val="24"/>
              </w:rPr>
              <w:t>DIP. OSCAR DANIEL AVITIA ARELLANES</w:t>
            </w:r>
          </w:p>
        </w:tc>
      </w:tr>
      <w:tr w:rsidR="00A56CB8" w:rsidRPr="00ED7B16" w14:paraId="445577D1" w14:textId="77777777" w:rsidTr="009D2605">
        <w:tc>
          <w:tcPr>
            <w:tcW w:w="4414" w:type="dxa"/>
          </w:tcPr>
          <w:p w14:paraId="5F3D3D85" w14:textId="77777777" w:rsidR="00A56CB8" w:rsidRDefault="00A56CB8" w:rsidP="009D2605">
            <w:pPr>
              <w:spacing w:line="276" w:lineRule="auto"/>
              <w:ind w:left="0" w:hanging="2"/>
              <w:jc w:val="center"/>
              <w:rPr>
                <w:rFonts w:ascii="Century Gothic" w:hAnsi="Century Gothic" w:cs="Arial"/>
                <w:b/>
                <w:sz w:val="24"/>
                <w:szCs w:val="24"/>
              </w:rPr>
            </w:pPr>
          </w:p>
          <w:p w14:paraId="4B6DF37A" w14:textId="77777777" w:rsidR="00A56CB8" w:rsidRPr="00ED7B16" w:rsidRDefault="00A56CB8" w:rsidP="009D2605">
            <w:pPr>
              <w:spacing w:line="276" w:lineRule="auto"/>
              <w:ind w:left="0" w:hanging="2"/>
              <w:jc w:val="center"/>
              <w:rPr>
                <w:rFonts w:ascii="Century Gothic" w:hAnsi="Century Gothic" w:cs="Arial"/>
                <w:b/>
                <w:sz w:val="24"/>
                <w:szCs w:val="24"/>
              </w:rPr>
            </w:pPr>
          </w:p>
          <w:p w14:paraId="54227931" w14:textId="77777777" w:rsidR="00A56CB8" w:rsidRDefault="00A56CB8" w:rsidP="009D2605">
            <w:pPr>
              <w:spacing w:line="276" w:lineRule="auto"/>
              <w:ind w:left="0" w:hanging="2"/>
              <w:jc w:val="center"/>
              <w:rPr>
                <w:rFonts w:ascii="Century Gothic" w:hAnsi="Century Gothic" w:cs="Arial"/>
                <w:b/>
                <w:sz w:val="24"/>
                <w:szCs w:val="24"/>
              </w:rPr>
            </w:pPr>
          </w:p>
          <w:p w14:paraId="26B1707E" w14:textId="77777777" w:rsidR="00A56CB8" w:rsidRPr="00ED7B16" w:rsidRDefault="00A56CB8" w:rsidP="009D2605">
            <w:pPr>
              <w:spacing w:line="276" w:lineRule="auto"/>
              <w:ind w:left="0" w:hanging="2"/>
              <w:jc w:val="center"/>
              <w:rPr>
                <w:rFonts w:ascii="Century Gothic" w:hAnsi="Century Gothic" w:cs="Arial"/>
                <w:b/>
                <w:sz w:val="24"/>
                <w:szCs w:val="24"/>
              </w:rPr>
            </w:pPr>
          </w:p>
          <w:p w14:paraId="49903FE4" w14:textId="77777777" w:rsidR="00A56CB8" w:rsidRPr="00ED7B16" w:rsidRDefault="00A56CB8" w:rsidP="009D2605">
            <w:pPr>
              <w:spacing w:line="276" w:lineRule="auto"/>
              <w:ind w:left="0" w:hanging="2"/>
              <w:jc w:val="center"/>
              <w:rPr>
                <w:rFonts w:ascii="Century Gothic" w:hAnsi="Century Gothic" w:cs="Arial"/>
                <w:b/>
                <w:sz w:val="24"/>
                <w:szCs w:val="24"/>
              </w:rPr>
            </w:pPr>
          </w:p>
          <w:p w14:paraId="3DEFE7AB" w14:textId="77777777" w:rsidR="00A56CB8" w:rsidRPr="00ED7B16" w:rsidRDefault="00A56CB8" w:rsidP="009D2605">
            <w:pPr>
              <w:spacing w:line="276" w:lineRule="auto"/>
              <w:ind w:left="0" w:hanging="2"/>
              <w:jc w:val="center"/>
              <w:rPr>
                <w:rFonts w:ascii="Century Gothic" w:hAnsi="Century Gothic" w:cs="Arial"/>
                <w:b/>
                <w:sz w:val="24"/>
                <w:szCs w:val="24"/>
              </w:rPr>
            </w:pPr>
            <w:r w:rsidRPr="00ED7B16">
              <w:rPr>
                <w:rFonts w:ascii="Century Gothic" w:hAnsi="Century Gothic" w:cs="Arial"/>
                <w:b/>
                <w:sz w:val="24"/>
                <w:szCs w:val="24"/>
              </w:rPr>
              <w:t>DIP. ROSANA DÍAZ REYES</w:t>
            </w:r>
          </w:p>
        </w:tc>
        <w:tc>
          <w:tcPr>
            <w:tcW w:w="4414" w:type="dxa"/>
          </w:tcPr>
          <w:p w14:paraId="37975CCB" w14:textId="77777777" w:rsidR="00A56CB8" w:rsidRPr="00ED7B16" w:rsidRDefault="00A56CB8" w:rsidP="009D2605">
            <w:pPr>
              <w:spacing w:line="276" w:lineRule="auto"/>
              <w:ind w:left="0" w:hanging="2"/>
              <w:jc w:val="center"/>
              <w:rPr>
                <w:rFonts w:ascii="Century Gothic" w:hAnsi="Century Gothic" w:cs="Arial"/>
                <w:b/>
                <w:sz w:val="24"/>
                <w:szCs w:val="24"/>
              </w:rPr>
            </w:pPr>
          </w:p>
          <w:p w14:paraId="44CFB123" w14:textId="77777777" w:rsidR="00A56CB8" w:rsidRDefault="00A56CB8" w:rsidP="009D2605">
            <w:pPr>
              <w:spacing w:line="276" w:lineRule="auto"/>
              <w:ind w:left="0" w:hanging="2"/>
              <w:jc w:val="center"/>
              <w:rPr>
                <w:rFonts w:ascii="Century Gothic" w:hAnsi="Century Gothic" w:cs="Arial"/>
                <w:b/>
                <w:sz w:val="24"/>
                <w:szCs w:val="24"/>
              </w:rPr>
            </w:pPr>
          </w:p>
          <w:p w14:paraId="00355F41" w14:textId="77777777" w:rsidR="00A56CB8" w:rsidRPr="00ED7B16" w:rsidRDefault="00A56CB8" w:rsidP="009D2605">
            <w:pPr>
              <w:spacing w:line="276" w:lineRule="auto"/>
              <w:ind w:left="0" w:hanging="2"/>
              <w:jc w:val="center"/>
              <w:rPr>
                <w:rFonts w:ascii="Century Gothic" w:hAnsi="Century Gothic" w:cs="Arial"/>
                <w:b/>
                <w:sz w:val="24"/>
                <w:szCs w:val="24"/>
              </w:rPr>
            </w:pPr>
          </w:p>
          <w:p w14:paraId="6ECB59F0" w14:textId="77777777" w:rsidR="00A56CB8" w:rsidRDefault="00A56CB8" w:rsidP="009D2605">
            <w:pPr>
              <w:spacing w:line="276" w:lineRule="auto"/>
              <w:ind w:left="0" w:hanging="2"/>
              <w:jc w:val="center"/>
              <w:rPr>
                <w:rFonts w:ascii="Century Gothic" w:hAnsi="Century Gothic" w:cs="Arial"/>
                <w:b/>
                <w:sz w:val="24"/>
                <w:szCs w:val="24"/>
              </w:rPr>
            </w:pPr>
          </w:p>
          <w:p w14:paraId="0A463E4F" w14:textId="77777777" w:rsidR="00A56CB8" w:rsidRPr="00ED7B16" w:rsidRDefault="00A56CB8" w:rsidP="009D2605">
            <w:pPr>
              <w:spacing w:line="276" w:lineRule="auto"/>
              <w:ind w:left="0" w:hanging="2"/>
              <w:jc w:val="center"/>
              <w:rPr>
                <w:rFonts w:ascii="Century Gothic" w:hAnsi="Century Gothic" w:cs="Arial"/>
                <w:b/>
                <w:sz w:val="24"/>
                <w:szCs w:val="24"/>
              </w:rPr>
            </w:pPr>
          </w:p>
          <w:p w14:paraId="43D10263" w14:textId="77777777" w:rsidR="00A56CB8" w:rsidRPr="00ED7B16" w:rsidRDefault="00A56CB8" w:rsidP="009D2605">
            <w:pPr>
              <w:spacing w:line="276" w:lineRule="auto"/>
              <w:ind w:left="0" w:hanging="2"/>
              <w:jc w:val="center"/>
              <w:rPr>
                <w:rFonts w:ascii="Century Gothic" w:hAnsi="Century Gothic" w:cs="Arial"/>
                <w:b/>
                <w:sz w:val="24"/>
                <w:szCs w:val="24"/>
              </w:rPr>
            </w:pPr>
            <w:r w:rsidRPr="00ED7B16">
              <w:rPr>
                <w:rFonts w:ascii="Century Gothic" w:hAnsi="Century Gothic" w:cs="Arial"/>
                <w:b/>
                <w:sz w:val="24"/>
                <w:szCs w:val="24"/>
              </w:rPr>
              <w:t>DIP. GUSTAVO DE LA ROSA HICKERSON</w:t>
            </w:r>
          </w:p>
        </w:tc>
      </w:tr>
      <w:tr w:rsidR="00A56CB8" w:rsidRPr="00ED7B16" w14:paraId="5B288E53" w14:textId="77777777" w:rsidTr="009D2605">
        <w:tc>
          <w:tcPr>
            <w:tcW w:w="4414" w:type="dxa"/>
          </w:tcPr>
          <w:p w14:paraId="1DE25D54" w14:textId="77777777" w:rsidR="00A56CB8" w:rsidRDefault="00A56CB8" w:rsidP="009D2605">
            <w:pPr>
              <w:spacing w:line="276" w:lineRule="auto"/>
              <w:ind w:left="0" w:hanging="2"/>
              <w:jc w:val="center"/>
              <w:rPr>
                <w:rFonts w:ascii="Century Gothic" w:hAnsi="Century Gothic" w:cs="Arial"/>
                <w:b/>
                <w:sz w:val="24"/>
                <w:szCs w:val="24"/>
              </w:rPr>
            </w:pPr>
          </w:p>
          <w:p w14:paraId="172CA48D" w14:textId="77777777" w:rsidR="00A56CB8" w:rsidRPr="00ED7B16" w:rsidRDefault="00A56CB8" w:rsidP="009D2605">
            <w:pPr>
              <w:spacing w:line="276" w:lineRule="auto"/>
              <w:ind w:left="0" w:hanging="2"/>
              <w:jc w:val="center"/>
              <w:rPr>
                <w:rFonts w:ascii="Century Gothic" w:hAnsi="Century Gothic" w:cs="Arial"/>
                <w:b/>
                <w:sz w:val="24"/>
                <w:szCs w:val="24"/>
              </w:rPr>
            </w:pPr>
          </w:p>
          <w:p w14:paraId="10230F2C" w14:textId="77777777" w:rsidR="00A56CB8" w:rsidRDefault="00A56CB8" w:rsidP="009D2605">
            <w:pPr>
              <w:spacing w:line="276" w:lineRule="auto"/>
              <w:ind w:left="0" w:hanging="2"/>
              <w:jc w:val="center"/>
              <w:rPr>
                <w:rFonts w:ascii="Century Gothic" w:hAnsi="Century Gothic" w:cs="Arial"/>
                <w:b/>
                <w:sz w:val="24"/>
                <w:szCs w:val="24"/>
              </w:rPr>
            </w:pPr>
          </w:p>
          <w:p w14:paraId="5F479B7C" w14:textId="77777777" w:rsidR="00A56CB8" w:rsidRDefault="00A56CB8" w:rsidP="009D2605">
            <w:pPr>
              <w:spacing w:line="276" w:lineRule="auto"/>
              <w:ind w:left="0" w:hanging="2"/>
              <w:jc w:val="center"/>
              <w:rPr>
                <w:rFonts w:ascii="Century Gothic" w:hAnsi="Century Gothic" w:cs="Arial"/>
                <w:b/>
                <w:sz w:val="24"/>
                <w:szCs w:val="24"/>
              </w:rPr>
            </w:pPr>
          </w:p>
          <w:p w14:paraId="0FDEE3E2" w14:textId="77777777" w:rsidR="00A56CB8" w:rsidRPr="00ED7B16" w:rsidRDefault="00A56CB8" w:rsidP="00A56CB8">
            <w:pPr>
              <w:spacing w:line="276" w:lineRule="auto"/>
              <w:ind w:leftChars="0" w:left="0" w:firstLineChars="0" w:firstLine="0"/>
              <w:rPr>
                <w:rFonts w:ascii="Century Gothic" w:hAnsi="Century Gothic" w:cs="Arial"/>
                <w:b/>
                <w:sz w:val="24"/>
                <w:szCs w:val="24"/>
              </w:rPr>
            </w:pPr>
          </w:p>
          <w:p w14:paraId="74D91038" w14:textId="77777777" w:rsidR="00A56CB8" w:rsidRPr="00ED7B16" w:rsidRDefault="00A56CB8" w:rsidP="009D2605">
            <w:pPr>
              <w:spacing w:line="276" w:lineRule="auto"/>
              <w:ind w:left="0" w:hanging="2"/>
              <w:jc w:val="center"/>
              <w:rPr>
                <w:rFonts w:ascii="Century Gothic" w:hAnsi="Century Gothic" w:cs="Arial"/>
                <w:b/>
                <w:sz w:val="24"/>
                <w:szCs w:val="24"/>
              </w:rPr>
            </w:pPr>
            <w:r w:rsidRPr="00ED7B16">
              <w:rPr>
                <w:rFonts w:ascii="Century Gothic" w:hAnsi="Century Gothic" w:cs="Arial"/>
                <w:b/>
                <w:sz w:val="24"/>
                <w:szCs w:val="24"/>
              </w:rPr>
              <w:t>DIP. MAGDALENA RENTERÍA PÉREZ</w:t>
            </w:r>
          </w:p>
        </w:tc>
        <w:tc>
          <w:tcPr>
            <w:tcW w:w="4414" w:type="dxa"/>
          </w:tcPr>
          <w:p w14:paraId="46501A3F" w14:textId="77777777" w:rsidR="00A56CB8" w:rsidRDefault="00A56CB8" w:rsidP="009D2605">
            <w:pPr>
              <w:spacing w:line="276" w:lineRule="auto"/>
              <w:ind w:left="0" w:hanging="2"/>
              <w:jc w:val="center"/>
              <w:rPr>
                <w:rFonts w:ascii="Century Gothic" w:hAnsi="Century Gothic" w:cs="Arial"/>
                <w:b/>
                <w:sz w:val="24"/>
                <w:szCs w:val="24"/>
              </w:rPr>
            </w:pPr>
          </w:p>
          <w:p w14:paraId="0A0BBDEE" w14:textId="77777777" w:rsidR="00A56CB8" w:rsidRPr="00ED7B16" w:rsidRDefault="00A56CB8" w:rsidP="009D2605">
            <w:pPr>
              <w:spacing w:line="276" w:lineRule="auto"/>
              <w:ind w:left="0" w:hanging="2"/>
              <w:jc w:val="center"/>
              <w:rPr>
                <w:rFonts w:ascii="Century Gothic" w:hAnsi="Century Gothic" w:cs="Arial"/>
                <w:b/>
                <w:sz w:val="24"/>
                <w:szCs w:val="24"/>
              </w:rPr>
            </w:pPr>
          </w:p>
          <w:p w14:paraId="7F81FB2B" w14:textId="77777777" w:rsidR="00A56CB8" w:rsidRDefault="00A56CB8" w:rsidP="009D2605">
            <w:pPr>
              <w:spacing w:line="276" w:lineRule="auto"/>
              <w:ind w:left="0" w:hanging="2"/>
              <w:jc w:val="center"/>
              <w:rPr>
                <w:rFonts w:ascii="Century Gothic" w:hAnsi="Century Gothic" w:cs="Arial"/>
                <w:b/>
                <w:sz w:val="24"/>
                <w:szCs w:val="24"/>
              </w:rPr>
            </w:pPr>
          </w:p>
          <w:p w14:paraId="32EC5AB7" w14:textId="77777777" w:rsidR="00103294" w:rsidRPr="00ED7B16" w:rsidRDefault="00103294" w:rsidP="009D2605">
            <w:pPr>
              <w:spacing w:line="276" w:lineRule="auto"/>
              <w:ind w:left="0" w:hanging="2"/>
              <w:jc w:val="center"/>
              <w:rPr>
                <w:rFonts w:ascii="Century Gothic" w:hAnsi="Century Gothic" w:cs="Arial"/>
                <w:b/>
                <w:sz w:val="24"/>
                <w:szCs w:val="24"/>
              </w:rPr>
            </w:pPr>
          </w:p>
          <w:p w14:paraId="388DAB2A" w14:textId="77777777" w:rsidR="00A56CB8" w:rsidRPr="00ED7B16" w:rsidRDefault="00A56CB8" w:rsidP="009D2605">
            <w:pPr>
              <w:spacing w:line="276" w:lineRule="auto"/>
              <w:ind w:left="0" w:hanging="2"/>
              <w:jc w:val="center"/>
              <w:rPr>
                <w:rFonts w:ascii="Century Gothic" w:hAnsi="Century Gothic" w:cs="Arial"/>
                <w:b/>
                <w:sz w:val="24"/>
                <w:szCs w:val="24"/>
              </w:rPr>
            </w:pPr>
          </w:p>
          <w:p w14:paraId="2DEC3E8E" w14:textId="77777777" w:rsidR="00A56CB8" w:rsidRPr="00ED7B16" w:rsidRDefault="00A56CB8" w:rsidP="009D2605">
            <w:pPr>
              <w:spacing w:line="276" w:lineRule="auto"/>
              <w:ind w:left="0" w:hanging="2"/>
              <w:jc w:val="center"/>
              <w:rPr>
                <w:rFonts w:ascii="Century Gothic" w:hAnsi="Century Gothic" w:cs="Arial"/>
                <w:b/>
                <w:sz w:val="24"/>
                <w:szCs w:val="24"/>
              </w:rPr>
            </w:pPr>
            <w:r w:rsidRPr="00ED7B16">
              <w:rPr>
                <w:rFonts w:ascii="Century Gothic" w:hAnsi="Century Gothic" w:cs="Arial"/>
                <w:b/>
                <w:sz w:val="24"/>
                <w:szCs w:val="24"/>
              </w:rPr>
              <w:t>DIP. MARÍA ANTONIETA PÉREZ REYES</w:t>
            </w:r>
          </w:p>
        </w:tc>
      </w:tr>
      <w:tr w:rsidR="00A56CB8" w:rsidRPr="00ED7B16" w14:paraId="782A23F7" w14:textId="77777777" w:rsidTr="009D2605">
        <w:tc>
          <w:tcPr>
            <w:tcW w:w="4414" w:type="dxa"/>
          </w:tcPr>
          <w:p w14:paraId="3DE8DD98" w14:textId="77777777" w:rsidR="00A56CB8" w:rsidRPr="00ED7B16" w:rsidRDefault="00A56CB8" w:rsidP="009D2605">
            <w:pPr>
              <w:spacing w:line="276" w:lineRule="auto"/>
              <w:ind w:left="0" w:hanging="2"/>
              <w:jc w:val="center"/>
              <w:rPr>
                <w:rFonts w:ascii="Century Gothic" w:hAnsi="Century Gothic" w:cs="Arial"/>
                <w:b/>
                <w:sz w:val="24"/>
                <w:szCs w:val="24"/>
              </w:rPr>
            </w:pPr>
          </w:p>
          <w:p w14:paraId="2989E916" w14:textId="77777777" w:rsidR="00A56CB8" w:rsidRDefault="00A56CB8" w:rsidP="009D2605">
            <w:pPr>
              <w:spacing w:line="276" w:lineRule="auto"/>
              <w:ind w:left="0" w:hanging="2"/>
              <w:jc w:val="center"/>
              <w:rPr>
                <w:rFonts w:ascii="Century Gothic" w:hAnsi="Century Gothic" w:cs="Arial"/>
                <w:b/>
                <w:sz w:val="24"/>
                <w:szCs w:val="24"/>
              </w:rPr>
            </w:pPr>
          </w:p>
          <w:p w14:paraId="2ABFB4CE" w14:textId="77777777" w:rsidR="00A56CB8" w:rsidRDefault="00A56CB8" w:rsidP="009D2605">
            <w:pPr>
              <w:spacing w:line="276" w:lineRule="auto"/>
              <w:ind w:left="0" w:hanging="2"/>
              <w:jc w:val="center"/>
              <w:rPr>
                <w:rFonts w:ascii="Century Gothic" w:hAnsi="Century Gothic" w:cs="Arial"/>
                <w:b/>
                <w:sz w:val="24"/>
                <w:szCs w:val="24"/>
              </w:rPr>
            </w:pPr>
          </w:p>
          <w:p w14:paraId="17880513" w14:textId="77777777" w:rsidR="00A56CB8" w:rsidRPr="00ED7B16" w:rsidRDefault="00A56CB8" w:rsidP="009D2605">
            <w:pPr>
              <w:spacing w:line="276" w:lineRule="auto"/>
              <w:ind w:left="0" w:hanging="2"/>
              <w:jc w:val="center"/>
              <w:rPr>
                <w:rFonts w:ascii="Century Gothic" w:hAnsi="Century Gothic" w:cs="Arial"/>
                <w:b/>
                <w:sz w:val="24"/>
                <w:szCs w:val="24"/>
              </w:rPr>
            </w:pPr>
          </w:p>
          <w:p w14:paraId="58377342" w14:textId="77777777" w:rsidR="00A56CB8" w:rsidRPr="00ED7B16" w:rsidRDefault="00A56CB8" w:rsidP="009D2605">
            <w:pPr>
              <w:spacing w:line="276" w:lineRule="auto"/>
              <w:ind w:left="0" w:hanging="2"/>
              <w:jc w:val="center"/>
              <w:rPr>
                <w:rFonts w:ascii="Century Gothic" w:hAnsi="Century Gothic" w:cs="Arial"/>
                <w:b/>
                <w:sz w:val="24"/>
                <w:szCs w:val="24"/>
              </w:rPr>
            </w:pPr>
            <w:r w:rsidRPr="00ED7B16">
              <w:rPr>
                <w:rFonts w:ascii="Century Gothic" w:hAnsi="Century Gothic" w:cs="Arial"/>
                <w:b/>
                <w:sz w:val="24"/>
                <w:szCs w:val="24"/>
              </w:rPr>
              <w:t>DIP. DAVID OSCAR CASTREJÓN RIVAS</w:t>
            </w:r>
          </w:p>
        </w:tc>
        <w:tc>
          <w:tcPr>
            <w:tcW w:w="4414" w:type="dxa"/>
          </w:tcPr>
          <w:p w14:paraId="624D7E25" w14:textId="77777777" w:rsidR="00A56CB8" w:rsidRDefault="00A56CB8" w:rsidP="009D2605">
            <w:pPr>
              <w:spacing w:line="276" w:lineRule="auto"/>
              <w:ind w:left="0" w:hanging="2"/>
              <w:jc w:val="center"/>
              <w:rPr>
                <w:rFonts w:ascii="Century Gothic" w:hAnsi="Century Gothic" w:cs="Arial"/>
                <w:b/>
                <w:sz w:val="24"/>
                <w:szCs w:val="24"/>
              </w:rPr>
            </w:pPr>
          </w:p>
          <w:p w14:paraId="51ED431B" w14:textId="77777777" w:rsidR="00A56CB8" w:rsidRDefault="00A56CB8" w:rsidP="009D2605">
            <w:pPr>
              <w:spacing w:line="276" w:lineRule="auto"/>
              <w:ind w:left="0" w:hanging="2"/>
              <w:jc w:val="center"/>
              <w:rPr>
                <w:rFonts w:ascii="Century Gothic" w:hAnsi="Century Gothic" w:cs="Arial"/>
                <w:b/>
                <w:sz w:val="24"/>
                <w:szCs w:val="24"/>
              </w:rPr>
            </w:pPr>
          </w:p>
          <w:p w14:paraId="163451B5" w14:textId="77777777" w:rsidR="00A56CB8" w:rsidRPr="00ED7B16" w:rsidRDefault="00A56CB8" w:rsidP="009D2605">
            <w:pPr>
              <w:spacing w:line="276" w:lineRule="auto"/>
              <w:ind w:left="0" w:hanging="2"/>
              <w:jc w:val="center"/>
              <w:rPr>
                <w:rFonts w:ascii="Century Gothic" w:hAnsi="Century Gothic" w:cs="Arial"/>
                <w:b/>
                <w:sz w:val="24"/>
                <w:szCs w:val="24"/>
              </w:rPr>
            </w:pPr>
          </w:p>
          <w:p w14:paraId="702F39A2" w14:textId="77777777" w:rsidR="00A56CB8" w:rsidRPr="00ED7B16" w:rsidRDefault="00A56CB8" w:rsidP="009D2605">
            <w:pPr>
              <w:spacing w:line="276" w:lineRule="auto"/>
              <w:ind w:left="0" w:hanging="2"/>
              <w:jc w:val="center"/>
              <w:rPr>
                <w:rFonts w:ascii="Century Gothic" w:hAnsi="Century Gothic" w:cs="Arial"/>
                <w:b/>
                <w:sz w:val="24"/>
                <w:szCs w:val="24"/>
              </w:rPr>
            </w:pPr>
          </w:p>
          <w:p w14:paraId="5EC2F47C" w14:textId="77777777" w:rsidR="00A56CB8" w:rsidRPr="00ED7B16" w:rsidRDefault="00A56CB8" w:rsidP="009D2605">
            <w:pPr>
              <w:spacing w:line="276" w:lineRule="auto"/>
              <w:ind w:left="0" w:hanging="2"/>
              <w:jc w:val="center"/>
              <w:rPr>
                <w:rFonts w:ascii="Century Gothic" w:hAnsi="Century Gothic" w:cs="Arial"/>
                <w:b/>
                <w:sz w:val="24"/>
                <w:szCs w:val="24"/>
              </w:rPr>
            </w:pPr>
            <w:r w:rsidRPr="00ED7B16">
              <w:rPr>
                <w:rFonts w:ascii="Century Gothic" w:hAnsi="Century Gothic" w:cs="Arial"/>
                <w:b/>
                <w:sz w:val="24"/>
                <w:szCs w:val="24"/>
              </w:rPr>
              <w:t>DIP. ADRIANA TERRAZAS PORRAS</w:t>
            </w:r>
          </w:p>
        </w:tc>
      </w:tr>
    </w:tbl>
    <w:p w14:paraId="00000075" w14:textId="77777777" w:rsidR="00132034" w:rsidRDefault="00132034">
      <w:pPr>
        <w:spacing w:line="360" w:lineRule="auto"/>
        <w:ind w:left="0" w:hanging="2"/>
        <w:jc w:val="both"/>
        <w:rPr>
          <w:rFonts w:ascii="Century Gothic" w:eastAsia="Century Gothic" w:hAnsi="Century Gothic" w:cs="Century Gothic"/>
          <w:sz w:val="24"/>
          <w:szCs w:val="24"/>
        </w:rPr>
      </w:pPr>
    </w:p>
    <w:p w14:paraId="00000076" w14:textId="77777777" w:rsidR="00132034" w:rsidRDefault="00132034">
      <w:pPr>
        <w:spacing w:line="360" w:lineRule="auto"/>
        <w:ind w:left="0" w:hanging="2"/>
        <w:jc w:val="both"/>
        <w:rPr>
          <w:rFonts w:ascii="Century Gothic" w:eastAsia="Century Gothic" w:hAnsi="Century Gothic" w:cs="Century Gothic"/>
          <w:sz w:val="24"/>
          <w:szCs w:val="24"/>
        </w:rPr>
      </w:pPr>
    </w:p>
    <w:p w14:paraId="00000078" w14:textId="77777777" w:rsidR="00132034" w:rsidRDefault="00132034">
      <w:pPr>
        <w:spacing w:line="360" w:lineRule="auto"/>
        <w:ind w:left="0" w:hanging="2"/>
        <w:jc w:val="both"/>
        <w:rPr>
          <w:rFonts w:ascii="Century Gothic" w:eastAsia="Century Gothic" w:hAnsi="Century Gothic" w:cs="Century Gothic"/>
          <w:sz w:val="24"/>
          <w:szCs w:val="24"/>
        </w:rPr>
      </w:pPr>
      <w:bookmarkStart w:id="0" w:name="_heading=h.gjdgxs" w:colFirst="0" w:colLast="0"/>
      <w:bookmarkEnd w:id="0"/>
    </w:p>
    <w:p w14:paraId="00000079" w14:textId="77777777" w:rsidR="00132034" w:rsidRDefault="00132034">
      <w:pPr>
        <w:spacing w:line="360" w:lineRule="auto"/>
        <w:ind w:left="0" w:hanging="2"/>
        <w:jc w:val="both"/>
        <w:rPr>
          <w:rFonts w:ascii="Century Gothic" w:eastAsia="Century Gothic" w:hAnsi="Century Gothic" w:cs="Century Gothic"/>
          <w:sz w:val="24"/>
          <w:szCs w:val="24"/>
        </w:rPr>
      </w:pPr>
    </w:p>
    <w:p w14:paraId="0000007A" w14:textId="77777777" w:rsidR="00132034" w:rsidRDefault="00132034">
      <w:pPr>
        <w:spacing w:line="360" w:lineRule="auto"/>
        <w:ind w:left="0" w:hanging="2"/>
        <w:jc w:val="both"/>
        <w:rPr>
          <w:rFonts w:ascii="Century Gothic" w:eastAsia="Century Gothic" w:hAnsi="Century Gothic" w:cs="Century Gothic"/>
          <w:sz w:val="24"/>
          <w:szCs w:val="24"/>
        </w:rPr>
      </w:pPr>
    </w:p>
    <w:p w14:paraId="0000007B" w14:textId="77777777" w:rsidR="00132034" w:rsidRDefault="00132034">
      <w:pPr>
        <w:spacing w:line="360" w:lineRule="auto"/>
        <w:ind w:left="0" w:hanging="2"/>
        <w:jc w:val="both"/>
        <w:rPr>
          <w:rFonts w:ascii="Century Gothic" w:eastAsia="Century Gothic" w:hAnsi="Century Gothic" w:cs="Century Gothic"/>
          <w:sz w:val="24"/>
          <w:szCs w:val="24"/>
        </w:rPr>
      </w:pPr>
    </w:p>
    <w:p w14:paraId="0000007C" w14:textId="77777777" w:rsidR="00132034" w:rsidRDefault="00132034">
      <w:pPr>
        <w:spacing w:line="360" w:lineRule="auto"/>
        <w:ind w:left="0" w:hanging="2"/>
        <w:jc w:val="both"/>
        <w:rPr>
          <w:rFonts w:ascii="Century Gothic" w:eastAsia="Century Gothic" w:hAnsi="Century Gothic" w:cs="Century Gothic"/>
          <w:sz w:val="24"/>
          <w:szCs w:val="24"/>
        </w:rPr>
      </w:pPr>
    </w:p>
    <w:p w14:paraId="0000007D" w14:textId="77777777" w:rsidR="00132034" w:rsidRDefault="00132034">
      <w:pPr>
        <w:spacing w:line="360" w:lineRule="auto"/>
        <w:ind w:left="0" w:hanging="2"/>
        <w:jc w:val="both"/>
        <w:rPr>
          <w:rFonts w:ascii="Century Gothic" w:eastAsia="Century Gothic" w:hAnsi="Century Gothic" w:cs="Century Gothic"/>
          <w:sz w:val="24"/>
          <w:szCs w:val="24"/>
        </w:rPr>
      </w:pPr>
    </w:p>
    <w:p w14:paraId="332D1688" w14:textId="77777777" w:rsidR="00A56CB8" w:rsidRDefault="00A56CB8">
      <w:pPr>
        <w:spacing w:line="360" w:lineRule="auto"/>
        <w:ind w:left="0" w:hanging="2"/>
        <w:jc w:val="both"/>
        <w:rPr>
          <w:rFonts w:ascii="Century Gothic" w:eastAsia="Century Gothic" w:hAnsi="Century Gothic" w:cs="Century Gothic"/>
          <w:sz w:val="24"/>
          <w:szCs w:val="24"/>
        </w:rPr>
      </w:pPr>
    </w:p>
    <w:p w14:paraId="19E9DD34" w14:textId="77777777" w:rsidR="00A56CB8" w:rsidRDefault="00A56CB8">
      <w:pPr>
        <w:spacing w:line="360" w:lineRule="auto"/>
        <w:ind w:left="0" w:hanging="2"/>
        <w:jc w:val="both"/>
        <w:rPr>
          <w:rFonts w:ascii="Century Gothic" w:eastAsia="Century Gothic" w:hAnsi="Century Gothic" w:cs="Century Gothic"/>
          <w:sz w:val="24"/>
          <w:szCs w:val="24"/>
        </w:rPr>
      </w:pPr>
    </w:p>
    <w:p w14:paraId="0000007E" w14:textId="3AE34A4B" w:rsidR="00132034" w:rsidRPr="00A56CB8" w:rsidRDefault="00BF6F7D">
      <w:pPr>
        <w:spacing w:line="360" w:lineRule="auto"/>
        <w:ind w:left="0" w:hanging="2"/>
        <w:jc w:val="both"/>
        <w:rPr>
          <w:rFonts w:ascii="Century Gothic" w:eastAsia="Century Gothic" w:hAnsi="Century Gothic" w:cs="Century Gothic"/>
          <w:sz w:val="20"/>
          <w:szCs w:val="20"/>
        </w:rPr>
      </w:pPr>
      <w:r w:rsidRPr="00A56CB8">
        <w:rPr>
          <w:rFonts w:ascii="Century Gothic" w:eastAsia="Century Gothic" w:hAnsi="Century Gothic" w:cs="Century Gothic"/>
          <w:i/>
          <w:sz w:val="20"/>
          <w:szCs w:val="20"/>
        </w:rPr>
        <w:t xml:space="preserve">La presente hoja de firmas forma parte de la iniciativa con carácter de </w:t>
      </w:r>
      <w:r w:rsidR="00A56CB8" w:rsidRPr="00A56CB8">
        <w:rPr>
          <w:rFonts w:ascii="Century Gothic" w:eastAsia="Century Gothic" w:hAnsi="Century Gothic" w:cs="Century Gothic"/>
          <w:i/>
          <w:sz w:val="20"/>
          <w:szCs w:val="20"/>
        </w:rPr>
        <w:t xml:space="preserve">ACUERDO y </w:t>
      </w:r>
      <w:r w:rsidRPr="00A56CB8">
        <w:rPr>
          <w:rFonts w:ascii="Century Gothic" w:eastAsia="Century Gothic" w:hAnsi="Century Gothic" w:cs="Century Gothic"/>
          <w:i/>
          <w:sz w:val="20"/>
          <w:szCs w:val="20"/>
        </w:rPr>
        <w:t>DECRETO, a fin de reformar diversos artículos de la Ley de Cambio Climático y Ley del Agua, ambas del Estado de Chihuahua en materia de Pago por Servicios Ambientales.</w:t>
      </w:r>
      <w:bookmarkStart w:id="1" w:name="_GoBack"/>
      <w:bookmarkEnd w:id="1"/>
    </w:p>
    <w:sectPr w:rsidR="00132034" w:rsidRPr="00A56CB8">
      <w:headerReference w:type="even" r:id="rId8"/>
      <w:headerReference w:type="default" r:id="rId9"/>
      <w:footerReference w:type="even" r:id="rId10"/>
      <w:footerReference w:type="default" r:id="rId11"/>
      <w:headerReference w:type="first" r:id="rId12"/>
      <w:footerReference w:type="first" r:id="rId13"/>
      <w:pgSz w:w="11906" w:h="16838"/>
      <w:pgMar w:top="2835" w:right="1701" w:bottom="1531"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BA419B" w14:textId="77777777" w:rsidR="0075028A" w:rsidRDefault="0075028A">
      <w:pPr>
        <w:spacing w:after="0" w:line="240" w:lineRule="auto"/>
        <w:ind w:left="0" w:hanging="2"/>
      </w:pPr>
      <w:r>
        <w:separator/>
      </w:r>
    </w:p>
  </w:endnote>
  <w:endnote w:type="continuationSeparator" w:id="0">
    <w:p w14:paraId="24A31E13" w14:textId="77777777" w:rsidR="0075028A" w:rsidRDefault="0075028A">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Rage Italic">
    <w:panose1 w:val="03070502040507070304"/>
    <w:charset w:val="00"/>
    <w:family w:val="script"/>
    <w:pitch w:val="variable"/>
    <w:sig w:usb0="00000003" w:usb1="00000000" w:usb2="00000000" w:usb3="00000000" w:csb0="00000001" w:csb1="00000000"/>
  </w:font>
  <w:font w:name="Corsiva">
    <w:altName w:val="Times New Roman"/>
    <w:charset w:val="00"/>
    <w:family w:val="auto"/>
    <w:pitch w:val="default"/>
  </w:font>
  <w:font w:name="Bahnschrift">
    <w:panose1 w:val="020B0502040204020203"/>
    <w:charset w:val="00"/>
    <w:family w:val="swiss"/>
    <w:pitch w:val="variable"/>
    <w:sig w:usb0="A00002C7" w:usb1="00000002"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A90C4C" w14:textId="77777777" w:rsidR="00A56CB8" w:rsidRDefault="00A56CB8">
    <w:pPr>
      <w:pStyle w:val="Piedepgina"/>
      <w:ind w:left="0" w:hanging="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122823" w14:textId="77777777" w:rsidR="00A56CB8" w:rsidRDefault="00A56CB8">
    <w:pPr>
      <w:pStyle w:val="Piedepgina"/>
      <w:ind w:left="0" w:hanging="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0C627A" w14:textId="77777777" w:rsidR="00A56CB8" w:rsidRDefault="00A56CB8">
    <w:pPr>
      <w:pStyle w:val="Piedepgina"/>
      <w:ind w:left="0" w:hanging="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78C783" w14:textId="77777777" w:rsidR="0075028A" w:rsidRDefault="0075028A">
      <w:pPr>
        <w:spacing w:after="0" w:line="240" w:lineRule="auto"/>
        <w:ind w:left="0" w:hanging="2"/>
      </w:pPr>
      <w:r>
        <w:separator/>
      </w:r>
    </w:p>
  </w:footnote>
  <w:footnote w:type="continuationSeparator" w:id="0">
    <w:p w14:paraId="421FE9DC" w14:textId="77777777" w:rsidR="0075028A" w:rsidRDefault="0075028A">
      <w:pPr>
        <w:spacing w:after="0"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A692D9" w14:textId="77777777" w:rsidR="00A56CB8" w:rsidRDefault="00A56CB8">
    <w:pPr>
      <w:pStyle w:val="Encabezado"/>
      <w:ind w:left="0" w:hanging="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7F" w14:textId="77777777" w:rsidR="00132034" w:rsidRDefault="00BF6F7D">
    <w:pPr>
      <w:pBdr>
        <w:top w:val="nil"/>
        <w:left w:val="nil"/>
        <w:bottom w:val="nil"/>
        <w:right w:val="nil"/>
        <w:between w:val="nil"/>
      </w:pBdr>
      <w:spacing w:after="0" w:line="240" w:lineRule="auto"/>
      <w:ind w:left="0" w:hanging="2"/>
      <w:jc w:val="right"/>
      <w:rPr>
        <w:rFonts w:ascii="Rage Italic" w:eastAsia="Corsiva" w:hAnsi="Rage Italic" w:cs="Corsiva"/>
        <w:color w:val="000000"/>
      </w:rPr>
    </w:pPr>
    <w:r w:rsidRPr="00A56CB8">
      <w:rPr>
        <w:rFonts w:ascii="Rage Italic" w:eastAsia="Corsiva" w:hAnsi="Rage Italic" w:cs="Corsiva"/>
        <w:color w:val="000000"/>
      </w:rPr>
      <w:t>“2022, Año del Centenario de Llegada de la Comunidad Menonita a Chihuahua”</w:t>
    </w:r>
  </w:p>
  <w:p w14:paraId="49FFC4A8" w14:textId="77777777" w:rsidR="00A56CB8" w:rsidRDefault="00A56CB8">
    <w:pPr>
      <w:pBdr>
        <w:top w:val="nil"/>
        <w:left w:val="nil"/>
        <w:bottom w:val="nil"/>
        <w:right w:val="nil"/>
        <w:between w:val="nil"/>
      </w:pBdr>
      <w:spacing w:after="0" w:line="240" w:lineRule="auto"/>
      <w:ind w:left="0" w:hanging="2"/>
      <w:jc w:val="right"/>
      <w:rPr>
        <w:rFonts w:ascii="Rage Italic" w:eastAsia="Corsiva" w:hAnsi="Rage Italic" w:cs="Corsiva"/>
        <w:color w:val="000000"/>
      </w:rPr>
    </w:pPr>
  </w:p>
  <w:p w14:paraId="742845CF" w14:textId="77777777" w:rsidR="00A56CB8" w:rsidRDefault="00A56CB8">
    <w:pPr>
      <w:pBdr>
        <w:top w:val="nil"/>
        <w:left w:val="nil"/>
        <w:bottom w:val="nil"/>
        <w:right w:val="nil"/>
        <w:between w:val="nil"/>
      </w:pBdr>
      <w:spacing w:after="0" w:line="240" w:lineRule="auto"/>
      <w:ind w:left="0" w:hanging="2"/>
      <w:jc w:val="right"/>
      <w:rPr>
        <w:rFonts w:ascii="Rage Italic" w:eastAsia="Corsiva" w:hAnsi="Rage Italic" w:cs="Corsiva"/>
        <w:color w:val="000000"/>
      </w:rPr>
    </w:pPr>
  </w:p>
  <w:p w14:paraId="480AFBCD" w14:textId="40D87179" w:rsidR="00A56CB8" w:rsidRPr="00A56CB8" w:rsidRDefault="00A56CB8">
    <w:pPr>
      <w:pBdr>
        <w:top w:val="nil"/>
        <w:left w:val="nil"/>
        <w:bottom w:val="nil"/>
        <w:right w:val="nil"/>
        <w:between w:val="nil"/>
      </w:pBdr>
      <w:spacing w:after="0" w:line="240" w:lineRule="auto"/>
      <w:ind w:left="0" w:hanging="2"/>
      <w:jc w:val="right"/>
      <w:rPr>
        <w:rFonts w:ascii="Bahnschrift" w:eastAsia="Corsiva" w:hAnsi="Bahnschrift" w:cs="Corsiva"/>
        <w:color w:val="000000"/>
      </w:rPr>
    </w:pPr>
    <w:r w:rsidRPr="00A56CB8">
      <w:rPr>
        <w:rFonts w:ascii="Bahnschrift" w:eastAsia="Corsiva" w:hAnsi="Bahnschrift" w:cs="Corsiva"/>
        <w:color w:val="000000"/>
      </w:rPr>
      <w:t>Grupo Parlamentario de MORENA.</w:t>
    </w:r>
  </w:p>
  <w:p w14:paraId="00000080" w14:textId="77777777" w:rsidR="00132034" w:rsidRPr="00A56CB8" w:rsidRDefault="00132034">
    <w:pPr>
      <w:pBdr>
        <w:top w:val="nil"/>
        <w:left w:val="nil"/>
        <w:bottom w:val="nil"/>
        <w:right w:val="nil"/>
        <w:between w:val="nil"/>
      </w:pBdr>
      <w:spacing w:after="0" w:line="240" w:lineRule="auto"/>
      <w:ind w:left="0" w:hanging="2"/>
      <w:rPr>
        <w:rFonts w:ascii="Rage Italic" w:hAnsi="Rage Italic"/>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2A4A00" w14:textId="77777777" w:rsidR="00A56CB8" w:rsidRDefault="00A56CB8">
    <w:pPr>
      <w:pStyle w:val="Encabezado"/>
      <w:ind w:left="0" w:hanging="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1443D8"/>
    <w:multiLevelType w:val="multilevel"/>
    <w:tmpl w:val="D9B8EDC0"/>
    <w:lvl w:ilvl="0">
      <w:start w:val="1"/>
      <w:numFmt w:val="lowerLetter"/>
      <w:lvlText w:val="%1)"/>
      <w:lvlJc w:val="left"/>
      <w:pPr>
        <w:ind w:left="720" w:hanging="360"/>
      </w:pPr>
      <w:rPr>
        <w:rFonts w:ascii="Cambria" w:eastAsia="Cambria" w:hAnsi="Cambria" w:cs="Cambria"/>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5A3B62E3"/>
    <w:multiLevelType w:val="multilevel"/>
    <w:tmpl w:val="C4C43C4C"/>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72EB72B1"/>
    <w:multiLevelType w:val="multilevel"/>
    <w:tmpl w:val="5C3A7D12"/>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034"/>
    <w:rsid w:val="00103294"/>
    <w:rsid w:val="00132034"/>
    <w:rsid w:val="0075028A"/>
    <w:rsid w:val="009D3C7C"/>
    <w:rsid w:val="00A56CB8"/>
    <w:rsid w:val="00BF6F7D"/>
    <w:rsid w:val="00E21AC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5B7FB5-08D3-400D-A708-B6A0EDFB3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ES"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ind w:leftChars="-1" w:left="-1" w:hangingChars="1" w:hanging="1"/>
      <w:textDirection w:val="btLr"/>
      <w:textAlignment w:val="top"/>
      <w:outlineLvl w:val="0"/>
    </w:pPr>
    <w:rPr>
      <w:position w:val="-1"/>
      <w:lang w:eastAsia="en-US"/>
    </w:rPr>
  </w:style>
  <w:style w:type="paragraph" w:styleId="Ttulo1">
    <w:name w:val="heading 1"/>
    <w:basedOn w:val="Normal"/>
    <w:next w:val="Normal"/>
    <w:pPr>
      <w:keepNext/>
      <w:keepLines/>
      <w:spacing w:before="480" w:after="12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Prrafodelista">
    <w:name w:val="List Paragraph"/>
    <w:basedOn w:val="Normal"/>
    <w:pPr>
      <w:ind w:left="720"/>
      <w:contextualSpacing/>
    </w:pPr>
  </w:style>
  <w:style w:type="character" w:styleId="Hipervnculo">
    <w:name w:val="Hyperlink"/>
    <w:rPr>
      <w:color w:val="0000FF"/>
      <w:w w:val="100"/>
      <w:position w:val="-1"/>
      <w:u w:val="single"/>
      <w:effect w:val="none"/>
      <w:vertAlign w:val="baseline"/>
      <w:cs w:val="0"/>
      <w:em w:val="none"/>
    </w:rPr>
  </w:style>
  <w:style w:type="paragraph" w:styleId="Textodeglobo">
    <w:name w:val="Balloon Text"/>
    <w:basedOn w:val="Normal"/>
    <w:qFormat/>
    <w:pPr>
      <w:spacing w:after="0" w:line="240" w:lineRule="auto"/>
    </w:pPr>
    <w:rPr>
      <w:rFonts w:ascii="Tahoma" w:hAnsi="Tahoma" w:cs="Tahoma"/>
      <w:sz w:val="16"/>
      <w:szCs w:val="16"/>
    </w:rPr>
  </w:style>
  <w:style w:type="character" w:customStyle="1" w:styleId="TextodegloboCar">
    <w:name w:val="Texto de globo Car"/>
    <w:rPr>
      <w:rFonts w:ascii="Tahoma" w:hAnsi="Tahoma" w:cs="Tahoma"/>
      <w:w w:val="100"/>
      <w:position w:val="-1"/>
      <w:sz w:val="16"/>
      <w:szCs w:val="16"/>
      <w:effect w:val="none"/>
      <w:vertAlign w:val="baseline"/>
      <w:cs w:val="0"/>
      <w:em w:val="none"/>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Arial" w:hAnsi="Arial" w:cs="Arial"/>
      <w:color w:val="000000"/>
      <w:position w:val="-1"/>
      <w:sz w:val="24"/>
      <w:szCs w:val="24"/>
      <w:lang w:eastAsia="en-US"/>
    </w:rPr>
  </w:style>
  <w:style w:type="paragraph" w:styleId="Encabezado">
    <w:name w:val="header"/>
    <w:basedOn w:val="Normal"/>
    <w:qFormat/>
    <w:pPr>
      <w:spacing w:after="0" w:line="240" w:lineRule="auto"/>
    </w:pPr>
  </w:style>
  <w:style w:type="character" w:customStyle="1" w:styleId="EncabezadoCar">
    <w:name w:val="Encabezado Car"/>
    <w:basedOn w:val="Fuentedeprrafopredeter"/>
    <w:rPr>
      <w:w w:val="100"/>
      <w:position w:val="-1"/>
      <w:effect w:val="none"/>
      <w:vertAlign w:val="baseline"/>
      <w:cs w:val="0"/>
      <w:em w:val="none"/>
    </w:rPr>
  </w:style>
  <w:style w:type="paragraph" w:styleId="Piedepgina">
    <w:name w:val="footer"/>
    <w:basedOn w:val="Normal"/>
    <w:qFormat/>
    <w:pPr>
      <w:spacing w:after="0" w:line="240" w:lineRule="auto"/>
    </w:pPr>
  </w:style>
  <w:style w:type="character" w:customStyle="1" w:styleId="PiedepginaCar">
    <w:name w:val="Pie de página Car"/>
    <w:basedOn w:val="Fuentedeprrafopredeter"/>
    <w:rPr>
      <w:w w:val="100"/>
      <w:position w:val="-1"/>
      <w:effect w:val="none"/>
      <w:vertAlign w:val="baseline"/>
      <w:cs w:val="0"/>
      <w:em w:val="none"/>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styleId="Tablaconcuadrcula">
    <w:name w:val="Table Grid"/>
    <w:basedOn w:val="Tablanormal"/>
    <w:uiPriority w:val="59"/>
    <w:rsid w:val="00A56CB8"/>
    <w:pPr>
      <w:spacing w:after="0" w:line="240" w:lineRule="auto"/>
    </w:pPr>
    <w:rPr>
      <w:rFonts w:ascii="Times New Roman" w:eastAsia="Times New Roman" w:hAnsi="Times New Roman" w:cs="Times New Roman"/>
      <w:sz w:val="20"/>
      <w:szCs w:val="20"/>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3Fr7VhuUCp1REH5ce0Qs4d+uoA==">AMUW2mXOXqUTOoUwVOYS25Q7a9iXmsnKEZl7R0vq81M7VGh6SmdOZSe0emZRdh0JNvteWH1z1v0FFv+pZ2AZ//0ewrw0MdqS3VgE1n1Usk/m8tfjgNCIU5o+OgJyOPk5qa/OjUIEitm4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18</Pages>
  <Words>3898</Words>
  <Characters>21440</Characters>
  <Application>Microsoft Office Word</Application>
  <DocSecurity>0</DocSecurity>
  <Lines>178</Lines>
  <Paragraphs>50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25288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lvillanueva</dc:creator>
  <cp:lastModifiedBy>Laura Lorena González García</cp:lastModifiedBy>
  <cp:revision>5</cp:revision>
  <dcterms:created xsi:type="dcterms:W3CDTF">2022-04-18T20:53:00Z</dcterms:created>
  <dcterms:modified xsi:type="dcterms:W3CDTF">2022-04-19T17:07:00Z</dcterms:modified>
</cp:coreProperties>
</file>