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0D013" w14:textId="77777777" w:rsidR="00A3287B" w:rsidRPr="00A3287B" w:rsidRDefault="00A3287B" w:rsidP="00A3287B">
      <w:pPr>
        <w:spacing w:line="360" w:lineRule="auto"/>
        <w:rPr>
          <w:rFonts w:ascii="Century Gothic" w:hAnsi="Century Gothic" w:cs="Arial"/>
          <w:b/>
          <w:color w:val="202124"/>
          <w:shd w:val="clear" w:color="auto" w:fill="FFFFFF"/>
        </w:rPr>
      </w:pPr>
      <w:r w:rsidRPr="00A3287B">
        <w:rPr>
          <w:rFonts w:ascii="Century Gothic" w:hAnsi="Century Gothic" w:cs="Arial"/>
          <w:b/>
          <w:color w:val="202124"/>
          <w:shd w:val="clear" w:color="auto" w:fill="FFFFFF"/>
        </w:rPr>
        <w:t>H. CONGRESO DEL ESTADO</w:t>
      </w:r>
    </w:p>
    <w:p w14:paraId="204B59D2" w14:textId="77777777" w:rsidR="00A3287B" w:rsidRPr="00A3287B" w:rsidRDefault="00A3287B" w:rsidP="00A3287B">
      <w:pPr>
        <w:spacing w:line="360" w:lineRule="auto"/>
        <w:rPr>
          <w:rFonts w:ascii="Century Gothic" w:hAnsi="Century Gothic" w:cs="Arial"/>
          <w:b/>
          <w:color w:val="202124"/>
          <w:shd w:val="clear" w:color="auto" w:fill="FFFFFF"/>
        </w:rPr>
      </w:pPr>
      <w:r w:rsidRPr="00A3287B">
        <w:rPr>
          <w:rFonts w:ascii="Century Gothic" w:hAnsi="Century Gothic" w:cs="Arial"/>
          <w:b/>
          <w:color w:val="202124"/>
          <w:shd w:val="clear" w:color="auto" w:fill="FFFFFF"/>
        </w:rPr>
        <w:t>P R E S E N T E.</w:t>
      </w:r>
    </w:p>
    <w:p w14:paraId="6FAE803F" w14:textId="21937399" w:rsidR="00A3287B" w:rsidRPr="00A3287B" w:rsidRDefault="00A3287B" w:rsidP="00A3287B">
      <w:pPr>
        <w:spacing w:line="360" w:lineRule="auto"/>
        <w:jc w:val="both"/>
        <w:rPr>
          <w:rFonts w:ascii="Century Gothic" w:hAnsi="Century Gothic" w:cs="Arial"/>
          <w:color w:val="202124"/>
          <w:shd w:val="clear" w:color="auto" w:fill="FFFFFF"/>
        </w:rPr>
      </w:pPr>
      <w:r w:rsidRPr="00A3287B">
        <w:rPr>
          <w:rFonts w:ascii="Century Gothic" w:hAnsi="Century Gothic" w:cs="Arial"/>
          <w:color w:val="202124"/>
          <w:shd w:val="clear" w:color="auto" w:fill="FFFFFF"/>
        </w:rPr>
        <w:t xml:space="preserve">La suscrita </w:t>
      </w:r>
      <w:r w:rsidR="00B85CDB">
        <w:rPr>
          <w:rFonts w:ascii="Century Gothic" w:hAnsi="Century Gothic" w:cs="Arial"/>
          <w:b/>
          <w:color w:val="202124"/>
          <w:shd w:val="clear" w:color="auto" w:fill="FFFFFF"/>
        </w:rPr>
        <w:t>Ivó</w:t>
      </w:r>
      <w:r w:rsidR="001F2588" w:rsidRPr="00A3287B">
        <w:rPr>
          <w:rFonts w:ascii="Century Gothic" w:hAnsi="Century Gothic" w:cs="Arial"/>
          <w:b/>
          <w:color w:val="202124"/>
          <w:shd w:val="clear" w:color="auto" w:fill="FFFFFF"/>
        </w:rPr>
        <w:t>n</w:t>
      </w:r>
      <w:r w:rsidRPr="00A3287B">
        <w:rPr>
          <w:rFonts w:ascii="Century Gothic" w:hAnsi="Century Gothic" w:cs="Arial"/>
          <w:b/>
          <w:color w:val="202124"/>
          <w:shd w:val="clear" w:color="auto" w:fill="FFFFFF"/>
        </w:rPr>
        <w:t xml:space="preserve"> Salazar Morales,</w:t>
      </w:r>
      <w:r w:rsidRPr="00A3287B">
        <w:rPr>
          <w:rFonts w:ascii="Century Gothic" w:hAnsi="Century Gothic" w:cs="Arial"/>
          <w:color w:val="202124"/>
          <w:shd w:val="clear" w:color="auto" w:fill="FFFFFF"/>
        </w:rPr>
        <w:t xml:space="preserve"> en mi calidad de Diputada de la Sexagésima Séptima Legislatura del H. Congres</w:t>
      </w:r>
      <w:r w:rsidR="009627BE">
        <w:rPr>
          <w:rFonts w:ascii="Century Gothic" w:hAnsi="Century Gothic" w:cs="Arial"/>
          <w:color w:val="202124"/>
          <w:shd w:val="clear" w:color="auto" w:fill="FFFFFF"/>
        </w:rPr>
        <w:t>o del Estado, integrante de la Fracción P</w:t>
      </w:r>
      <w:r w:rsidRPr="00A3287B">
        <w:rPr>
          <w:rFonts w:ascii="Century Gothic" w:hAnsi="Century Gothic" w:cs="Arial"/>
          <w:color w:val="202124"/>
          <w:shd w:val="clear" w:color="auto" w:fill="FFFFFF"/>
        </w:rPr>
        <w:t>arlamentaria del Partido Revolucionario Institucional, con fundamento en los artículos 68</w:t>
      </w:r>
      <w:r w:rsidR="009627BE">
        <w:rPr>
          <w:rFonts w:ascii="Century Gothic" w:hAnsi="Century Gothic" w:cs="Arial"/>
          <w:color w:val="202124"/>
          <w:shd w:val="clear" w:color="auto" w:fill="FFFFFF"/>
        </w:rPr>
        <w:t>,</w:t>
      </w:r>
      <w:r w:rsidRPr="00A3287B">
        <w:rPr>
          <w:rFonts w:ascii="Century Gothic" w:hAnsi="Century Gothic" w:cs="Arial"/>
          <w:color w:val="202124"/>
          <w:shd w:val="clear" w:color="auto" w:fill="FFFFFF"/>
        </w:rPr>
        <w:t xml:space="preserve"> fracción I de la Constitución Política del Estado de Chihuahua, 167 y 168 de la Ley Orgánica del Poder Legislativo, 75 y 76 del R</w:t>
      </w:r>
      <w:bookmarkStart w:id="0" w:name="_GoBack"/>
      <w:bookmarkEnd w:id="0"/>
      <w:r w:rsidRPr="00A3287B">
        <w:rPr>
          <w:rFonts w:ascii="Century Gothic" w:hAnsi="Century Gothic" w:cs="Arial"/>
          <w:color w:val="202124"/>
          <w:shd w:val="clear" w:color="auto" w:fill="FFFFFF"/>
        </w:rPr>
        <w:t>eglamento Interior y Prácticas Parlamentarias del Poder Legislativo y demás relativos, acudimos ante esta Honorable Asamblea Legislativa</w:t>
      </w:r>
      <w:r w:rsidR="009627BE">
        <w:rPr>
          <w:rFonts w:ascii="Century Gothic" w:hAnsi="Century Gothic" w:cs="Arial"/>
          <w:color w:val="202124"/>
          <w:shd w:val="clear" w:color="auto" w:fill="FFFFFF"/>
        </w:rPr>
        <w:t>,</w:t>
      </w:r>
      <w:r w:rsidRPr="00A3287B">
        <w:rPr>
          <w:rFonts w:ascii="Century Gothic" w:hAnsi="Century Gothic" w:cs="Arial"/>
          <w:color w:val="202124"/>
          <w:shd w:val="clear" w:color="auto" w:fill="FFFFFF"/>
        </w:rPr>
        <w:t xml:space="preserve"> a someter a consideración la presente iniciativa con carácter </w:t>
      </w:r>
      <w:r w:rsidRPr="00EC7B77">
        <w:rPr>
          <w:rFonts w:ascii="Century Gothic" w:hAnsi="Century Gothic" w:cs="Arial"/>
          <w:color w:val="202124"/>
          <w:shd w:val="clear" w:color="auto" w:fill="FFFFFF"/>
        </w:rPr>
        <w:t xml:space="preserve">de </w:t>
      </w:r>
      <w:r w:rsidR="00FA3C7C">
        <w:rPr>
          <w:rFonts w:ascii="Century Gothic" w:hAnsi="Century Gothic" w:cs="Arial"/>
          <w:b/>
          <w:color w:val="202124"/>
          <w:shd w:val="clear" w:color="auto" w:fill="FFFFFF"/>
        </w:rPr>
        <w:t>acuerdo</w:t>
      </w:r>
      <w:r w:rsidR="009627BE">
        <w:rPr>
          <w:rFonts w:ascii="Century Gothic" w:hAnsi="Century Gothic" w:cs="Arial"/>
          <w:b/>
          <w:color w:val="202124"/>
          <w:shd w:val="clear" w:color="auto" w:fill="FFFFFF"/>
        </w:rPr>
        <w:t>,</w:t>
      </w:r>
      <w:r w:rsidR="00FA3C7C">
        <w:rPr>
          <w:rFonts w:ascii="Century Gothic" w:hAnsi="Century Gothic" w:cs="Arial"/>
          <w:b/>
          <w:color w:val="202124"/>
          <w:shd w:val="clear" w:color="auto" w:fill="FFFFFF"/>
        </w:rPr>
        <w:t xml:space="preserve"> a efecto de exhorta</w:t>
      </w:r>
      <w:r w:rsidR="00FA3C7C" w:rsidRPr="00FA3C7C">
        <w:rPr>
          <w:rFonts w:ascii="Century Gothic" w:hAnsi="Century Gothic" w:cs="Arial"/>
          <w:b/>
          <w:color w:val="202124"/>
          <w:shd w:val="clear" w:color="auto" w:fill="FFFFFF"/>
        </w:rPr>
        <w:t xml:space="preserve">r </w:t>
      </w:r>
      <w:r w:rsidR="00FA3C7C" w:rsidRPr="00FA3C7C">
        <w:rPr>
          <w:rFonts w:ascii="Century Gothic" w:hAnsi="Century Gothic"/>
          <w:b/>
        </w:rPr>
        <w:t xml:space="preserve">a los 67 municipios, a través de sus ayuntamientos a realizar el inventario cultural y declarar los bienes que resulten trascendentes en la cultura propia de la región como Patrimonio Cultural Municipal </w:t>
      </w:r>
      <w:r w:rsidRPr="00A3287B">
        <w:rPr>
          <w:rFonts w:ascii="Century Gothic" w:hAnsi="Century Gothic" w:cs="Arial"/>
          <w:color w:val="202124"/>
          <w:shd w:val="clear" w:color="auto" w:fill="FFFFFF"/>
        </w:rPr>
        <w:t>lo anterior bajo la siguiente:</w:t>
      </w:r>
    </w:p>
    <w:p w14:paraId="147AE1A8" w14:textId="77777777" w:rsidR="00A3287B" w:rsidRDefault="00A3287B" w:rsidP="00A3287B">
      <w:pPr>
        <w:spacing w:line="360" w:lineRule="auto"/>
        <w:jc w:val="center"/>
        <w:rPr>
          <w:rFonts w:ascii="Century Gothic" w:hAnsi="Century Gothic" w:cs="Arial"/>
          <w:b/>
          <w:color w:val="202124"/>
          <w:shd w:val="clear" w:color="auto" w:fill="FFFFFF"/>
        </w:rPr>
      </w:pPr>
    </w:p>
    <w:p w14:paraId="1AAEF8DF" w14:textId="458E3091" w:rsidR="000467F0" w:rsidRPr="00A3287B" w:rsidRDefault="00A346AA" w:rsidP="000467F0">
      <w:pPr>
        <w:spacing w:line="360" w:lineRule="auto"/>
        <w:jc w:val="center"/>
        <w:rPr>
          <w:rFonts w:ascii="Century Gothic" w:hAnsi="Century Gothic" w:cs="Arial"/>
          <w:b/>
          <w:color w:val="202124"/>
          <w:shd w:val="clear" w:color="auto" w:fill="FFFFFF"/>
        </w:rPr>
      </w:pPr>
      <w:r w:rsidRPr="00A3287B">
        <w:rPr>
          <w:rFonts w:ascii="Century Gothic" w:hAnsi="Century Gothic" w:cs="Arial"/>
          <w:b/>
          <w:color w:val="202124"/>
          <w:shd w:val="clear" w:color="auto" w:fill="FFFFFF"/>
        </w:rPr>
        <w:t xml:space="preserve">EXPOSICIÓN DE MOTIVOS </w:t>
      </w:r>
    </w:p>
    <w:p w14:paraId="44DC7D54" w14:textId="2CE56F92" w:rsidR="00A346AA" w:rsidRDefault="00A346AA" w:rsidP="00A3287B">
      <w:pPr>
        <w:spacing w:line="360" w:lineRule="auto"/>
        <w:jc w:val="both"/>
        <w:rPr>
          <w:rFonts w:ascii="Century Gothic" w:hAnsi="Century Gothic" w:cs="Arial"/>
          <w:color w:val="202124"/>
          <w:shd w:val="clear" w:color="auto" w:fill="FFFFFF"/>
        </w:rPr>
      </w:pPr>
      <w:r w:rsidRPr="00A3287B">
        <w:rPr>
          <w:rFonts w:ascii="Century Gothic" w:hAnsi="Century Gothic" w:cs="Arial"/>
          <w:color w:val="202124"/>
          <w:shd w:val="clear" w:color="auto" w:fill="FFFFFF"/>
        </w:rPr>
        <w:t xml:space="preserve">La sociedad como hoy la conocemos es el resultado del trabajo y las vivencias de nuestros </w:t>
      </w:r>
      <w:r w:rsidR="00222A83">
        <w:rPr>
          <w:rFonts w:ascii="Century Gothic" w:hAnsi="Century Gothic" w:cs="Arial"/>
          <w:color w:val="202124"/>
          <w:shd w:val="clear" w:color="auto" w:fill="FFFFFF"/>
        </w:rPr>
        <w:t xml:space="preserve">antepasados, su legado es lo que </w:t>
      </w:r>
      <w:r w:rsidRPr="00A3287B">
        <w:rPr>
          <w:rFonts w:ascii="Century Gothic" w:hAnsi="Century Gothic" w:cs="Arial"/>
          <w:color w:val="202124"/>
          <w:shd w:val="clear" w:color="auto" w:fill="FFFFFF"/>
        </w:rPr>
        <w:t>define nuestras costumbres, tradiciones y la cotidianidad con la que nos enfrentamos en nuestro transitar por esta vida. Somos, de hecho, quienes marcaremos las tradiciones de las futuras generaciones y es por ello que estamos obligados a preservar la cultura y las nuevas costumbres que día con día formamos.</w:t>
      </w:r>
    </w:p>
    <w:p w14:paraId="07346196" w14:textId="63529AA7" w:rsidR="00EC7B77" w:rsidRPr="00A3287B" w:rsidRDefault="00AA4816" w:rsidP="00A3287B">
      <w:pPr>
        <w:spacing w:line="360" w:lineRule="auto"/>
        <w:jc w:val="both"/>
        <w:rPr>
          <w:rFonts w:ascii="Century Gothic" w:hAnsi="Century Gothic" w:cs="Arial"/>
          <w:color w:val="202124"/>
          <w:shd w:val="clear" w:color="auto" w:fill="FFFFFF"/>
        </w:rPr>
      </w:pPr>
      <w:r>
        <w:rPr>
          <w:rFonts w:ascii="Century Gothic" w:hAnsi="Century Gothic" w:cs="Arial"/>
          <w:color w:val="202124"/>
          <w:shd w:val="clear" w:color="auto" w:fill="FFFFFF"/>
        </w:rPr>
        <w:t xml:space="preserve">La Constitución Política de México en </w:t>
      </w:r>
      <w:r w:rsidR="00696039">
        <w:rPr>
          <w:rFonts w:ascii="Century Gothic" w:hAnsi="Century Gothic" w:cs="Arial"/>
          <w:color w:val="202124"/>
          <w:shd w:val="clear" w:color="auto" w:fill="FFFFFF"/>
        </w:rPr>
        <w:t xml:space="preserve">el </w:t>
      </w:r>
      <w:r>
        <w:rPr>
          <w:rFonts w:ascii="Century Gothic" w:hAnsi="Century Gothic" w:cs="Arial"/>
          <w:color w:val="202124"/>
          <w:shd w:val="clear" w:color="auto" w:fill="FFFFFF"/>
        </w:rPr>
        <w:t xml:space="preserve">párrafo </w:t>
      </w:r>
      <w:r w:rsidR="00647BC5">
        <w:rPr>
          <w:rFonts w:ascii="Century Gothic" w:hAnsi="Century Gothic" w:cs="Arial"/>
          <w:color w:val="202124"/>
          <w:shd w:val="clear" w:color="auto" w:fill="FFFFFF"/>
        </w:rPr>
        <w:t>once</w:t>
      </w:r>
      <w:r>
        <w:rPr>
          <w:rFonts w:ascii="Century Gothic" w:hAnsi="Century Gothic" w:cs="Arial"/>
          <w:color w:val="202124"/>
          <w:shd w:val="clear" w:color="auto" w:fill="FFFFFF"/>
        </w:rPr>
        <w:t xml:space="preserve"> del artículo 4to, </w:t>
      </w:r>
      <w:r w:rsidR="00696039">
        <w:rPr>
          <w:rFonts w:ascii="Century Gothic" w:hAnsi="Century Gothic" w:cs="Arial"/>
          <w:color w:val="202124"/>
          <w:shd w:val="clear" w:color="auto" w:fill="FFFFFF"/>
        </w:rPr>
        <w:t xml:space="preserve">establece que </w:t>
      </w:r>
      <w:r w:rsidR="007202A2">
        <w:rPr>
          <w:rFonts w:ascii="Century Gothic" w:hAnsi="Century Gothic" w:cs="Arial"/>
          <w:color w:val="202124"/>
          <w:shd w:val="clear" w:color="auto" w:fill="FFFFFF"/>
        </w:rPr>
        <w:t>toda per</w:t>
      </w:r>
      <w:r w:rsidR="009627BE">
        <w:rPr>
          <w:rFonts w:ascii="Century Gothic" w:hAnsi="Century Gothic" w:cs="Arial"/>
          <w:color w:val="202124"/>
          <w:shd w:val="clear" w:color="auto" w:fill="FFFFFF"/>
        </w:rPr>
        <w:t>sona tiene derecho a la Cultura, así como al</w:t>
      </w:r>
      <w:r w:rsidR="007202A2">
        <w:rPr>
          <w:rFonts w:ascii="Century Gothic" w:hAnsi="Century Gothic" w:cs="Arial"/>
          <w:color w:val="202124"/>
          <w:shd w:val="clear" w:color="auto" w:fill="FFFFFF"/>
        </w:rPr>
        <w:t xml:space="preserve"> disfrute de los bienes y servicios que presenta el Estad</w:t>
      </w:r>
      <w:r w:rsidR="00647BC5">
        <w:rPr>
          <w:rFonts w:ascii="Century Gothic" w:hAnsi="Century Gothic" w:cs="Arial"/>
          <w:color w:val="202124"/>
          <w:shd w:val="clear" w:color="auto" w:fill="FFFFFF"/>
        </w:rPr>
        <w:t xml:space="preserve">o en la materia, </w:t>
      </w:r>
      <w:r w:rsidR="009627BE">
        <w:rPr>
          <w:rFonts w:ascii="Century Gothic" w:hAnsi="Century Gothic" w:cs="Arial"/>
          <w:color w:val="202124"/>
          <w:shd w:val="clear" w:color="auto" w:fill="FFFFFF"/>
        </w:rPr>
        <w:t>lo que no solo se</w:t>
      </w:r>
      <w:r w:rsidR="001956F6">
        <w:rPr>
          <w:rFonts w:ascii="Century Gothic" w:hAnsi="Century Gothic" w:cs="Arial"/>
          <w:color w:val="202124"/>
          <w:shd w:val="clear" w:color="auto" w:fill="FFFFFF"/>
        </w:rPr>
        <w:t xml:space="preserve"> encuentra previsto en esta disposición constitucional</w:t>
      </w:r>
      <w:r w:rsidR="009627BE">
        <w:rPr>
          <w:rFonts w:ascii="Century Gothic" w:hAnsi="Century Gothic" w:cs="Arial"/>
          <w:color w:val="202124"/>
          <w:shd w:val="clear" w:color="auto" w:fill="FFFFFF"/>
        </w:rPr>
        <w:t>,</w:t>
      </w:r>
      <w:r w:rsidR="001956F6">
        <w:rPr>
          <w:rFonts w:ascii="Century Gothic" w:hAnsi="Century Gothic" w:cs="Arial"/>
          <w:color w:val="202124"/>
          <w:shd w:val="clear" w:color="auto" w:fill="FFFFFF"/>
        </w:rPr>
        <w:t xml:space="preserve"> sino en los diferentes tratados internacionales </w:t>
      </w:r>
      <w:r w:rsidR="009627BE">
        <w:rPr>
          <w:rFonts w:ascii="Century Gothic" w:hAnsi="Century Gothic" w:cs="Arial"/>
          <w:color w:val="202124"/>
          <w:shd w:val="clear" w:color="auto" w:fill="FFFFFF"/>
        </w:rPr>
        <w:lastRenderedPageBreak/>
        <w:t>que México ha suscrito,  mismos que  abarcan desde el</w:t>
      </w:r>
      <w:r w:rsidR="001956F6">
        <w:rPr>
          <w:rFonts w:ascii="Century Gothic" w:hAnsi="Century Gothic" w:cs="Arial"/>
          <w:color w:val="202124"/>
          <w:shd w:val="clear" w:color="auto" w:fill="FFFFFF"/>
        </w:rPr>
        <w:t xml:space="preserve"> derecho a los bienes y servicios culturales</w:t>
      </w:r>
      <w:r w:rsidR="009627BE">
        <w:rPr>
          <w:rFonts w:ascii="Century Gothic" w:hAnsi="Century Gothic" w:cs="Arial"/>
          <w:color w:val="202124"/>
          <w:shd w:val="clear" w:color="auto" w:fill="FFFFFF"/>
        </w:rPr>
        <w:t xml:space="preserve">, </w:t>
      </w:r>
      <w:r w:rsidR="001956F6">
        <w:rPr>
          <w:rFonts w:ascii="Century Gothic" w:hAnsi="Century Gothic" w:cs="Arial"/>
          <w:color w:val="202124"/>
          <w:shd w:val="clear" w:color="auto" w:fill="FFFFFF"/>
        </w:rPr>
        <w:t>la creación, protección y difusión del patrimonio cultural</w:t>
      </w:r>
      <w:r w:rsidR="009627BE">
        <w:rPr>
          <w:rFonts w:ascii="Century Gothic" w:hAnsi="Century Gothic" w:cs="Arial"/>
          <w:color w:val="202124"/>
          <w:shd w:val="clear" w:color="auto" w:fill="FFFFFF"/>
        </w:rPr>
        <w:t>, hasta</w:t>
      </w:r>
      <w:r w:rsidR="001956F6">
        <w:rPr>
          <w:rFonts w:ascii="Century Gothic" w:hAnsi="Century Gothic" w:cs="Arial"/>
          <w:color w:val="202124"/>
          <w:shd w:val="clear" w:color="auto" w:fill="FFFFFF"/>
        </w:rPr>
        <w:t xml:space="preserve"> el acceso al desarrollo sostenible de los diferentes elementos culturales en nuestro país. </w:t>
      </w:r>
    </w:p>
    <w:p w14:paraId="4FA074DD" w14:textId="209AC0BE" w:rsidR="005E3588" w:rsidRPr="00627733" w:rsidRDefault="00A346AA" w:rsidP="00A3287B">
      <w:pPr>
        <w:spacing w:line="360" w:lineRule="auto"/>
        <w:jc w:val="both"/>
        <w:rPr>
          <w:rFonts w:ascii="Century Gothic" w:hAnsi="Century Gothic" w:cs="Arial"/>
          <w:color w:val="333333"/>
          <w:shd w:val="clear" w:color="auto" w:fill="FFFFFF"/>
        </w:rPr>
      </w:pPr>
      <w:r w:rsidRPr="00A3287B">
        <w:rPr>
          <w:rFonts w:ascii="Century Gothic" w:hAnsi="Century Gothic" w:cs="Arial"/>
          <w:color w:val="202124"/>
          <w:shd w:val="clear" w:color="auto" w:fill="FFFFFF"/>
        </w:rPr>
        <w:t>La</w:t>
      </w:r>
      <w:r w:rsidRPr="00A3287B">
        <w:rPr>
          <w:rFonts w:ascii="Century Gothic" w:hAnsi="Century Gothic"/>
        </w:rPr>
        <w:t xml:space="preserve"> </w:t>
      </w:r>
      <w:r w:rsidRPr="00A3287B">
        <w:rPr>
          <w:rFonts w:ascii="Century Gothic" w:hAnsi="Century Gothic" w:cs="Arial"/>
          <w:color w:val="202124"/>
          <w:shd w:val="clear" w:color="auto" w:fill="FFFFFF"/>
        </w:rPr>
        <w:t>Organización de las Naciones Unidas para la Educación, la Ciencia y la </w:t>
      </w:r>
      <w:r w:rsidRPr="00A3287B">
        <w:rPr>
          <w:rFonts w:ascii="Century Gothic" w:hAnsi="Century Gothic" w:cs="Arial"/>
          <w:b/>
          <w:bCs/>
          <w:color w:val="202124"/>
          <w:shd w:val="clear" w:color="auto" w:fill="FFFFFF"/>
        </w:rPr>
        <w:t>Cultura</w:t>
      </w:r>
      <w:r w:rsidR="005E3588">
        <w:rPr>
          <w:rFonts w:ascii="Century Gothic" w:hAnsi="Century Gothic" w:cs="Arial"/>
          <w:color w:val="202124"/>
          <w:shd w:val="clear" w:color="auto" w:fill="FFFFFF"/>
        </w:rPr>
        <w:t xml:space="preserve">, UNESCO, </w:t>
      </w:r>
      <w:r w:rsidRPr="00A3287B">
        <w:rPr>
          <w:rFonts w:ascii="Century Gothic" w:hAnsi="Century Gothic" w:cs="Arial"/>
          <w:color w:val="202124"/>
          <w:shd w:val="clear" w:color="auto" w:fill="FFFFFF"/>
        </w:rPr>
        <w:t xml:space="preserve">define el Patrimonio Cultural como </w:t>
      </w:r>
      <w:r w:rsidRPr="00A3287B">
        <w:rPr>
          <w:rFonts w:ascii="Century Gothic" w:hAnsi="Century Gothic" w:cs="Arial"/>
          <w:color w:val="333333"/>
          <w:shd w:val="clear" w:color="auto" w:fill="FFFFFF"/>
        </w:rPr>
        <w:t xml:space="preserve">el “legado cultural que recibimos del pasado, que vivimos en el presente y que transmitiremos a las generaciones futuras.” </w:t>
      </w:r>
    </w:p>
    <w:p w14:paraId="53F265AA" w14:textId="7CC3DC59" w:rsidR="00A3287B" w:rsidRDefault="00A3287B" w:rsidP="00A3287B">
      <w:pPr>
        <w:spacing w:line="360" w:lineRule="auto"/>
        <w:jc w:val="both"/>
        <w:rPr>
          <w:rFonts w:ascii="Century Gothic" w:hAnsi="Century Gothic"/>
        </w:rPr>
      </w:pPr>
      <w:r w:rsidRPr="00A3287B">
        <w:rPr>
          <w:rFonts w:ascii="Century Gothic" w:hAnsi="Century Gothic"/>
        </w:rPr>
        <w:t>Para ser más precisos el patrimonio cultural no solo comprende los bienes físicos de un estado o país, comprende también los recursos intangibles que forman parte de la cultura de un pueblo y que en muchas ocasiones resulta imperativo protegerlo de</w:t>
      </w:r>
      <w:r w:rsidR="00627733">
        <w:rPr>
          <w:rFonts w:ascii="Century Gothic" w:hAnsi="Century Gothic"/>
        </w:rPr>
        <w:t xml:space="preserve"> los</w:t>
      </w:r>
      <w:r w:rsidRPr="00A3287B">
        <w:rPr>
          <w:rFonts w:ascii="Century Gothic" w:hAnsi="Century Gothic"/>
        </w:rPr>
        <w:t xml:space="preserve"> daños, ya sea intenciona</w:t>
      </w:r>
      <w:r w:rsidR="00627733">
        <w:rPr>
          <w:rFonts w:ascii="Century Gothic" w:hAnsi="Century Gothic"/>
        </w:rPr>
        <w:t xml:space="preserve">dos o no, que podamos causarle y que puedan alterar el legado de este patrimonio. </w:t>
      </w:r>
    </w:p>
    <w:p w14:paraId="66C11996" w14:textId="17EB116F" w:rsidR="001F0FB8" w:rsidRDefault="001F0FB8" w:rsidP="00A3287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Sabemos que en la transmisió</w:t>
      </w:r>
      <w:r w:rsidR="009E3FD3">
        <w:rPr>
          <w:rFonts w:ascii="Century Gothic" w:hAnsi="Century Gothic"/>
        </w:rPr>
        <w:t xml:space="preserve">n generacional de la cultura </w:t>
      </w:r>
      <w:r>
        <w:rPr>
          <w:rFonts w:ascii="Century Gothic" w:hAnsi="Century Gothic"/>
        </w:rPr>
        <w:t>hay modificaciones inevitable</w:t>
      </w:r>
      <w:r w:rsidR="009E3FD3">
        <w:rPr>
          <w:rFonts w:ascii="Century Gothic" w:hAnsi="Century Gothic"/>
        </w:rPr>
        <w:t>s</w:t>
      </w:r>
      <w:r>
        <w:rPr>
          <w:rFonts w:ascii="Century Gothic" w:hAnsi="Century Gothic"/>
        </w:rPr>
        <w:t>, aún más tratándose del patrimonio intangible, como las leyendas, refranes, danzas, rituales o cualquiera que no queda de forma permanente en los arch</w:t>
      </w:r>
      <w:r w:rsidR="00222A83">
        <w:rPr>
          <w:rFonts w:ascii="Century Gothic" w:hAnsi="Century Gothic"/>
        </w:rPr>
        <w:t>ivos históricos de una sociedad;</w:t>
      </w:r>
      <w:r>
        <w:rPr>
          <w:rFonts w:ascii="Century Gothic" w:hAnsi="Century Gothic"/>
        </w:rPr>
        <w:t xml:space="preserve"> la variaciones del lenguaje y la percepción de las generaciones, son sin duda un elemento importante en la preservación de la cultura.</w:t>
      </w:r>
    </w:p>
    <w:p w14:paraId="7DCEFEE4" w14:textId="589AF49A" w:rsidR="000C0D6F" w:rsidRDefault="000C0D6F" w:rsidP="00E621A8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En el </w:t>
      </w:r>
      <w:r w:rsidR="00C471E2">
        <w:rPr>
          <w:rFonts w:ascii="Century Gothic" w:hAnsi="Century Gothic"/>
        </w:rPr>
        <w:t>E</w:t>
      </w:r>
      <w:r>
        <w:rPr>
          <w:rFonts w:ascii="Century Gothic" w:hAnsi="Century Gothic"/>
        </w:rPr>
        <w:t>stado</w:t>
      </w:r>
      <w:r w:rsidR="00A2204A">
        <w:rPr>
          <w:rFonts w:ascii="Century Gothic" w:hAnsi="Century Gothic"/>
        </w:rPr>
        <w:t xml:space="preserve"> de C</w:t>
      </w:r>
      <w:r w:rsidR="00E621A8">
        <w:rPr>
          <w:rFonts w:ascii="Century Gothic" w:hAnsi="Century Gothic"/>
        </w:rPr>
        <w:t xml:space="preserve">hihuahua existe un </w:t>
      </w:r>
      <w:r w:rsidR="005E0966">
        <w:rPr>
          <w:rFonts w:ascii="Century Gothic" w:hAnsi="Century Gothic"/>
        </w:rPr>
        <w:t xml:space="preserve">bagaje </w:t>
      </w:r>
      <w:r w:rsidR="00E621A8">
        <w:rPr>
          <w:rFonts w:ascii="Century Gothic" w:hAnsi="Century Gothic"/>
        </w:rPr>
        <w:t>cultural muy extenso, desde las majestuosas Barrancas del Cobre, hasta l</w:t>
      </w:r>
      <w:r w:rsidR="00222A83">
        <w:rPr>
          <w:rFonts w:ascii="Century Gothic" w:hAnsi="Century Gothic"/>
        </w:rPr>
        <w:t xml:space="preserve">as tradicionales cabalgatas y </w:t>
      </w:r>
      <w:r w:rsidR="00E621A8">
        <w:rPr>
          <w:rFonts w:ascii="Century Gothic" w:hAnsi="Century Gothic"/>
        </w:rPr>
        <w:t xml:space="preserve"> cada bien</w:t>
      </w:r>
      <w:r w:rsidR="00C471E2">
        <w:rPr>
          <w:rFonts w:ascii="Century Gothic" w:hAnsi="Century Gothic"/>
        </w:rPr>
        <w:t>, material o inmaterial</w:t>
      </w:r>
      <w:r w:rsidR="00222A83">
        <w:rPr>
          <w:rFonts w:ascii="Century Gothic" w:hAnsi="Century Gothic"/>
        </w:rPr>
        <w:t>,</w:t>
      </w:r>
      <w:r w:rsidR="00C471E2">
        <w:rPr>
          <w:rFonts w:ascii="Century Gothic" w:hAnsi="Century Gothic"/>
        </w:rPr>
        <w:t xml:space="preserve"> </w:t>
      </w:r>
      <w:r w:rsidR="00222A83">
        <w:rPr>
          <w:rFonts w:ascii="Century Gothic" w:hAnsi="Century Gothic"/>
        </w:rPr>
        <w:t>construye</w:t>
      </w:r>
      <w:r w:rsidR="00E621A8">
        <w:rPr>
          <w:rFonts w:ascii="Century Gothic" w:hAnsi="Century Gothic"/>
        </w:rPr>
        <w:t xml:space="preserve"> la memoria histórica de nuestro estado. </w:t>
      </w:r>
    </w:p>
    <w:p w14:paraId="5122B6AD" w14:textId="4BA68D10" w:rsidR="00A2204A" w:rsidRDefault="005E0966" w:rsidP="00E621A8">
      <w:pPr>
        <w:spacing w:line="360" w:lineRule="auto"/>
        <w:jc w:val="both"/>
        <w:rPr>
          <w:rFonts w:ascii="Century Gothic" w:hAnsi="Century Gothic"/>
        </w:rPr>
      </w:pPr>
      <w:r w:rsidRPr="00A666AE">
        <w:rPr>
          <w:rFonts w:ascii="Century Gothic" w:hAnsi="Century Gothic"/>
        </w:rPr>
        <w:t>En este mismo sentido</w:t>
      </w:r>
      <w:r w:rsidR="00A2204A" w:rsidRPr="00A666AE">
        <w:rPr>
          <w:rFonts w:ascii="Century Gothic" w:hAnsi="Century Gothic"/>
        </w:rPr>
        <w:t xml:space="preserve"> existen</w:t>
      </w:r>
      <w:r w:rsidR="00A2204A" w:rsidRPr="005E0966">
        <w:rPr>
          <w:rFonts w:ascii="Century Gothic" w:hAnsi="Century Gothic"/>
          <w:b/>
        </w:rPr>
        <w:t xml:space="preserve"> </w:t>
      </w:r>
      <w:r w:rsidR="00A2204A">
        <w:rPr>
          <w:rFonts w:ascii="Century Gothic" w:hAnsi="Century Gothic"/>
        </w:rPr>
        <w:t xml:space="preserve">edificios, </w:t>
      </w:r>
      <w:r w:rsidR="00C471E2">
        <w:rPr>
          <w:rFonts w:ascii="Century Gothic" w:hAnsi="Century Gothic"/>
        </w:rPr>
        <w:t xml:space="preserve">leyendas, </w:t>
      </w:r>
      <w:r w:rsidR="00A2204A">
        <w:rPr>
          <w:rFonts w:ascii="Century Gothic" w:hAnsi="Century Gothic"/>
        </w:rPr>
        <w:t>ritos, tradiciones, entre muchos otros, de los que aún no estamos ni enterados y que no forman parte de</w:t>
      </w:r>
      <w:r w:rsidR="009E3FD3">
        <w:rPr>
          <w:rFonts w:ascii="Century Gothic" w:hAnsi="Century Gothic"/>
        </w:rPr>
        <w:t>l inventario de</w:t>
      </w:r>
      <w:r w:rsidR="00222A83">
        <w:rPr>
          <w:rFonts w:ascii="Century Gothic" w:hAnsi="Century Gothic"/>
        </w:rPr>
        <w:t>l</w:t>
      </w:r>
      <w:r w:rsidR="009E3FD3">
        <w:rPr>
          <w:rFonts w:ascii="Century Gothic" w:hAnsi="Century Gothic"/>
        </w:rPr>
        <w:t xml:space="preserve"> patrimonio </w:t>
      </w:r>
      <w:r>
        <w:rPr>
          <w:rFonts w:ascii="Century Gothic" w:hAnsi="Century Gothic"/>
        </w:rPr>
        <w:t>cultural</w:t>
      </w:r>
      <w:r w:rsidR="00C471E2">
        <w:rPr>
          <w:rFonts w:ascii="Century Gothic" w:hAnsi="Century Gothic"/>
        </w:rPr>
        <w:t xml:space="preserve"> del E</w:t>
      </w:r>
      <w:r w:rsidR="001D6A80">
        <w:rPr>
          <w:rFonts w:ascii="Century Gothic" w:hAnsi="Century Gothic"/>
        </w:rPr>
        <w:t>stado</w:t>
      </w:r>
      <w:r w:rsidR="00C471E2">
        <w:rPr>
          <w:rFonts w:ascii="Century Gothic" w:hAnsi="Century Gothic"/>
        </w:rPr>
        <w:t>,</w:t>
      </w:r>
      <w:r w:rsidR="001D6A80">
        <w:rPr>
          <w:rFonts w:ascii="Century Gothic" w:hAnsi="Century Gothic"/>
        </w:rPr>
        <w:t xml:space="preserve"> y</w:t>
      </w:r>
      <w:r w:rsidR="00A2204A">
        <w:rPr>
          <w:rFonts w:ascii="Century Gothic" w:hAnsi="Century Gothic"/>
        </w:rPr>
        <w:t xml:space="preserve"> son los habitantes de cada municipio quienes </w:t>
      </w:r>
      <w:r w:rsidR="001D6A80">
        <w:rPr>
          <w:rFonts w:ascii="Century Gothic" w:hAnsi="Century Gothic"/>
        </w:rPr>
        <w:lastRenderedPageBreak/>
        <w:t xml:space="preserve">conocen a profundidad el valor cultural de estos elementos, formando tradiciones fuertes y arraigadas </w:t>
      </w:r>
      <w:r w:rsidR="00C471E2">
        <w:rPr>
          <w:rFonts w:ascii="Century Gothic" w:hAnsi="Century Gothic"/>
        </w:rPr>
        <w:t>en las diferentes regiones del E</w:t>
      </w:r>
      <w:r w:rsidR="001D6A80">
        <w:rPr>
          <w:rFonts w:ascii="Century Gothic" w:hAnsi="Century Gothic"/>
        </w:rPr>
        <w:t xml:space="preserve">stado. </w:t>
      </w:r>
    </w:p>
    <w:p w14:paraId="069CAEB4" w14:textId="3C04328D" w:rsidR="00B82817" w:rsidRDefault="00B82817" w:rsidP="00A3287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 Ley para la Protección del Patrimonio Cultural del Estado de Chihuahua</w:t>
      </w:r>
      <w:r w:rsidR="009E3FD3">
        <w:rPr>
          <w:rFonts w:ascii="Century Gothic" w:hAnsi="Century Gothic"/>
        </w:rPr>
        <w:t xml:space="preserve"> </w:t>
      </w:r>
      <w:r w:rsidR="00FA3C7C">
        <w:rPr>
          <w:rFonts w:ascii="Century Gothic" w:hAnsi="Century Gothic"/>
        </w:rPr>
        <w:t>establece</w:t>
      </w:r>
      <w:r w:rsidR="009E3FD3">
        <w:rPr>
          <w:rFonts w:ascii="Century Gothic" w:hAnsi="Century Gothic"/>
        </w:rPr>
        <w:t xml:space="preserve"> co</w:t>
      </w:r>
      <w:r w:rsidR="00222A83">
        <w:rPr>
          <w:rFonts w:ascii="Century Gothic" w:hAnsi="Century Gothic"/>
        </w:rPr>
        <w:t>mo patrimonio cultural</w:t>
      </w:r>
      <w:r w:rsidR="009E3FD3">
        <w:rPr>
          <w:rFonts w:ascii="Century Gothic" w:hAnsi="Century Gothic"/>
        </w:rPr>
        <w:t xml:space="preserve"> todos aquellos bienes </w:t>
      </w:r>
      <w:r w:rsidR="009E3FD3" w:rsidRPr="009E3FD3">
        <w:rPr>
          <w:rFonts w:ascii="Century Gothic" w:hAnsi="Century Gothic"/>
        </w:rPr>
        <w:t xml:space="preserve">que sus habitantes </w:t>
      </w:r>
      <w:r w:rsidR="00FA3C7C">
        <w:rPr>
          <w:rFonts w:ascii="Century Gothic" w:hAnsi="Century Gothic"/>
        </w:rPr>
        <w:t xml:space="preserve">reconocen </w:t>
      </w:r>
      <w:r w:rsidR="009E3FD3" w:rsidRPr="009E3FD3">
        <w:rPr>
          <w:rFonts w:ascii="Century Gothic" w:hAnsi="Century Gothic"/>
        </w:rPr>
        <w:t>como digno de ser protegido, conservado, salvaguardado, por ser representativo de su identidad plural, diversa y dinámica, para ser transmitido a las generaciones presentes y futuras</w:t>
      </w:r>
      <w:r w:rsidR="009E3FD3">
        <w:rPr>
          <w:rFonts w:ascii="Century Gothic" w:hAnsi="Century Gothic"/>
        </w:rPr>
        <w:t>, así mismo e</w:t>
      </w:r>
      <w:r>
        <w:rPr>
          <w:rFonts w:ascii="Century Gothic" w:hAnsi="Century Gothic"/>
        </w:rPr>
        <w:t xml:space="preserve">stablece que los municipios a través de sus ayuntamientos pueden </w:t>
      </w:r>
      <w:r w:rsidR="008B28CF">
        <w:rPr>
          <w:rFonts w:ascii="Century Gothic" w:hAnsi="Century Gothic"/>
        </w:rPr>
        <w:t>declarar</w:t>
      </w:r>
      <w:r w:rsidR="001D6A80">
        <w:rPr>
          <w:rFonts w:ascii="Century Gothic" w:hAnsi="Century Gothic"/>
        </w:rPr>
        <w:t xml:space="preserve"> y proteger los bienes, materiales o inmateriales,</w:t>
      </w:r>
      <w:r w:rsidR="008B28CF">
        <w:rPr>
          <w:rFonts w:ascii="Century Gothic" w:hAnsi="Century Gothic"/>
        </w:rPr>
        <w:t xml:space="preserve"> como patrimonio cultural municipal: </w:t>
      </w:r>
      <w:r w:rsidR="001D6A80">
        <w:rPr>
          <w:rFonts w:ascii="Century Gothic" w:hAnsi="Century Gothic"/>
        </w:rPr>
        <w:t xml:space="preserve"> </w:t>
      </w:r>
    </w:p>
    <w:p w14:paraId="161E7747" w14:textId="754DFF5A" w:rsidR="00392823" w:rsidRPr="00392823" w:rsidRDefault="00647C9B" w:rsidP="00392823">
      <w:pPr>
        <w:spacing w:line="360" w:lineRule="auto"/>
        <w:ind w:left="708"/>
        <w:jc w:val="both"/>
        <w:rPr>
          <w:i/>
        </w:rPr>
      </w:pPr>
      <w:r>
        <w:rPr>
          <w:b/>
          <w:i/>
        </w:rPr>
        <w:t>“</w:t>
      </w:r>
      <w:r w:rsidR="00392823" w:rsidRPr="008B28CF">
        <w:rPr>
          <w:b/>
          <w:i/>
        </w:rPr>
        <w:t>ARTÍCULO 16.</w:t>
      </w:r>
      <w:r w:rsidR="00392823" w:rsidRPr="00392823">
        <w:rPr>
          <w:i/>
        </w:rPr>
        <w:t xml:space="preserve"> Corresponde a los Municipios, en el ámbito de su competencia, las siguientes atribuciones en materia de patrimonio cultural:</w:t>
      </w:r>
    </w:p>
    <w:p w14:paraId="4CF689A9" w14:textId="77777777" w:rsidR="00392823" w:rsidRPr="00392823" w:rsidRDefault="00392823" w:rsidP="00392823">
      <w:pPr>
        <w:pStyle w:val="Prrafodelista"/>
        <w:numPr>
          <w:ilvl w:val="0"/>
          <w:numId w:val="1"/>
        </w:numPr>
        <w:spacing w:line="360" w:lineRule="auto"/>
        <w:ind w:left="1788"/>
        <w:jc w:val="both"/>
        <w:rPr>
          <w:rFonts w:ascii="Century Gothic" w:hAnsi="Century Gothic"/>
          <w:i/>
        </w:rPr>
      </w:pPr>
      <w:r w:rsidRPr="00392823">
        <w:rPr>
          <w:i/>
        </w:rPr>
        <w:t xml:space="preserve"> Identificar, proteger, conservar y salvaguardar el patrimonio cultural material, inmaterial y biocultural de su Municipio en términos de la presente Ley y su Reglamento; </w:t>
      </w:r>
    </w:p>
    <w:p w14:paraId="19951377" w14:textId="12FD6B95" w:rsidR="00392823" w:rsidRPr="001956F6" w:rsidRDefault="00392823" w:rsidP="00392823">
      <w:pPr>
        <w:pStyle w:val="Prrafodelista"/>
        <w:numPr>
          <w:ilvl w:val="0"/>
          <w:numId w:val="1"/>
        </w:numPr>
        <w:spacing w:line="360" w:lineRule="auto"/>
        <w:ind w:left="1788"/>
        <w:jc w:val="both"/>
        <w:rPr>
          <w:rFonts w:ascii="Century Gothic" w:hAnsi="Century Gothic"/>
        </w:rPr>
      </w:pPr>
      <w:r>
        <w:rPr>
          <w:i/>
        </w:rPr>
        <w:t xml:space="preserve">Declarar a través de sus </w:t>
      </w:r>
      <w:r w:rsidRPr="00392823">
        <w:rPr>
          <w:i/>
        </w:rPr>
        <w:t>Ayuntamientos el patrimonio cultural municipal en los términos de esta Ley y su Reglamento</w:t>
      </w:r>
      <w:r>
        <w:t>;</w:t>
      </w:r>
      <w:r w:rsidR="00647C9B">
        <w:t>”</w:t>
      </w:r>
    </w:p>
    <w:p w14:paraId="0A85048E" w14:textId="081410FC" w:rsidR="00903DA5" w:rsidRDefault="001956F6" w:rsidP="00903DA5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Es decir que cada municipio tiene la facultad de definir y declarar lo que a su </w:t>
      </w:r>
      <w:r w:rsidR="00FA3C7C">
        <w:rPr>
          <w:rFonts w:ascii="Century Gothic" w:hAnsi="Century Gothic"/>
        </w:rPr>
        <w:t>criterio</w:t>
      </w:r>
      <w:r>
        <w:rPr>
          <w:rFonts w:ascii="Century Gothic" w:hAnsi="Century Gothic"/>
        </w:rPr>
        <w:t xml:space="preserve"> y conocimiento considere como elemen</w:t>
      </w:r>
      <w:r w:rsidR="00FA3C7C">
        <w:rPr>
          <w:rFonts w:ascii="Century Gothic" w:hAnsi="Century Gothic"/>
        </w:rPr>
        <w:t>to trascendental de la cultura propia de la región, esto a efecto de que no pueda sufrir ninguna alteración o modificación por parte de las administraciones municipales en turno y pueda ser preservada para las generaciones venideras, sin embargo</w:t>
      </w:r>
      <w:r w:rsidR="00222A83">
        <w:rPr>
          <w:rFonts w:ascii="Century Gothic" w:hAnsi="Century Gothic"/>
        </w:rPr>
        <w:t>,</w:t>
      </w:r>
      <w:r w:rsidR="00FA3C7C">
        <w:rPr>
          <w:rFonts w:ascii="Century Gothic" w:hAnsi="Century Gothic"/>
        </w:rPr>
        <w:t xml:space="preserve"> la omisión de los ayuntamientos en declararlo, deja en un estado de vulnerabilidad </w:t>
      </w:r>
      <w:r w:rsidR="007326C4">
        <w:rPr>
          <w:rFonts w:ascii="Century Gothic" w:hAnsi="Century Gothic"/>
        </w:rPr>
        <w:t>la protección de espacios culturales.</w:t>
      </w:r>
    </w:p>
    <w:p w14:paraId="7012DF0F" w14:textId="04DC4B26" w:rsidR="007326C4" w:rsidRPr="00903DA5" w:rsidRDefault="007326C4" w:rsidP="00903DA5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Desde un quiosco en una plaza, una escultura o un parque, pueden representar un valor sentimental profundo para quienes crecieron alrededor de este tipo de bienes, lamentablemente, con el paso del tiempo la sociedad y algunas </w:t>
      </w:r>
      <w:r>
        <w:rPr>
          <w:rFonts w:ascii="Century Gothic" w:hAnsi="Century Gothic"/>
        </w:rPr>
        <w:lastRenderedPageBreak/>
        <w:t>autoridades se han apropiado de diferentes elementos que forman estas mencionadas tradiciones</w:t>
      </w:r>
      <w:r w:rsidR="00647C9B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por ello es de suma importancia proteger de las diversas voluntades y concepciones ideológicas que van y vienen con las diferentes administraciones y el libre ejercicio de la democracia.</w:t>
      </w:r>
    </w:p>
    <w:p w14:paraId="313F43E3" w14:textId="7B16F052" w:rsidR="008B5FF8" w:rsidRDefault="00B82817" w:rsidP="00A3287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En el profundo sentir</w:t>
      </w:r>
      <w:r w:rsidR="00647C9B">
        <w:rPr>
          <w:rFonts w:ascii="Century Gothic" w:hAnsi="Century Gothic"/>
        </w:rPr>
        <w:t xml:space="preserve"> de las comunidades de nuestro E</w:t>
      </w:r>
      <w:r>
        <w:rPr>
          <w:rFonts w:ascii="Century Gothic" w:hAnsi="Century Gothic"/>
        </w:rPr>
        <w:t>stado, está el deber de proteger aquello que les</w:t>
      </w:r>
      <w:r w:rsidR="00647C9B">
        <w:rPr>
          <w:rFonts w:ascii="Century Gothic" w:hAnsi="Century Gothic"/>
        </w:rPr>
        <w:t xml:space="preserve"> brinda identidad como sociedad;</w:t>
      </w:r>
      <w:r w:rsidR="008B5FF8">
        <w:rPr>
          <w:rFonts w:ascii="Century Gothic" w:hAnsi="Century Gothic"/>
        </w:rPr>
        <w:t xml:space="preserve"> debido a esto</w:t>
      </w:r>
      <w:r w:rsidR="00647C9B">
        <w:rPr>
          <w:rFonts w:ascii="Century Gothic" w:hAnsi="Century Gothic"/>
        </w:rPr>
        <w:t>,</w:t>
      </w:r>
      <w:r w:rsidR="008B5FF8">
        <w:rPr>
          <w:rFonts w:ascii="Century Gothic" w:hAnsi="Century Gothic"/>
        </w:rPr>
        <w:t xml:space="preserve"> exhorta</w:t>
      </w:r>
      <w:r w:rsidR="00647C9B">
        <w:rPr>
          <w:rFonts w:ascii="Century Gothic" w:hAnsi="Century Gothic"/>
        </w:rPr>
        <w:t>mos a los 67 ayuntamientos del E</w:t>
      </w:r>
      <w:r w:rsidR="008B5FF8">
        <w:rPr>
          <w:rFonts w:ascii="Century Gothic" w:hAnsi="Century Gothic"/>
        </w:rPr>
        <w:t xml:space="preserve">stado a que realicen su inventario de Patrimonio Cultural Municipal, esto con el fin de que los elementos tradicionales de los municipios queden establecidos como Patrimonio Cultural Municipal y puedan ser protegidos de modificaciones o alteraciones que afecten ya sea su estructura o bien que los dañen de forma permanente. </w:t>
      </w:r>
    </w:p>
    <w:p w14:paraId="1E70C2FE" w14:textId="5B33A3D2" w:rsidR="008B5FF8" w:rsidRDefault="008B5FF8" w:rsidP="00A3287B">
      <w:p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Por ello sometemos a consideración de este H. Congreso el siguiente punto de.</w:t>
      </w:r>
    </w:p>
    <w:p w14:paraId="1972910F" w14:textId="678F9945" w:rsidR="008B5FF8" w:rsidRDefault="008B5FF8" w:rsidP="008B5FF8">
      <w:pPr>
        <w:spacing w:line="360" w:lineRule="auto"/>
        <w:jc w:val="center"/>
        <w:rPr>
          <w:rFonts w:ascii="Century Gothic" w:hAnsi="Century Gothic"/>
          <w:b/>
        </w:rPr>
      </w:pPr>
      <w:r w:rsidRPr="008B5FF8">
        <w:rPr>
          <w:rFonts w:ascii="Century Gothic" w:hAnsi="Century Gothic"/>
          <w:b/>
        </w:rPr>
        <w:t>ACUERDO</w:t>
      </w:r>
    </w:p>
    <w:p w14:paraId="56DFF7DC" w14:textId="4AB681C5" w:rsidR="00FA3C7C" w:rsidRDefault="0092785B" w:rsidP="00647C9B">
      <w:pPr>
        <w:spacing w:line="360" w:lineRule="auto"/>
        <w:jc w:val="both"/>
        <w:rPr>
          <w:rFonts w:ascii="Century Gothic" w:hAnsi="Century Gothic"/>
        </w:rPr>
      </w:pPr>
      <w:r w:rsidRPr="002C13A3">
        <w:rPr>
          <w:rFonts w:ascii="Century Gothic" w:hAnsi="Century Gothic"/>
          <w:b/>
        </w:rPr>
        <w:t xml:space="preserve">ARTÍCULO </w:t>
      </w:r>
      <w:r>
        <w:rPr>
          <w:rFonts w:ascii="Century Gothic" w:hAnsi="Century Gothic"/>
          <w:b/>
        </w:rPr>
        <w:t>ÚNICO</w:t>
      </w:r>
      <w:r w:rsidRPr="002C13A3">
        <w:rPr>
          <w:rFonts w:ascii="Century Gothic" w:hAnsi="Century Gothic"/>
          <w:b/>
        </w:rPr>
        <w:t>:</w:t>
      </w:r>
      <w:r>
        <w:rPr>
          <w:rFonts w:ascii="Century Gothic" w:hAnsi="Century Gothic"/>
        </w:rPr>
        <w:t xml:space="preserve"> </w:t>
      </w:r>
      <w:r w:rsidR="00755365">
        <w:rPr>
          <w:rFonts w:ascii="Century Gothic" w:hAnsi="Century Gothic"/>
        </w:rPr>
        <w:t xml:space="preserve">   </w:t>
      </w:r>
      <w:r w:rsidR="008B5FF8">
        <w:rPr>
          <w:rFonts w:ascii="Century Gothic" w:hAnsi="Century Gothic"/>
        </w:rPr>
        <w:t xml:space="preserve">La Sexagésima Séptima Legislatura del H. Congreso del Estado </w:t>
      </w:r>
      <w:r w:rsidR="00647C9B">
        <w:rPr>
          <w:rFonts w:ascii="Century Gothic" w:hAnsi="Century Gothic"/>
        </w:rPr>
        <w:t>de Chihuahua, e</w:t>
      </w:r>
      <w:r w:rsidR="008B5FF8">
        <w:rPr>
          <w:rFonts w:ascii="Century Gothic" w:hAnsi="Century Gothic"/>
        </w:rPr>
        <w:t xml:space="preserve">xhorta a los 67 municipios, a través de sus ayuntamientos a realizar el inventario de </w:t>
      </w:r>
      <w:r w:rsidR="0080146F">
        <w:rPr>
          <w:rFonts w:ascii="Century Gothic" w:hAnsi="Century Gothic"/>
        </w:rPr>
        <w:t>bienes materiales,</w:t>
      </w:r>
      <w:r w:rsidR="00647C9B">
        <w:rPr>
          <w:rFonts w:ascii="Century Gothic" w:hAnsi="Century Gothic"/>
        </w:rPr>
        <w:t xml:space="preserve"> inmateriales</w:t>
      </w:r>
      <w:r w:rsidR="0080146F">
        <w:rPr>
          <w:rFonts w:ascii="Century Gothic" w:hAnsi="Century Gothic"/>
        </w:rPr>
        <w:t xml:space="preserve"> y bioculturales; así como </w:t>
      </w:r>
      <w:r w:rsidR="008B5FF8">
        <w:rPr>
          <w:rFonts w:ascii="Century Gothic" w:hAnsi="Century Gothic"/>
        </w:rPr>
        <w:t>declarar los que resulten trascendentes com</w:t>
      </w:r>
      <w:r w:rsidR="00FA3C7C">
        <w:rPr>
          <w:rFonts w:ascii="Century Gothic" w:hAnsi="Century Gothic"/>
        </w:rPr>
        <w:t>o</w:t>
      </w:r>
      <w:r w:rsidR="000467F0">
        <w:rPr>
          <w:rFonts w:ascii="Century Gothic" w:hAnsi="Century Gothic"/>
        </w:rPr>
        <w:t xml:space="preserve"> Patrimonio Cultural Municipal.</w:t>
      </w:r>
    </w:p>
    <w:p w14:paraId="453CBF20" w14:textId="28ABE70E" w:rsidR="00FA3C7C" w:rsidRDefault="00FA3C7C" w:rsidP="00FA3C7C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/>
        </w:rPr>
      </w:pPr>
      <w:r w:rsidRPr="00FA3C7C">
        <w:rPr>
          <w:rFonts w:ascii="Century Gothic" w:hAnsi="Century Gothic"/>
          <w:b/>
        </w:rPr>
        <w:t>Económico.</w:t>
      </w:r>
      <w:r w:rsidRPr="00FA3C7C">
        <w:rPr>
          <w:rFonts w:ascii="Century Gothic" w:hAnsi="Century Gothic"/>
        </w:rPr>
        <w:t xml:space="preserve"> Aprobado que sea, remítase copia del presente Acuerdo a la Secretaría correspondiente para que actúe en consecuencia.</w:t>
      </w:r>
    </w:p>
    <w:p w14:paraId="467CFF79" w14:textId="4FAE17EF" w:rsidR="00FA3C7C" w:rsidRPr="00FA3C7C" w:rsidRDefault="00FA3C7C" w:rsidP="00FA3C7C">
      <w:pPr>
        <w:spacing w:line="360" w:lineRule="auto"/>
        <w:rPr>
          <w:rFonts w:ascii="Century Gothic" w:hAnsi="Century Gothic"/>
        </w:rPr>
      </w:pPr>
      <w:r w:rsidRPr="00FA3C7C">
        <w:rPr>
          <w:rFonts w:ascii="Century Gothic" w:hAnsi="Century Gothic"/>
          <w:b/>
        </w:rPr>
        <w:t>D A D O</w:t>
      </w:r>
      <w:r w:rsidRPr="00FA3C7C">
        <w:rPr>
          <w:rFonts w:ascii="Century Gothic" w:hAnsi="Century Gothic"/>
        </w:rPr>
        <w:t xml:space="preserve"> en el Salón de Sesiones del Palacio del Poder Legislativo a los cinco días del mes de abril del año dos mil veintidós.</w:t>
      </w:r>
    </w:p>
    <w:p w14:paraId="2AF7A825" w14:textId="77777777" w:rsidR="000467F0" w:rsidRDefault="00FA3C7C" w:rsidP="00FA3C7C">
      <w:pPr>
        <w:spacing w:line="360" w:lineRule="auto"/>
        <w:jc w:val="center"/>
        <w:rPr>
          <w:rFonts w:ascii="Century Gothic" w:hAnsi="Century Gothic"/>
          <w:b/>
        </w:rPr>
      </w:pPr>
      <w:r w:rsidRPr="000467F0">
        <w:rPr>
          <w:rFonts w:ascii="Century Gothic" w:hAnsi="Century Gothic"/>
          <w:b/>
        </w:rPr>
        <w:t>A T E N T A M E N T E</w:t>
      </w:r>
    </w:p>
    <w:p w14:paraId="4401F8B4" w14:textId="77777777" w:rsidR="000467F0" w:rsidRPr="000467F0" w:rsidRDefault="000467F0" w:rsidP="00FA3C7C">
      <w:pPr>
        <w:spacing w:line="360" w:lineRule="auto"/>
        <w:jc w:val="center"/>
        <w:rPr>
          <w:rFonts w:ascii="Century Gothic" w:hAnsi="Century Gothic"/>
          <w:b/>
        </w:rPr>
      </w:pPr>
    </w:p>
    <w:p w14:paraId="15330BF1" w14:textId="0352C4A6" w:rsidR="00AD7F42" w:rsidRPr="000467F0" w:rsidRDefault="00FA3C7C" w:rsidP="000467F0">
      <w:pPr>
        <w:spacing w:line="360" w:lineRule="auto"/>
        <w:jc w:val="center"/>
        <w:rPr>
          <w:rFonts w:ascii="Century Gothic" w:hAnsi="Century Gothic"/>
          <w:b/>
        </w:rPr>
      </w:pPr>
      <w:r w:rsidRPr="000467F0">
        <w:rPr>
          <w:rFonts w:ascii="Century Gothic" w:hAnsi="Century Gothic"/>
          <w:b/>
        </w:rPr>
        <w:t xml:space="preserve">DIP. </w:t>
      </w:r>
      <w:r w:rsidR="000467F0" w:rsidRPr="000467F0">
        <w:rPr>
          <w:rFonts w:ascii="Century Gothic" w:hAnsi="Century Gothic"/>
          <w:b/>
        </w:rPr>
        <w:t>IVÓN SALAZAR MORALES</w:t>
      </w:r>
      <w:r w:rsidR="002C13A3" w:rsidRPr="000467F0">
        <w:rPr>
          <w:rFonts w:ascii="Century Gothic" w:hAnsi="Century Gothic"/>
          <w:b/>
        </w:rPr>
        <w:t xml:space="preserve"> </w:t>
      </w:r>
    </w:p>
    <w:sectPr w:rsidR="00AD7F42" w:rsidRPr="000467F0" w:rsidSect="007326C4">
      <w:headerReference w:type="default" r:id="rId7"/>
      <w:pgSz w:w="12240" w:h="15840"/>
      <w:pgMar w:top="31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343547" w14:textId="77777777" w:rsidR="00402F2F" w:rsidRDefault="00402F2F" w:rsidP="007326C4">
      <w:pPr>
        <w:spacing w:after="0" w:line="240" w:lineRule="auto"/>
      </w:pPr>
      <w:r>
        <w:separator/>
      </w:r>
    </w:p>
  </w:endnote>
  <w:endnote w:type="continuationSeparator" w:id="0">
    <w:p w14:paraId="131D6A39" w14:textId="77777777" w:rsidR="00402F2F" w:rsidRDefault="00402F2F" w:rsidP="0073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B0CAD" w14:textId="77777777" w:rsidR="00402F2F" w:rsidRDefault="00402F2F" w:rsidP="007326C4">
      <w:pPr>
        <w:spacing w:after="0" w:line="240" w:lineRule="auto"/>
      </w:pPr>
      <w:r>
        <w:separator/>
      </w:r>
    </w:p>
  </w:footnote>
  <w:footnote w:type="continuationSeparator" w:id="0">
    <w:p w14:paraId="6B1603D9" w14:textId="77777777" w:rsidR="00402F2F" w:rsidRDefault="00402F2F" w:rsidP="00732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0FF20" w14:textId="77777777" w:rsidR="007326C4" w:rsidRDefault="007326C4" w:rsidP="007326C4">
    <w:pPr>
      <w:pStyle w:val="Encabezado"/>
      <w:jc w:val="center"/>
      <w:rPr>
        <w:rFonts w:ascii="Edwardian Script ITC" w:hAnsi="Edwardian Script ITC"/>
        <w:b/>
        <w:sz w:val="44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E3FE728" wp14:editId="08D8746B">
          <wp:simplePos x="0" y="0"/>
          <wp:positionH relativeFrom="page">
            <wp:align>left</wp:align>
          </wp:positionH>
          <wp:positionV relativeFrom="paragraph">
            <wp:posOffset>-782956</wp:posOffset>
          </wp:positionV>
          <wp:extent cx="7972425" cy="10471245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2425" cy="10471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34C4F9" w14:textId="47D81DE8" w:rsidR="007326C4" w:rsidRPr="007326C4" w:rsidRDefault="007326C4" w:rsidP="007326C4">
    <w:pPr>
      <w:pStyle w:val="Encabezado"/>
      <w:jc w:val="right"/>
      <w:rPr>
        <w:rFonts w:ascii="Edwardian Script ITC" w:hAnsi="Edwardian Script ITC"/>
        <w:b/>
        <w:sz w:val="44"/>
      </w:rPr>
    </w:pPr>
    <w:r>
      <w:rPr>
        <w:rFonts w:ascii="Edwardian Script ITC" w:hAnsi="Edwardian Script ITC"/>
        <w:b/>
        <w:sz w:val="44"/>
      </w:rPr>
      <w:t xml:space="preserve">   </w:t>
    </w:r>
    <w:r w:rsidRPr="00C271C9">
      <w:rPr>
        <w:rFonts w:ascii="Edwardian Script ITC" w:hAnsi="Edwardian Script ITC"/>
        <w:b/>
        <w:sz w:val="44"/>
      </w:rPr>
      <w:t>Dip</w:t>
    </w:r>
    <w:r>
      <w:rPr>
        <w:rFonts w:ascii="Edwardian Script ITC" w:hAnsi="Edwardian Script ITC"/>
        <w:b/>
        <w:sz w:val="44"/>
      </w:rPr>
      <w:t xml:space="preserve">utada </w:t>
    </w:r>
    <w:proofErr w:type="spellStart"/>
    <w:r>
      <w:rPr>
        <w:rFonts w:ascii="Edwardian Script ITC" w:hAnsi="Edwardian Script ITC"/>
        <w:b/>
        <w:sz w:val="44"/>
      </w:rPr>
      <w:t>Ivón</w:t>
    </w:r>
    <w:proofErr w:type="spellEnd"/>
    <w:r>
      <w:rPr>
        <w:rFonts w:ascii="Edwardian Script ITC" w:hAnsi="Edwardian Script ITC"/>
        <w:b/>
        <w:sz w:val="44"/>
      </w:rPr>
      <w:t xml:space="preserve"> Salazar Morales</w:t>
    </w:r>
    <w:r>
      <w:rPr>
        <w:noProof/>
        <w:lang w:eastAsia="es-MX"/>
      </w:rPr>
      <w:t xml:space="preserve"> </w:t>
    </w:r>
  </w:p>
  <w:p w14:paraId="28390C26" w14:textId="286147E1" w:rsidR="007326C4" w:rsidRDefault="007326C4" w:rsidP="007326C4">
    <w:pPr>
      <w:pStyle w:val="Encabezado"/>
      <w:jc w:val="right"/>
    </w:pPr>
  </w:p>
  <w:p w14:paraId="1530A815" w14:textId="77777777" w:rsidR="007326C4" w:rsidRDefault="007326C4" w:rsidP="007326C4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D7F6B"/>
    <w:multiLevelType w:val="hybridMultilevel"/>
    <w:tmpl w:val="D990F1C2"/>
    <w:lvl w:ilvl="0" w:tplc="F300E7D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AA"/>
    <w:rsid w:val="000467F0"/>
    <w:rsid w:val="00084E53"/>
    <w:rsid w:val="000C0D6F"/>
    <w:rsid w:val="00102DD4"/>
    <w:rsid w:val="00144CFC"/>
    <w:rsid w:val="001956F6"/>
    <w:rsid w:val="001D6A80"/>
    <w:rsid w:val="001F0FB8"/>
    <w:rsid w:val="001F2588"/>
    <w:rsid w:val="00222A83"/>
    <w:rsid w:val="002C13A3"/>
    <w:rsid w:val="00392823"/>
    <w:rsid w:val="00402F2F"/>
    <w:rsid w:val="005A4A4E"/>
    <w:rsid w:val="005E0966"/>
    <w:rsid w:val="005E3588"/>
    <w:rsid w:val="00627733"/>
    <w:rsid w:val="00647BC5"/>
    <w:rsid w:val="00647C9B"/>
    <w:rsid w:val="00696039"/>
    <w:rsid w:val="006B5687"/>
    <w:rsid w:val="006D1CCC"/>
    <w:rsid w:val="007202A2"/>
    <w:rsid w:val="007326C4"/>
    <w:rsid w:val="00755365"/>
    <w:rsid w:val="0080146F"/>
    <w:rsid w:val="00824FDF"/>
    <w:rsid w:val="008B28CF"/>
    <w:rsid w:val="008B5FF8"/>
    <w:rsid w:val="00903DA5"/>
    <w:rsid w:val="0092785B"/>
    <w:rsid w:val="00930BD4"/>
    <w:rsid w:val="009627BE"/>
    <w:rsid w:val="0098523D"/>
    <w:rsid w:val="009E3FD3"/>
    <w:rsid w:val="00A2204A"/>
    <w:rsid w:val="00A3287B"/>
    <w:rsid w:val="00A346AA"/>
    <w:rsid w:val="00A666AE"/>
    <w:rsid w:val="00AA4816"/>
    <w:rsid w:val="00AD7F42"/>
    <w:rsid w:val="00AF04CE"/>
    <w:rsid w:val="00B82817"/>
    <w:rsid w:val="00B85CDB"/>
    <w:rsid w:val="00BA0D91"/>
    <w:rsid w:val="00C471E2"/>
    <w:rsid w:val="00E621A8"/>
    <w:rsid w:val="00EC7B77"/>
    <w:rsid w:val="00F4052A"/>
    <w:rsid w:val="00FA0675"/>
    <w:rsid w:val="00FA3C7C"/>
    <w:rsid w:val="00FB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F978C"/>
  <w15:chartTrackingRefBased/>
  <w15:docId w15:val="{04705C94-B8E9-4756-AE37-B246D39A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1F0FB8"/>
    <w:rPr>
      <w:i/>
      <w:iCs/>
    </w:rPr>
  </w:style>
  <w:style w:type="paragraph" w:styleId="Prrafodelista">
    <w:name w:val="List Paragraph"/>
    <w:basedOn w:val="Normal"/>
    <w:uiPriority w:val="34"/>
    <w:qFormat/>
    <w:rsid w:val="0039282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85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5CDB"/>
    <w:rPr>
      <w:rFonts w:ascii="Segoe UI" w:hAnsi="Segoe UI" w:cs="Segoe UI"/>
      <w:sz w:val="18"/>
      <w:szCs w:val="18"/>
    </w:rPr>
  </w:style>
  <w:style w:type="character" w:customStyle="1" w:styleId="Ninguno">
    <w:name w:val="Ninguno"/>
    <w:rsid w:val="00FA3C7C"/>
  </w:style>
  <w:style w:type="paragraph" w:styleId="Encabezado">
    <w:name w:val="header"/>
    <w:basedOn w:val="Normal"/>
    <w:link w:val="EncabezadoCar"/>
    <w:uiPriority w:val="99"/>
    <w:unhideWhenUsed/>
    <w:rsid w:val="007326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26C4"/>
  </w:style>
  <w:style w:type="paragraph" w:styleId="Piedepgina">
    <w:name w:val="footer"/>
    <w:basedOn w:val="Normal"/>
    <w:link w:val="PiedepginaCar"/>
    <w:uiPriority w:val="99"/>
    <w:unhideWhenUsed/>
    <w:rsid w:val="007326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Sonia Pérez Chacón</cp:lastModifiedBy>
  <cp:revision>2</cp:revision>
  <cp:lastPrinted>2022-04-04T17:25:00Z</cp:lastPrinted>
  <dcterms:created xsi:type="dcterms:W3CDTF">2022-04-04T18:28:00Z</dcterms:created>
  <dcterms:modified xsi:type="dcterms:W3CDTF">2022-04-04T18:28:00Z</dcterms:modified>
</cp:coreProperties>
</file>