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E01" w:rsidRPr="00BF4741" w:rsidRDefault="00675E01" w:rsidP="00EB6B92">
      <w:pPr>
        <w:spacing w:before="360" w:after="0" w:line="360" w:lineRule="auto"/>
        <w:jc w:val="both"/>
        <w:rPr>
          <w:rFonts w:ascii="Century Gothic" w:hAnsi="Century Gothic" w:cs="Arial"/>
          <w:b/>
          <w:sz w:val="24"/>
          <w:szCs w:val="24"/>
        </w:rPr>
      </w:pPr>
    </w:p>
    <w:p w:rsidR="00675E01" w:rsidRPr="00BF4741" w:rsidRDefault="00675E01" w:rsidP="00675E01">
      <w:pPr>
        <w:spacing w:after="0" w:line="360" w:lineRule="auto"/>
        <w:jc w:val="both"/>
        <w:rPr>
          <w:rFonts w:ascii="Century Gothic" w:hAnsi="Century Gothic" w:cs="Arial"/>
          <w:b/>
          <w:sz w:val="24"/>
          <w:szCs w:val="24"/>
        </w:rPr>
      </w:pPr>
      <w:r w:rsidRPr="00BF4741">
        <w:rPr>
          <w:rFonts w:ascii="Century Gothic" w:hAnsi="Century Gothic" w:cs="Arial"/>
          <w:b/>
          <w:sz w:val="24"/>
          <w:szCs w:val="24"/>
        </w:rPr>
        <w:t>H. CONGRESO DEL ESTADO DE CHIHUAHUA</w:t>
      </w:r>
    </w:p>
    <w:p w:rsidR="00675E01" w:rsidRPr="00BF4741" w:rsidRDefault="00675E01" w:rsidP="00675E01">
      <w:pPr>
        <w:spacing w:after="0" w:line="360" w:lineRule="auto"/>
        <w:jc w:val="both"/>
        <w:rPr>
          <w:rFonts w:ascii="Century Gothic" w:hAnsi="Century Gothic" w:cs="Arial"/>
          <w:b/>
          <w:sz w:val="24"/>
          <w:szCs w:val="24"/>
        </w:rPr>
      </w:pPr>
      <w:r w:rsidRPr="00BF4741">
        <w:rPr>
          <w:rFonts w:ascii="Century Gothic" w:hAnsi="Century Gothic" w:cs="Arial"/>
          <w:b/>
          <w:sz w:val="24"/>
          <w:szCs w:val="24"/>
        </w:rPr>
        <w:t xml:space="preserve">P R E S E N T E.- </w:t>
      </w:r>
    </w:p>
    <w:p w:rsidR="00675E01" w:rsidRPr="00BF4741" w:rsidRDefault="00675E01" w:rsidP="00675E01">
      <w:pPr>
        <w:spacing w:after="0" w:line="360" w:lineRule="auto"/>
        <w:jc w:val="both"/>
        <w:rPr>
          <w:rFonts w:ascii="Century Gothic" w:hAnsi="Century Gothic" w:cs="Arial"/>
          <w:sz w:val="24"/>
          <w:szCs w:val="24"/>
        </w:rPr>
      </w:pPr>
    </w:p>
    <w:p w:rsidR="00675E01" w:rsidRPr="00BF4741" w:rsidRDefault="00675E01" w:rsidP="00675E01">
      <w:pPr>
        <w:spacing w:after="0" w:line="360" w:lineRule="auto"/>
        <w:jc w:val="both"/>
        <w:rPr>
          <w:rFonts w:ascii="Century Gothic" w:hAnsi="Century Gothic" w:cs="Arial"/>
          <w:sz w:val="24"/>
          <w:szCs w:val="24"/>
        </w:rPr>
      </w:pPr>
    </w:p>
    <w:p w:rsidR="00675E01" w:rsidRPr="00BF4741" w:rsidRDefault="00675E01" w:rsidP="00675E01">
      <w:pPr>
        <w:spacing w:after="0" w:line="360" w:lineRule="auto"/>
        <w:jc w:val="both"/>
        <w:rPr>
          <w:rFonts w:ascii="Century Gothic" w:hAnsi="Century Gothic" w:cs="Arial"/>
          <w:sz w:val="24"/>
          <w:szCs w:val="24"/>
        </w:rPr>
      </w:pPr>
      <w:r w:rsidRPr="00BF4741">
        <w:rPr>
          <w:rFonts w:ascii="Century Gothic" w:hAnsi="Century Gothic" w:cs="Arial"/>
          <w:sz w:val="24"/>
          <w:szCs w:val="24"/>
        </w:rPr>
        <w:t xml:space="preserve">El suscrito, Mario Humberto Vázquez Robles, en mi carácter de Diputado a la Sexagésima Séptima Legislatura, integrante del Grupo Parlamentario del Partido Acción Nacional, con fundamento en lo dispuesto por los artículos 57, 64 fracciones I y II, y 68 fracción I, de la Constitución Política del Estado de Chihuahua; así como 167 fracción I y 170 de la Ley Orgánica del Poder Legislativo de la misma Entidad, acudo ante este Alto Cuerpo Colegiado, para someter a consideración del Pleno la siguiente iniciativa con carácter de Decreto, a fin de reformar </w:t>
      </w:r>
      <w:r w:rsidR="00907C72" w:rsidRPr="00BF4741">
        <w:rPr>
          <w:rFonts w:ascii="Century Gothic" w:hAnsi="Century Gothic" w:cs="Arial"/>
          <w:sz w:val="24"/>
          <w:szCs w:val="24"/>
        </w:rPr>
        <w:t>la fracción II del artículo 74 Bis del Reglamento Interior y de Prácticas Parlamentarias,</w:t>
      </w:r>
      <w:r w:rsidR="00CE1ED3" w:rsidRPr="00BF4741">
        <w:rPr>
          <w:rFonts w:ascii="Century Gothic" w:hAnsi="Century Gothic" w:cs="Arial"/>
          <w:sz w:val="24"/>
          <w:szCs w:val="24"/>
        </w:rPr>
        <w:t xml:space="preserve"> con el propósito de </w:t>
      </w:r>
      <w:r w:rsidR="006B1FD4" w:rsidRPr="00BF4741">
        <w:rPr>
          <w:rFonts w:ascii="Century Gothic" w:hAnsi="Century Gothic" w:cs="Arial"/>
          <w:sz w:val="24"/>
          <w:szCs w:val="24"/>
        </w:rPr>
        <w:t>que en el Buzón Legislativo C</w:t>
      </w:r>
      <w:r w:rsidR="00CE1ED3" w:rsidRPr="00BF4741">
        <w:rPr>
          <w:rFonts w:ascii="Century Gothic" w:hAnsi="Century Gothic" w:cs="Arial"/>
          <w:sz w:val="24"/>
          <w:szCs w:val="24"/>
        </w:rPr>
        <w:t>iudadano se puedan recibir opiniones en torno a las iniciativas en materia fiscal y presupuestaria.</w:t>
      </w:r>
      <w:r w:rsidR="007A021B">
        <w:rPr>
          <w:rFonts w:ascii="Century Gothic" w:hAnsi="Century Gothic" w:cs="Arial"/>
          <w:sz w:val="24"/>
          <w:szCs w:val="24"/>
        </w:rPr>
        <w:t xml:space="preserve"> </w:t>
      </w:r>
      <w:r w:rsidRPr="00BF4741">
        <w:rPr>
          <w:rFonts w:ascii="Century Gothic" w:hAnsi="Century Gothic" w:cs="Arial"/>
          <w:sz w:val="24"/>
          <w:szCs w:val="24"/>
        </w:rPr>
        <w:t>Lo anterior</w:t>
      </w:r>
      <w:r w:rsidR="007A021B">
        <w:rPr>
          <w:rFonts w:ascii="Century Gothic" w:hAnsi="Century Gothic" w:cs="Arial"/>
          <w:sz w:val="24"/>
          <w:szCs w:val="24"/>
        </w:rPr>
        <w:t xml:space="preserve"> </w:t>
      </w:r>
      <w:r w:rsidRPr="00BF4741">
        <w:rPr>
          <w:rFonts w:ascii="Century Gothic" w:hAnsi="Century Gothic" w:cs="Arial"/>
          <w:sz w:val="24"/>
          <w:szCs w:val="24"/>
        </w:rPr>
        <w:t xml:space="preserve">con base en la siguiente: </w:t>
      </w:r>
    </w:p>
    <w:p w:rsidR="00675E01" w:rsidRPr="00BF4741" w:rsidRDefault="00675E01" w:rsidP="00675E01">
      <w:pPr>
        <w:spacing w:after="0" w:line="360" w:lineRule="auto"/>
        <w:jc w:val="both"/>
        <w:rPr>
          <w:rFonts w:ascii="Century Gothic" w:hAnsi="Century Gothic" w:cs="Arial"/>
          <w:sz w:val="24"/>
          <w:szCs w:val="24"/>
        </w:rPr>
      </w:pPr>
    </w:p>
    <w:p w:rsidR="00675E01" w:rsidRPr="00BF4741" w:rsidRDefault="00675E01" w:rsidP="00675E01">
      <w:pPr>
        <w:spacing w:after="0" w:line="360" w:lineRule="auto"/>
        <w:jc w:val="center"/>
        <w:rPr>
          <w:rFonts w:ascii="Century Gothic" w:hAnsi="Century Gothic" w:cs="Arial"/>
          <w:b/>
          <w:sz w:val="24"/>
          <w:szCs w:val="24"/>
        </w:rPr>
      </w:pPr>
      <w:r w:rsidRPr="00BF4741">
        <w:rPr>
          <w:rFonts w:ascii="Century Gothic" w:hAnsi="Century Gothic" w:cs="Arial"/>
          <w:b/>
          <w:sz w:val="24"/>
          <w:szCs w:val="24"/>
        </w:rPr>
        <w:t>EXPOSICIÓN DE MOTIVOS</w:t>
      </w:r>
    </w:p>
    <w:p w:rsidR="00C15D2B" w:rsidRPr="00BF4741" w:rsidRDefault="00C15D2B" w:rsidP="00675E01">
      <w:pPr>
        <w:spacing w:after="0" w:line="360" w:lineRule="auto"/>
        <w:jc w:val="center"/>
        <w:rPr>
          <w:rFonts w:ascii="Century Gothic" w:hAnsi="Century Gothic" w:cs="Arial"/>
          <w:b/>
          <w:sz w:val="24"/>
          <w:szCs w:val="24"/>
        </w:rPr>
      </w:pPr>
    </w:p>
    <w:p w:rsidR="00C15D2B" w:rsidRPr="00FC2688" w:rsidRDefault="00C15D2B" w:rsidP="00FC2688">
      <w:pPr>
        <w:pStyle w:val="Prrafodelista"/>
        <w:numPr>
          <w:ilvl w:val="0"/>
          <w:numId w:val="3"/>
        </w:numPr>
        <w:spacing w:after="0" w:line="360" w:lineRule="auto"/>
        <w:jc w:val="both"/>
        <w:rPr>
          <w:rFonts w:ascii="Century Gothic" w:hAnsi="Century Gothic" w:cs="Arial"/>
          <w:sz w:val="24"/>
          <w:szCs w:val="24"/>
        </w:rPr>
      </w:pPr>
      <w:bookmarkStart w:id="0" w:name="_GoBack"/>
      <w:r w:rsidRPr="00FC2688">
        <w:rPr>
          <w:rFonts w:ascii="Century Gothic" w:hAnsi="Century Gothic" w:cs="Arial"/>
          <w:sz w:val="24"/>
          <w:szCs w:val="24"/>
        </w:rPr>
        <w:t xml:space="preserve">El 20 de enero del año en curso, quienes integramos esta Legislatura aprobamos el Decreto </w:t>
      </w:r>
      <w:bookmarkEnd w:id="0"/>
      <w:r w:rsidR="00D70254">
        <w:rPr>
          <w:rFonts w:ascii="Century Gothic" w:hAnsi="Century Gothic" w:cs="Arial"/>
          <w:sz w:val="24"/>
          <w:szCs w:val="24"/>
        </w:rPr>
        <w:t>No. LXVII/RFLEY/0</w:t>
      </w:r>
      <w:r w:rsidRPr="00FC2688">
        <w:rPr>
          <w:rFonts w:ascii="Century Gothic" w:hAnsi="Century Gothic" w:cs="Arial"/>
          <w:sz w:val="24"/>
          <w:szCs w:val="24"/>
        </w:rPr>
        <w:t>190/2</w:t>
      </w:r>
      <w:r w:rsidR="00D70254">
        <w:rPr>
          <w:rFonts w:ascii="Century Gothic" w:hAnsi="Century Gothic" w:cs="Arial"/>
          <w:sz w:val="24"/>
          <w:szCs w:val="24"/>
        </w:rPr>
        <w:t>02</w:t>
      </w:r>
      <w:r w:rsidRPr="00FC2688">
        <w:rPr>
          <w:rFonts w:ascii="Century Gothic" w:hAnsi="Century Gothic" w:cs="Arial"/>
          <w:sz w:val="24"/>
          <w:szCs w:val="24"/>
        </w:rPr>
        <w:t>2</w:t>
      </w:r>
      <w:r w:rsidR="00D70254">
        <w:rPr>
          <w:rFonts w:ascii="Century Gothic" w:hAnsi="Century Gothic" w:cs="Arial"/>
          <w:sz w:val="24"/>
          <w:szCs w:val="24"/>
        </w:rPr>
        <w:t xml:space="preserve"> I P.E</w:t>
      </w:r>
      <w:r w:rsidR="007A021B">
        <w:rPr>
          <w:rFonts w:ascii="Century Gothic" w:hAnsi="Century Gothic" w:cs="Arial"/>
          <w:sz w:val="24"/>
          <w:szCs w:val="24"/>
        </w:rPr>
        <w:t xml:space="preserve"> </w:t>
      </w:r>
      <w:r w:rsidR="006B1FD4" w:rsidRPr="00FC2688">
        <w:rPr>
          <w:rFonts w:ascii="Century Gothic" w:hAnsi="Century Gothic" w:cs="Arial"/>
          <w:sz w:val="24"/>
          <w:szCs w:val="24"/>
        </w:rPr>
        <w:t xml:space="preserve">en el </w:t>
      </w:r>
      <w:r w:rsidRPr="00FC2688">
        <w:rPr>
          <w:rFonts w:ascii="Century Gothic" w:hAnsi="Century Gothic" w:cs="Arial"/>
          <w:sz w:val="24"/>
          <w:szCs w:val="24"/>
        </w:rPr>
        <w:t>cual se reformaron y adicionaron diversas disposiciones a la Ley Orgánica del Poder Legislativo</w:t>
      </w:r>
      <w:r w:rsidR="007A021B">
        <w:rPr>
          <w:rFonts w:ascii="Century Gothic" w:hAnsi="Century Gothic" w:cs="Arial"/>
          <w:sz w:val="24"/>
          <w:szCs w:val="24"/>
        </w:rPr>
        <w:t xml:space="preserve"> </w:t>
      </w:r>
      <w:r w:rsidRPr="00FC2688">
        <w:rPr>
          <w:rFonts w:ascii="Century Gothic" w:hAnsi="Century Gothic" w:cs="Arial"/>
          <w:sz w:val="24"/>
          <w:szCs w:val="24"/>
        </w:rPr>
        <w:t xml:space="preserve">y del Reglamento Interior y de Prácticas Parlamentarias, </w:t>
      </w:r>
      <w:r w:rsidR="00D70254">
        <w:rPr>
          <w:rFonts w:ascii="Century Gothic" w:hAnsi="Century Gothic" w:cs="Arial"/>
          <w:sz w:val="24"/>
          <w:szCs w:val="24"/>
        </w:rPr>
        <w:t xml:space="preserve">ambos del Estado de Chihuahua, </w:t>
      </w:r>
      <w:r w:rsidR="006B1FD4" w:rsidRPr="00FC2688">
        <w:rPr>
          <w:rFonts w:ascii="Century Gothic" w:hAnsi="Century Gothic" w:cs="Arial"/>
          <w:sz w:val="24"/>
          <w:szCs w:val="24"/>
        </w:rPr>
        <w:t xml:space="preserve">a fin de implementar el Buzón Legislativo Ciudadano </w:t>
      </w:r>
      <w:r w:rsidR="00A92F14" w:rsidRPr="00FC2688">
        <w:rPr>
          <w:rFonts w:ascii="Century Gothic" w:hAnsi="Century Gothic" w:cs="Arial"/>
          <w:sz w:val="24"/>
          <w:szCs w:val="24"/>
        </w:rPr>
        <w:t xml:space="preserve">y </w:t>
      </w:r>
      <w:r w:rsidR="00E42E41" w:rsidRPr="00FC2688">
        <w:rPr>
          <w:rFonts w:ascii="Century Gothic" w:hAnsi="Century Gothic" w:cs="Arial"/>
          <w:sz w:val="24"/>
          <w:szCs w:val="24"/>
        </w:rPr>
        <w:t xml:space="preserve">la </w:t>
      </w:r>
      <w:r w:rsidR="00A92F14" w:rsidRPr="00FC2688">
        <w:rPr>
          <w:rFonts w:ascii="Century Gothic" w:hAnsi="Century Gothic" w:cs="Arial"/>
          <w:sz w:val="24"/>
          <w:szCs w:val="24"/>
        </w:rPr>
        <w:t xml:space="preserve">Oficialía de Partes Digital. </w:t>
      </w:r>
    </w:p>
    <w:p w:rsidR="00A92F14" w:rsidRPr="00BF4741" w:rsidRDefault="00A92F14" w:rsidP="00C15D2B">
      <w:pPr>
        <w:spacing w:after="0" w:line="360" w:lineRule="auto"/>
        <w:jc w:val="both"/>
        <w:rPr>
          <w:rFonts w:ascii="Century Gothic" w:hAnsi="Century Gothic" w:cs="Arial"/>
          <w:sz w:val="24"/>
          <w:szCs w:val="24"/>
        </w:rPr>
      </w:pPr>
    </w:p>
    <w:p w:rsidR="00D70254" w:rsidRDefault="00A92F14" w:rsidP="00FC2688">
      <w:pPr>
        <w:spacing w:after="0" w:line="360" w:lineRule="auto"/>
        <w:ind w:left="708"/>
        <w:jc w:val="both"/>
        <w:rPr>
          <w:rFonts w:ascii="Century Gothic" w:hAnsi="Century Gothic" w:cs="Arial"/>
          <w:sz w:val="24"/>
          <w:szCs w:val="24"/>
        </w:rPr>
      </w:pPr>
      <w:r w:rsidRPr="00BF4741">
        <w:rPr>
          <w:rFonts w:ascii="Century Gothic" w:hAnsi="Century Gothic" w:cs="Arial"/>
          <w:sz w:val="24"/>
          <w:szCs w:val="24"/>
        </w:rPr>
        <w:t xml:space="preserve">El antes mencionado Decreto fue publicado en el Periódico Oficial del Estado número 9, el 29 de enero de la presente anualidad. </w:t>
      </w:r>
    </w:p>
    <w:p w:rsidR="00D70254" w:rsidRPr="00BF4741" w:rsidRDefault="00D70254" w:rsidP="00FC2688">
      <w:pPr>
        <w:spacing w:after="0" w:line="360" w:lineRule="auto"/>
        <w:ind w:left="708"/>
        <w:jc w:val="both"/>
        <w:rPr>
          <w:rFonts w:ascii="Century Gothic" w:hAnsi="Century Gothic" w:cs="Arial"/>
          <w:sz w:val="24"/>
          <w:szCs w:val="24"/>
        </w:rPr>
      </w:pPr>
    </w:p>
    <w:p w:rsidR="00D70254" w:rsidRPr="00FC2688" w:rsidRDefault="00A92F14" w:rsidP="00FC2688">
      <w:pPr>
        <w:pStyle w:val="Prrafodelista"/>
        <w:numPr>
          <w:ilvl w:val="0"/>
          <w:numId w:val="3"/>
        </w:numPr>
        <w:spacing w:after="0" w:line="360" w:lineRule="auto"/>
        <w:jc w:val="both"/>
        <w:rPr>
          <w:rFonts w:ascii="Century Gothic" w:hAnsi="Century Gothic" w:cs="Arial"/>
          <w:sz w:val="24"/>
          <w:szCs w:val="24"/>
        </w:rPr>
      </w:pPr>
      <w:r w:rsidRPr="00FC2688">
        <w:rPr>
          <w:rFonts w:ascii="Century Gothic" w:hAnsi="Century Gothic" w:cs="Arial"/>
          <w:sz w:val="24"/>
          <w:szCs w:val="24"/>
        </w:rPr>
        <w:t xml:space="preserve">Como quedó en evidencia durante el proceso legislativo que tuvo como resultado la creación de Buzón Ciudadano Legislativo, es un hecho que quienes conformamos esta Soberanía compartimos y coincidimos en la necesidad imperiosa de que la actividad gubernamental sea lo más accesible y transparente posible, así como también tenemos la plena certeza de que un medio idóneo para ese fin lo constituye, sin duda, la herramienta antes mencionada. </w:t>
      </w:r>
    </w:p>
    <w:p w:rsidR="00D70254" w:rsidRPr="00FC2688" w:rsidRDefault="00D70254" w:rsidP="00FC2688">
      <w:pPr>
        <w:pStyle w:val="Prrafodelista"/>
        <w:spacing w:after="0" w:line="360" w:lineRule="auto"/>
        <w:jc w:val="both"/>
        <w:rPr>
          <w:rFonts w:ascii="Century Gothic" w:hAnsi="Century Gothic" w:cs="Arial"/>
          <w:sz w:val="24"/>
          <w:szCs w:val="24"/>
        </w:rPr>
      </w:pPr>
    </w:p>
    <w:p w:rsidR="00A92F14" w:rsidRPr="00FC2688" w:rsidRDefault="00293262" w:rsidP="00FC2688">
      <w:pPr>
        <w:pStyle w:val="Prrafodelista"/>
        <w:spacing w:after="0" w:line="360" w:lineRule="auto"/>
        <w:jc w:val="both"/>
        <w:rPr>
          <w:rFonts w:ascii="Century Gothic" w:hAnsi="Century Gothic" w:cs="Arial"/>
          <w:sz w:val="24"/>
          <w:szCs w:val="24"/>
        </w:rPr>
      </w:pPr>
      <w:r w:rsidRPr="00FC2688">
        <w:rPr>
          <w:rFonts w:ascii="Century Gothic" w:hAnsi="Century Gothic" w:cs="Arial"/>
          <w:sz w:val="24"/>
          <w:szCs w:val="24"/>
        </w:rPr>
        <w:t>Por lo que</w:t>
      </w:r>
      <w:r w:rsidR="00A92F14" w:rsidRPr="00FC2688">
        <w:rPr>
          <w:rFonts w:ascii="Century Gothic" w:hAnsi="Century Gothic" w:cs="Arial"/>
          <w:sz w:val="24"/>
          <w:szCs w:val="24"/>
        </w:rPr>
        <w:t xml:space="preserve">, </w:t>
      </w:r>
      <w:r w:rsidR="00406524" w:rsidRPr="00FC2688">
        <w:rPr>
          <w:rFonts w:ascii="Century Gothic" w:hAnsi="Century Gothic" w:cs="Arial"/>
          <w:sz w:val="24"/>
          <w:szCs w:val="24"/>
        </w:rPr>
        <w:t xml:space="preserve">desde este H. Congreso podemos afirmar </w:t>
      </w:r>
      <w:r w:rsidR="00A92F14" w:rsidRPr="00FC2688">
        <w:rPr>
          <w:rFonts w:ascii="Century Gothic" w:hAnsi="Century Gothic" w:cs="Arial"/>
          <w:sz w:val="24"/>
          <w:szCs w:val="24"/>
        </w:rPr>
        <w:t>que el Buzón Ciudadano Legislativo e</w:t>
      </w:r>
      <w:r w:rsidR="00406524" w:rsidRPr="00FC2688">
        <w:rPr>
          <w:rFonts w:ascii="Century Gothic" w:hAnsi="Century Gothic" w:cs="Arial"/>
          <w:sz w:val="24"/>
          <w:szCs w:val="24"/>
        </w:rPr>
        <w:t>s un mecanismo que fomenta y encausa la participación ciudadana en el Estado de Chihuahua</w:t>
      </w:r>
      <w:r w:rsidR="00133DF7" w:rsidRPr="00FC2688">
        <w:rPr>
          <w:rFonts w:ascii="Century Gothic" w:hAnsi="Century Gothic" w:cs="Arial"/>
          <w:sz w:val="24"/>
          <w:szCs w:val="24"/>
        </w:rPr>
        <w:t xml:space="preserve">. </w:t>
      </w:r>
    </w:p>
    <w:p w:rsidR="00133DF7" w:rsidRPr="00BF4741" w:rsidRDefault="00133DF7" w:rsidP="00C15D2B">
      <w:pPr>
        <w:spacing w:after="0" w:line="360" w:lineRule="auto"/>
        <w:jc w:val="both"/>
        <w:rPr>
          <w:rFonts w:ascii="Century Gothic" w:hAnsi="Century Gothic" w:cs="Arial"/>
          <w:sz w:val="24"/>
          <w:szCs w:val="24"/>
        </w:rPr>
      </w:pPr>
    </w:p>
    <w:p w:rsidR="00D70254" w:rsidRDefault="00133DF7" w:rsidP="00FC2688">
      <w:pPr>
        <w:spacing w:after="0" w:line="360" w:lineRule="auto"/>
        <w:ind w:left="708"/>
        <w:jc w:val="both"/>
        <w:rPr>
          <w:rFonts w:ascii="Century Gothic" w:hAnsi="Century Gothic" w:cs="Arial"/>
          <w:sz w:val="24"/>
          <w:szCs w:val="24"/>
        </w:rPr>
      </w:pPr>
      <w:r w:rsidRPr="00BF4741">
        <w:rPr>
          <w:rFonts w:ascii="Century Gothic" w:hAnsi="Century Gothic" w:cs="Arial"/>
          <w:sz w:val="24"/>
          <w:szCs w:val="24"/>
        </w:rPr>
        <w:t xml:space="preserve">Aunado a lo anterior, como es ampliamente conocido, el proceso de creación normativa es siempre dinámico y permite ir adecuando los ordenamientos a las necesidades y requerimientos propios de un determinado tiempo y lugar. </w:t>
      </w:r>
    </w:p>
    <w:p w:rsidR="00D70254" w:rsidRPr="00BF4741" w:rsidRDefault="00D70254" w:rsidP="00FC2688">
      <w:pPr>
        <w:spacing w:after="0" w:line="360" w:lineRule="auto"/>
        <w:ind w:left="708"/>
        <w:jc w:val="both"/>
        <w:rPr>
          <w:rFonts w:ascii="Century Gothic" w:hAnsi="Century Gothic" w:cs="Arial"/>
          <w:sz w:val="24"/>
          <w:szCs w:val="24"/>
        </w:rPr>
      </w:pPr>
    </w:p>
    <w:p w:rsidR="00293262" w:rsidRPr="00FC2688" w:rsidRDefault="00293262" w:rsidP="00FC2688">
      <w:pPr>
        <w:pStyle w:val="Prrafodelista"/>
        <w:numPr>
          <w:ilvl w:val="0"/>
          <w:numId w:val="3"/>
        </w:numPr>
        <w:spacing w:line="360" w:lineRule="auto"/>
        <w:jc w:val="both"/>
        <w:rPr>
          <w:rFonts w:ascii="Century Gothic" w:hAnsi="Century Gothic" w:cs="Arial"/>
          <w:sz w:val="24"/>
          <w:szCs w:val="24"/>
        </w:rPr>
      </w:pPr>
      <w:r w:rsidRPr="00FC2688">
        <w:rPr>
          <w:rFonts w:ascii="Century Gothic" w:hAnsi="Century Gothic" w:cs="Arial"/>
          <w:sz w:val="24"/>
          <w:szCs w:val="24"/>
        </w:rPr>
        <w:t xml:space="preserve">Así pues, cabe destacar que el texto vigente del artículo </w:t>
      </w:r>
      <w:r w:rsidR="00392D8B" w:rsidRPr="00FC2688">
        <w:rPr>
          <w:rFonts w:ascii="Century Gothic" w:hAnsi="Century Gothic" w:cs="Arial"/>
          <w:sz w:val="24"/>
          <w:szCs w:val="24"/>
        </w:rPr>
        <w:t>74 Bis del Reglamento Interior y de Prácticas Parlame</w:t>
      </w:r>
      <w:r w:rsidR="00A50B8E" w:rsidRPr="00FC2688">
        <w:rPr>
          <w:rFonts w:ascii="Century Gothic" w:hAnsi="Century Gothic" w:cs="Arial"/>
          <w:sz w:val="24"/>
          <w:szCs w:val="24"/>
        </w:rPr>
        <w:t>ntarias establece, en su primer</w:t>
      </w:r>
      <w:r w:rsidR="00392D8B" w:rsidRPr="00FC2688">
        <w:rPr>
          <w:rFonts w:ascii="Century Gothic" w:hAnsi="Century Gothic" w:cs="Arial"/>
          <w:sz w:val="24"/>
          <w:szCs w:val="24"/>
        </w:rPr>
        <w:t xml:space="preserve"> párrafo, que el Buzón Legislativo Ciudadano es un mecanismo permanente de consulta con el uso de las tecnologías de la </w:t>
      </w:r>
      <w:r w:rsidR="00392D8B" w:rsidRPr="00FC2688">
        <w:rPr>
          <w:rFonts w:ascii="Century Gothic" w:hAnsi="Century Gothic" w:cs="Arial"/>
          <w:sz w:val="24"/>
          <w:szCs w:val="24"/>
        </w:rPr>
        <w:lastRenderedPageBreak/>
        <w:t xml:space="preserve">información </w:t>
      </w:r>
      <w:r w:rsidR="00A8041E" w:rsidRPr="00FC2688">
        <w:rPr>
          <w:rFonts w:ascii="Century Gothic" w:hAnsi="Century Gothic" w:cs="Arial"/>
          <w:sz w:val="24"/>
          <w:szCs w:val="24"/>
        </w:rPr>
        <w:t xml:space="preserve">y comunicación, para recibir opiniones de la ciudadanía en torno a las iniciativas de ley presentadas en este H. Congreso. </w:t>
      </w:r>
    </w:p>
    <w:p w:rsidR="00A8041E" w:rsidRPr="00BF4741" w:rsidRDefault="00A8041E" w:rsidP="00C15D2B">
      <w:pPr>
        <w:spacing w:after="0" w:line="360" w:lineRule="auto"/>
        <w:jc w:val="both"/>
        <w:rPr>
          <w:rFonts w:ascii="Century Gothic" w:hAnsi="Century Gothic" w:cs="Arial"/>
          <w:sz w:val="24"/>
          <w:szCs w:val="24"/>
        </w:rPr>
      </w:pPr>
    </w:p>
    <w:p w:rsidR="00A8041E" w:rsidRPr="00BF4741" w:rsidRDefault="00A8041E" w:rsidP="00FC2688">
      <w:pPr>
        <w:spacing w:after="0" w:line="360" w:lineRule="auto"/>
        <w:ind w:left="708"/>
        <w:jc w:val="both"/>
        <w:rPr>
          <w:rFonts w:ascii="Century Gothic" w:hAnsi="Century Gothic" w:cs="Arial"/>
          <w:i/>
          <w:sz w:val="24"/>
          <w:szCs w:val="24"/>
        </w:rPr>
      </w:pPr>
      <w:r w:rsidRPr="00BF4741">
        <w:rPr>
          <w:rFonts w:ascii="Century Gothic" w:hAnsi="Century Gothic" w:cs="Arial"/>
          <w:sz w:val="24"/>
          <w:szCs w:val="24"/>
        </w:rPr>
        <w:t xml:space="preserve">El numeral referido en el párrafo anterior </w:t>
      </w:r>
      <w:r w:rsidR="00220445" w:rsidRPr="00BF4741">
        <w:rPr>
          <w:rFonts w:ascii="Century Gothic" w:hAnsi="Century Gothic" w:cs="Arial"/>
          <w:sz w:val="24"/>
          <w:szCs w:val="24"/>
        </w:rPr>
        <w:t xml:space="preserve">contiene una serie de fracciones en las cuales se regula todo lo relativo al tema en cuestión. Para efectos de lo que ahora ocupa, destaca el contenido de la II que a la letra dice: </w:t>
      </w:r>
      <w:r w:rsidR="00220445" w:rsidRPr="00BF4741">
        <w:rPr>
          <w:rFonts w:ascii="Century Gothic" w:hAnsi="Century Gothic" w:cs="Arial"/>
          <w:i/>
          <w:sz w:val="24"/>
          <w:szCs w:val="24"/>
        </w:rPr>
        <w:t xml:space="preserve">“No serán motivo de consulta por medio del Buzón Legislativo Ciudadano, las que se refieran a las materias fiscal y presupuestaria, además de las que ameriten su resolución temporal inmediata, por acuerdo de la o las Comisiones de dictamen”. </w:t>
      </w:r>
    </w:p>
    <w:p w:rsidR="00220445" w:rsidRPr="00BF4741" w:rsidRDefault="00220445" w:rsidP="00C15D2B">
      <w:pPr>
        <w:spacing w:after="0" w:line="360" w:lineRule="auto"/>
        <w:jc w:val="both"/>
        <w:rPr>
          <w:rFonts w:ascii="Century Gothic" w:hAnsi="Century Gothic" w:cs="Arial"/>
          <w:i/>
          <w:sz w:val="24"/>
          <w:szCs w:val="24"/>
        </w:rPr>
      </w:pPr>
    </w:p>
    <w:p w:rsidR="00220445" w:rsidRPr="00BF4741" w:rsidRDefault="00A77EE4" w:rsidP="00FC2688">
      <w:pPr>
        <w:spacing w:after="0" w:line="360" w:lineRule="auto"/>
        <w:ind w:left="708"/>
        <w:jc w:val="both"/>
        <w:rPr>
          <w:rFonts w:ascii="Century Gothic" w:hAnsi="Century Gothic" w:cs="Arial"/>
          <w:sz w:val="24"/>
          <w:szCs w:val="24"/>
        </w:rPr>
      </w:pPr>
      <w:r w:rsidRPr="00BF4741">
        <w:rPr>
          <w:rFonts w:ascii="Century Gothic" w:hAnsi="Century Gothic" w:cs="Arial"/>
          <w:sz w:val="24"/>
          <w:szCs w:val="24"/>
        </w:rPr>
        <w:t>Dicho segmento normativo amerita ahora, en una nueva reflexión, se</w:t>
      </w:r>
      <w:r w:rsidR="00A50B8E">
        <w:rPr>
          <w:rFonts w:ascii="Century Gothic" w:hAnsi="Century Gothic" w:cs="Arial"/>
          <w:sz w:val="24"/>
          <w:szCs w:val="24"/>
        </w:rPr>
        <w:t>r</w:t>
      </w:r>
      <w:r w:rsidRPr="00BF4741">
        <w:rPr>
          <w:rFonts w:ascii="Century Gothic" w:hAnsi="Century Gothic" w:cs="Arial"/>
          <w:sz w:val="24"/>
          <w:szCs w:val="24"/>
        </w:rPr>
        <w:t xml:space="preserve"> adecuado a fin de que las iniciativas que se refieran a la materia fiscal y presupuestaria puedan ser también objeto de opinión de la ciudadanía por las razones y argumentos que a continuación se desarrollan</w:t>
      </w:r>
      <w:r w:rsidR="00D70254">
        <w:rPr>
          <w:rFonts w:ascii="Century Gothic" w:hAnsi="Century Gothic" w:cs="Arial"/>
          <w:sz w:val="24"/>
          <w:szCs w:val="24"/>
        </w:rPr>
        <w:t>.</w:t>
      </w:r>
    </w:p>
    <w:p w:rsidR="00A77EE4" w:rsidRPr="00BF4741" w:rsidRDefault="00A77EE4" w:rsidP="00C15D2B">
      <w:pPr>
        <w:spacing w:after="0" w:line="360" w:lineRule="auto"/>
        <w:jc w:val="both"/>
        <w:rPr>
          <w:rFonts w:ascii="Century Gothic" w:hAnsi="Century Gothic" w:cs="Arial"/>
          <w:sz w:val="24"/>
          <w:szCs w:val="24"/>
        </w:rPr>
      </w:pPr>
    </w:p>
    <w:p w:rsidR="00A77EE4" w:rsidRPr="00FC2688" w:rsidRDefault="00F06263" w:rsidP="00FC2688">
      <w:pPr>
        <w:pStyle w:val="Prrafodelista"/>
        <w:numPr>
          <w:ilvl w:val="0"/>
          <w:numId w:val="3"/>
        </w:numPr>
        <w:spacing w:after="0" w:line="360" w:lineRule="auto"/>
        <w:jc w:val="both"/>
        <w:rPr>
          <w:rFonts w:ascii="Century Gothic" w:hAnsi="Century Gothic" w:cs="Arial"/>
          <w:sz w:val="24"/>
          <w:szCs w:val="24"/>
        </w:rPr>
      </w:pPr>
      <w:r w:rsidRPr="00FC2688">
        <w:rPr>
          <w:rFonts w:ascii="Century Gothic" w:hAnsi="Century Gothic" w:cs="Arial"/>
          <w:sz w:val="24"/>
          <w:szCs w:val="24"/>
        </w:rPr>
        <w:t xml:space="preserve">Como se expuso en párrafos que anteceden, para esta Legislatura es prioridad el generar, desde nuestro ámbito de competencia, la normatividad que tutele, impulse y garantice los derechos humanos de las y los chihuahuenses, en este caso, la prerrogativa fundamental de acceso a la información pública y participación ciudadana, siempre desde una óptica de transparentar el quehacer de todos los órganos de Gobierno. </w:t>
      </w:r>
    </w:p>
    <w:p w:rsidR="00F06263" w:rsidRPr="00BF4741" w:rsidRDefault="00F06263" w:rsidP="00C15D2B">
      <w:pPr>
        <w:spacing w:after="0" w:line="360" w:lineRule="auto"/>
        <w:jc w:val="both"/>
        <w:rPr>
          <w:rFonts w:ascii="Century Gothic" w:hAnsi="Century Gothic" w:cs="Arial"/>
          <w:sz w:val="24"/>
          <w:szCs w:val="24"/>
        </w:rPr>
      </w:pPr>
    </w:p>
    <w:p w:rsidR="00F06263" w:rsidRPr="00BF4741" w:rsidRDefault="00BF4741" w:rsidP="00FC2688">
      <w:pPr>
        <w:spacing w:after="0" w:line="360" w:lineRule="auto"/>
        <w:ind w:left="708"/>
        <w:jc w:val="both"/>
        <w:rPr>
          <w:rFonts w:ascii="Century Gothic" w:hAnsi="Century Gothic" w:cs="Arial"/>
          <w:sz w:val="24"/>
          <w:szCs w:val="24"/>
        </w:rPr>
      </w:pPr>
      <w:r w:rsidRPr="00BF4741">
        <w:rPr>
          <w:rFonts w:ascii="Century Gothic" w:hAnsi="Century Gothic" w:cs="Arial"/>
          <w:sz w:val="24"/>
          <w:szCs w:val="24"/>
        </w:rPr>
        <w:lastRenderedPageBreak/>
        <w:t>Por lo tanto</w:t>
      </w:r>
      <w:r w:rsidR="00F06263" w:rsidRPr="00BF4741">
        <w:rPr>
          <w:rFonts w:ascii="Century Gothic" w:hAnsi="Century Gothic" w:cs="Arial"/>
          <w:sz w:val="24"/>
          <w:szCs w:val="24"/>
        </w:rPr>
        <w:t xml:space="preserve">, al advertir que </w:t>
      </w:r>
      <w:r w:rsidR="00945E06" w:rsidRPr="00BF4741">
        <w:rPr>
          <w:rFonts w:ascii="Century Gothic" w:hAnsi="Century Gothic" w:cs="Arial"/>
          <w:sz w:val="24"/>
          <w:szCs w:val="24"/>
        </w:rPr>
        <w:t xml:space="preserve">el contenido </w:t>
      </w:r>
      <w:r w:rsidR="00F06263" w:rsidRPr="00BF4741">
        <w:rPr>
          <w:rFonts w:ascii="Century Gothic" w:hAnsi="Century Gothic" w:cs="Arial"/>
          <w:sz w:val="24"/>
          <w:szCs w:val="24"/>
        </w:rPr>
        <w:t xml:space="preserve">de la multicitada fracción II del artículo 74 Bis del Reglamento Interior y de Prácticas Parlamentarias contiene una restricción en cuanto a la materia de las iniciativas sobre las cuales podrá la ciudadanía emitir su opinión al respecto, es menester modificar el segmento normativo para eliminar tal limitación. </w:t>
      </w:r>
    </w:p>
    <w:p w:rsidR="00945E06" w:rsidRPr="00BF4741" w:rsidRDefault="00945E06" w:rsidP="00C15D2B">
      <w:pPr>
        <w:spacing w:after="0" w:line="360" w:lineRule="auto"/>
        <w:jc w:val="both"/>
        <w:rPr>
          <w:rFonts w:ascii="Century Gothic" w:hAnsi="Century Gothic" w:cs="Arial"/>
          <w:sz w:val="24"/>
          <w:szCs w:val="24"/>
        </w:rPr>
      </w:pPr>
    </w:p>
    <w:p w:rsidR="00945E06" w:rsidRPr="00FC2688" w:rsidRDefault="00945E06" w:rsidP="00FC2688">
      <w:pPr>
        <w:pStyle w:val="Prrafodelista"/>
        <w:numPr>
          <w:ilvl w:val="0"/>
          <w:numId w:val="3"/>
        </w:numPr>
        <w:spacing w:after="0" w:line="360" w:lineRule="auto"/>
        <w:jc w:val="both"/>
        <w:rPr>
          <w:rFonts w:ascii="Century Gothic" w:hAnsi="Century Gothic" w:cs="Arial"/>
          <w:sz w:val="24"/>
          <w:szCs w:val="24"/>
        </w:rPr>
      </w:pPr>
      <w:r w:rsidRPr="00FC2688">
        <w:rPr>
          <w:rFonts w:ascii="Century Gothic" w:hAnsi="Century Gothic" w:cs="Arial"/>
          <w:sz w:val="24"/>
          <w:szCs w:val="24"/>
        </w:rPr>
        <w:t>Cobra importancia resaltar que</w:t>
      </w:r>
      <w:r w:rsidR="00B403F4" w:rsidRPr="00FC2688">
        <w:rPr>
          <w:rFonts w:ascii="Century Gothic" w:hAnsi="Century Gothic" w:cs="Arial"/>
          <w:sz w:val="24"/>
          <w:szCs w:val="24"/>
        </w:rPr>
        <w:t xml:space="preserve"> todo</w:t>
      </w:r>
      <w:r w:rsidRPr="00FC2688">
        <w:rPr>
          <w:rFonts w:ascii="Century Gothic" w:hAnsi="Century Gothic" w:cs="Arial"/>
          <w:sz w:val="24"/>
          <w:szCs w:val="24"/>
        </w:rPr>
        <w:t xml:space="preserve"> lo relativo a los temas fiscales y presupuestarios resultan de gran interés para la ciudadanía, puesto que impacta</w:t>
      </w:r>
      <w:r w:rsidR="00822F22" w:rsidRPr="00FC2688">
        <w:rPr>
          <w:rFonts w:ascii="Century Gothic" w:hAnsi="Century Gothic" w:cs="Arial"/>
          <w:sz w:val="24"/>
          <w:szCs w:val="24"/>
        </w:rPr>
        <w:t>n</w:t>
      </w:r>
      <w:r w:rsidR="007A021B">
        <w:rPr>
          <w:rFonts w:ascii="Century Gothic" w:hAnsi="Century Gothic" w:cs="Arial"/>
          <w:sz w:val="24"/>
          <w:szCs w:val="24"/>
        </w:rPr>
        <w:t xml:space="preserve"> </w:t>
      </w:r>
      <w:r w:rsidR="009D0C9B" w:rsidRPr="00FC2688">
        <w:rPr>
          <w:rFonts w:ascii="Century Gothic" w:hAnsi="Century Gothic" w:cs="Arial"/>
          <w:sz w:val="24"/>
          <w:szCs w:val="24"/>
        </w:rPr>
        <w:t xml:space="preserve">de manera directa </w:t>
      </w:r>
      <w:r w:rsidRPr="00FC2688">
        <w:rPr>
          <w:rFonts w:ascii="Century Gothic" w:hAnsi="Century Gothic" w:cs="Arial"/>
          <w:sz w:val="24"/>
          <w:szCs w:val="24"/>
        </w:rPr>
        <w:t xml:space="preserve">en </w:t>
      </w:r>
      <w:r w:rsidR="009D0C9B" w:rsidRPr="00FC2688">
        <w:rPr>
          <w:rFonts w:ascii="Century Gothic" w:hAnsi="Century Gothic" w:cs="Arial"/>
          <w:sz w:val="24"/>
          <w:szCs w:val="24"/>
        </w:rPr>
        <w:t xml:space="preserve">la vida diaria de </w:t>
      </w:r>
      <w:r w:rsidRPr="00FC2688">
        <w:rPr>
          <w:rFonts w:ascii="Century Gothic" w:hAnsi="Century Gothic" w:cs="Arial"/>
          <w:sz w:val="24"/>
          <w:szCs w:val="24"/>
        </w:rPr>
        <w:t xml:space="preserve">las personas de la Entidad, en este caso. Por lo que, </w:t>
      </w:r>
      <w:r w:rsidR="00EA4137" w:rsidRPr="00FC2688">
        <w:rPr>
          <w:rFonts w:ascii="Century Gothic" w:hAnsi="Century Gothic" w:cs="Arial"/>
          <w:sz w:val="24"/>
          <w:szCs w:val="24"/>
        </w:rPr>
        <w:t xml:space="preserve">la propuesta que ahora acudo a someter a su consideración, </w:t>
      </w:r>
      <w:r w:rsidR="00EA7FB2">
        <w:rPr>
          <w:rFonts w:ascii="Century Gothic" w:hAnsi="Century Gothic" w:cs="Arial"/>
          <w:sz w:val="24"/>
          <w:szCs w:val="24"/>
        </w:rPr>
        <w:t xml:space="preserve">es que </w:t>
      </w:r>
      <w:r w:rsidR="009D0C9B" w:rsidRPr="00FC2688">
        <w:rPr>
          <w:rFonts w:ascii="Century Gothic" w:hAnsi="Century Gothic" w:cs="Arial"/>
          <w:sz w:val="24"/>
          <w:szCs w:val="24"/>
        </w:rPr>
        <w:t xml:space="preserve">se elimine la excepción a que se ha venido haciendo alusión y se contemple dentro de los mecanismos del Buzón Legislativo Ciudadano el que se pueda opinar en torno a dichos rubros. </w:t>
      </w:r>
    </w:p>
    <w:p w:rsidR="009D0C9B" w:rsidRPr="00BF4741" w:rsidRDefault="009D0C9B" w:rsidP="00C15D2B">
      <w:pPr>
        <w:spacing w:after="0" w:line="360" w:lineRule="auto"/>
        <w:jc w:val="both"/>
        <w:rPr>
          <w:rFonts w:ascii="Century Gothic" w:hAnsi="Century Gothic" w:cs="Arial"/>
          <w:sz w:val="24"/>
          <w:szCs w:val="24"/>
        </w:rPr>
      </w:pPr>
    </w:p>
    <w:p w:rsidR="009D0C9B" w:rsidRPr="00FC2688" w:rsidRDefault="00BF4741" w:rsidP="00FC2688">
      <w:pPr>
        <w:pStyle w:val="Prrafodelista"/>
        <w:numPr>
          <w:ilvl w:val="0"/>
          <w:numId w:val="3"/>
        </w:numPr>
        <w:spacing w:after="0" w:line="360" w:lineRule="auto"/>
        <w:jc w:val="both"/>
        <w:rPr>
          <w:rFonts w:ascii="Century Gothic" w:hAnsi="Century Gothic" w:cs="Arial"/>
          <w:sz w:val="24"/>
          <w:szCs w:val="24"/>
        </w:rPr>
      </w:pPr>
      <w:r w:rsidRPr="00FC2688">
        <w:rPr>
          <w:rFonts w:ascii="Century Gothic" w:hAnsi="Century Gothic" w:cs="Arial"/>
          <w:sz w:val="24"/>
          <w:szCs w:val="24"/>
        </w:rPr>
        <w:t xml:space="preserve">Por lo cual, en cumplimiento a lo dispuesto en el artículo 15 Bis de la Ley Orgánica de este Poder Legislativo en relación al Parlamento Abierto, </w:t>
      </w:r>
      <w:r w:rsidR="00822F22" w:rsidRPr="00FC2688">
        <w:rPr>
          <w:rFonts w:ascii="Century Gothic" w:hAnsi="Century Gothic" w:cs="Arial"/>
          <w:sz w:val="24"/>
          <w:szCs w:val="24"/>
        </w:rPr>
        <w:t>y en un afán de perfeccionar los cuerpos normativos que rigen la actividad de este</w:t>
      </w:r>
      <w:r w:rsidRPr="00FC2688">
        <w:rPr>
          <w:rFonts w:ascii="Century Gothic" w:hAnsi="Century Gothic" w:cs="Arial"/>
          <w:sz w:val="24"/>
          <w:szCs w:val="24"/>
        </w:rPr>
        <w:t xml:space="preserve"> H. Congreso</w:t>
      </w:r>
      <w:r w:rsidR="00822F22" w:rsidRPr="00FC2688">
        <w:rPr>
          <w:rFonts w:ascii="Century Gothic" w:hAnsi="Century Gothic" w:cs="Arial"/>
          <w:sz w:val="24"/>
          <w:szCs w:val="24"/>
        </w:rPr>
        <w:t xml:space="preserve">, siempre desde la perspectiva de generar legislación que </w:t>
      </w:r>
      <w:r w:rsidRPr="00FC2688">
        <w:rPr>
          <w:rFonts w:ascii="Century Gothic" w:hAnsi="Century Gothic" w:cs="Arial"/>
          <w:sz w:val="24"/>
          <w:szCs w:val="24"/>
        </w:rPr>
        <w:t xml:space="preserve">tutele, </w:t>
      </w:r>
      <w:r w:rsidR="00822F22" w:rsidRPr="00FC2688">
        <w:rPr>
          <w:rFonts w:ascii="Century Gothic" w:hAnsi="Century Gothic" w:cs="Arial"/>
          <w:sz w:val="24"/>
          <w:szCs w:val="24"/>
        </w:rPr>
        <w:t>promueva, fomente y garantice los derechos humanos de</w:t>
      </w:r>
      <w:r w:rsidRPr="00FC2688">
        <w:rPr>
          <w:rFonts w:ascii="Century Gothic" w:hAnsi="Century Gothic" w:cs="Arial"/>
          <w:sz w:val="24"/>
          <w:szCs w:val="24"/>
        </w:rPr>
        <w:t xml:space="preserve"> las y los chihuahuenses, especialmente los principios de acceso a la información pública, transparencia y participación ciudadana, es que estimo necesaria la reforma que planteo en este documento. </w:t>
      </w:r>
    </w:p>
    <w:p w:rsidR="00F06263" w:rsidRPr="00BF4741" w:rsidRDefault="00F06263" w:rsidP="00C15D2B">
      <w:pPr>
        <w:spacing w:after="0" w:line="360" w:lineRule="auto"/>
        <w:jc w:val="both"/>
        <w:rPr>
          <w:rFonts w:ascii="Century Gothic" w:hAnsi="Century Gothic" w:cs="Arial"/>
          <w:sz w:val="24"/>
          <w:szCs w:val="24"/>
        </w:rPr>
      </w:pPr>
    </w:p>
    <w:p w:rsidR="00675E01" w:rsidRPr="00BF4741" w:rsidRDefault="00675E01" w:rsidP="00BF4741">
      <w:pPr>
        <w:spacing w:after="0" w:line="360" w:lineRule="auto"/>
        <w:jc w:val="both"/>
        <w:rPr>
          <w:rFonts w:ascii="Century Gothic" w:hAnsi="Century Gothic" w:cs="Arial"/>
          <w:sz w:val="24"/>
          <w:szCs w:val="24"/>
        </w:rPr>
      </w:pPr>
      <w:r w:rsidRPr="00BF4741">
        <w:rPr>
          <w:rFonts w:ascii="Century Gothic" w:hAnsi="Century Gothic" w:cs="Arial"/>
          <w:sz w:val="24"/>
          <w:szCs w:val="24"/>
        </w:rPr>
        <w:lastRenderedPageBreak/>
        <w:t>En mérito de lo antes señalado, me permito presentar a la consideración de esta Soberanía, el siguiente proyecto con carácter de:</w:t>
      </w:r>
    </w:p>
    <w:p w:rsidR="00675E01" w:rsidRPr="00BF4741" w:rsidRDefault="00675E01" w:rsidP="00675E01">
      <w:pPr>
        <w:spacing w:after="0" w:line="360" w:lineRule="auto"/>
        <w:jc w:val="both"/>
        <w:rPr>
          <w:rFonts w:ascii="Century Gothic" w:hAnsi="Century Gothic" w:cs="Arial"/>
          <w:sz w:val="24"/>
          <w:szCs w:val="24"/>
        </w:rPr>
      </w:pPr>
    </w:p>
    <w:p w:rsidR="00675E01" w:rsidRPr="00BF4741" w:rsidRDefault="00675E01" w:rsidP="00675E01">
      <w:pPr>
        <w:spacing w:after="0" w:line="360" w:lineRule="auto"/>
        <w:ind w:firstLine="708"/>
        <w:jc w:val="center"/>
        <w:rPr>
          <w:rFonts w:ascii="Century Gothic" w:hAnsi="Century Gothic" w:cs="Arial"/>
          <w:b/>
          <w:sz w:val="24"/>
          <w:szCs w:val="24"/>
        </w:rPr>
      </w:pPr>
      <w:r w:rsidRPr="00BF4741">
        <w:rPr>
          <w:rFonts w:ascii="Century Gothic" w:hAnsi="Century Gothic" w:cs="Arial"/>
          <w:b/>
          <w:sz w:val="24"/>
          <w:szCs w:val="24"/>
        </w:rPr>
        <w:t>D E C R E T O</w:t>
      </w:r>
    </w:p>
    <w:p w:rsidR="00675E01" w:rsidRPr="00BF4741" w:rsidRDefault="00675E01" w:rsidP="00675E01">
      <w:pPr>
        <w:spacing w:after="0" w:line="360" w:lineRule="auto"/>
        <w:ind w:firstLine="708"/>
        <w:jc w:val="both"/>
        <w:rPr>
          <w:rFonts w:ascii="Century Gothic" w:hAnsi="Century Gothic" w:cs="Arial"/>
          <w:b/>
          <w:sz w:val="24"/>
          <w:szCs w:val="24"/>
        </w:rPr>
      </w:pPr>
    </w:p>
    <w:p w:rsidR="00675E01" w:rsidRDefault="00675E01" w:rsidP="00675E01">
      <w:pPr>
        <w:spacing w:after="0" w:line="360" w:lineRule="auto"/>
        <w:jc w:val="both"/>
        <w:rPr>
          <w:rFonts w:ascii="Century Gothic" w:hAnsi="Century Gothic" w:cs="Arial"/>
          <w:sz w:val="24"/>
          <w:szCs w:val="24"/>
        </w:rPr>
      </w:pPr>
      <w:r w:rsidRPr="00BF4741">
        <w:rPr>
          <w:rFonts w:ascii="Century Gothic" w:hAnsi="Century Gothic" w:cs="Arial"/>
          <w:b/>
          <w:sz w:val="24"/>
          <w:szCs w:val="24"/>
        </w:rPr>
        <w:t xml:space="preserve">ARTÍCULO ÚNICO.-  </w:t>
      </w:r>
      <w:r w:rsidRPr="00BF4741">
        <w:rPr>
          <w:rFonts w:ascii="Century Gothic" w:hAnsi="Century Gothic" w:cs="Arial"/>
          <w:sz w:val="24"/>
          <w:szCs w:val="24"/>
        </w:rPr>
        <w:t xml:space="preserve">Se reforma el artículo </w:t>
      </w:r>
      <w:r w:rsidR="00E42E41">
        <w:rPr>
          <w:rFonts w:ascii="Century Gothic" w:hAnsi="Century Gothic" w:cs="Arial"/>
          <w:sz w:val="24"/>
          <w:szCs w:val="24"/>
        </w:rPr>
        <w:t xml:space="preserve">74 BIS, fracción II del Reglamento Interior y de Prácticas Parlamentarias, </w:t>
      </w:r>
      <w:r w:rsidRPr="00BF4741">
        <w:rPr>
          <w:rFonts w:ascii="Century Gothic" w:hAnsi="Century Gothic" w:cs="Arial"/>
          <w:sz w:val="24"/>
          <w:szCs w:val="24"/>
        </w:rPr>
        <w:t xml:space="preserve">para quedar redactado de la siguiente manera: </w:t>
      </w:r>
    </w:p>
    <w:p w:rsidR="00E42E41" w:rsidRDefault="00E42E41" w:rsidP="00675E01">
      <w:pPr>
        <w:spacing w:after="0" w:line="360" w:lineRule="auto"/>
        <w:jc w:val="both"/>
        <w:rPr>
          <w:rFonts w:ascii="Century Gothic" w:hAnsi="Century Gothic" w:cs="Arial"/>
          <w:sz w:val="24"/>
          <w:szCs w:val="24"/>
        </w:rPr>
      </w:pPr>
    </w:p>
    <w:p w:rsidR="00E42E41" w:rsidRDefault="00E42E41" w:rsidP="00675E01">
      <w:pPr>
        <w:spacing w:after="0" w:line="360" w:lineRule="auto"/>
        <w:jc w:val="both"/>
        <w:rPr>
          <w:rFonts w:ascii="Century Gothic" w:hAnsi="Century Gothic" w:cs="Arial"/>
          <w:sz w:val="24"/>
          <w:szCs w:val="24"/>
        </w:rPr>
      </w:pPr>
      <w:r w:rsidRPr="00E42E41">
        <w:rPr>
          <w:rFonts w:ascii="Century Gothic" w:hAnsi="Century Gothic" w:cs="Arial"/>
          <w:b/>
          <w:sz w:val="24"/>
          <w:szCs w:val="24"/>
        </w:rPr>
        <w:t>ARTÍCULO 74 BIS.</w:t>
      </w:r>
      <w:r>
        <w:rPr>
          <w:rFonts w:ascii="Century Gothic" w:hAnsi="Century Gothic" w:cs="Arial"/>
          <w:sz w:val="24"/>
          <w:szCs w:val="24"/>
        </w:rPr>
        <w:t xml:space="preserve"> …</w:t>
      </w:r>
    </w:p>
    <w:p w:rsidR="00E42E41" w:rsidRDefault="00E42E41" w:rsidP="00675E01">
      <w:pPr>
        <w:spacing w:after="0" w:line="360" w:lineRule="auto"/>
        <w:jc w:val="both"/>
        <w:rPr>
          <w:rFonts w:ascii="Century Gothic" w:hAnsi="Century Gothic" w:cs="Arial"/>
          <w:sz w:val="24"/>
          <w:szCs w:val="24"/>
        </w:rPr>
      </w:pPr>
    </w:p>
    <w:p w:rsidR="00E42E41" w:rsidRDefault="00E42E41" w:rsidP="00E42E41">
      <w:pPr>
        <w:pStyle w:val="Prrafodelista"/>
        <w:numPr>
          <w:ilvl w:val="0"/>
          <w:numId w:val="2"/>
        </w:numPr>
        <w:spacing w:after="0" w:line="360" w:lineRule="auto"/>
        <w:jc w:val="both"/>
        <w:rPr>
          <w:rFonts w:ascii="Century Gothic" w:hAnsi="Century Gothic" w:cs="Arial"/>
          <w:sz w:val="24"/>
          <w:szCs w:val="24"/>
        </w:rPr>
      </w:pPr>
      <w:r w:rsidRPr="00E42E41">
        <w:rPr>
          <w:rFonts w:ascii="Century Gothic" w:hAnsi="Century Gothic" w:cs="Arial"/>
          <w:sz w:val="24"/>
          <w:szCs w:val="24"/>
        </w:rPr>
        <w:t>…</w:t>
      </w:r>
    </w:p>
    <w:p w:rsidR="00E42E41" w:rsidRPr="00E42E41" w:rsidRDefault="00E42E41" w:rsidP="00E42E41">
      <w:pPr>
        <w:pStyle w:val="Prrafodelista"/>
        <w:spacing w:after="0" w:line="360" w:lineRule="auto"/>
        <w:ind w:left="1425"/>
        <w:jc w:val="both"/>
        <w:rPr>
          <w:rFonts w:ascii="Century Gothic" w:hAnsi="Century Gothic" w:cs="Arial"/>
          <w:sz w:val="24"/>
          <w:szCs w:val="24"/>
        </w:rPr>
      </w:pPr>
    </w:p>
    <w:p w:rsidR="00E42E41" w:rsidRDefault="00E42E41" w:rsidP="00E42E41">
      <w:pPr>
        <w:pStyle w:val="Prrafodelista"/>
        <w:numPr>
          <w:ilvl w:val="0"/>
          <w:numId w:val="2"/>
        </w:numPr>
        <w:spacing w:after="0" w:line="360" w:lineRule="auto"/>
        <w:jc w:val="both"/>
        <w:rPr>
          <w:rFonts w:ascii="Century Gothic" w:hAnsi="Century Gothic" w:cs="Arial"/>
          <w:sz w:val="24"/>
          <w:szCs w:val="24"/>
        </w:rPr>
      </w:pPr>
      <w:r>
        <w:rPr>
          <w:rFonts w:ascii="Century Gothic" w:hAnsi="Century Gothic" w:cs="Arial"/>
          <w:sz w:val="24"/>
          <w:szCs w:val="24"/>
        </w:rPr>
        <w:t xml:space="preserve">No serán motivo de consulta por medio del Buzón Legislativo Ciudadano las que ameriten su resolución temporal inmediata, por acuerdo de la o las Comisiones de dictamen. </w:t>
      </w:r>
    </w:p>
    <w:p w:rsidR="00D70254" w:rsidRDefault="00D70254" w:rsidP="00E42E41">
      <w:pPr>
        <w:spacing w:after="0" w:line="360" w:lineRule="auto"/>
        <w:ind w:left="705"/>
        <w:jc w:val="both"/>
        <w:rPr>
          <w:rFonts w:ascii="Century Gothic" w:hAnsi="Century Gothic" w:cs="Arial"/>
          <w:sz w:val="24"/>
          <w:szCs w:val="24"/>
        </w:rPr>
      </w:pPr>
    </w:p>
    <w:p w:rsidR="00E42E41" w:rsidRPr="007A021B" w:rsidRDefault="00E42E41" w:rsidP="00E42E41">
      <w:pPr>
        <w:spacing w:after="0" w:line="360" w:lineRule="auto"/>
        <w:ind w:left="705"/>
        <w:jc w:val="both"/>
        <w:rPr>
          <w:rFonts w:ascii="Century Gothic" w:hAnsi="Century Gothic" w:cs="Arial"/>
          <w:sz w:val="24"/>
          <w:szCs w:val="24"/>
          <w:lang w:val="en-US"/>
        </w:rPr>
      </w:pPr>
      <w:r w:rsidRPr="007A021B">
        <w:rPr>
          <w:rFonts w:ascii="Century Gothic" w:hAnsi="Century Gothic" w:cs="Arial"/>
          <w:sz w:val="24"/>
          <w:szCs w:val="24"/>
          <w:lang w:val="en-US"/>
        </w:rPr>
        <w:t>III. a VII. …</w:t>
      </w:r>
    </w:p>
    <w:p w:rsidR="00E42E41" w:rsidRPr="007A021B" w:rsidRDefault="00E42E41" w:rsidP="00E42E41">
      <w:pPr>
        <w:spacing w:after="0" w:line="360" w:lineRule="auto"/>
        <w:jc w:val="both"/>
        <w:rPr>
          <w:rFonts w:ascii="Century Gothic" w:hAnsi="Century Gothic" w:cs="Arial"/>
          <w:sz w:val="24"/>
          <w:szCs w:val="24"/>
          <w:lang w:val="en-US"/>
        </w:rPr>
      </w:pPr>
    </w:p>
    <w:p w:rsidR="00E42E41" w:rsidRPr="007A021B" w:rsidRDefault="00E42E41" w:rsidP="00E42E41">
      <w:pPr>
        <w:spacing w:after="0" w:line="360" w:lineRule="auto"/>
        <w:jc w:val="both"/>
        <w:rPr>
          <w:rFonts w:ascii="Century Gothic" w:hAnsi="Century Gothic" w:cs="Arial"/>
          <w:sz w:val="24"/>
          <w:szCs w:val="24"/>
          <w:lang w:val="en-US"/>
        </w:rPr>
      </w:pPr>
      <w:r w:rsidRPr="007A021B">
        <w:rPr>
          <w:rFonts w:ascii="Century Gothic" w:hAnsi="Century Gothic" w:cs="Arial"/>
          <w:sz w:val="24"/>
          <w:szCs w:val="24"/>
          <w:lang w:val="en-US"/>
        </w:rPr>
        <w:t>…</w:t>
      </w:r>
    </w:p>
    <w:p w:rsidR="00E42E41" w:rsidRPr="007A021B" w:rsidRDefault="00E42E41" w:rsidP="00675E01">
      <w:pPr>
        <w:tabs>
          <w:tab w:val="left" w:pos="3600"/>
        </w:tabs>
        <w:spacing w:after="0" w:line="360" w:lineRule="auto"/>
        <w:rPr>
          <w:rFonts w:ascii="Century Gothic" w:hAnsi="Century Gothic" w:cs="Arial"/>
          <w:b/>
          <w:spacing w:val="20"/>
          <w:sz w:val="24"/>
          <w:szCs w:val="24"/>
          <w:lang w:val="en-US"/>
        </w:rPr>
      </w:pPr>
    </w:p>
    <w:p w:rsidR="00675E01" w:rsidRPr="00BF4741" w:rsidRDefault="00675E01" w:rsidP="00675E01">
      <w:pPr>
        <w:tabs>
          <w:tab w:val="left" w:pos="3600"/>
        </w:tabs>
        <w:spacing w:after="0" w:line="360" w:lineRule="auto"/>
        <w:jc w:val="center"/>
        <w:rPr>
          <w:rFonts w:ascii="Century Gothic" w:hAnsi="Century Gothic" w:cs="Arial"/>
          <w:b/>
          <w:spacing w:val="20"/>
          <w:sz w:val="24"/>
          <w:szCs w:val="24"/>
          <w:lang w:val="en-US"/>
        </w:rPr>
      </w:pPr>
      <w:r w:rsidRPr="00BF4741">
        <w:rPr>
          <w:rFonts w:ascii="Century Gothic" w:hAnsi="Century Gothic" w:cs="Arial"/>
          <w:b/>
          <w:spacing w:val="20"/>
          <w:sz w:val="24"/>
          <w:szCs w:val="24"/>
          <w:lang w:val="en-US"/>
        </w:rPr>
        <w:t>T R A N S I T O R I O S</w:t>
      </w:r>
    </w:p>
    <w:p w:rsidR="00675E01" w:rsidRPr="00BF4741" w:rsidRDefault="00675E01" w:rsidP="00675E01">
      <w:pPr>
        <w:spacing w:after="0" w:line="360" w:lineRule="auto"/>
        <w:jc w:val="both"/>
        <w:rPr>
          <w:rFonts w:ascii="Century Gothic" w:hAnsi="Century Gothic" w:cs="Arial"/>
          <w:spacing w:val="20"/>
          <w:sz w:val="24"/>
          <w:szCs w:val="24"/>
          <w:lang w:val="en-US"/>
        </w:rPr>
      </w:pPr>
    </w:p>
    <w:p w:rsidR="00675E01" w:rsidRPr="00BF4741" w:rsidRDefault="00E42E41" w:rsidP="00675E01">
      <w:pPr>
        <w:spacing w:after="0" w:line="360" w:lineRule="auto"/>
        <w:jc w:val="both"/>
        <w:rPr>
          <w:rFonts w:ascii="Century Gothic" w:hAnsi="Century Gothic" w:cs="Arial"/>
          <w:sz w:val="24"/>
          <w:szCs w:val="24"/>
        </w:rPr>
      </w:pPr>
      <w:r>
        <w:rPr>
          <w:rFonts w:ascii="Century Gothic" w:hAnsi="Century Gothic" w:cs="Arial"/>
          <w:b/>
          <w:sz w:val="24"/>
          <w:szCs w:val="24"/>
        </w:rPr>
        <w:t xml:space="preserve">ARTÍCULO </w:t>
      </w:r>
      <w:r w:rsidR="00675E01" w:rsidRPr="00BF4741">
        <w:rPr>
          <w:rFonts w:ascii="Century Gothic" w:hAnsi="Century Gothic" w:cs="Arial"/>
          <w:b/>
          <w:sz w:val="24"/>
          <w:szCs w:val="24"/>
        </w:rPr>
        <w:t xml:space="preserve">ÚNICO.- </w:t>
      </w:r>
      <w:r w:rsidR="00675E01" w:rsidRPr="00BF4741">
        <w:rPr>
          <w:rFonts w:ascii="Century Gothic" w:hAnsi="Century Gothic" w:cs="Arial"/>
          <w:sz w:val="24"/>
          <w:szCs w:val="24"/>
        </w:rPr>
        <w:t>El presente Decreto entrará en vigor al día siguiente de su publicación en el Periódico Oficial del Estado.</w:t>
      </w:r>
    </w:p>
    <w:p w:rsidR="00675E01" w:rsidRPr="00BF4741" w:rsidRDefault="00675E01" w:rsidP="00675E01">
      <w:pPr>
        <w:spacing w:after="0" w:line="360" w:lineRule="auto"/>
        <w:jc w:val="both"/>
        <w:rPr>
          <w:rFonts w:ascii="Century Gothic" w:hAnsi="Century Gothic" w:cs="Arial"/>
          <w:sz w:val="24"/>
          <w:szCs w:val="24"/>
        </w:rPr>
      </w:pPr>
      <w:r w:rsidRPr="00BF4741">
        <w:rPr>
          <w:rFonts w:ascii="Century Gothic" w:hAnsi="Century Gothic" w:cs="Arial"/>
          <w:b/>
          <w:sz w:val="24"/>
          <w:szCs w:val="24"/>
        </w:rPr>
        <w:t xml:space="preserve">ECONÓMICO.- </w:t>
      </w:r>
      <w:r w:rsidRPr="00BF4741">
        <w:rPr>
          <w:rFonts w:ascii="Century Gothic" w:hAnsi="Century Gothic" w:cs="Arial"/>
          <w:sz w:val="24"/>
          <w:szCs w:val="24"/>
        </w:rPr>
        <w:t xml:space="preserve">Aprobado que sea, túrnese a la Secretaría para que elabore la Minuta de Decreto. </w:t>
      </w:r>
    </w:p>
    <w:p w:rsidR="00675E01" w:rsidRPr="00BF4741" w:rsidRDefault="00675E01" w:rsidP="00675E01">
      <w:pPr>
        <w:spacing w:after="0" w:line="360" w:lineRule="auto"/>
        <w:jc w:val="both"/>
        <w:rPr>
          <w:rFonts w:ascii="Century Gothic" w:hAnsi="Century Gothic" w:cs="Arial"/>
          <w:sz w:val="24"/>
          <w:szCs w:val="24"/>
        </w:rPr>
      </w:pPr>
    </w:p>
    <w:p w:rsidR="00675E01" w:rsidRPr="00BF4741" w:rsidRDefault="00675E01" w:rsidP="00FC2688">
      <w:pPr>
        <w:spacing w:after="0" w:line="360" w:lineRule="auto"/>
        <w:jc w:val="both"/>
        <w:rPr>
          <w:rFonts w:ascii="Century Gothic" w:hAnsi="Century Gothic" w:cs="Arial"/>
          <w:b/>
          <w:sz w:val="24"/>
          <w:szCs w:val="24"/>
        </w:rPr>
      </w:pPr>
      <w:r w:rsidRPr="00BF4741">
        <w:rPr>
          <w:rFonts w:ascii="Century Gothic" w:hAnsi="Century Gothic" w:cs="Arial"/>
          <w:sz w:val="24"/>
          <w:szCs w:val="24"/>
        </w:rPr>
        <w:t>Dado en el Salón del Palacio del Poder Legislativo, en la Ciudad de Chihuahua, Chihuahua, a los 29 días del mes de marzo del año 2022.</w:t>
      </w:r>
    </w:p>
    <w:p w:rsidR="00675E01" w:rsidRPr="00BF4741" w:rsidRDefault="00675E01" w:rsidP="00675E01">
      <w:pPr>
        <w:spacing w:after="0" w:line="360" w:lineRule="auto"/>
        <w:jc w:val="center"/>
        <w:rPr>
          <w:rFonts w:ascii="Century Gothic" w:hAnsi="Century Gothic" w:cs="Arial"/>
          <w:b/>
          <w:sz w:val="24"/>
          <w:szCs w:val="24"/>
        </w:rPr>
      </w:pPr>
    </w:p>
    <w:p w:rsidR="00675E01" w:rsidRPr="00BF4741" w:rsidRDefault="00675E01" w:rsidP="00675E01">
      <w:pPr>
        <w:spacing w:after="0" w:line="360" w:lineRule="auto"/>
        <w:jc w:val="center"/>
        <w:rPr>
          <w:rFonts w:ascii="Century Gothic" w:hAnsi="Century Gothic" w:cs="Arial"/>
          <w:b/>
          <w:sz w:val="24"/>
          <w:szCs w:val="24"/>
        </w:rPr>
      </w:pPr>
      <w:r w:rsidRPr="00BF4741">
        <w:rPr>
          <w:rFonts w:ascii="Century Gothic" w:hAnsi="Century Gothic" w:cs="Arial"/>
          <w:b/>
          <w:sz w:val="24"/>
          <w:szCs w:val="24"/>
        </w:rPr>
        <w:t>ATENTAMENTE</w:t>
      </w:r>
    </w:p>
    <w:p w:rsidR="00675E01" w:rsidRPr="00BF4741" w:rsidRDefault="00675E01" w:rsidP="00675E01">
      <w:pPr>
        <w:spacing w:after="0" w:line="360" w:lineRule="auto"/>
        <w:jc w:val="both"/>
        <w:rPr>
          <w:rFonts w:ascii="Century Gothic" w:hAnsi="Century Gothic" w:cs="Arial"/>
          <w:b/>
          <w:sz w:val="24"/>
          <w:szCs w:val="24"/>
        </w:rPr>
      </w:pPr>
    </w:p>
    <w:p w:rsidR="00675E01" w:rsidRPr="00BF4741" w:rsidRDefault="00675E01" w:rsidP="00675E01">
      <w:pPr>
        <w:spacing w:after="0" w:line="360" w:lineRule="auto"/>
        <w:jc w:val="center"/>
        <w:rPr>
          <w:rFonts w:ascii="Century Gothic" w:hAnsi="Century Gothic" w:cs="Arial"/>
          <w:b/>
          <w:sz w:val="24"/>
          <w:szCs w:val="24"/>
        </w:rPr>
      </w:pPr>
    </w:p>
    <w:p w:rsidR="00E42E41" w:rsidRDefault="00E42E41" w:rsidP="00FC2688">
      <w:pPr>
        <w:spacing w:after="0" w:line="360" w:lineRule="auto"/>
        <w:rPr>
          <w:rFonts w:ascii="Century Gothic" w:hAnsi="Century Gothic" w:cs="Arial"/>
          <w:b/>
          <w:sz w:val="24"/>
          <w:szCs w:val="24"/>
        </w:rPr>
      </w:pPr>
    </w:p>
    <w:p w:rsidR="00E42E41" w:rsidRPr="00BF4741" w:rsidRDefault="00E42E41" w:rsidP="00675E01">
      <w:pPr>
        <w:spacing w:after="0" w:line="360" w:lineRule="auto"/>
        <w:jc w:val="center"/>
        <w:rPr>
          <w:rFonts w:ascii="Century Gothic" w:hAnsi="Century Gothic" w:cs="Arial"/>
          <w:b/>
          <w:sz w:val="24"/>
          <w:szCs w:val="24"/>
        </w:rPr>
      </w:pPr>
    </w:p>
    <w:p w:rsidR="00675E01" w:rsidRPr="00BF4741" w:rsidRDefault="00675E01" w:rsidP="00675E01">
      <w:pPr>
        <w:spacing w:after="0" w:line="360" w:lineRule="auto"/>
        <w:jc w:val="center"/>
        <w:rPr>
          <w:rFonts w:ascii="Century Gothic" w:hAnsi="Century Gothic" w:cs="Arial"/>
          <w:b/>
          <w:sz w:val="24"/>
          <w:szCs w:val="24"/>
        </w:rPr>
      </w:pPr>
      <w:r w:rsidRPr="00BF4741">
        <w:rPr>
          <w:rFonts w:ascii="Century Gothic" w:hAnsi="Century Gothic" w:cs="Arial"/>
          <w:b/>
          <w:sz w:val="24"/>
          <w:szCs w:val="24"/>
        </w:rPr>
        <w:t xml:space="preserve">DIP. MARIO HUMBERTO VÁZQUEZ ROBLES </w:t>
      </w:r>
    </w:p>
    <w:p w:rsidR="00FD1F16" w:rsidRPr="00BF4741" w:rsidRDefault="004267B2">
      <w:pPr>
        <w:rPr>
          <w:rFonts w:ascii="Century Gothic" w:hAnsi="Century Gothic"/>
          <w:sz w:val="24"/>
          <w:szCs w:val="24"/>
        </w:rPr>
      </w:pPr>
    </w:p>
    <w:sectPr w:rsidR="00FD1F16" w:rsidRPr="00BF4741" w:rsidSect="00EB6B92">
      <w:pgSz w:w="12240" w:h="15840"/>
      <w:pgMar w:top="226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67B2" w:rsidRDefault="004267B2" w:rsidP="00675E01">
      <w:pPr>
        <w:spacing w:after="0" w:line="240" w:lineRule="auto"/>
      </w:pPr>
      <w:r>
        <w:separator/>
      </w:r>
    </w:p>
  </w:endnote>
  <w:endnote w:type="continuationSeparator" w:id="1">
    <w:p w:rsidR="004267B2" w:rsidRDefault="004267B2" w:rsidP="00675E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67B2" w:rsidRDefault="004267B2" w:rsidP="00675E01">
      <w:pPr>
        <w:spacing w:after="0" w:line="240" w:lineRule="auto"/>
      </w:pPr>
      <w:r>
        <w:separator/>
      </w:r>
    </w:p>
  </w:footnote>
  <w:footnote w:type="continuationSeparator" w:id="1">
    <w:p w:rsidR="004267B2" w:rsidRDefault="004267B2" w:rsidP="00675E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1336A"/>
    <w:multiLevelType w:val="hybridMultilevel"/>
    <w:tmpl w:val="9CCCD44E"/>
    <w:lvl w:ilvl="0" w:tplc="888CE870">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
    <w:nsid w:val="36C137CE"/>
    <w:multiLevelType w:val="hybridMultilevel"/>
    <w:tmpl w:val="06A42CA8"/>
    <w:lvl w:ilvl="0" w:tplc="7D54871E">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
    <w:nsid w:val="599324CA"/>
    <w:multiLevelType w:val="hybridMultilevel"/>
    <w:tmpl w:val="2410C370"/>
    <w:lvl w:ilvl="0" w:tplc="7D54871E">
      <w:start w:val="1"/>
      <w:numFmt w:val="upperRoman"/>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nsid w:val="78C739AB"/>
    <w:multiLevelType w:val="hybridMultilevel"/>
    <w:tmpl w:val="5964C148"/>
    <w:lvl w:ilvl="0" w:tplc="4FF252B4">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trackRevisions/>
  <w:defaultTabStop w:val="708"/>
  <w:hyphenationZone w:val="425"/>
  <w:characterSpacingControl w:val="doNotCompress"/>
  <w:footnotePr>
    <w:footnote w:id="0"/>
    <w:footnote w:id="1"/>
  </w:footnotePr>
  <w:endnotePr>
    <w:endnote w:id="0"/>
    <w:endnote w:id="1"/>
  </w:endnotePr>
  <w:compat/>
  <w:rsids>
    <w:rsidRoot w:val="00675E01"/>
    <w:rsid w:val="000252E7"/>
    <w:rsid w:val="00133DF7"/>
    <w:rsid w:val="00220445"/>
    <w:rsid w:val="0025275E"/>
    <w:rsid w:val="00293262"/>
    <w:rsid w:val="00392D8B"/>
    <w:rsid w:val="00406524"/>
    <w:rsid w:val="004267B2"/>
    <w:rsid w:val="00444581"/>
    <w:rsid w:val="00675E01"/>
    <w:rsid w:val="006B1FD4"/>
    <w:rsid w:val="007805AC"/>
    <w:rsid w:val="007A021B"/>
    <w:rsid w:val="007D0C12"/>
    <w:rsid w:val="00822F22"/>
    <w:rsid w:val="008E5632"/>
    <w:rsid w:val="00907C72"/>
    <w:rsid w:val="00945E06"/>
    <w:rsid w:val="009D0C9B"/>
    <w:rsid w:val="00A50B8E"/>
    <w:rsid w:val="00A77EE4"/>
    <w:rsid w:val="00A8041E"/>
    <w:rsid w:val="00A92F14"/>
    <w:rsid w:val="00B403F4"/>
    <w:rsid w:val="00BF4741"/>
    <w:rsid w:val="00C15D2B"/>
    <w:rsid w:val="00C52928"/>
    <w:rsid w:val="00CC456D"/>
    <w:rsid w:val="00CE1ED3"/>
    <w:rsid w:val="00D70254"/>
    <w:rsid w:val="00D87C23"/>
    <w:rsid w:val="00E2423C"/>
    <w:rsid w:val="00E42E41"/>
    <w:rsid w:val="00EA4137"/>
    <w:rsid w:val="00EA7FB2"/>
    <w:rsid w:val="00EB6B92"/>
    <w:rsid w:val="00ED40BF"/>
    <w:rsid w:val="00F06263"/>
    <w:rsid w:val="00FA26E2"/>
    <w:rsid w:val="00FC268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E01"/>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675E0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75E01"/>
    <w:rPr>
      <w:sz w:val="20"/>
      <w:szCs w:val="20"/>
    </w:rPr>
  </w:style>
  <w:style w:type="character" w:styleId="Refdenotaalpie">
    <w:name w:val="footnote reference"/>
    <w:basedOn w:val="Fuentedeprrafopredeter"/>
    <w:uiPriority w:val="99"/>
    <w:semiHidden/>
    <w:unhideWhenUsed/>
    <w:rsid w:val="00675E01"/>
    <w:rPr>
      <w:vertAlign w:val="superscript"/>
    </w:rPr>
  </w:style>
  <w:style w:type="paragraph" w:styleId="Prrafodelista">
    <w:name w:val="List Paragraph"/>
    <w:basedOn w:val="Normal"/>
    <w:uiPriority w:val="34"/>
    <w:qFormat/>
    <w:rsid w:val="00E42E41"/>
    <w:pPr>
      <w:ind w:left="720"/>
      <w:contextualSpacing/>
    </w:pPr>
  </w:style>
  <w:style w:type="paragraph" w:styleId="Textodeglobo">
    <w:name w:val="Balloon Text"/>
    <w:basedOn w:val="Normal"/>
    <w:link w:val="TextodegloboCar"/>
    <w:uiPriority w:val="99"/>
    <w:semiHidden/>
    <w:unhideWhenUsed/>
    <w:rsid w:val="00FC268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268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957</Words>
  <Characters>5265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Isabel Flores Elizondo</dc:creator>
  <cp:lastModifiedBy>golivas</cp:lastModifiedBy>
  <cp:revision>2</cp:revision>
  <cp:lastPrinted>2022-03-29T18:06:00Z</cp:lastPrinted>
  <dcterms:created xsi:type="dcterms:W3CDTF">2022-03-29T18:06:00Z</dcterms:created>
  <dcterms:modified xsi:type="dcterms:W3CDTF">2022-03-29T18:06:00Z</dcterms:modified>
</cp:coreProperties>
</file>