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81B10" w14:textId="77777777" w:rsidR="00C2307E" w:rsidRPr="00846ED7" w:rsidRDefault="00C2307E" w:rsidP="00C2307E">
      <w:pPr>
        <w:jc w:val="both"/>
        <w:rPr>
          <w:rFonts w:ascii="Arial" w:hAnsi="Arial" w:cs="Arial"/>
          <w:sz w:val="28"/>
          <w:szCs w:val="28"/>
        </w:rPr>
      </w:pPr>
    </w:p>
    <w:p w14:paraId="6F232773" w14:textId="77777777" w:rsidR="0027522F" w:rsidRPr="00846ED7" w:rsidRDefault="0027522F" w:rsidP="0027522F">
      <w:pPr>
        <w:spacing w:after="0" w:line="240" w:lineRule="auto"/>
        <w:jc w:val="both"/>
        <w:rPr>
          <w:rFonts w:ascii="Arial" w:eastAsia="MS Mincho" w:hAnsi="Arial" w:cs="Arial"/>
          <w:b/>
          <w:sz w:val="28"/>
          <w:szCs w:val="28"/>
          <w:lang w:eastAsia="es-ES"/>
        </w:rPr>
      </w:pPr>
      <w:r w:rsidRPr="00846ED7">
        <w:rPr>
          <w:rFonts w:ascii="Arial" w:eastAsia="MS Mincho" w:hAnsi="Arial" w:cs="Arial"/>
          <w:b/>
          <w:sz w:val="28"/>
          <w:szCs w:val="28"/>
          <w:lang w:eastAsia="es-ES"/>
        </w:rPr>
        <w:t>H. CONGRESO DEL ESTADO DE CHIHUAHUA</w:t>
      </w:r>
    </w:p>
    <w:p w14:paraId="32AD63AF" w14:textId="77777777" w:rsidR="0027522F" w:rsidRPr="00846ED7" w:rsidRDefault="0027522F" w:rsidP="0027522F">
      <w:pPr>
        <w:spacing w:after="0" w:line="240" w:lineRule="auto"/>
        <w:jc w:val="both"/>
        <w:rPr>
          <w:rFonts w:ascii="Arial" w:eastAsia="MS Mincho" w:hAnsi="Arial" w:cs="Arial"/>
          <w:b/>
          <w:sz w:val="28"/>
          <w:szCs w:val="28"/>
          <w:lang w:eastAsia="es-ES"/>
        </w:rPr>
      </w:pPr>
      <w:r w:rsidRPr="00846ED7">
        <w:rPr>
          <w:rFonts w:ascii="Arial" w:eastAsia="MS Mincho" w:hAnsi="Arial" w:cs="Arial"/>
          <w:b/>
          <w:sz w:val="28"/>
          <w:szCs w:val="28"/>
          <w:lang w:eastAsia="es-ES"/>
        </w:rPr>
        <w:t xml:space="preserve">P R E S E N T E. </w:t>
      </w:r>
      <w:bookmarkStart w:id="0" w:name="_GoBack"/>
      <w:bookmarkEnd w:id="0"/>
    </w:p>
    <w:p w14:paraId="40D6029F" w14:textId="77777777" w:rsidR="0027522F" w:rsidRPr="00846ED7" w:rsidRDefault="0027522F" w:rsidP="0027522F">
      <w:pPr>
        <w:spacing w:after="0" w:line="240" w:lineRule="auto"/>
        <w:jc w:val="both"/>
        <w:rPr>
          <w:rFonts w:ascii="Arial" w:eastAsia="MS Mincho" w:hAnsi="Arial" w:cs="Arial"/>
          <w:b/>
          <w:sz w:val="28"/>
          <w:szCs w:val="28"/>
          <w:lang w:val="es-ES_tradnl" w:eastAsia="es-ES"/>
        </w:rPr>
      </w:pPr>
    </w:p>
    <w:p w14:paraId="6D2F63A1" w14:textId="71C19D03" w:rsidR="0071146F" w:rsidRPr="00846ED7" w:rsidRDefault="0027522F" w:rsidP="0027522F">
      <w:pPr>
        <w:spacing w:after="0" w:line="240" w:lineRule="auto"/>
        <w:jc w:val="both"/>
        <w:rPr>
          <w:rFonts w:ascii="Arial" w:eastAsia="MS Mincho" w:hAnsi="Arial" w:cs="Arial"/>
          <w:b/>
          <w:sz w:val="28"/>
          <w:szCs w:val="28"/>
          <w:shd w:val="clear" w:color="auto" w:fill="FFFFFF"/>
          <w:lang w:eastAsia="es-ES"/>
        </w:rPr>
      </w:pPr>
      <w:r w:rsidRPr="00846ED7">
        <w:rPr>
          <w:rFonts w:ascii="Arial" w:eastAsia="MS Mincho" w:hAnsi="Arial" w:cs="Arial"/>
          <w:sz w:val="28"/>
          <w:szCs w:val="28"/>
          <w:lang w:eastAsia="es-ES"/>
        </w:rPr>
        <w:t xml:space="preserve">Los que suscriben, </w:t>
      </w:r>
      <w:proofErr w:type="spellStart"/>
      <w:r w:rsidR="00813D48" w:rsidRPr="00846ED7">
        <w:rPr>
          <w:rFonts w:ascii="Arial" w:eastAsia="MS Mincho" w:hAnsi="Arial" w:cs="Arial"/>
          <w:b/>
          <w:sz w:val="28"/>
          <w:szCs w:val="28"/>
          <w:lang w:eastAsia="es-ES"/>
        </w:rPr>
        <w:t>Edin</w:t>
      </w:r>
      <w:proofErr w:type="spellEnd"/>
      <w:r w:rsidR="00813D48" w:rsidRPr="00846ED7">
        <w:rPr>
          <w:rFonts w:ascii="Arial" w:eastAsia="MS Mincho" w:hAnsi="Arial" w:cs="Arial"/>
          <w:b/>
          <w:sz w:val="28"/>
          <w:szCs w:val="28"/>
          <w:lang w:eastAsia="es-ES"/>
        </w:rPr>
        <w:t xml:space="preserve"> </w:t>
      </w:r>
      <w:r w:rsidR="001C35D1" w:rsidRPr="00846ED7">
        <w:rPr>
          <w:rFonts w:ascii="Arial" w:eastAsia="MS Mincho" w:hAnsi="Arial" w:cs="Arial"/>
          <w:b/>
          <w:sz w:val="28"/>
          <w:szCs w:val="28"/>
          <w:lang w:eastAsia="es-ES"/>
        </w:rPr>
        <w:t>Cuauhtémoc</w:t>
      </w:r>
      <w:r w:rsidR="00813D48" w:rsidRPr="00846ED7">
        <w:rPr>
          <w:rFonts w:ascii="Arial" w:eastAsia="MS Mincho" w:hAnsi="Arial" w:cs="Arial"/>
          <w:b/>
          <w:sz w:val="28"/>
          <w:szCs w:val="28"/>
          <w:lang w:eastAsia="es-ES"/>
        </w:rPr>
        <w:t xml:space="preserve"> Estrada Sotelo, Leticia Ortega Máynez, Óscar Daniel </w:t>
      </w:r>
      <w:proofErr w:type="spellStart"/>
      <w:r w:rsidR="00813D48" w:rsidRPr="00846ED7">
        <w:rPr>
          <w:rFonts w:ascii="Arial" w:eastAsia="MS Mincho" w:hAnsi="Arial" w:cs="Arial"/>
          <w:b/>
          <w:sz w:val="28"/>
          <w:szCs w:val="28"/>
          <w:lang w:eastAsia="es-ES"/>
        </w:rPr>
        <w:t>Avitia</w:t>
      </w:r>
      <w:proofErr w:type="spellEnd"/>
      <w:r w:rsidR="00813D48" w:rsidRPr="00846ED7">
        <w:rPr>
          <w:rFonts w:ascii="Arial" w:eastAsia="MS Mincho" w:hAnsi="Arial" w:cs="Arial"/>
          <w:b/>
          <w:sz w:val="28"/>
          <w:szCs w:val="28"/>
          <w:lang w:eastAsia="es-ES"/>
        </w:rPr>
        <w:t xml:space="preserve"> </w:t>
      </w:r>
      <w:proofErr w:type="spellStart"/>
      <w:r w:rsidR="00813D48" w:rsidRPr="00846ED7">
        <w:rPr>
          <w:rFonts w:ascii="Arial" w:eastAsia="MS Mincho" w:hAnsi="Arial" w:cs="Arial"/>
          <w:b/>
          <w:sz w:val="28"/>
          <w:szCs w:val="28"/>
          <w:lang w:eastAsia="es-ES"/>
        </w:rPr>
        <w:t>Arellanes</w:t>
      </w:r>
      <w:proofErr w:type="spellEnd"/>
      <w:r w:rsidR="00813D48" w:rsidRPr="00846ED7">
        <w:rPr>
          <w:rFonts w:ascii="Arial" w:eastAsia="MS Mincho" w:hAnsi="Arial" w:cs="Arial"/>
          <w:b/>
          <w:sz w:val="28"/>
          <w:szCs w:val="28"/>
          <w:lang w:eastAsia="es-ES"/>
        </w:rPr>
        <w:t xml:space="preserve">, Dania Ochoa Galindo, Gustavo De la Rosa </w:t>
      </w:r>
      <w:proofErr w:type="spellStart"/>
      <w:r w:rsidR="00813D48" w:rsidRPr="00846ED7">
        <w:rPr>
          <w:rFonts w:ascii="Arial" w:eastAsia="MS Mincho" w:hAnsi="Arial" w:cs="Arial"/>
          <w:b/>
          <w:sz w:val="28"/>
          <w:szCs w:val="28"/>
          <w:lang w:eastAsia="es-ES"/>
        </w:rPr>
        <w:t>Hickerson</w:t>
      </w:r>
      <w:proofErr w:type="spellEnd"/>
      <w:r w:rsidR="00813D48" w:rsidRPr="00846ED7">
        <w:rPr>
          <w:rFonts w:ascii="Arial" w:eastAsia="MS Mincho" w:hAnsi="Arial" w:cs="Arial"/>
          <w:b/>
          <w:sz w:val="28"/>
          <w:szCs w:val="28"/>
          <w:lang w:eastAsia="es-ES"/>
        </w:rPr>
        <w:t>, Magdalena Rentería Pérez, Indira Ilse Ochoa Martínez, José Cuauhtémoc Cervantes Aceves,</w:t>
      </w:r>
      <w:r w:rsidR="00813D48" w:rsidRPr="00846ED7">
        <w:rPr>
          <w:rFonts w:ascii="Arial" w:eastAsia="MS Mincho" w:hAnsi="Arial" w:cs="Arial"/>
          <w:b/>
          <w:bCs/>
          <w:sz w:val="28"/>
          <w:szCs w:val="28"/>
          <w:lang w:eastAsia="es-ES"/>
        </w:rPr>
        <w:t xml:space="preserve"> </w:t>
      </w:r>
      <w:r w:rsidRPr="00846ED7">
        <w:rPr>
          <w:rFonts w:ascii="Arial" w:eastAsia="Times New Roman" w:hAnsi="Arial" w:cs="Arial"/>
          <w:bCs/>
          <w:sz w:val="28"/>
          <w:szCs w:val="28"/>
          <w:lang w:eastAsia="es-ES"/>
        </w:rPr>
        <w:t>en nuestro carácter de Diputados de la</w:t>
      </w:r>
      <w:r w:rsidRPr="00846ED7">
        <w:rPr>
          <w:rFonts w:ascii="Arial" w:eastAsia="Times New Roman" w:hAnsi="Arial" w:cs="Arial"/>
          <w:sz w:val="28"/>
          <w:szCs w:val="28"/>
          <w:lang w:eastAsia="es-ES"/>
        </w:rPr>
        <w:t xml:space="preserve"> </w:t>
      </w:r>
      <w:r w:rsidRPr="00846ED7">
        <w:rPr>
          <w:rFonts w:ascii="Arial" w:eastAsia="MS Mincho" w:hAnsi="Arial" w:cs="Arial"/>
          <w:sz w:val="28"/>
          <w:szCs w:val="28"/>
          <w:lang w:eastAsia="es-ES"/>
        </w:rPr>
        <w:t xml:space="preserve">Sexagésima Séptima Legislatura del Honorable Congreso del Estado de Chihuahua e integrantes del </w:t>
      </w:r>
      <w:r w:rsidRPr="00846ED7">
        <w:rPr>
          <w:rFonts w:ascii="Arial" w:eastAsia="MS Mincho" w:hAnsi="Arial" w:cs="Arial"/>
          <w:b/>
          <w:bCs/>
          <w:sz w:val="28"/>
          <w:szCs w:val="28"/>
          <w:lang w:eastAsia="es-ES"/>
        </w:rPr>
        <w:t>Grupo Parlamentario de Morena</w:t>
      </w:r>
      <w:r w:rsidRPr="00846ED7">
        <w:rPr>
          <w:rFonts w:ascii="Arial" w:eastAsia="MS Mincho" w:hAnsi="Arial" w:cs="Arial"/>
          <w:sz w:val="28"/>
          <w:szCs w:val="28"/>
          <w:lang w:eastAsia="es-ES"/>
        </w:rPr>
        <w:t xml:space="preserve">,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846ED7">
        <w:rPr>
          <w:rFonts w:ascii="Arial" w:eastAsia="MS Mincho" w:hAnsi="Arial" w:cs="Arial"/>
          <w:b/>
          <w:bCs/>
          <w:sz w:val="28"/>
          <w:szCs w:val="28"/>
          <w:lang w:eastAsia="es-ES"/>
        </w:rPr>
        <w:t>carácter de DECRETO, a efecto de reformar los artículos</w:t>
      </w:r>
      <w:r w:rsidRPr="00846ED7">
        <w:rPr>
          <w:rFonts w:ascii="Arial" w:eastAsia="MS Mincho" w:hAnsi="Arial" w:cs="Arial"/>
          <w:sz w:val="28"/>
          <w:szCs w:val="28"/>
          <w:shd w:val="clear" w:color="auto" w:fill="FFFFFF"/>
          <w:lang w:eastAsia="es-ES"/>
        </w:rPr>
        <w:t xml:space="preserve"> </w:t>
      </w:r>
      <w:r w:rsidRPr="00846ED7">
        <w:rPr>
          <w:rFonts w:ascii="Arial" w:eastAsia="MS Mincho" w:hAnsi="Arial" w:cs="Arial"/>
          <w:b/>
          <w:sz w:val="28"/>
          <w:szCs w:val="28"/>
          <w:shd w:val="clear" w:color="auto" w:fill="FFFFFF"/>
          <w:lang w:eastAsia="es-ES"/>
        </w:rPr>
        <w:t xml:space="preserve">2810 del Código </w:t>
      </w:r>
      <w:r w:rsidR="00643C7B" w:rsidRPr="00846ED7">
        <w:rPr>
          <w:rFonts w:ascii="Arial" w:eastAsia="MS Mincho" w:hAnsi="Arial" w:cs="Arial"/>
          <w:b/>
          <w:sz w:val="28"/>
          <w:szCs w:val="28"/>
          <w:shd w:val="clear" w:color="auto" w:fill="FFFFFF"/>
          <w:lang w:eastAsia="es-ES"/>
        </w:rPr>
        <w:t>Civil del Estado de Chihuahua</w:t>
      </w:r>
      <w:r w:rsidR="00607FEE" w:rsidRPr="00846ED7">
        <w:rPr>
          <w:rFonts w:ascii="Arial" w:eastAsia="MS Mincho" w:hAnsi="Arial" w:cs="Arial"/>
          <w:b/>
          <w:sz w:val="28"/>
          <w:szCs w:val="28"/>
          <w:shd w:val="clear" w:color="auto" w:fill="FFFFFF"/>
          <w:lang w:eastAsia="es-ES"/>
        </w:rPr>
        <w:t>;</w:t>
      </w:r>
      <w:r w:rsidR="00643C7B" w:rsidRPr="00846ED7">
        <w:rPr>
          <w:rFonts w:ascii="Arial" w:eastAsia="MS Mincho" w:hAnsi="Arial" w:cs="Arial"/>
          <w:b/>
          <w:sz w:val="28"/>
          <w:szCs w:val="28"/>
          <w:shd w:val="clear" w:color="auto" w:fill="FFFFFF"/>
          <w:lang w:eastAsia="es-ES"/>
        </w:rPr>
        <w:t xml:space="preserve"> Tarifa para el Cobro de D</w:t>
      </w:r>
      <w:r w:rsidRPr="00846ED7">
        <w:rPr>
          <w:rFonts w:ascii="Arial" w:eastAsia="MS Mincho" w:hAnsi="Arial" w:cs="Arial"/>
          <w:b/>
          <w:sz w:val="28"/>
          <w:szCs w:val="28"/>
          <w:shd w:val="clear" w:color="auto" w:fill="FFFFFF"/>
          <w:lang w:eastAsia="es-ES"/>
        </w:rPr>
        <w:t>erech</w:t>
      </w:r>
      <w:r w:rsidR="00643C7B" w:rsidRPr="00846ED7">
        <w:rPr>
          <w:rFonts w:ascii="Arial" w:eastAsia="MS Mincho" w:hAnsi="Arial" w:cs="Arial"/>
          <w:b/>
          <w:sz w:val="28"/>
          <w:szCs w:val="28"/>
          <w:shd w:val="clear" w:color="auto" w:fill="FFFFFF"/>
          <w:lang w:eastAsia="es-ES"/>
        </w:rPr>
        <w:t>os para el Ejercicio F</w:t>
      </w:r>
      <w:r w:rsidR="00EA176C" w:rsidRPr="00846ED7">
        <w:rPr>
          <w:rFonts w:ascii="Arial" w:eastAsia="MS Mincho" w:hAnsi="Arial" w:cs="Arial"/>
          <w:b/>
          <w:sz w:val="28"/>
          <w:szCs w:val="28"/>
          <w:shd w:val="clear" w:color="auto" w:fill="FFFFFF"/>
          <w:lang w:eastAsia="es-ES"/>
        </w:rPr>
        <w:t>iscal 2022</w:t>
      </w:r>
      <w:r w:rsidR="00CC7136" w:rsidRPr="00846ED7">
        <w:rPr>
          <w:rFonts w:ascii="Arial" w:eastAsia="MS Mincho" w:hAnsi="Arial" w:cs="Arial"/>
          <w:b/>
          <w:sz w:val="28"/>
          <w:szCs w:val="28"/>
          <w:shd w:val="clear" w:color="auto" w:fill="FFFFFF"/>
          <w:lang w:eastAsia="es-ES"/>
        </w:rPr>
        <w:t xml:space="preserve"> en el Artículo 29, Fracción II</w:t>
      </w:r>
      <w:r w:rsidR="00F84239" w:rsidRPr="00846ED7">
        <w:rPr>
          <w:rFonts w:ascii="Arial" w:eastAsia="MS Mincho" w:hAnsi="Arial" w:cs="Arial"/>
          <w:b/>
          <w:sz w:val="28"/>
          <w:szCs w:val="28"/>
          <w:shd w:val="clear" w:color="auto" w:fill="FFFFFF"/>
          <w:lang w:eastAsia="es-ES"/>
        </w:rPr>
        <w:t xml:space="preserve"> de la Ley Estatal de Derechos de Chihuahua</w:t>
      </w:r>
      <w:r w:rsidR="00607FEE" w:rsidRPr="00846ED7">
        <w:rPr>
          <w:rFonts w:ascii="Arial" w:eastAsia="MS Mincho" w:hAnsi="Arial" w:cs="Arial"/>
          <w:b/>
          <w:sz w:val="28"/>
          <w:szCs w:val="28"/>
          <w:shd w:val="clear" w:color="auto" w:fill="FFFFFF"/>
          <w:lang w:eastAsia="es-ES"/>
        </w:rPr>
        <w:t>;</w:t>
      </w:r>
      <w:r w:rsidR="00CC7136" w:rsidRPr="00846ED7">
        <w:rPr>
          <w:rFonts w:ascii="Arial" w:eastAsia="MS Mincho" w:hAnsi="Arial" w:cs="Arial"/>
          <w:b/>
          <w:sz w:val="28"/>
          <w:szCs w:val="28"/>
          <w:shd w:val="clear" w:color="auto" w:fill="FFFFFF"/>
          <w:lang w:eastAsia="es-ES"/>
        </w:rPr>
        <w:t xml:space="preserve"> </w:t>
      </w:r>
      <w:r w:rsidRPr="00846ED7">
        <w:rPr>
          <w:rFonts w:ascii="Arial" w:eastAsia="MS Mincho" w:hAnsi="Arial" w:cs="Arial"/>
          <w:b/>
          <w:sz w:val="28"/>
          <w:szCs w:val="28"/>
          <w:shd w:val="clear" w:color="auto" w:fill="FFFFFF"/>
          <w:lang w:eastAsia="es-ES"/>
        </w:rPr>
        <w:t xml:space="preserve">y </w:t>
      </w:r>
      <w:r w:rsidR="006D762B" w:rsidRPr="00846ED7">
        <w:rPr>
          <w:rFonts w:ascii="Arial" w:eastAsia="MS Mincho" w:hAnsi="Arial" w:cs="Arial"/>
          <w:b/>
          <w:sz w:val="28"/>
          <w:szCs w:val="28"/>
          <w:shd w:val="clear" w:color="auto" w:fill="FFFFFF"/>
          <w:lang w:eastAsia="es-ES"/>
        </w:rPr>
        <w:t xml:space="preserve">el </w:t>
      </w:r>
      <w:r w:rsidRPr="00846ED7">
        <w:rPr>
          <w:rFonts w:ascii="Arial" w:eastAsia="MS Mincho" w:hAnsi="Arial" w:cs="Arial"/>
          <w:b/>
          <w:sz w:val="28"/>
          <w:szCs w:val="28"/>
          <w:shd w:val="clear" w:color="auto" w:fill="FFFFFF"/>
          <w:lang w:eastAsia="es-ES"/>
        </w:rPr>
        <w:t>artí</w:t>
      </w:r>
      <w:r w:rsidR="001A23C5" w:rsidRPr="00846ED7">
        <w:rPr>
          <w:rFonts w:ascii="Arial" w:eastAsia="MS Mincho" w:hAnsi="Arial" w:cs="Arial"/>
          <w:b/>
          <w:sz w:val="28"/>
          <w:szCs w:val="28"/>
          <w:shd w:val="clear" w:color="auto" w:fill="FFFFFF"/>
          <w:lang w:eastAsia="es-ES"/>
        </w:rPr>
        <w:t>culo 8</w:t>
      </w:r>
      <w:r w:rsidR="00D640B6" w:rsidRPr="00846ED7">
        <w:rPr>
          <w:rFonts w:ascii="Arial" w:eastAsia="MS Mincho" w:hAnsi="Arial" w:cs="Arial"/>
          <w:b/>
          <w:sz w:val="28"/>
          <w:szCs w:val="28"/>
          <w:shd w:val="clear" w:color="auto" w:fill="FFFFFF"/>
          <w:lang w:eastAsia="es-ES"/>
        </w:rPr>
        <w:t xml:space="preserve"> del Arancel de N</w:t>
      </w:r>
      <w:r w:rsidRPr="00846ED7">
        <w:rPr>
          <w:rFonts w:ascii="Arial" w:eastAsia="MS Mincho" w:hAnsi="Arial" w:cs="Arial"/>
          <w:b/>
          <w:sz w:val="28"/>
          <w:szCs w:val="28"/>
          <w:shd w:val="clear" w:color="auto" w:fill="FFFFFF"/>
          <w:lang w:eastAsia="es-ES"/>
        </w:rPr>
        <w:t xml:space="preserve">otarios, </w:t>
      </w:r>
      <w:r w:rsidR="00F84239" w:rsidRPr="00846ED7">
        <w:rPr>
          <w:rFonts w:ascii="Arial" w:eastAsia="MS Mincho" w:hAnsi="Arial" w:cs="Arial"/>
          <w:b/>
          <w:sz w:val="28"/>
          <w:szCs w:val="28"/>
          <w:shd w:val="clear" w:color="auto" w:fill="FFFFFF"/>
          <w:lang w:eastAsia="es-ES"/>
        </w:rPr>
        <w:t xml:space="preserve">justificado en que el estado de </w:t>
      </w:r>
      <w:r w:rsidR="00D640B6" w:rsidRPr="00846ED7">
        <w:rPr>
          <w:rFonts w:ascii="Arial" w:hAnsi="Arial" w:cs="Arial"/>
          <w:b/>
          <w:sz w:val="28"/>
          <w:szCs w:val="28"/>
        </w:rPr>
        <w:t>C</w:t>
      </w:r>
      <w:r w:rsidR="00F84239" w:rsidRPr="00846ED7">
        <w:rPr>
          <w:rFonts w:ascii="Arial" w:hAnsi="Arial" w:cs="Arial"/>
          <w:b/>
          <w:sz w:val="28"/>
          <w:szCs w:val="28"/>
        </w:rPr>
        <w:t>hihuahua cuenta con</w:t>
      </w:r>
      <w:r w:rsidR="003C2360" w:rsidRPr="00846ED7">
        <w:rPr>
          <w:rFonts w:ascii="Arial" w:hAnsi="Arial" w:cs="Arial"/>
          <w:b/>
          <w:sz w:val="28"/>
          <w:szCs w:val="28"/>
        </w:rPr>
        <w:t xml:space="preserve"> una cultura de trabajo</w:t>
      </w:r>
      <w:r w:rsidR="009C032F" w:rsidRPr="00846ED7">
        <w:rPr>
          <w:rFonts w:ascii="Arial" w:hAnsi="Arial" w:cs="Arial"/>
          <w:b/>
          <w:sz w:val="28"/>
          <w:szCs w:val="28"/>
        </w:rPr>
        <w:t xml:space="preserve"> y competitividad</w:t>
      </w:r>
      <w:r w:rsidR="003C2360" w:rsidRPr="00846ED7">
        <w:rPr>
          <w:rFonts w:ascii="Arial" w:hAnsi="Arial" w:cs="Arial"/>
          <w:b/>
          <w:sz w:val="28"/>
          <w:szCs w:val="28"/>
        </w:rPr>
        <w:t xml:space="preserve"> </w:t>
      </w:r>
      <w:r w:rsidR="00F84239" w:rsidRPr="00846ED7">
        <w:rPr>
          <w:rFonts w:ascii="Arial" w:hAnsi="Arial" w:cs="Arial"/>
          <w:b/>
          <w:sz w:val="28"/>
          <w:szCs w:val="28"/>
        </w:rPr>
        <w:t>de las personas productoras que integran el sector agropecuario</w:t>
      </w:r>
      <w:r w:rsidR="006241E8" w:rsidRPr="00846ED7">
        <w:rPr>
          <w:rFonts w:ascii="Arial" w:hAnsi="Arial" w:cs="Arial"/>
          <w:b/>
          <w:sz w:val="28"/>
          <w:szCs w:val="28"/>
        </w:rPr>
        <w:t>,</w:t>
      </w:r>
      <w:r w:rsidR="0010149F" w:rsidRPr="00846ED7">
        <w:rPr>
          <w:rFonts w:ascii="Arial" w:hAnsi="Arial" w:cs="Arial"/>
          <w:b/>
          <w:sz w:val="28"/>
          <w:szCs w:val="28"/>
        </w:rPr>
        <w:t xml:space="preserve"> </w:t>
      </w:r>
      <w:r w:rsidR="00F84239" w:rsidRPr="00846ED7">
        <w:rPr>
          <w:rFonts w:ascii="Arial" w:hAnsi="Arial" w:cs="Arial"/>
          <w:b/>
          <w:sz w:val="28"/>
          <w:szCs w:val="28"/>
        </w:rPr>
        <w:t>quienes aportan empleo y colocan</w:t>
      </w:r>
      <w:r w:rsidR="003C2360" w:rsidRPr="00846ED7">
        <w:rPr>
          <w:rFonts w:ascii="Arial" w:hAnsi="Arial" w:cs="Arial"/>
          <w:b/>
          <w:sz w:val="28"/>
          <w:szCs w:val="28"/>
        </w:rPr>
        <w:t xml:space="preserve"> a la producción chihuahuense en los primeros lugares nacionales e incluso internacionales.</w:t>
      </w:r>
    </w:p>
    <w:p w14:paraId="4E0DF779" w14:textId="77777777" w:rsidR="00CC7136" w:rsidRPr="00846ED7" w:rsidRDefault="00CC7136" w:rsidP="00D640B6">
      <w:pPr>
        <w:spacing w:after="0" w:line="240" w:lineRule="auto"/>
        <w:jc w:val="both"/>
        <w:rPr>
          <w:rFonts w:ascii="Arial" w:hAnsi="Arial" w:cs="Arial"/>
          <w:b/>
          <w:sz w:val="28"/>
          <w:szCs w:val="28"/>
        </w:rPr>
      </w:pPr>
    </w:p>
    <w:p w14:paraId="08DBAAA9" w14:textId="358BD40B" w:rsidR="00001DED" w:rsidRPr="00846ED7" w:rsidRDefault="00CC7136" w:rsidP="00D640B6">
      <w:pPr>
        <w:spacing w:after="0" w:line="240" w:lineRule="auto"/>
        <w:jc w:val="both"/>
        <w:rPr>
          <w:rFonts w:ascii="Arial" w:hAnsi="Arial" w:cs="Arial"/>
          <w:b/>
          <w:sz w:val="28"/>
          <w:szCs w:val="28"/>
        </w:rPr>
      </w:pPr>
      <w:r w:rsidRPr="00846ED7">
        <w:rPr>
          <w:rFonts w:ascii="Arial" w:hAnsi="Arial" w:cs="Arial"/>
          <w:b/>
          <w:sz w:val="28"/>
          <w:szCs w:val="28"/>
        </w:rPr>
        <w:t>E</w:t>
      </w:r>
      <w:r w:rsidR="00611C90" w:rsidRPr="00846ED7">
        <w:rPr>
          <w:rFonts w:ascii="Arial" w:hAnsi="Arial" w:cs="Arial"/>
          <w:b/>
          <w:sz w:val="28"/>
          <w:szCs w:val="28"/>
        </w:rPr>
        <w:t>l sector productivo de C</w:t>
      </w:r>
      <w:r w:rsidR="003C2360" w:rsidRPr="00846ED7">
        <w:rPr>
          <w:rFonts w:ascii="Arial" w:hAnsi="Arial" w:cs="Arial"/>
          <w:b/>
          <w:sz w:val="28"/>
          <w:szCs w:val="28"/>
        </w:rPr>
        <w:t xml:space="preserve">hihuahua </w:t>
      </w:r>
      <w:r w:rsidR="00001DED" w:rsidRPr="00846ED7">
        <w:rPr>
          <w:rFonts w:ascii="Arial" w:hAnsi="Arial" w:cs="Arial"/>
          <w:b/>
          <w:sz w:val="28"/>
          <w:szCs w:val="28"/>
        </w:rPr>
        <w:t>requiere el apoyo del poder L</w:t>
      </w:r>
      <w:r w:rsidR="003C2360" w:rsidRPr="00846ED7">
        <w:rPr>
          <w:rFonts w:ascii="Arial" w:hAnsi="Arial" w:cs="Arial"/>
          <w:b/>
          <w:sz w:val="28"/>
          <w:szCs w:val="28"/>
        </w:rPr>
        <w:t xml:space="preserve">egislativo </w:t>
      </w:r>
      <w:r w:rsidR="0027522F" w:rsidRPr="00846ED7">
        <w:rPr>
          <w:rFonts w:ascii="Arial" w:hAnsi="Arial" w:cs="Arial"/>
          <w:b/>
          <w:sz w:val="28"/>
          <w:szCs w:val="28"/>
        </w:rPr>
        <w:t>Estatal</w:t>
      </w:r>
      <w:r w:rsidR="006241E8" w:rsidRPr="00846ED7">
        <w:rPr>
          <w:rFonts w:ascii="Arial" w:hAnsi="Arial" w:cs="Arial"/>
          <w:b/>
          <w:sz w:val="28"/>
          <w:szCs w:val="28"/>
        </w:rPr>
        <w:t>,</w:t>
      </w:r>
      <w:r w:rsidR="0027522F" w:rsidRPr="00846ED7">
        <w:rPr>
          <w:rFonts w:ascii="Arial" w:hAnsi="Arial" w:cs="Arial"/>
          <w:b/>
          <w:sz w:val="28"/>
          <w:szCs w:val="28"/>
        </w:rPr>
        <w:t xml:space="preserve"> ya que los créditos </w:t>
      </w:r>
      <w:r w:rsidR="00607FEE" w:rsidRPr="00846ED7">
        <w:rPr>
          <w:rFonts w:ascii="Arial" w:hAnsi="Arial" w:cs="Arial"/>
          <w:b/>
          <w:sz w:val="28"/>
          <w:szCs w:val="28"/>
        </w:rPr>
        <w:t xml:space="preserve">con </w:t>
      </w:r>
      <w:r w:rsidR="0027522F" w:rsidRPr="00846ED7">
        <w:rPr>
          <w:rFonts w:ascii="Arial" w:hAnsi="Arial" w:cs="Arial"/>
          <w:b/>
          <w:sz w:val="28"/>
          <w:szCs w:val="28"/>
        </w:rPr>
        <w:t xml:space="preserve">garantía </w:t>
      </w:r>
      <w:r w:rsidR="00611C90" w:rsidRPr="00846ED7">
        <w:rPr>
          <w:rFonts w:ascii="Arial" w:hAnsi="Arial" w:cs="Arial"/>
          <w:b/>
          <w:sz w:val="28"/>
          <w:szCs w:val="28"/>
        </w:rPr>
        <w:t>hipotecaria que se otorgan a este</w:t>
      </w:r>
      <w:r w:rsidR="0027522F" w:rsidRPr="00846ED7">
        <w:rPr>
          <w:rFonts w:ascii="Arial" w:hAnsi="Arial" w:cs="Arial"/>
          <w:b/>
          <w:sz w:val="28"/>
          <w:szCs w:val="28"/>
        </w:rPr>
        <w:t xml:space="preserve"> sector se deben elevar a escritura pública teniendo</w:t>
      </w:r>
      <w:r w:rsidR="00001DED" w:rsidRPr="00846ED7">
        <w:rPr>
          <w:rFonts w:ascii="Arial" w:hAnsi="Arial" w:cs="Arial"/>
          <w:b/>
          <w:sz w:val="28"/>
          <w:szCs w:val="28"/>
        </w:rPr>
        <w:t xml:space="preserve"> esto</w:t>
      </w:r>
      <w:r w:rsidR="0027522F" w:rsidRPr="00846ED7">
        <w:rPr>
          <w:rFonts w:ascii="Arial" w:hAnsi="Arial" w:cs="Arial"/>
          <w:b/>
          <w:sz w:val="28"/>
          <w:szCs w:val="28"/>
        </w:rPr>
        <w:t xml:space="preserve"> impacto directo en la economía de las y los productores chihuahuenses</w:t>
      </w:r>
      <w:r w:rsidR="00D640B6" w:rsidRPr="00846ED7">
        <w:rPr>
          <w:rFonts w:ascii="Arial" w:hAnsi="Arial" w:cs="Arial"/>
          <w:b/>
          <w:sz w:val="28"/>
          <w:szCs w:val="28"/>
        </w:rPr>
        <w:t xml:space="preserve"> por su costo</w:t>
      </w:r>
      <w:r w:rsidR="00001DED" w:rsidRPr="00846ED7">
        <w:rPr>
          <w:rFonts w:ascii="Arial" w:hAnsi="Arial" w:cs="Arial"/>
          <w:b/>
          <w:sz w:val="28"/>
          <w:szCs w:val="28"/>
        </w:rPr>
        <w:t>.</w:t>
      </w:r>
    </w:p>
    <w:p w14:paraId="6E2ED6BB" w14:textId="77777777" w:rsidR="008662B9" w:rsidRPr="00846ED7" w:rsidRDefault="008662B9" w:rsidP="00D640B6">
      <w:pPr>
        <w:spacing w:after="0" w:line="240" w:lineRule="auto"/>
        <w:jc w:val="both"/>
        <w:rPr>
          <w:rFonts w:ascii="Arial" w:hAnsi="Arial" w:cs="Arial"/>
          <w:b/>
          <w:sz w:val="28"/>
          <w:szCs w:val="28"/>
        </w:rPr>
      </w:pPr>
    </w:p>
    <w:p w14:paraId="15F0ACC3" w14:textId="5DBB10A5" w:rsidR="00D640B6" w:rsidRPr="00846ED7" w:rsidRDefault="00F94192" w:rsidP="00D640B6">
      <w:pPr>
        <w:spacing w:after="0" w:line="240" w:lineRule="auto"/>
        <w:jc w:val="both"/>
        <w:rPr>
          <w:rFonts w:ascii="Arial" w:hAnsi="Arial" w:cs="Arial"/>
          <w:b/>
          <w:sz w:val="28"/>
          <w:szCs w:val="28"/>
        </w:rPr>
      </w:pPr>
      <w:r w:rsidRPr="00846ED7">
        <w:rPr>
          <w:rFonts w:ascii="Arial" w:hAnsi="Arial" w:cs="Arial"/>
          <w:b/>
          <w:sz w:val="28"/>
          <w:szCs w:val="28"/>
        </w:rPr>
        <w:lastRenderedPageBreak/>
        <w:t>L</w:t>
      </w:r>
      <w:r w:rsidR="0010149F" w:rsidRPr="00846ED7">
        <w:rPr>
          <w:rFonts w:ascii="Arial" w:hAnsi="Arial" w:cs="Arial"/>
          <w:b/>
          <w:sz w:val="28"/>
          <w:szCs w:val="28"/>
        </w:rPr>
        <w:t>os</w:t>
      </w:r>
      <w:r w:rsidR="000A7D15" w:rsidRPr="00846ED7">
        <w:rPr>
          <w:rFonts w:ascii="Arial" w:hAnsi="Arial" w:cs="Arial"/>
          <w:b/>
          <w:sz w:val="28"/>
          <w:szCs w:val="28"/>
        </w:rPr>
        <w:t xml:space="preserve"> productores de menor escala afrontan grandes obstáculos para obtener financiamientos entre otros por el incumplimiento de los requisitos</w:t>
      </w:r>
      <w:r w:rsidRPr="00846ED7">
        <w:rPr>
          <w:rFonts w:ascii="Arial" w:hAnsi="Arial" w:cs="Arial"/>
          <w:b/>
          <w:sz w:val="28"/>
          <w:szCs w:val="28"/>
        </w:rPr>
        <w:t xml:space="preserve"> que exigen</w:t>
      </w:r>
      <w:r w:rsidR="000A7D15" w:rsidRPr="00846ED7">
        <w:rPr>
          <w:rFonts w:ascii="Arial" w:hAnsi="Arial" w:cs="Arial"/>
          <w:b/>
          <w:sz w:val="28"/>
          <w:szCs w:val="28"/>
        </w:rPr>
        <w:t xml:space="preserve"> las instituciones financieras y si a ello le súmanos los elevados pagos de los créditos</w:t>
      </w:r>
      <w:r w:rsidR="00607FEE" w:rsidRPr="00846ED7">
        <w:rPr>
          <w:rFonts w:ascii="Arial" w:hAnsi="Arial" w:cs="Arial"/>
          <w:b/>
          <w:sz w:val="28"/>
          <w:szCs w:val="28"/>
        </w:rPr>
        <w:t>,</w:t>
      </w:r>
      <w:r w:rsidR="000A7D15" w:rsidRPr="00846ED7">
        <w:rPr>
          <w:rFonts w:ascii="Arial" w:hAnsi="Arial" w:cs="Arial"/>
          <w:b/>
          <w:sz w:val="28"/>
          <w:szCs w:val="28"/>
        </w:rPr>
        <w:t xml:space="preserve"> resulta casi imposible que los productores agropecuarios continúen aportando a la economía estatal.</w:t>
      </w:r>
      <w:r w:rsidR="00607FEE" w:rsidRPr="00846ED7">
        <w:rPr>
          <w:rFonts w:ascii="Arial" w:hAnsi="Arial" w:cs="Arial"/>
          <w:b/>
          <w:sz w:val="28"/>
          <w:szCs w:val="28"/>
        </w:rPr>
        <w:t xml:space="preserve"> </w:t>
      </w:r>
    </w:p>
    <w:p w14:paraId="4D206CD0" w14:textId="77777777" w:rsidR="008662B9" w:rsidRPr="00846ED7" w:rsidRDefault="008662B9" w:rsidP="00D640B6">
      <w:pPr>
        <w:spacing w:after="0" w:line="240" w:lineRule="auto"/>
        <w:jc w:val="both"/>
        <w:rPr>
          <w:rFonts w:ascii="Arial" w:hAnsi="Arial" w:cs="Arial"/>
          <w:b/>
          <w:sz w:val="28"/>
          <w:szCs w:val="28"/>
        </w:rPr>
      </w:pPr>
    </w:p>
    <w:p w14:paraId="6FFB3556" w14:textId="7CD82BC7" w:rsidR="00001DED" w:rsidRPr="00846ED7" w:rsidRDefault="00001DED" w:rsidP="00D640B6">
      <w:pPr>
        <w:spacing w:after="0" w:line="240" w:lineRule="auto"/>
        <w:jc w:val="both"/>
        <w:rPr>
          <w:rFonts w:ascii="Arial" w:hAnsi="Arial" w:cs="Arial"/>
          <w:b/>
          <w:sz w:val="28"/>
          <w:szCs w:val="28"/>
        </w:rPr>
      </w:pPr>
      <w:r w:rsidRPr="00846ED7">
        <w:rPr>
          <w:rFonts w:ascii="Arial" w:hAnsi="Arial" w:cs="Arial"/>
          <w:b/>
          <w:sz w:val="28"/>
          <w:szCs w:val="28"/>
        </w:rPr>
        <w:t>Con esta reforma se apoyará a</w:t>
      </w:r>
      <w:r w:rsidR="00775937" w:rsidRPr="00846ED7">
        <w:rPr>
          <w:rFonts w:ascii="Arial" w:hAnsi="Arial" w:cs="Arial"/>
          <w:b/>
          <w:sz w:val="28"/>
          <w:szCs w:val="28"/>
        </w:rPr>
        <w:t xml:space="preserve"> </w:t>
      </w:r>
      <w:r w:rsidRPr="00846ED7">
        <w:rPr>
          <w:rFonts w:ascii="Arial" w:hAnsi="Arial" w:cs="Arial"/>
          <w:b/>
          <w:sz w:val="28"/>
          <w:szCs w:val="28"/>
        </w:rPr>
        <w:t xml:space="preserve">todos los productores </w:t>
      </w:r>
      <w:r w:rsidR="00D640B6" w:rsidRPr="00846ED7">
        <w:rPr>
          <w:rFonts w:ascii="Arial" w:hAnsi="Arial" w:cs="Arial"/>
          <w:b/>
          <w:sz w:val="28"/>
          <w:szCs w:val="28"/>
        </w:rPr>
        <w:t xml:space="preserve">agropecuarios </w:t>
      </w:r>
      <w:r w:rsidRPr="00846ED7">
        <w:rPr>
          <w:rFonts w:ascii="Arial" w:hAnsi="Arial" w:cs="Arial"/>
          <w:b/>
          <w:sz w:val="28"/>
          <w:szCs w:val="28"/>
        </w:rPr>
        <w:t xml:space="preserve">de </w:t>
      </w:r>
      <w:r w:rsidR="005E0FF5" w:rsidRPr="00846ED7">
        <w:rPr>
          <w:rFonts w:ascii="Arial" w:hAnsi="Arial" w:cs="Arial"/>
          <w:b/>
          <w:sz w:val="28"/>
          <w:szCs w:val="28"/>
        </w:rPr>
        <w:t>grandes, medianas y pequeña</w:t>
      </w:r>
      <w:r w:rsidRPr="00846ED7">
        <w:rPr>
          <w:rFonts w:ascii="Arial" w:hAnsi="Arial" w:cs="Arial"/>
          <w:b/>
          <w:sz w:val="28"/>
          <w:szCs w:val="28"/>
        </w:rPr>
        <w:t>s escalas, ya que las leyes son genera</w:t>
      </w:r>
      <w:r w:rsidR="00D640B6" w:rsidRPr="00846ED7">
        <w:rPr>
          <w:rFonts w:ascii="Arial" w:hAnsi="Arial" w:cs="Arial"/>
          <w:b/>
          <w:sz w:val="28"/>
          <w:szCs w:val="28"/>
        </w:rPr>
        <w:t>les, abstractas e impersonales, además de que se</w:t>
      </w:r>
      <w:r w:rsidR="00607FEE" w:rsidRPr="00846ED7">
        <w:rPr>
          <w:rFonts w:ascii="Arial" w:hAnsi="Arial" w:cs="Arial"/>
          <w:b/>
          <w:sz w:val="28"/>
          <w:szCs w:val="28"/>
        </w:rPr>
        <w:t xml:space="preserve"> </w:t>
      </w:r>
      <w:r w:rsidR="00D640B6" w:rsidRPr="00846ED7">
        <w:rPr>
          <w:rFonts w:ascii="Arial" w:hAnsi="Arial" w:cs="Arial"/>
          <w:b/>
          <w:sz w:val="28"/>
          <w:szCs w:val="28"/>
        </w:rPr>
        <w:t>reducen las</w:t>
      </w:r>
      <w:r w:rsidRPr="00846ED7">
        <w:rPr>
          <w:rFonts w:ascii="Arial" w:hAnsi="Arial" w:cs="Arial"/>
          <w:b/>
          <w:sz w:val="28"/>
          <w:szCs w:val="28"/>
        </w:rPr>
        <w:t xml:space="preserve"> desigualdades entre los grandes, </w:t>
      </w:r>
      <w:r w:rsidR="000A7D15" w:rsidRPr="00846ED7">
        <w:rPr>
          <w:rFonts w:ascii="Arial" w:hAnsi="Arial" w:cs="Arial"/>
          <w:b/>
          <w:sz w:val="28"/>
          <w:szCs w:val="28"/>
        </w:rPr>
        <w:t>medianos y pequeños productores, habiendo oportunidades equitativas para</w:t>
      </w:r>
      <w:r w:rsidR="0096262C" w:rsidRPr="00846ED7">
        <w:rPr>
          <w:rFonts w:ascii="Arial" w:hAnsi="Arial" w:cs="Arial"/>
          <w:b/>
          <w:sz w:val="28"/>
          <w:szCs w:val="28"/>
        </w:rPr>
        <w:t xml:space="preserve"> todos y</w:t>
      </w:r>
      <w:r w:rsidR="00D505C0" w:rsidRPr="00846ED7">
        <w:rPr>
          <w:rFonts w:ascii="Arial" w:hAnsi="Arial" w:cs="Arial"/>
          <w:b/>
          <w:sz w:val="28"/>
          <w:szCs w:val="28"/>
        </w:rPr>
        <w:t xml:space="preserve"> cada uno de ellos en el acceso al crédito.</w:t>
      </w:r>
      <w:r w:rsidR="00607FEE" w:rsidRPr="00846ED7">
        <w:rPr>
          <w:rFonts w:ascii="Arial" w:hAnsi="Arial" w:cs="Arial"/>
          <w:b/>
          <w:sz w:val="28"/>
          <w:szCs w:val="28"/>
        </w:rPr>
        <w:t xml:space="preserve"> </w:t>
      </w:r>
    </w:p>
    <w:p w14:paraId="133A12EA" w14:textId="77777777" w:rsidR="00D640B6" w:rsidRPr="00846ED7" w:rsidRDefault="00D640B6" w:rsidP="00D640B6">
      <w:pPr>
        <w:spacing w:after="0" w:line="240" w:lineRule="auto"/>
        <w:jc w:val="both"/>
        <w:rPr>
          <w:rFonts w:ascii="Arial" w:hAnsi="Arial" w:cs="Arial"/>
          <w:b/>
          <w:sz w:val="28"/>
          <w:szCs w:val="28"/>
        </w:rPr>
      </w:pPr>
    </w:p>
    <w:p w14:paraId="35F4596D" w14:textId="77777777" w:rsidR="0027522F" w:rsidRPr="00846ED7" w:rsidRDefault="00001DED" w:rsidP="00D640B6">
      <w:pPr>
        <w:spacing w:after="0" w:line="240" w:lineRule="auto"/>
        <w:jc w:val="both"/>
        <w:rPr>
          <w:rFonts w:ascii="Arial" w:hAnsi="Arial" w:cs="Arial"/>
          <w:b/>
          <w:bCs/>
          <w:sz w:val="28"/>
          <w:szCs w:val="28"/>
        </w:rPr>
      </w:pPr>
      <w:r w:rsidRPr="00846ED7">
        <w:rPr>
          <w:rFonts w:ascii="Arial" w:hAnsi="Arial" w:cs="Arial"/>
          <w:b/>
          <w:sz w:val="28"/>
          <w:szCs w:val="28"/>
        </w:rPr>
        <w:t>Lo anterior con sustento en la siguiente:</w:t>
      </w:r>
    </w:p>
    <w:p w14:paraId="7A1769D5" w14:textId="77777777" w:rsidR="00556AD2" w:rsidRPr="00846ED7" w:rsidRDefault="00556AD2" w:rsidP="0049239B">
      <w:pPr>
        <w:spacing w:line="240" w:lineRule="auto"/>
        <w:jc w:val="both"/>
        <w:rPr>
          <w:rFonts w:ascii="Arial" w:hAnsi="Arial" w:cs="Arial"/>
          <w:sz w:val="28"/>
          <w:szCs w:val="28"/>
        </w:rPr>
      </w:pPr>
    </w:p>
    <w:p w14:paraId="6F441C44" w14:textId="77777777" w:rsidR="00F94A35" w:rsidRPr="00846ED7" w:rsidRDefault="003A398E" w:rsidP="003A398E">
      <w:pPr>
        <w:jc w:val="center"/>
        <w:rPr>
          <w:rFonts w:ascii="Arial" w:hAnsi="Arial" w:cs="Arial"/>
          <w:b/>
          <w:sz w:val="28"/>
          <w:szCs w:val="28"/>
        </w:rPr>
      </w:pPr>
      <w:r w:rsidRPr="00846ED7">
        <w:rPr>
          <w:rFonts w:ascii="Arial" w:hAnsi="Arial" w:cs="Arial"/>
          <w:b/>
          <w:sz w:val="28"/>
          <w:szCs w:val="28"/>
        </w:rPr>
        <w:t xml:space="preserve">EXPOSICIÓN DE MOTIVOS </w:t>
      </w:r>
    </w:p>
    <w:p w14:paraId="22FD61B4" w14:textId="5369319F" w:rsidR="009C5FFD" w:rsidRPr="00846ED7" w:rsidRDefault="0096262C" w:rsidP="009C5FFD">
      <w:pPr>
        <w:jc w:val="both"/>
        <w:rPr>
          <w:rFonts w:ascii="Arial" w:hAnsi="Arial" w:cs="Arial"/>
          <w:sz w:val="28"/>
          <w:szCs w:val="28"/>
        </w:rPr>
      </w:pPr>
      <w:r w:rsidRPr="00846ED7">
        <w:rPr>
          <w:rFonts w:ascii="Arial" w:hAnsi="Arial" w:cs="Arial"/>
          <w:b/>
          <w:sz w:val="28"/>
          <w:szCs w:val="28"/>
        </w:rPr>
        <w:t>1</w:t>
      </w:r>
      <w:r w:rsidR="00287A5C" w:rsidRPr="00846ED7">
        <w:rPr>
          <w:rFonts w:ascii="Arial" w:hAnsi="Arial" w:cs="Arial"/>
          <w:b/>
          <w:sz w:val="28"/>
          <w:szCs w:val="28"/>
        </w:rPr>
        <w:t>.</w:t>
      </w:r>
      <w:r w:rsidR="003A398E" w:rsidRPr="00846ED7">
        <w:rPr>
          <w:rStyle w:val="Refdenotaalpie"/>
          <w:rFonts w:ascii="Arial" w:hAnsi="Arial" w:cs="Arial"/>
          <w:sz w:val="28"/>
          <w:szCs w:val="28"/>
        </w:rPr>
        <w:footnoteReference w:id="1"/>
      </w:r>
      <w:r w:rsidR="009C5FFD" w:rsidRPr="00846ED7">
        <w:rPr>
          <w:rFonts w:ascii="Arial" w:hAnsi="Arial" w:cs="Arial"/>
          <w:sz w:val="28"/>
          <w:szCs w:val="28"/>
        </w:rPr>
        <w:t>Es Chihuahua líder nacio</w:t>
      </w:r>
      <w:r w:rsidR="003A398E" w:rsidRPr="00846ED7">
        <w:rPr>
          <w:rFonts w:ascii="Arial" w:hAnsi="Arial" w:cs="Arial"/>
          <w:sz w:val="28"/>
          <w:szCs w:val="28"/>
        </w:rPr>
        <w:t>nal en producción agrícola de diez</w:t>
      </w:r>
      <w:r w:rsidR="009C5FFD" w:rsidRPr="00846ED7">
        <w:rPr>
          <w:rFonts w:ascii="Arial" w:hAnsi="Arial" w:cs="Arial"/>
          <w:sz w:val="28"/>
          <w:szCs w:val="28"/>
        </w:rPr>
        <w:t xml:space="preserve"> alimentos, a pesar del clima extremoso y la sequía, ocupa </w:t>
      </w:r>
      <w:r w:rsidR="00607FEE" w:rsidRPr="00846ED7">
        <w:rPr>
          <w:rFonts w:ascii="Arial" w:hAnsi="Arial" w:cs="Arial"/>
          <w:sz w:val="28"/>
          <w:szCs w:val="28"/>
        </w:rPr>
        <w:t xml:space="preserve">el </w:t>
      </w:r>
      <w:r w:rsidR="009C5FFD" w:rsidRPr="00846ED7">
        <w:rPr>
          <w:rFonts w:ascii="Arial" w:hAnsi="Arial" w:cs="Arial"/>
          <w:sz w:val="28"/>
          <w:szCs w:val="28"/>
        </w:rPr>
        <w:t>primer lugar en exportación de ganado bovino en pie</w:t>
      </w:r>
      <w:r w:rsidR="00607FEE" w:rsidRPr="00846ED7">
        <w:rPr>
          <w:rFonts w:ascii="Arial" w:hAnsi="Arial" w:cs="Arial"/>
          <w:sz w:val="28"/>
          <w:szCs w:val="28"/>
        </w:rPr>
        <w:t>; en</w:t>
      </w:r>
      <w:r w:rsidR="00611C90" w:rsidRPr="00846ED7">
        <w:rPr>
          <w:rFonts w:ascii="Arial" w:hAnsi="Arial" w:cs="Arial"/>
          <w:sz w:val="28"/>
          <w:szCs w:val="28"/>
        </w:rPr>
        <w:t xml:space="preserve"> la</w:t>
      </w:r>
      <w:r w:rsidR="009C5FFD" w:rsidRPr="00846ED7">
        <w:rPr>
          <w:rFonts w:ascii="Arial" w:hAnsi="Arial" w:cs="Arial"/>
          <w:sz w:val="28"/>
          <w:szCs w:val="28"/>
        </w:rPr>
        <w:t xml:space="preserve"> producción de alfalfa verde, algodón hueso, avena forrajera, avena en grano,</w:t>
      </w:r>
      <w:r w:rsidR="00611C90" w:rsidRPr="00846ED7">
        <w:rPr>
          <w:rFonts w:ascii="Arial" w:hAnsi="Arial" w:cs="Arial"/>
          <w:sz w:val="28"/>
          <w:szCs w:val="28"/>
        </w:rPr>
        <w:t xml:space="preserve"> cebolla, manzana, chile verde,</w:t>
      </w:r>
      <w:r w:rsidR="009C5FFD" w:rsidRPr="00846ED7">
        <w:rPr>
          <w:rFonts w:ascii="Arial" w:hAnsi="Arial" w:cs="Arial"/>
          <w:sz w:val="28"/>
          <w:szCs w:val="28"/>
        </w:rPr>
        <w:t xml:space="preserve"> nuez, durazno y sandía.</w:t>
      </w:r>
    </w:p>
    <w:p w14:paraId="6D99F9C0" w14:textId="05A18A1D" w:rsidR="009C5FFD" w:rsidRPr="00846ED7" w:rsidRDefault="00611C90" w:rsidP="009C5FFD">
      <w:pPr>
        <w:jc w:val="both"/>
        <w:rPr>
          <w:rFonts w:ascii="Arial" w:hAnsi="Arial" w:cs="Arial"/>
          <w:sz w:val="28"/>
          <w:szCs w:val="28"/>
        </w:rPr>
      </w:pPr>
      <w:r w:rsidRPr="00846ED7">
        <w:rPr>
          <w:rFonts w:ascii="Arial" w:hAnsi="Arial" w:cs="Arial"/>
          <w:b/>
          <w:sz w:val="28"/>
          <w:szCs w:val="28"/>
        </w:rPr>
        <w:t>2.</w:t>
      </w:r>
      <w:r w:rsidR="003A398E" w:rsidRPr="00846ED7">
        <w:rPr>
          <w:rStyle w:val="Refdenotaalpie"/>
          <w:rFonts w:ascii="Arial" w:hAnsi="Arial" w:cs="Arial"/>
          <w:sz w:val="28"/>
          <w:szCs w:val="28"/>
        </w:rPr>
        <w:footnoteReference w:id="2"/>
      </w:r>
      <w:r w:rsidR="005C0008" w:rsidRPr="00846ED7">
        <w:rPr>
          <w:rFonts w:ascii="Arial" w:hAnsi="Arial" w:cs="Arial"/>
          <w:sz w:val="28"/>
          <w:szCs w:val="28"/>
        </w:rPr>
        <w:t>Además</w:t>
      </w:r>
      <w:r w:rsidR="003A398E" w:rsidRPr="00846ED7">
        <w:rPr>
          <w:rFonts w:ascii="Arial" w:hAnsi="Arial" w:cs="Arial"/>
          <w:sz w:val="28"/>
          <w:szCs w:val="28"/>
        </w:rPr>
        <w:t>, se ubica entre los primeros diez</w:t>
      </w:r>
      <w:r w:rsidR="005C0008" w:rsidRPr="00846ED7">
        <w:rPr>
          <w:rFonts w:ascii="Arial" w:hAnsi="Arial" w:cs="Arial"/>
          <w:sz w:val="28"/>
          <w:szCs w:val="28"/>
        </w:rPr>
        <w:t xml:space="preserve"> sitios en frijol, maíz forrajero, maíz grano, trigo grano, uva, sorgo forrajero, melón, papa, carne de bovino en canal, sandía, soya, leche de bovino y leche de caprino; y destaca también en producción de especies menores y apicultura.</w:t>
      </w:r>
    </w:p>
    <w:p w14:paraId="470F1FE7" w14:textId="070DE9FE" w:rsidR="0071146F" w:rsidRPr="00846ED7" w:rsidRDefault="00611C90" w:rsidP="009C5FFD">
      <w:pPr>
        <w:jc w:val="both"/>
        <w:rPr>
          <w:rFonts w:ascii="Arial" w:hAnsi="Arial" w:cs="Arial"/>
          <w:sz w:val="28"/>
          <w:szCs w:val="28"/>
        </w:rPr>
      </w:pPr>
      <w:r w:rsidRPr="00846ED7">
        <w:rPr>
          <w:rFonts w:ascii="Arial" w:hAnsi="Arial" w:cs="Arial"/>
          <w:b/>
          <w:sz w:val="28"/>
          <w:szCs w:val="28"/>
        </w:rPr>
        <w:t>3</w:t>
      </w:r>
      <w:r w:rsidR="00287A5C" w:rsidRPr="00846ED7">
        <w:rPr>
          <w:rFonts w:ascii="Arial" w:hAnsi="Arial" w:cs="Arial"/>
          <w:b/>
          <w:sz w:val="28"/>
          <w:szCs w:val="28"/>
        </w:rPr>
        <w:t>.</w:t>
      </w:r>
      <w:r w:rsidR="003A398E" w:rsidRPr="00846ED7">
        <w:rPr>
          <w:rStyle w:val="Refdenotaalpie"/>
          <w:rFonts w:ascii="Arial" w:hAnsi="Arial" w:cs="Arial"/>
          <w:sz w:val="28"/>
          <w:szCs w:val="28"/>
        </w:rPr>
        <w:footnoteReference w:id="3"/>
      </w:r>
      <w:r w:rsidR="005C0008" w:rsidRPr="00846ED7">
        <w:rPr>
          <w:rFonts w:ascii="Arial" w:hAnsi="Arial" w:cs="Arial"/>
          <w:sz w:val="28"/>
          <w:szCs w:val="28"/>
        </w:rPr>
        <w:t>“Nue</w:t>
      </w:r>
      <w:r w:rsidRPr="00846ED7">
        <w:rPr>
          <w:rFonts w:ascii="Arial" w:hAnsi="Arial" w:cs="Arial"/>
          <w:sz w:val="28"/>
          <w:szCs w:val="28"/>
        </w:rPr>
        <w:t>stro E</w:t>
      </w:r>
      <w:r w:rsidR="005C0008" w:rsidRPr="00846ED7">
        <w:rPr>
          <w:rFonts w:ascii="Arial" w:hAnsi="Arial" w:cs="Arial"/>
          <w:sz w:val="28"/>
          <w:szCs w:val="28"/>
        </w:rPr>
        <w:t>stado está en</w:t>
      </w:r>
      <w:r w:rsidRPr="00846ED7">
        <w:rPr>
          <w:rFonts w:ascii="Arial" w:hAnsi="Arial" w:cs="Arial"/>
          <w:sz w:val="28"/>
          <w:szCs w:val="28"/>
        </w:rPr>
        <w:t xml:space="preserve"> el</w:t>
      </w:r>
      <w:r w:rsidR="005C0008" w:rsidRPr="00846ED7">
        <w:rPr>
          <w:rFonts w:ascii="Arial" w:hAnsi="Arial" w:cs="Arial"/>
          <w:sz w:val="28"/>
          <w:szCs w:val="28"/>
        </w:rPr>
        <w:t xml:space="preserve"> cuarto lugar a nivel nacional en producción de alimentos”,</w:t>
      </w:r>
      <w:r w:rsidRPr="00846ED7">
        <w:rPr>
          <w:rFonts w:ascii="Arial" w:hAnsi="Arial" w:cs="Arial"/>
          <w:sz w:val="28"/>
          <w:szCs w:val="28"/>
        </w:rPr>
        <w:t xml:space="preserve"> así lo</w:t>
      </w:r>
      <w:r w:rsidR="00607FEE" w:rsidRPr="00846ED7">
        <w:rPr>
          <w:rFonts w:ascii="Arial" w:hAnsi="Arial" w:cs="Arial"/>
          <w:sz w:val="28"/>
          <w:szCs w:val="28"/>
        </w:rPr>
        <w:t xml:space="preserve"> </w:t>
      </w:r>
      <w:r w:rsidR="005C0008" w:rsidRPr="00846ED7">
        <w:rPr>
          <w:rFonts w:ascii="Arial" w:hAnsi="Arial" w:cs="Arial"/>
          <w:sz w:val="28"/>
          <w:szCs w:val="28"/>
        </w:rPr>
        <w:t>informó el</w:t>
      </w:r>
      <w:r w:rsidR="003A398E" w:rsidRPr="00846ED7">
        <w:rPr>
          <w:rFonts w:ascii="Arial" w:hAnsi="Arial" w:cs="Arial"/>
          <w:sz w:val="28"/>
          <w:szCs w:val="28"/>
        </w:rPr>
        <w:t xml:space="preserve"> Gobierno del Estado de Chihuahua en </w:t>
      </w:r>
      <w:r w:rsidR="003A398E" w:rsidRPr="00846ED7">
        <w:rPr>
          <w:rFonts w:ascii="Arial" w:hAnsi="Arial" w:cs="Arial"/>
          <w:sz w:val="28"/>
          <w:szCs w:val="28"/>
        </w:rPr>
        <w:lastRenderedPageBreak/>
        <w:t>el mes de junio del 2021</w:t>
      </w:r>
      <w:r w:rsidRPr="00846ED7">
        <w:rPr>
          <w:rFonts w:ascii="Arial" w:hAnsi="Arial" w:cs="Arial"/>
          <w:sz w:val="28"/>
          <w:szCs w:val="28"/>
        </w:rPr>
        <w:t>,</w:t>
      </w:r>
      <w:r w:rsidR="00C24072" w:rsidRPr="00846ED7">
        <w:rPr>
          <w:rFonts w:ascii="Arial" w:hAnsi="Arial" w:cs="Arial"/>
          <w:sz w:val="28"/>
          <w:szCs w:val="28"/>
        </w:rPr>
        <w:t xml:space="preserve"> </w:t>
      </w:r>
      <w:r w:rsidR="005C0008" w:rsidRPr="00846ED7">
        <w:rPr>
          <w:rFonts w:ascii="Arial" w:hAnsi="Arial" w:cs="Arial"/>
          <w:sz w:val="28"/>
          <w:szCs w:val="28"/>
        </w:rPr>
        <w:t>a pesar de la gran diferencia de condiciones climáticas y de precipitación pluvial, solo lo superan Jalisco, Michoacán y Sinaloa.</w:t>
      </w:r>
    </w:p>
    <w:p w14:paraId="2A47C327" w14:textId="77777777" w:rsidR="005C0008" w:rsidRPr="00846ED7" w:rsidRDefault="007D4406" w:rsidP="009C5FFD">
      <w:pPr>
        <w:jc w:val="both"/>
        <w:rPr>
          <w:rFonts w:ascii="Arial" w:hAnsi="Arial" w:cs="Arial"/>
          <w:sz w:val="28"/>
          <w:szCs w:val="28"/>
        </w:rPr>
      </w:pPr>
      <w:r w:rsidRPr="00846ED7">
        <w:rPr>
          <w:rFonts w:ascii="Arial" w:hAnsi="Arial" w:cs="Arial"/>
          <w:b/>
          <w:sz w:val="28"/>
          <w:szCs w:val="28"/>
        </w:rPr>
        <w:t>4.</w:t>
      </w:r>
      <w:r w:rsidR="00A56A8A" w:rsidRPr="00846ED7">
        <w:rPr>
          <w:rStyle w:val="Refdenotaalpie"/>
          <w:rFonts w:ascii="Arial" w:hAnsi="Arial" w:cs="Arial"/>
          <w:sz w:val="28"/>
          <w:szCs w:val="28"/>
        </w:rPr>
        <w:footnoteReference w:id="4"/>
      </w:r>
      <w:r w:rsidRPr="00846ED7">
        <w:rPr>
          <w:rFonts w:ascii="Arial" w:hAnsi="Arial" w:cs="Arial"/>
          <w:sz w:val="28"/>
          <w:szCs w:val="28"/>
        </w:rPr>
        <w:t>Chihuahua está posicionado</w:t>
      </w:r>
      <w:r w:rsidR="005C0008" w:rsidRPr="00846ED7">
        <w:rPr>
          <w:rFonts w:ascii="Arial" w:hAnsi="Arial" w:cs="Arial"/>
          <w:sz w:val="28"/>
          <w:szCs w:val="28"/>
        </w:rPr>
        <w:t xml:space="preserve"> en el país, en el primer lugar en producción de alfalfa verde, algodón hueso, avena forrajera, avena en grano, cebolla, manzana, chile verde y nuez; así como en segunda posición en durazno y sandía.</w:t>
      </w:r>
    </w:p>
    <w:p w14:paraId="1E1667AB" w14:textId="77777777" w:rsidR="005C0008" w:rsidRPr="00846ED7" w:rsidRDefault="00A92D7D" w:rsidP="009C5FFD">
      <w:pPr>
        <w:jc w:val="both"/>
        <w:rPr>
          <w:rFonts w:ascii="Arial" w:hAnsi="Arial" w:cs="Arial"/>
          <w:sz w:val="28"/>
          <w:szCs w:val="28"/>
        </w:rPr>
      </w:pPr>
      <w:r w:rsidRPr="00846ED7">
        <w:rPr>
          <w:rFonts w:ascii="Arial" w:hAnsi="Arial" w:cs="Arial"/>
          <w:b/>
          <w:sz w:val="28"/>
          <w:szCs w:val="28"/>
        </w:rPr>
        <w:t>5</w:t>
      </w:r>
      <w:r w:rsidR="00287A5C" w:rsidRPr="00846ED7">
        <w:rPr>
          <w:rFonts w:ascii="Arial" w:hAnsi="Arial" w:cs="Arial"/>
          <w:sz w:val="28"/>
          <w:szCs w:val="28"/>
        </w:rPr>
        <w:t>.</w:t>
      </w:r>
      <w:r w:rsidR="00A56A8A" w:rsidRPr="00846ED7">
        <w:rPr>
          <w:rStyle w:val="Refdenotaalpie"/>
          <w:rFonts w:ascii="Arial" w:hAnsi="Arial" w:cs="Arial"/>
          <w:sz w:val="28"/>
          <w:szCs w:val="28"/>
        </w:rPr>
        <w:footnoteReference w:id="5"/>
      </w:r>
      <w:r w:rsidR="00A56A8A" w:rsidRPr="00846ED7">
        <w:rPr>
          <w:rFonts w:ascii="Arial" w:hAnsi="Arial" w:cs="Arial"/>
          <w:sz w:val="28"/>
          <w:szCs w:val="28"/>
        </w:rPr>
        <w:t>E</w:t>
      </w:r>
      <w:r w:rsidR="005C0008" w:rsidRPr="00846ED7">
        <w:rPr>
          <w:rFonts w:ascii="Arial" w:hAnsi="Arial" w:cs="Arial"/>
          <w:sz w:val="28"/>
          <w:szCs w:val="28"/>
        </w:rPr>
        <w:t>n el aspecto ganadero, la entidad se ubica en primer lugar en exportación de ganado bovino en pie, “Chihuahua exporta casi el 40% de lo qu</w:t>
      </w:r>
      <w:r w:rsidRPr="00846ED7">
        <w:rPr>
          <w:rFonts w:ascii="Arial" w:hAnsi="Arial" w:cs="Arial"/>
          <w:sz w:val="28"/>
          <w:szCs w:val="28"/>
        </w:rPr>
        <w:t>e se exporta a Estados Unidos, de</w:t>
      </w:r>
      <w:r w:rsidR="005C0008" w:rsidRPr="00846ED7">
        <w:rPr>
          <w:rFonts w:ascii="Arial" w:hAnsi="Arial" w:cs="Arial"/>
          <w:sz w:val="28"/>
          <w:szCs w:val="28"/>
        </w:rPr>
        <w:t xml:space="preserve"> todo México”.</w:t>
      </w:r>
    </w:p>
    <w:p w14:paraId="5C93BCF2" w14:textId="77777777" w:rsidR="005C0008" w:rsidRPr="00846ED7" w:rsidRDefault="00287A5C" w:rsidP="009C5FFD">
      <w:pPr>
        <w:jc w:val="both"/>
        <w:rPr>
          <w:rFonts w:ascii="Arial" w:hAnsi="Arial" w:cs="Arial"/>
          <w:sz w:val="28"/>
          <w:szCs w:val="28"/>
        </w:rPr>
      </w:pPr>
      <w:r w:rsidRPr="00846ED7">
        <w:rPr>
          <w:rFonts w:ascii="Arial" w:hAnsi="Arial" w:cs="Arial"/>
          <w:b/>
          <w:sz w:val="28"/>
          <w:szCs w:val="28"/>
        </w:rPr>
        <w:t>6.</w:t>
      </w:r>
      <w:r w:rsidR="00A56A8A" w:rsidRPr="00846ED7">
        <w:rPr>
          <w:rStyle w:val="Refdenotaalpie"/>
          <w:rFonts w:ascii="Arial" w:hAnsi="Arial" w:cs="Arial"/>
          <w:sz w:val="28"/>
          <w:szCs w:val="28"/>
        </w:rPr>
        <w:footnoteReference w:id="6"/>
      </w:r>
      <w:r w:rsidR="00A56A8A" w:rsidRPr="00846ED7">
        <w:rPr>
          <w:rFonts w:ascii="Arial" w:hAnsi="Arial" w:cs="Arial"/>
          <w:sz w:val="28"/>
          <w:szCs w:val="28"/>
        </w:rPr>
        <w:t>L</w:t>
      </w:r>
      <w:r w:rsidR="005C0008" w:rsidRPr="00846ED7">
        <w:rPr>
          <w:rFonts w:ascii="Arial" w:hAnsi="Arial" w:cs="Arial"/>
          <w:sz w:val="28"/>
          <w:szCs w:val="28"/>
        </w:rPr>
        <w:t>a entidad se ha mantenido dentro del ranking de los primeros 10 lugares en producción de frijol, maíz forrajero, maíz grano, trigo grano, uva, sorgo forrajero, melón, papa, carne de bovino en canal, sandía, soya, leche de bovino y leche de caprino, además de que la ganadería es una actividad emblemática por tradición.</w:t>
      </w:r>
    </w:p>
    <w:p w14:paraId="2AC4881A" w14:textId="77777777" w:rsidR="00A56A8A" w:rsidRPr="00846ED7" w:rsidRDefault="00287A5C" w:rsidP="00A56A8A">
      <w:pPr>
        <w:jc w:val="both"/>
        <w:rPr>
          <w:rFonts w:ascii="Arial" w:hAnsi="Arial" w:cs="Arial"/>
          <w:sz w:val="28"/>
          <w:szCs w:val="28"/>
        </w:rPr>
      </w:pPr>
      <w:r w:rsidRPr="00846ED7">
        <w:rPr>
          <w:rFonts w:ascii="Arial" w:hAnsi="Arial" w:cs="Arial"/>
          <w:b/>
          <w:sz w:val="28"/>
          <w:szCs w:val="28"/>
        </w:rPr>
        <w:t>7.</w:t>
      </w:r>
      <w:r w:rsidR="00A56A8A" w:rsidRPr="00846ED7">
        <w:rPr>
          <w:rStyle w:val="Refdenotaalpie"/>
          <w:rFonts w:ascii="Arial" w:hAnsi="Arial" w:cs="Arial"/>
          <w:sz w:val="28"/>
          <w:szCs w:val="28"/>
        </w:rPr>
        <w:footnoteReference w:id="7"/>
      </w:r>
      <w:r w:rsidR="005C0008" w:rsidRPr="00846ED7">
        <w:rPr>
          <w:rFonts w:ascii="Arial" w:hAnsi="Arial" w:cs="Arial"/>
          <w:sz w:val="28"/>
          <w:szCs w:val="28"/>
        </w:rPr>
        <w:t xml:space="preserve"> Entre las labores agropecuarias, que constituyen un motor para el desarrollo econó</w:t>
      </w:r>
      <w:r w:rsidR="00A56A8A" w:rsidRPr="00846ED7">
        <w:rPr>
          <w:rFonts w:ascii="Arial" w:hAnsi="Arial" w:cs="Arial"/>
          <w:sz w:val="28"/>
          <w:szCs w:val="28"/>
        </w:rPr>
        <w:t>mico del E</w:t>
      </w:r>
      <w:r w:rsidR="005C0008" w:rsidRPr="00846ED7">
        <w:rPr>
          <w:rFonts w:ascii="Arial" w:hAnsi="Arial" w:cs="Arial"/>
          <w:sz w:val="28"/>
          <w:szCs w:val="28"/>
        </w:rPr>
        <w:t>stado, destacan la exportación de ganado y la producción de especies menores como ovinos, caprinos, porcinos y la apicultura, que contribuyen a que esta entidad sea un pilar para el país, en las actividades del sector primario.</w:t>
      </w:r>
    </w:p>
    <w:p w14:paraId="50A60E68" w14:textId="683A71E5" w:rsidR="00805B5C" w:rsidRPr="00846ED7" w:rsidRDefault="00287A5C" w:rsidP="007E6444">
      <w:pPr>
        <w:jc w:val="both"/>
        <w:rPr>
          <w:rFonts w:ascii="Arial" w:hAnsi="Arial" w:cs="Arial"/>
          <w:sz w:val="28"/>
          <w:szCs w:val="28"/>
        </w:rPr>
      </w:pPr>
      <w:r w:rsidRPr="00846ED7">
        <w:rPr>
          <w:rFonts w:ascii="Arial" w:hAnsi="Arial" w:cs="Arial"/>
          <w:b/>
          <w:sz w:val="28"/>
          <w:szCs w:val="28"/>
        </w:rPr>
        <w:t>8.</w:t>
      </w:r>
      <w:r w:rsidR="003C2360" w:rsidRPr="00846ED7">
        <w:rPr>
          <w:rStyle w:val="Refdenotaalpie"/>
          <w:rFonts w:ascii="Arial" w:hAnsi="Arial" w:cs="Arial"/>
          <w:sz w:val="28"/>
          <w:szCs w:val="28"/>
        </w:rPr>
        <w:footnoteReference w:id="8"/>
      </w:r>
      <w:r w:rsidR="00A56A8A" w:rsidRPr="00846ED7">
        <w:rPr>
          <w:rFonts w:ascii="Arial" w:hAnsi="Arial" w:cs="Arial"/>
          <w:sz w:val="28"/>
          <w:szCs w:val="28"/>
        </w:rPr>
        <w:t xml:space="preserve">La producción agropecuaria e incluso la forestal en el Estado de Chihuahua, es del orden de los 70 </w:t>
      </w:r>
      <w:r w:rsidR="005A58A7" w:rsidRPr="00846ED7">
        <w:rPr>
          <w:rFonts w:ascii="Arial" w:hAnsi="Arial" w:cs="Arial"/>
          <w:sz w:val="28"/>
          <w:szCs w:val="28"/>
        </w:rPr>
        <w:t xml:space="preserve">mil </w:t>
      </w:r>
      <w:r w:rsidR="00A56A8A" w:rsidRPr="00846ED7">
        <w:rPr>
          <w:rFonts w:ascii="Arial" w:hAnsi="Arial" w:cs="Arial"/>
          <w:sz w:val="28"/>
          <w:szCs w:val="28"/>
        </w:rPr>
        <w:t>millones de pesos, en un año en condiciones más o menos normales, en el 2019 se obtuvo esa cantidad, en el</w:t>
      </w:r>
      <w:r w:rsidR="003F4DCE" w:rsidRPr="00846ED7">
        <w:rPr>
          <w:rFonts w:ascii="Arial" w:hAnsi="Arial" w:cs="Arial"/>
          <w:sz w:val="28"/>
          <w:szCs w:val="28"/>
        </w:rPr>
        <w:t xml:space="preserve"> año</w:t>
      </w:r>
      <w:r w:rsidR="00A56A8A" w:rsidRPr="00846ED7">
        <w:rPr>
          <w:rFonts w:ascii="Arial" w:hAnsi="Arial" w:cs="Arial"/>
          <w:sz w:val="28"/>
          <w:szCs w:val="28"/>
        </w:rPr>
        <w:t xml:space="preserve"> 2020</w:t>
      </w:r>
      <w:r w:rsidR="003C2360" w:rsidRPr="00846ED7">
        <w:rPr>
          <w:rFonts w:ascii="Arial" w:hAnsi="Arial" w:cs="Arial"/>
          <w:sz w:val="28"/>
          <w:szCs w:val="28"/>
        </w:rPr>
        <w:t xml:space="preserve"> también y se está esperando que la disminución no sea tan radical para el 2021. </w:t>
      </w:r>
    </w:p>
    <w:p w14:paraId="0D839822" w14:textId="77777777" w:rsidR="00FD296C" w:rsidRPr="00846ED7" w:rsidRDefault="0049239B" w:rsidP="007E6444">
      <w:pPr>
        <w:jc w:val="both"/>
        <w:rPr>
          <w:rFonts w:ascii="Arial" w:hAnsi="Arial" w:cs="Arial"/>
          <w:sz w:val="28"/>
          <w:szCs w:val="28"/>
        </w:rPr>
      </w:pPr>
      <w:r w:rsidRPr="00846ED7">
        <w:rPr>
          <w:rFonts w:ascii="Arial" w:hAnsi="Arial" w:cs="Arial"/>
          <w:b/>
          <w:sz w:val="28"/>
          <w:szCs w:val="28"/>
        </w:rPr>
        <w:lastRenderedPageBreak/>
        <w:t xml:space="preserve">9. </w:t>
      </w:r>
      <w:r w:rsidR="009A097B" w:rsidRPr="00846ED7">
        <w:rPr>
          <w:rFonts w:ascii="Arial" w:hAnsi="Arial" w:cs="Arial"/>
          <w:sz w:val="28"/>
          <w:szCs w:val="28"/>
        </w:rPr>
        <w:t>La Secretaría de Agricultura y Desarrollo Rural del Gobierno Federal para el m</w:t>
      </w:r>
      <w:r w:rsidRPr="00846ED7">
        <w:rPr>
          <w:rFonts w:ascii="Arial" w:hAnsi="Arial" w:cs="Arial"/>
          <w:sz w:val="28"/>
          <w:szCs w:val="28"/>
        </w:rPr>
        <w:t xml:space="preserve">es de septiembre del 2021 señaló </w:t>
      </w:r>
      <w:r w:rsidR="00DC53BC" w:rsidRPr="00846ED7">
        <w:rPr>
          <w:rFonts w:ascii="Arial" w:hAnsi="Arial" w:cs="Arial"/>
          <w:sz w:val="28"/>
          <w:szCs w:val="28"/>
        </w:rPr>
        <w:t>que las principales actividades agropecuarias en el Estado de Chihuahua son el algodón, nuez, manzana, chile verde, maíz, cebolla, avena forraj</w:t>
      </w:r>
      <w:r w:rsidR="00FD296C" w:rsidRPr="00846ED7">
        <w:rPr>
          <w:rFonts w:ascii="Arial" w:hAnsi="Arial" w:cs="Arial"/>
          <w:sz w:val="28"/>
          <w:szCs w:val="28"/>
        </w:rPr>
        <w:t>era, Alfalfa, en cuanto al inventario ganadero señala que son el bovino de leche, bovino de carne, porcino, ovino,</w:t>
      </w:r>
      <w:r w:rsidR="003203E5" w:rsidRPr="00846ED7">
        <w:rPr>
          <w:rFonts w:ascii="Arial" w:hAnsi="Arial" w:cs="Arial"/>
          <w:sz w:val="28"/>
          <w:szCs w:val="28"/>
        </w:rPr>
        <w:t xml:space="preserve"> caprino, ave, huevo para plato y la</w:t>
      </w:r>
      <w:r w:rsidR="00FD296C" w:rsidRPr="00846ED7">
        <w:rPr>
          <w:rFonts w:ascii="Arial" w:hAnsi="Arial" w:cs="Arial"/>
          <w:sz w:val="28"/>
          <w:szCs w:val="28"/>
        </w:rPr>
        <w:t xml:space="preserve"> miel.</w:t>
      </w:r>
    </w:p>
    <w:p w14:paraId="0C6FF67E" w14:textId="5BFE8142" w:rsidR="00936AFA" w:rsidRPr="00846ED7" w:rsidRDefault="00DC53BC" w:rsidP="007E6444">
      <w:pPr>
        <w:jc w:val="both"/>
        <w:rPr>
          <w:rFonts w:ascii="Arial" w:hAnsi="Arial" w:cs="Arial"/>
          <w:sz w:val="28"/>
          <w:szCs w:val="28"/>
        </w:rPr>
      </w:pPr>
      <w:r w:rsidRPr="00846ED7">
        <w:rPr>
          <w:rFonts w:ascii="Arial" w:hAnsi="Arial" w:cs="Arial"/>
          <w:sz w:val="28"/>
          <w:szCs w:val="28"/>
        </w:rPr>
        <w:t>Aportando los siguientes datos al mes de septiembre de</w:t>
      </w:r>
      <w:r w:rsidR="00607FEE" w:rsidRPr="00846ED7">
        <w:rPr>
          <w:rFonts w:ascii="Arial" w:hAnsi="Arial" w:cs="Arial"/>
          <w:sz w:val="28"/>
          <w:szCs w:val="28"/>
        </w:rPr>
        <w:t>l</w:t>
      </w:r>
      <w:r w:rsidRPr="00846ED7">
        <w:rPr>
          <w:rFonts w:ascii="Arial" w:hAnsi="Arial" w:cs="Arial"/>
          <w:sz w:val="28"/>
          <w:szCs w:val="28"/>
        </w:rPr>
        <w:t xml:space="preserve"> año 2021</w:t>
      </w:r>
      <w:r w:rsidR="00936AFA" w:rsidRPr="00846ED7">
        <w:rPr>
          <w:rFonts w:ascii="Arial" w:hAnsi="Arial" w:cs="Arial"/>
          <w:sz w:val="28"/>
          <w:szCs w:val="28"/>
        </w:rPr>
        <w:t>.</w:t>
      </w:r>
    </w:p>
    <w:p w14:paraId="3E5004B5" w14:textId="77777777" w:rsidR="00936AFA" w:rsidRPr="00846ED7" w:rsidRDefault="00936AFA" w:rsidP="007E6444">
      <w:pPr>
        <w:jc w:val="both"/>
        <w:rPr>
          <w:rFonts w:ascii="Arial" w:hAnsi="Arial" w:cs="Arial"/>
          <w:b/>
          <w:sz w:val="28"/>
          <w:szCs w:val="28"/>
        </w:rPr>
      </w:pPr>
      <w:r w:rsidRPr="00846ED7">
        <w:rPr>
          <w:rFonts w:ascii="Arial" w:hAnsi="Arial" w:cs="Arial"/>
          <w:b/>
          <w:sz w:val="28"/>
          <w:szCs w:val="28"/>
        </w:rPr>
        <w:t xml:space="preserve">Algodón. </w:t>
      </w:r>
    </w:p>
    <w:p w14:paraId="1ED171CB" w14:textId="77777777" w:rsidR="00936AFA" w:rsidRPr="00846ED7" w:rsidRDefault="003203E5" w:rsidP="007E6444">
      <w:pPr>
        <w:jc w:val="both"/>
        <w:rPr>
          <w:rFonts w:ascii="Arial" w:hAnsi="Arial" w:cs="Arial"/>
          <w:sz w:val="28"/>
          <w:szCs w:val="28"/>
        </w:rPr>
      </w:pPr>
      <w:r w:rsidRPr="00846ED7">
        <w:rPr>
          <w:rFonts w:ascii="Arial" w:hAnsi="Arial" w:cs="Arial"/>
          <w:sz w:val="28"/>
          <w:szCs w:val="28"/>
        </w:rPr>
        <w:t xml:space="preserve">• En el año </w:t>
      </w:r>
      <w:r w:rsidR="00936AFA" w:rsidRPr="00846ED7">
        <w:rPr>
          <w:rFonts w:ascii="Arial" w:hAnsi="Arial" w:cs="Arial"/>
          <w:sz w:val="28"/>
          <w:szCs w:val="28"/>
        </w:rPr>
        <w:t>2020, la superficie cosechada fue de 99,644 ha, con una producción de 468,325 ton y un valor de 6,556 millones de pesos.</w:t>
      </w:r>
    </w:p>
    <w:p w14:paraId="64072AA5" w14:textId="18B89E7E" w:rsidR="00936AFA" w:rsidRPr="00846ED7" w:rsidRDefault="00936AFA" w:rsidP="007E6444">
      <w:pPr>
        <w:jc w:val="both"/>
        <w:rPr>
          <w:rFonts w:ascii="Arial" w:hAnsi="Arial" w:cs="Arial"/>
          <w:sz w:val="28"/>
          <w:szCs w:val="28"/>
        </w:rPr>
      </w:pPr>
      <w:r w:rsidRPr="00846ED7">
        <w:rPr>
          <w:rFonts w:ascii="Arial" w:hAnsi="Arial" w:cs="Arial"/>
          <w:sz w:val="28"/>
          <w:szCs w:val="28"/>
        </w:rPr>
        <w:t xml:space="preserve"> • Se caracteriza por que el nicho de productores dedicados a esta actividad se encuentra organizado en Sociedades de Producción Rural y otras figuras asociativas que procesan la cosecha y venden el algodón fibra de forma consolidada, además de compras consolidadas de insumos. </w:t>
      </w:r>
    </w:p>
    <w:p w14:paraId="01FBFB19" w14:textId="77777777" w:rsidR="00936AFA" w:rsidRPr="00846ED7" w:rsidRDefault="00936AFA" w:rsidP="007E6444">
      <w:pPr>
        <w:jc w:val="both"/>
        <w:rPr>
          <w:rFonts w:ascii="Arial" w:hAnsi="Arial" w:cs="Arial"/>
          <w:sz w:val="28"/>
          <w:szCs w:val="28"/>
        </w:rPr>
      </w:pPr>
      <w:r w:rsidRPr="00846ED7">
        <w:rPr>
          <w:rFonts w:ascii="Arial" w:hAnsi="Arial" w:cs="Arial"/>
          <w:sz w:val="28"/>
          <w:szCs w:val="28"/>
        </w:rPr>
        <w:t>• La venta se realiza al extranjero, generando más de 6 mil millones de pesos de divisas para el estado de Chihuahua, beneficiando a una cantidad fuerte de productores pequeños y medianos primordialmente.</w:t>
      </w:r>
    </w:p>
    <w:p w14:paraId="3ADCAAED" w14:textId="77777777" w:rsidR="00936AFA" w:rsidRPr="00846ED7" w:rsidRDefault="00936AFA" w:rsidP="007E6444">
      <w:pPr>
        <w:jc w:val="both"/>
        <w:rPr>
          <w:rFonts w:ascii="Arial" w:hAnsi="Arial" w:cs="Arial"/>
          <w:b/>
          <w:sz w:val="28"/>
          <w:szCs w:val="28"/>
        </w:rPr>
      </w:pPr>
      <w:r w:rsidRPr="00846ED7">
        <w:rPr>
          <w:rFonts w:ascii="Arial" w:hAnsi="Arial" w:cs="Arial"/>
          <w:b/>
          <w:sz w:val="28"/>
          <w:szCs w:val="28"/>
        </w:rPr>
        <w:t>Nuez.</w:t>
      </w:r>
    </w:p>
    <w:p w14:paraId="3E960C75" w14:textId="77777777" w:rsidR="00936AFA" w:rsidRPr="00846ED7" w:rsidRDefault="00936AFA" w:rsidP="007E6444">
      <w:pPr>
        <w:jc w:val="both"/>
        <w:rPr>
          <w:rFonts w:ascii="Arial" w:hAnsi="Arial" w:cs="Arial"/>
          <w:sz w:val="28"/>
          <w:szCs w:val="28"/>
        </w:rPr>
      </w:pPr>
      <w:r w:rsidRPr="00846ED7">
        <w:rPr>
          <w:rFonts w:ascii="Arial" w:hAnsi="Arial" w:cs="Arial"/>
          <w:sz w:val="28"/>
          <w:szCs w:val="28"/>
        </w:rPr>
        <w:t>• La superficie plantada con Nogal y la producción de nuez, generan una fuente importante de ingreso de divisas a la entidad.</w:t>
      </w:r>
    </w:p>
    <w:p w14:paraId="1D68C47D" w14:textId="274B0353" w:rsidR="00936AFA" w:rsidRPr="00846ED7" w:rsidRDefault="00936AFA" w:rsidP="007E6444">
      <w:pPr>
        <w:jc w:val="both"/>
        <w:rPr>
          <w:rFonts w:ascii="Arial" w:hAnsi="Arial" w:cs="Arial"/>
          <w:sz w:val="28"/>
          <w:szCs w:val="28"/>
        </w:rPr>
      </w:pPr>
      <w:r w:rsidRPr="00846ED7">
        <w:rPr>
          <w:rFonts w:ascii="Arial" w:hAnsi="Arial" w:cs="Arial"/>
          <w:sz w:val="28"/>
          <w:szCs w:val="28"/>
        </w:rPr>
        <w:t>• Se reportaron 62,937 ha plantadas en</w:t>
      </w:r>
      <w:r w:rsidR="000F2F04" w:rsidRPr="00846ED7">
        <w:rPr>
          <w:rFonts w:ascii="Arial" w:hAnsi="Arial" w:cs="Arial"/>
          <w:sz w:val="28"/>
          <w:szCs w:val="28"/>
        </w:rPr>
        <w:t xml:space="preserve"> el año</w:t>
      </w:r>
      <w:r w:rsidRPr="00846ED7">
        <w:rPr>
          <w:rFonts w:ascii="Arial" w:hAnsi="Arial" w:cs="Arial"/>
          <w:sz w:val="28"/>
          <w:szCs w:val="28"/>
        </w:rPr>
        <w:t xml:space="preserve"> 2020, con 113 mil toneladas de producción</w:t>
      </w:r>
      <w:r w:rsidR="00602120" w:rsidRPr="00846ED7">
        <w:rPr>
          <w:rFonts w:ascii="Arial" w:hAnsi="Arial" w:cs="Arial"/>
          <w:sz w:val="28"/>
          <w:szCs w:val="28"/>
        </w:rPr>
        <w:t xml:space="preserve"> y</w:t>
      </w:r>
      <w:r w:rsidRPr="00846ED7">
        <w:rPr>
          <w:rFonts w:ascii="Arial" w:hAnsi="Arial" w:cs="Arial"/>
          <w:sz w:val="28"/>
          <w:szCs w:val="28"/>
        </w:rPr>
        <w:t xml:space="preserve"> un valor de 7,930 millones de pesos.</w:t>
      </w:r>
    </w:p>
    <w:p w14:paraId="5746BD09" w14:textId="0BEB7C5B" w:rsidR="00936AFA" w:rsidRPr="00846ED7" w:rsidRDefault="00936AFA" w:rsidP="007E6444">
      <w:pPr>
        <w:jc w:val="both"/>
        <w:rPr>
          <w:rFonts w:ascii="Arial" w:hAnsi="Arial" w:cs="Arial"/>
          <w:sz w:val="28"/>
          <w:szCs w:val="28"/>
        </w:rPr>
      </w:pPr>
      <w:r w:rsidRPr="00846ED7">
        <w:rPr>
          <w:rFonts w:ascii="Arial" w:hAnsi="Arial" w:cs="Arial"/>
          <w:sz w:val="28"/>
          <w:szCs w:val="28"/>
        </w:rPr>
        <w:t>• El nicho de productores dedicados a esta actividad se caracteriza por encontrarse</w:t>
      </w:r>
      <w:r w:rsidR="00607FEE" w:rsidRPr="00846ED7">
        <w:rPr>
          <w:rFonts w:ascii="Arial" w:hAnsi="Arial" w:cs="Arial"/>
          <w:sz w:val="28"/>
          <w:szCs w:val="28"/>
        </w:rPr>
        <w:t>,</w:t>
      </w:r>
      <w:r w:rsidRPr="00846ED7">
        <w:rPr>
          <w:rFonts w:ascii="Arial" w:hAnsi="Arial" w:cs="Arial"/>
          <w:sz w:val="28"/>
          <w:szCs w:val="28"/>
        </w:rPr>
        <w:t xml:space="preserve"> en su mayor parte, organizados para el proceso de la cosecha y para venta consolidada del producto, principalmente al extranjero, generando una fuente importante de divisas.</w:t>
      </w:r>
    </w:p>
    <w:p w14:paraId="4FCEE300" w14:textId="77777777" w:rsidR="00936AFA" w:rsidRPr="00846ED7" w:rsidRDefault="00936AFA" w:rsidP="007E6444">
      <w:pPr>
        <w:jc w:val="both"/>
        <w:rPr>
          <w:rFonts w:ascii="Arial" w:hAnsi="Arial" w:cs="Arial"/>
          <w:b/>
          <w:sz w:val="28"/>
          <w:szCs w:val="28"/>
        </w:rPr>
      </w:pPr>
      <w:r w:rsidRPr="00846ED7">
        <w:rPr>
          <w:rFonts w:ascii="Arial" w:hAnsi="Arial" w:cs="Arial"/>
          <w:b/>
          <w:sz w:val="28"/>
          <w:szCs w:val="28"/>
        </w:rPr>
        <w:lastRenderedPageBreak/>
        <w:t>Manzana.</w:t>
      </w:r>
    </w:p>
    <w:p w14:paraId="4EE763F2" w14:textId="77777777" w:rsidR="00936AFA" w:rsidRPr="00846ED7" w:rsidRDefault="00936AFA" w:rsidP="007E6444">
      <w:pPr>
        <w:jc w:val="both"/>
        <w:rPr>
          <w:rFonts w:ascii="Arial" w:hAnsi="Arial" w:cs="Arial"/>
          <w:sz w:val="28"/>
          <w:szCs w:val="28"/>
        </w:rPr>
      </w:pPr>
      <w:r w:rsidRPr="00846ED7">
        <w:rPr>
          <w:rFonts w:ascii="Arial" w:hAnsi="Arial" w:cs="Arial"/>
          <w:sz w:val="28"/>
          <w:szCs w:val="28"/>
        </w:rPr>
        <w:t>• Se reportó una superficie plantada de 29,393 ha en</w:t>
      </w:r>
      <w:r w:rsidR="000F2F04" w:rsidRPr="00846ED7">
        <w:rPr>
          <w:rFonts w:ascii="Arial" w:hAnsi="Arial" w:cs="Arial"/>
          <w:sz w:val="28"/>
          <w:szCs w:val="28"/>
        </w:rPr>
        <w:t xml:space="preserve"> el año</w:t>
      </w:r>
      <w:r w:rsidRPr="00846ED7">
        <w:rPr>
          <w:rFonts w:ascii="Arial" w:hAnsi="Arial" w:cs="Arial"/>
          <w:sz w:val="28"/>
          <w:szCs w:val="28"/>
        </w:rPr>
        <w:t xml:space="preserve"> 2020, con una producción de 582 mil toneladas y un valor de 4,949 millones de pesos.</w:t>
      </w:r>
    </w:p>
    <w:p w14:paraId="1DF218CD" w14:textId="77777777" w:rsidR="00936AFA" w:rsidRPr="00846ED7" w:rsidRDefault="00936AFA" w:rsidP="007E6444">
      <w:pPr>
        <w:jc w:val="both"/>
        <w:rPr>
          <w:rFonts w:ascii="Arial" w:hAnsi="Arial" w:cs="Arial"/>
          <w:sz w:val="28"/>
          <w:szCs w:val="28"/>
        </w:rPr>
      </w:pPr>
      <w:r w:rsidRPr="00846ED7">
        <w:rPr>
          <w:rFonts w:ascii="Arial" w:hAnsi="Arial" w:cs="Arial"/>
          <w:sz w:val="28"/>
          <w:szCs w:val="28"/>
        </w:rPr>
        <w:t xml:space="preserve"> • La producción se comercializa principalmente en el país, destinando una pequeña parte a la industria para obtención de jugos y concentrados. </w:t>
      </w:r>
    </w:p>
    <w:p w14:paraId="6BAE3ACD" w14:textId="17A3587C" w:rsidR="00936AFA" w:rsidRPr="00846ED7" w:rsidRDefault="00936AFA" w:rsidP="007E6444">
      <w:pPr>
        <w:jc w:val="both"/>
        <w:rPr>
          <w:rFonts w:ascii="Arial" w:hAnsi="Arial" w:cs="Arial"/>
          <w:sz w:val="28"/>
          <w:szCs w:val="28"/>
        </w:rPr>
      </w:pPr>
      <w:r w:rsidRPr="00846ED7">
        <w:rPr>
          <w:rFonts w:ascii="Arial" w:hAnsi="Arial" w:cs="Arial"/>
          <w:sz w:val="28"/>
          <w:szCs w:val="28"/>
        </w:rPr>
        <w:t xml:space="preserve">• Se caracteriza por que genera una fuerte derrama económica para el sector social, a través de la contratación de mano de obra y pago de jornales durante dos temporadas importantes, durante </w:t>
      </w:r>
      <w:r w:rsidR="00602120" w:rsidRPr="00846ED7">
        <w:rPr>
          <w:rFonts w:ascii="Arial" w:hAnsi="Arial" w:cs="Arial"/>
          <w:sz w:val="28"/>
          <w:szCs w:val="28"/>
        </w:rPr>
        <w:t xml:space="preserve">las labores de poda, </w:t>
      </w:r>
      <w:r w:rsidRPr="00846ED7">
        <w:rPr>
          <w:rFonts w:ascii="Arial" w:hAnsi="Arial" w:cs="Arial"/>
          <w:sz w:val="28"/>
          <w:szCs w:val="28"/>
        </w:rPr>
        <w:t xml:space="preserve">deshije y durante la cosecha. </w:t>
      </w:r>
    </w:p>
    <w:p w14:paraId="1612AB82" w14:textId="40A5F120" w:rsidR="00936AFA" w:rsidRPr="00846ED7" w:rsidRDefault="00936AFA" w:rsidP="007E6444">
      <w:pPr>
        <w:jc w:val="both"/>
        <w:rPr>
          <w:rFonts w:ascii="Arial" w:hAnsi="Arial" w:cs="Arial"/>
          <w:sz w:val="28"/>
          <w:szCs w:val="28"/>
        </w:rPr>
      </w:pPr>
      <w:r w:rsidRPr="00846ED7">
        <w:rPr>
          <w:rFonts w:ascii="Arial" w:hAnsi="Arial" w:cs="Arial"/>
          <w:sz w:val="28"/>
          <w:szCs w:val="28"/>
        </w:rPr>
        <w:t>• La mano de obra contratada corresponde principalmente de personas que habitan los municipios de la sierra de Chihuahua, quienes, temporalmente se trasladan a la región de clima templado donde se encuentran estas plantaciones y retornan a sus lugares de origen después de la temporada de actividades relacionadas con este cultivo.</w:t>
      </w:r>
    </w:p>
    <w:p w14:paraId="654A5664" w14:textId="77777777" w:rsidR="00936AFA" w:rsidRPr="00846ED7" w:rsidRDefault="00936AFA" w:rsidP="007E6444">
      <w:pPr>
        <w:jc w:val="both"/>
        <w:rPr>
          <w:rFonts w:ascii="Arial" w:hAnsi="Arial" w:cs="Arial"/>
          <w:b/>
          <w:sz w:val="28"/>
          <w:szCs w:val="28"/>
        </w:rPr>
      </w:pPr>
      <w:r w:rsidRPr="00846ED7">
        <w:rPr>
          <w:rFonts w:ascii="Arial" w:hAnsi="Arial" w:cs="Arial"/>
          <w:b/>
          <w:sz w:val="28"/>
          <w:szCs w:val="28"/>
        </w:rPr>
        <w:t>Chile verde.</w:t>
      </w:r>
    </w:p>
    <w:p w14:paraId="6FE1350F" w14:textId="77777777" w:rsidR="00936AFA" w:rsidRPr="00846ED7" w:rsidRDefault="00936AFA" w:rsidP="007E6444">
      <w:pPr>
        <w:jc w:val="both"/>
        <w:rPr>
          <w:rFonts w:ascii="Arial" w:hAnsi="Arial" w:cs="Arial"/>
          <w:sz w:val="28"/>
          <w:szCs w:val="28"/>
        </w:rPr>
      </w:pPr>
      <w:r w:rsidRPr="00846ED7">
        <w:rPr>
          <w:rFonts w:ascii="Arial" w:hAnsi="Arial" w:cs="Arial"/>
          <w:sz w:val="28"/>
          <w:szCs w:val="28"/>
        </w:rPr>
        <w:t>• Se reportó una superficie de 28,713 ha sembradas en</w:t>
      </w:r>
      <w:r w:rsidR="000F2F04" w:rsidRPr="00846ED7">
        <w:rPr>
          <w:rFonts w:ascii="Arial" w:hAnsi="Arial" w:cs="Arial"/>
          <w:sz w:val="28"/>
          <w:szCs w:val="28"/>
        </w:rPr>
        <w:t xml:space="preserve"> el año</w:t>
      </w:r>
      <w:r w:rsidRPr="00846ED7">
        <w:rPr>
          <w:rFonts w:ascii="Arial" w:hAnsi="Arial" w:cs="Arial"/>
          <w:sz w:val="28"/>
          <w:szCs w:val="28"/>
        </w:rPr>
        <w:t xml:space="preserve"> 2020, con una cosecha de 742 mil toneladas y un valor de la producción de 5,194 millones de pesos en</w:t>
      </w:r>
      <w:r w:rsidR="003F4DCE" w:rsidRPr="00846ED7">
        <w:rPr>
          <w:rFonts w:ascii="Arial" w:hAnsi="Arial" w:cs="Arial"/>
          <w:sz w:val="28"/>
          <w:szCs w:val="28"/>
        </w:rPr>
        <w:t xml:space="preserve"> el año</w:t>
      </w:r>
      <w:r w:rsidRPr="00846ED7">
        <w:rPr>
          <w:rFonts w:ascii="Arial" w:hAnsi="Arial" w:cs="Arial"/>
          <w:sz w:val="28"/>
          <w:szCs w:val="28"/>
        </w:rPr>
        <w:t xml:space="preserve"> 2020.</w:t>
      </w:r>
    </w:p>
    <w:p w14:paraId="2DBD6E85" w14:textId="77777777" w:rsidR="00CF43CE" w:rsidRPr="00846ED7" w:rsidRDefault="00936AFA" w:rsidP="007E6444">
      <w:pPr>
        <w:jc w:val="both"/>
        <w:rPr>
          <w:rFonts w:ascii="Arial" w:hAnsi="Arial" w:cs="Arial"/>
          <w:sz w:val="28"/>
          <w:szCs w:val="28"/>
        </w:rPr>
      </w:pPr>
      <w:r w:rsidRPr="00846ED7">
        <w:rPr>
          <w:rFonts w:ascii="Arial" w:hAnsi="Arial" w:cs="Arial"/>
          <w:sz w:val="28"/>
          <w:szCs w:val="28"/>
        </w:rPr>
        <w:t xml:space="preserve"> • La cadena productiva se caracteriza por un sector que incluye productores pequeños, medianos y grandes, que generan una derrama económica importante por el pago de mano de obra y jornales, dirigida a la contratación de personas de escasos recursos principalmente durante al menos 2 meses por temporada o ciclo, para siembra y cosecha. </w:t>
      </w:r>
    </w:p>
    <w:p w14:paraId="5745B7B6" w14:textId="7086441E" w:rsidR="00E14144" w:rsidRPr="00846ED7" w:rsidRDefault="00936AFA" w:rsidP="007E6444">
      <w:pPr>
        <w:jc w:val="both"/>
        <w:rPr>
          <w:rFonts w:ascii="Arial" w:hAnsi="Arial" w:cs="Arial"/>
          <w:sz w:val="28"/>
          <w:szCs w:val="28"/>
        </w:rPr>
      </w:pPr>
      <w:r w:rsidRPr="00846ED7">
        <w:rPr>
          <w:rFonts w:ascii="Arial" w:hAnsi="Arial" w:cs="Arial"/>
          <w:sz w:val="28"/>
          <w:szCs w:val="28"/>
        </w:rPr>
        <w:lastRenderedPageBreak/>
        <w:t>• La venta del producto es principalmente para el mercado nacional, aunque una parte se exporta, gene</w:t>
      </w:r>
      <w:r w:rsidR="00B40E4F" w:rsidRPr="00846ED7">
        <w:rPr>
          <w:rFonts w:ascii="Arial" w:hAnsi="Arial" w:cs="Arial"/>
          <w:sz w:val="28"/>
          <w:szCs w:val="28"/>
        </w:rPr>
        <w:t>rando también divisas para el E</w:t>
      </w:r>
      <w:r w:rsidRPr="00846ED7">
        <w:rPr>
          <w:rFonts w:ascii="Arial" w:hAnsi="Arial" w:cs="Arial"/>
          <w:sz w:val="28"/>
          <w:szCs w:val="28"/>
        </w:rPr>
        <w:t>stado.</w:t>
      </w:r>
    </w:p>
    <w:p w14:paraId="28A5A154" w14:textId="77777777" w:rsidR="008A1F53" w:rsidRPr="00846ED7" w:rsidRDefault="008A1F53" w:rsidP="007E6444">
      <w:pPr>
        <w:jc w:val="both"/>
        <w:rPr>
          <w:rFonts w:ascii="Arial" w:hAnsi="Arial" w:cs="Arial"/>
          <w:b/>
          <w:sz w:val="28"/>
          <w:szCs w:val="28"/>
        </w:rPr>
      </w:pPr>
      <w:r w:rsidRPr="00846ED7">
        <w:rPr>
          <w:rFonts w:ascii="Arial" w:hAnsi="Arial" w:cs="Arial"/>
          <w:b/>
          <w:sz w:val="28"/>
          <w:szCs w:val="28"/>
        </w:rPr>
        <w:t>Maíz.</w:t>
      </w:r>
    </w:p>
    <w:p w14:paraId="752ACFAE" w14:textId="77777777" w:rsidR="008A1F53" w:rsidRPr="00846ED7" w:rsidRDefault="008A1F53" w:rsidP="007E6444">
      <w:pPr>
        <w:jc w:val="both"/>
        <w:rPr>
          <w:rFonts w:ascii="Arial" w:hAnsi="Arial" w:cs="Arial"/>
          <w:sz w:val="28"/>
          <w:szCs w:val="28"/>
        </w:rPr>
      </w:pPr>
      <w:r w:rsidRPr="00846ED7">
        <w:rPr>
          <w:rFonts w:ascii="Arial" w:hAnsi="Arial" w:cs="Arial"/>
          <w:sz w:val="28"/>
          <w:szCs w:val="28"/>
        </w:rPr>
        <w:t>• Se reportaron para maíz grano, una superficie sembrada de 167,010 ha durante</w:t>
      </w:r>
      <w:r w:rsidR="008F69EA" w:rsidRPr="00846ED7">
        <w:rPr>
          <w:rFonts w:ascii="Arial" w:hAnsi="Arial" w:cs="Arial"/>
          <w:sz w:val="28"/>
          <w:szCs w:val="28"/>
        </w:rPr>
        <w:t xml:space="preserve"> el año</w:t>
      </w:r>
      <w:r w:rsidRPr="00846ED7">
        <w:rPr>
          <w:rFonts w:ascii="Arial" w:hAnsi="Arial" w:cs="Arial"/>
          <w:sz w:val="28"/>
          <w:szCs w:val="28"/>
        </w:rPr>
        <w:t xml:space="preserve"> 2020, con una producción de 1,349 mil toneladas, representando un valor de 5,397 millones de pesos. </w:t>
      </w:r>
    </w:p>
    <w:p w14:paraId="066E40F3" w14:textId="77777777" w:rsidR="008A1F53" w:rsidRPr="00846ED7" w:rsidRDefault="008A1F53" w:rsidP="007E6444">
      <w:pPr>
        <w:jc w:val="both"/>
        <w:rPr>
          <w:rFonts w:ascii="Arial" w:hAnsi="Arial" w:cs="Arial"/>
          <w:sz w:val="28"/>
          <w:szCs w:val="28"/>
        </w:rPr>
      </w:pPr>
      <w:r w:rsidRPr="00846ED7">
        <w:rPr>
          <w:rFonts w:ascii="Arial" w:hAnsi="Arial" w:cs="Arial"/>
          <w:sz w:val="28"/>
          <w:szCs w:val="28"/>
        </w:rPr>
        <w:t xml:space="preserve">• Como característica de esta cadena productiva, agrupa productores pequeños y grandes </w:t>
      </w:r>
    </w:p>
    <w:p w14:paraId="4EBE4BC5" w14:textId="77777777" w:rsidR="008A1F53" w:rsidRPr="00846ED7" w:rsidRDefault="008A1F53" w:rsidP="007E6444">
      <w:pPr>
        <w:jc w:val="both"/>
        <w:rPr>
          <w:rFonts w:ascii="Arial" w:hAnsi="Arial" w:cs="Arial"/>
          <w:sz w:val="28"/>
          <w:szCs w:val="28"/>
        </w:rPr>
      </w:pPr>
      <w:r w:rsidRPr="00846ED7">
        <w:rPr>
          <w:rFonts w:ascii="Arial" w:hAnsi="Arial" w:cs="Arial"/>
          <w:sz w:val="28"/>
          <w:szCs w:val="28"/>
        </w:rPr>
        <w:t xml:space="preserve">• Los pequeños obtienen su producción en condiciones de temporal principalmente, dedican la cosecha para alimentación de especies pecuarias existentes en sus unidades productivas, esto da sustentabilidad a su actividad de forma integrada, cuando es necesario, cosechan la planta completa de maíz para obtención de forrajes para alimentación de ganado. </w:t>
      </w:r>
    </w:p>
    <w:p w14:paraId="756DA5D2" w14:textId="3C0DFEFD" w:rsidR="008A1F53" w:rsidRPr="00846ED7" w:rsidRDefault="008A1F53" w:rsidP="007E6444">
      <w:pPr>
        <w:jc w:val="both"/>
        <w:rPr>
          <w:rFonts w:ascii="Arial" w:hAnsi="Arial" w:cs="Arial"/>
          <w:sz w:val="28"/>
          <w:szCs w:val="28"/>
        </w:rPr>
      </w:pPr>
      <w:r w:rsidRPr="00846ED7">
        <w:rPr>
          <w:rFonts w:ascii="Arial" w:hAnsi="Arial" w:cs="Arial"/>
          <w:sz w:val="28"/>
          <w:szCs w:val="28"/>
        </w:rPr>
        <w:t>• Los productores grandes focalizan la venta al mercado nacional, junto con el grano de muchos productores medianos y pequeños, este grano se acopia en instalaciones de empresas comercializadoras</w:t>
      </w:r>
      <w:r w:rsidR="00602120" w:rsidRPr="00846ED7">
        <w:rPr>
          <w:rFonts w:ascii="Arial" w:hAnsi="Arial" w:cs="Arial"/>
          <w:sz w:val="28"/>
          <w:szCs w:val="28"/>
        </w:rPr>
        <w:t>,</w:t>
      </w:r>
      <w:r w:rsidRPr="00846ED7">
        <w:rPr>
          <w:rFonts w:ascii="Arial" w:hAnsi="Arial" w:cs="Arial"/>
          <w:sz w:val="28"/>
          <w:szCs w:val="28"/>
        </w:rPr>
        <w:t xml:space="preserve"> propiedad de productores grandes generalmente, dedicadas a prestar este servicio de almacenamiento, comercialización y distribución del producto.</w:t>
      </w:r>
    </w:p>
    <w:p w14:paraId="0A7F60A7" w14:textId="77777777" w:rsidR="00897885" w:rsidRPr="00846ED7" w:rsidRDefault="00897885" w:rsidP="007E6444">
      <w:pPr>
        <w:jc w:val="both"/>
        <w:rPr>
          <w:rFonts w:ascii="Arial" w:hAnsi="Arial" w:cs="Arial"/>
          <w:b/>
          <w:sz w:val="28"/>
          <w:szCs w:val="28"/>
        </w:rPr>
      </w:pPr>
    </w:p>
    <w:p w14:paraId="53ABA7C8" w14:textId="77777777" w:rsidR="00897885" w:rsidRPr="00846ED7" w:rsidRDefault="00897885" w:rsidP="007E6444">
      <w:pPr>
        <w:jc w:val="both"/>
        <w:rPr>
          <w:rFonts w:ascii="Arial" w:hAnsi="Arial" w:cs="Arial"/>
          <w:b/>
          <w:sz w:val="28"/>
          <w:szCs w:val="28"/>
        </w:rPr>
      </w:pPr>
    </w:p>
    <w:p w14:paraId="7B507793" w14:textId="77777777" w:rsidR="00E14144" w:rsidRPr="00846ED7" w:rsidRDefault="008A1F53" w:rsidP="007E6444">
      <w:pPr>
        <w:jc w:val="both"/>
        <w:rPr>
          <w:rFonts w:ascii="Arial" w:hAnsi="Arial" w:cs="Arial"/>
          <w:b/>
          <w:sz w:val="28"/>
          <w:szCs w:val="28"/>
        </w:rPr>
      </w:pPr>
      <w:r w:rsidRPr="00846ED7">
        <w:rPr>
          <w:rFonts w:ascii="Arial" w:hAnsi="Arial" w:cs="Arial"/>
          <w:b/>
          <w:sz w:val="28"/>
          <w:szCs w:val="28"/>
        </w:rPr>
        <w:t>Cebolla.</w:t>
      </w:r>
    </w:p>
    <w:p w14:paraId="59082D06" w14:textId="77777777" w:rsidR="008A1F53" w:rsidRPr="00846ED7" w:rsidRDefault="008A1F53" w:rsidP="008A1F53">
      <w:pPr>
        <w:spacing w:after="0" w:line="240" w:lineRule="auto"/>
        <w:jc w:val="both"/>
        <w:rPr>
          <w:rFonts w:ascii="Arial" w:hAnsi="Arial" w:cs="Arial"/>
          <w:sz w:val="28"/>
          <w:szCs w:val="28"/>
        </w:rPr>
      </w:pPr>
      <w:r w:rsidRPr="00846ED7">
        <w:rPr>
          <w:rFonts w:ascii="Arial" w:hAnsi="Arial" w:cs="Arial"/>
          <w:sz w:val="28"/>
          <w:szCs w:val="28"/>
        </w:rPr>
        <w:t>• En</w:t>
      </w:r>
      <w:r w:rsidR="003F4DCE" w:rsidRPr="00846ED7">
        <w:rPr>
          <w:rFonts w:ascii="Arial" w:hAnsi="Arial" w:cs="Arial"/>
          <w:sz w:val="28"/>
          <w:szCs w:val="28"/>
        </w:rPr>
        <w:t xml:space="preserve"> el año</w:t>
      </w:r>
      <w:r w:rsidRPr="00846ED7">
        <w:rPr>
          <w:rFonts w:ascii="Arial" w:hAnsi="Arial" w:cs="Arial"/>
          <w:sz w:val="28"/>
          <w:szCs w:val="28"/>
        </w:rPr>
        <w:t xml:space="preserve"> 2020, se reportaron 5,997 ha sembradas, con una producción de 231 mil toneladas, y un valor de 1,048 millones de pesos. </w:t>
      </w:r>
    </w:p>
    <w:p w14:paraId="29B42B4E" w14:textId="77777777" w:rsidR="008A1F53" w:rsidRPr="00846ED7" w:rsidRDefault="008A1F53" w:rsidP="008A1F53">
      <w:pPr>
        <w:spacing w:after="0" w:line="240" w:lineRule="auto"/>
        <w:jc w:val="both"/>
        <w:rPr>
          <w:rFonts w:ascii="Arial" w:hAnsi="Arial" w:cs="Arial"/>
          <w:sz w:val="28"/>
          <w:szCs w:val="28"/>
        </w:rPr>
      </w:pPr>
      <w:r w:rsidRPr="00846ED7">
        <w:rPr>
          <w:rFonts w:ascii="Arial" w:hAnsi="Arial" w:cs="Arial"/>
          <w:sz w:val="28"/>
          <w:szCs w:val="28"/>
        </w:rPr>
        <w:t xml:space="preserve">• La característica de esta cadena productiva es que su siembra se concentra en la región centro sur del estado, agrupando productores </w:t>
      </w:r>
      <w:r w:rsidRPr="00846ED7">
        <w:rPr>
          <w:rFonts w:ascii="Arial" w:hAnsi="Arial" w:cs="Arial"/>
          <w:sz w:val="28"/>
          <w:szCs w:val="28"/>
        </w:rPr>
        <w:lastRenderedPageBreak/>
        <w:t xml:space="preserve">pequeños y medianos principalmente, que dependen del agua de riego por gravedad, proveniente de las dos presas de mayor tamaño en Chihuahua: La Boquilla y Las Vírgenes. </w:t>
      </w:r>
    </w:p>
    <w:p w14:paraId="7FEE06EE" w14:textId="77777777" w:rsidR="008A1F53" w:rsidRPr="00846ED7" w:rsidRDefault="008A1F53" w:rsidP="008A1F53">
      <w:pPr>
        <w:spacing w:after="0" w:line="240" w:lineRule="auto"/>
        <w:jc w:val="both"/>
        <w:rPr>
          <w:rFonts w:ascii="Arial" w:hAnsi="Arial" w:cs="Arial"/>
          <w:sz w:val="28"/>
          <w:szCs w:val="28"/>
        </w:rPr>
      </w:pPr>
      <w:r w:rsidRPr="00846ED7">
        <w:rPr>
          <w:rFonts w:ascii="Arial" w:hAnsi="Arial" w:cs="Arial"/>
          <w:sz w:val="28"/>
          <w:szCs w:val="28"/>
        </w:rPr>
        <w:t xml:space="preserve">• El precio depende de la situación del mercado, llegando a no ser rentable cosechar la cebolla en algunos ciclos. </w:t>
      </w:r>
    </w:p>
    <w:p w14:paraId="698CD01F" w14:textId="77777777" w:rsidR="000C6871" w:rsidRPr="00846ED7" w:rsidRDefault="008A1F53" w:rsidP="000C6871">
      <w:pPr>
        <w:spacing w:after="0" w:line="240" w:lineRule="auto"/>
        <w:jc w:val="both"/>
        <w:rPr>
          <w:rFonts w:ascii="Arial" w:hAnsi="Arial" w:cs="Arial"/>
          <w:sz w:val="28"/>
          <w:szCs w:val="28"/>
        </w:rPr>
      </w:pPr>
      <w:r w:rsidRPr="00846ED7">
        <w:rPr>
          <w:rFonts w:ascii="Arial" w:hAnsi="Arial" w:cs="Arial"/>
          <w:sz w:val="28"/>
          <w:szCs w:val="28"/>
        </w:rPr>
        <w:t>• Genera una derrama importante de dinero por pago de jornales para siembra y cosecha de este cultivo, en la región mencionada.</w:t>
      </w:r>
    </w:p>
    <w:p w14:paraId="5A19123F" w14:textId="77777777" w:rsidR="00961F4A" w:rsidRPr="00846ED7" w:rsidRDefault="00961F4A" w:rsidP="000C6871">
      <w:pPr>
        <w:spacing w:after="0" w:line="240" w:lineRule="auto"/>
        <w:jc w:val="both"/>
        <w:rPr>
          <w:rFonts w:ascii="Arial" w:hAnsi="Arial" w:cs="Arial"/>
          <w:sz w:val="28"/>
          <w:szCs w:val="28"/>
        </w:rPr>
      </w:pPr>
    </w:p>
    <w:p w14:paraId="0EDDE4B0" w14:textId="77777777" w:rsidR="00E14144" w:rsidRPr="00846ED7" w:rsidRDefault="000C6871" w:rsidP="000C6871">
      <w:pPr>
        <w:spacing w:after="0" w:line="360" w:lineRule="auto"/>
        <w:jc w:val="both"/>
        <w:rPr>
          <w:rFonts w:ascii="Arial" w:hAnsi="Arial" w:cs="Arial"/>
          <w:b/>
          <w:sz w:val="28"/>
          <w:szCs w:val="28"/>
        </w:rPr>
      </w:pPr>
      <w:r w:rsidRPr="00846ED7">
        <w:rPr>
          <w:rFonts w:ascii="Arial" w:hAnsi="Arial" w:cs="Arial"/>
          <w:b/>
          <w:sz w:val="28"/>
          <w:szCs w:val="28"/>
        </w:rPr>
        <w:t>Avena forrajera.</w:t>
      </w:r>
    </w:p>
    <w:p w14:paraId="719AF9B1" w14:textId="77777777" w:rsidR="000C6871" w:rsidRPr="00846ED7" w:rsidRDefault="000C6871" w:rsidP="000C6871">
      <w:pPr>
        <w:spacing w:after="0" w:line="240" w:lineRule="auto"/>
        <w:jc w:val="both"/>
        <w:rPr>
          <w:rFonts w:ascii="Arial" w:hAnsi="Arial" w:cs="Arial"/>
          <w:sz w:val="28"/>
          <w:szCs w:val="28"/>
        </w:rPr>
      </w:pPr>
      <w:r w:rsidRPr="00846ED7">
        <w:rPr>
          <w:rFonts w:ascii="Arial" w:hAnsi="Arial" w:cs="Arial"/>
          <w:sz w:val="28"/>
          <w:szCs w:val="28"/>
        </w:rPr>
        <w:t xml:space="preserve">En </w:t>
      </w:r>
      <w:r w:rsidR="005B4F08" w:rsidRPr="00846ED7">
        <w:rPr>
          <w:rFonts w:ascii="Arial" w:hAnsi="Arial" w:cs="Arial"/>
          <w:sz w:val="28"/>
          <w:szCs w:val="28"/>
        </w:rPr>
        <w:t xml:space="preserve">el año </w:t>
      </w:r>
      <w:r w:rsidRPr="00846ED7">
        <w:rPr>
          <w:rFonts w:ascii="Arial" w:hAnsi="Arial" w:cs="Arial"/>
          <w:sz w:val="28"/>
          <w:szCs w:val="28"/>
        </w:rPr>
        <w:t xml:space="preserve">2020, se reportaron 121,737 hectáreas sembradas, con una producción de 287 mil toneladas y un valor de 913 millones de pesos. </w:t>
      </w:r>
    </w:p>
    <w:p w14:paraId="6169FF9F" w14:textId="77777777" w:rsidR="000C6871" w:rsidRPr="00846ED7" w:rsidRDefault="000C6871" w:rsidP="000C6871">
      <w:pPr>
        <w:spacing w:after="0" w:line="240" w:lineRule="auto"/>
        <w:jc w:val="both"/>
        <w:rPr>
          <w:rFonts w:ascii="Arial" w:hAnsi="Arial" w:cs="Arial"/>
          <w:sz w:val="28"/>
          <w:szCs w:val="28"/>
        </w:rPr>
      </w:pPr>
      <w:r w:rsidRPr="00846ED7">
        <w:rPr>
          <w:rFonts w:ascii="Arial" w:hAnsi="Arial" w:cs="Arial"/>
          <w:sz w:val="28"/>
          <w:szCs w:val="28"/>
        </w:rPr>
        <w:t xml:space="preserve">• La característica principal de esta cadena productiva es que beneficia primordialmente a pequeños y medianos productores, en regiones de agricultura de temporal. </w:t>
      </w:r>
    </w:p>
    <w:p w14:paraId="3A806E93" w14:textId="77777777" w:rsidR="005B7682" w:rsidRPr="00846ED7" w:rsidRDefault="005B7682" w:rsidP="000C6871">
      <w:pPr>
        <w:spacing w:after="0" w:line="240" w:lineRule="auto"/>
        <w:jc w:val="both"/>
        <w:rPr>
          <w:rFonts w:ascii="Arial" w:hAnsi="Arial" w:cs="Arial"/>
          <w:sz w:val="28"/>
          <w:szCs w:val="28"/>
        </w:rPr>
      </w:pPr>
    </w:p>
    <w:p w14:paraId="6C1EC1E2" w14:textId="3BC8D7E6" w:rsidR="009F7CB7" w:rsidRPr="00846ED7" w:rsidRDefault="009F7CB7" w:rsidP="009F7CB7">
      <w:pPr>
        <w:spacing w:after="0" w:line="240" w:lineRule="auto"/>
        <w:jc w:val="both"/>
        <w:rPr>
          <w:rFonts w:ascii="Arial" w:hAnsi="Arial" w:cs="Arial"/>
          <w:sz w:val="28"/>
          <w:szCs w:val="28"/>
        </w:rPr>
      </w:pPr>
      <w:r w:rsidRPr="00846ED7">
        <w:rPr>
          <w:rFonts w:ascii="Arial" w:hAnsi="Arial" w:cs="Arial"/>
          <w:sz w:val="28"/>
          <w:szCs w:val="28"/>
        </w:rPr>
        <w:t>El</w:t>
      </w:r>
      <w:r w:rsidR="00270223" w:rsidRPr="00846ED7">
        <w:rPr>
          <w:rFonts w:ascii="Arial" w:hAnsi="Arial" w:cs="Arial"/>
          <w:sz w:val="28"/>
          <w:szCs w:val="28"/>
        </w:rPr>
        <w:t xml:space="preserve"> valor de la </w:t>
      </w:r>
      <w:r w:rsidR="007E4767" w:rsidRPr="00846ED7">
        <w:rPr>
          <w:rFonts w:ascii="Arial" w:hAnsi="Arial" w:cs="Arial"/>
          <w:sz w:val="28"/>
          <w:szCs w:val="28"/>
        </w:rPr>
        <w:t>producción</w:t>
      </w:r>
      <w:r w:rsidRPr="00846ED7">
        <w:rPr>
          <w:rFonts w:ascii="Arial" w:hAnsi="Arial" w:cs="Arial"/>
          <w:sz w:val="28"/>
          <w:szCs w:val="28"/>
        </w:rPr>
        <w:t xml:space="preserve"> en MDP cierre preliminar</w:t>
      </w:r>
      <w:r w:rsidR="005B4F08" w:rsidRPr="00846ED7">
        <w:rPr>
          <w:rFonts w:ascii="Arial" w:hAnsi="Arial" w:cs="Arial"/>
          <w:sz w:val="28"/>
          <w:szCs w:val="28"/>
        </w:rPr>
        <w:t xml:space="preserve"> del año 2020 de la avena forrajera fue </w:t>
      </w:r>
      <w:r w:rsidRPr="00846ED7">
        <w:rPr>
          <w:rFonts w:ascii="Arial" w:hAnsi="Arial" w:cs="Arial"/>
          <w:sz w:val="28"/>
          <w:szCs w:val="28"/>
        </w:rPr>
        <w:t xml:space="preserve">de 121,737 </w:t>
      </w:r>
      <w:r w:rsidR="00602120" w:rsidRPr="00846ED7">
        <w:rPr>
          <w:rFonts w:ascii="Arial" w:hAnsi="Arial" w:cs="Arial"/>
          <w:sz w:val="28"/>
          <w:szCs w:val="28"/>
        </w:rPr>
        <w:t>ha</w:t>
      </w:r>
      <w:r w:rsidRPr="00846ED7">
        <w:rPr>
          <w:rFonts w:ascii="Arial" w:hAnsi="Arial" w:cs="Arial"/>
          <w:sz w:val="28"/>
          <w:szCs w:val="28"/>
        </w:rPr>
        <w:t xml:space="preserve"> Cosechadas, con 287,893 toneladas de producción obtenida, el valor de la producción </w:t>
      </w:r>
      <w:r w:rsidR="00FD296C" w:rsidRPr="00846ED7">
        <w:rPr>
          <w:rFonts w:ascii="Arial" w:hAnsi="Arial" w:cs="Arial"/>
          <w:sz w:val="28"/>
          <w:szCs w:val="28"/>
        </w:rPr>
        <w:t>fue de 913</w:t>
      </w:r>
      <w:proofErr w:type="gramStart"/>
      <w:r w:rsidR="00FD296C" w:rsidRPr="00846ED7">
        <w:rPr>
          <w:rFonts w:ascii="Arial" w:hAnsi="Arial" w:cs="Arial"/>
          <w:sz w:val="28"/>
          <w:szCs w:val="28"/>
        </w:rPr>
        <w:t>,642,318</w:t>
      </w:r>
      <w:proofErr w:type="gramEnd"/>
      <w:r w:rsidR="00FD296C" w:rsidRPr="00846ED7">
        <w:rPr>
          <w:rFonts w:ascii="Arial" w:hAnsi="Arial" w:cs="Arial"/>
          <w:sz w:val="28"/>
          <w:szCs w:val="28"/>
        </w:rPr>
        <w:t xml:space="preserve">. </w:t>
      </w:r>
    </w:p>
    <w:p w14:paraId="7300FC0D" w14:textId="77777777" w:rsidR="005B7682" w:rsidRPr="00846ED7" w:rsidRDefault="005B7682" w:rsidP="000C6871">
      <w:pPr>
        <w:spacing w:after="0" w:line="240" w:lineRule="auto"/>
        <w:jc w:val="both"/>
        <w:rPr>
          <w:rFonts w:ascii="Arial" w:hAnsi="Arial" w:cs="Arial"/>
          <w:b/>
          <w:sz w:val="28"/>
          <w:szCs w:val="28"/>
        </w:rPr>
      </w:pPr>
    </w:p>
    <w:p w14:paraId="07D26FCB" w14:textId="77777777" w:rsidR="005B7682" w:rsidRPr="00846ED7" w:rsidRDefault="005B7682" w:rsidP="000C6871">
      <w:pPr>
        <w:spacing w:after="0" w:line="240" w:lineRule="auto"/>
        <w:jc w:val="both"/>
        <w:rPr>
          <w:rFonts w:ascii="Arial" w:hAnsi="Arial" w:cs="Arial"/>
          <w:b/>
          <w:sz w:val="28"/>
          <w:szCs w:val="28"/>
        </w:rPr>
      </w:pPr>
      <w:r w:rsidRPr="00846ED7">
        <w:rPr>
          <w:rFonts w:ascii="Arial" w:hAnsi="Arial" w:cs="Arial"/>
          <w:b/>
          <w:sz w:val="28"/>
          <w:szCs w:val="28"/>
        </w:rPr>
        <w:t>Alfalfa.</w:t>
      </w:r>
    </w:p>
    <w:p w14:paraId="2F1775F8" w14:textId="77777777" w:rsidR="005B4F08" w:rsidRPr="00846ED7" w:rsidRDefault="005B4F08" w:rsidP="000C6871">
      <w:pPr>
        <w:spacing w:after="0" w:line="240" w:lineRule="auto"/>
        <w:jc w:val="both"/>
        <w:rPr>
          <w:rFonts w:ascii="Arial" w:hAnsi="Arial" w:cs="Arial"/>
          <w:b/>
          <w:sz w:val="28"/>
          <w:szCs w:val="28"/>
        </w:rPr>
      </w:pPr>
    </w:p>
    <w:p w14:paraId="32157FEA" w14:textId="2A0A901B" w:rsidR="00BD23FD" w:rsidRPr="00846ED7" w:rsidRDefault="00BD23FD" w:rsidP="000C6871">
      <w:pPr>
        <w:spacing w:after="0" w:line="240" w:lineRule="auto"/>
        <w:jc w:val="both"/>
        <w:rPr>
          <w:rFonts w:ascii="Arial" w:hAnsi="Arial" w:cs="Arial"/>
          <w:sz w:val="28"/>
          <w:szCs w:val="28"/>
        </w:rPr>
      </w:pPr>
      <w:r w:rsidRPr="00846ED7">
        <w:rPr>
          <w:rFonts w:ascii="Arial" w:hAnsi="Arial" w:cs="Arial"/>
          <w:sz w:val="28"/>
          <w:szCs w:val="28"/>
        </w:rPr>
        <w:t>• En</w:t>
      </w:r>
      <w:r w:rsidR="00607FEE" w:rsidRPr="00846ED7">
        <w:rPr>
          <w:rFonts w:ascii="Arial" w:hAnsi="Arial" w:cs="Arial"/>
          <w:sz w:val="28"/>
          <w:szCs w:val="28"/>
        </w:rPr>
        <w:t xml:space="preserve"> </w:t>
      </w:r>
      <w:r w:rsidR="00061B28" w:rsidRPr="00846ED7">
        <w:rPr>
          <w:rFonts w:ascii="Arial" w:hAnsi="Arial" w:cs="Arial"/>
          <w:sz w:val="28"/>
          <w:szCs w:val="28"/>
        </w:rPr>
        <w:t xml:space="preserve">el año </w:t>
      </w:r>
      <w:r w:rsidRPr="00846ED7">
        <w:rPr>
          <w:rFonts w:ascii="Arial" w:hAnsi="Arial" w:cs="Arial"/>
          <w:sz w:val="28"/>
          <w:szCs w:val="28"/>
        </w:rPr>
        <w:t xml:space="preserve">2020, se reportaron 79,942 ha plantadas con este cultivo, con una producción de 1,438 mil toneladas y un valor de la producción de 5,755 millones de pesos. </w:t>
      </w:r>
    </w:p>
    <w:p w14:paraId="7DD8FF28" w14:textId="77777777" w:rsidR="00BD23FD" w:rsidRPr="00846ED7" w:rsidRDefault="00BD23FD" w:rsidP="000C6871">
      <w:pPr>
        <w:spacing w:after="0" w:line="240" w:lineRule="auto"/>
        <w:jc w:val="both"/>
        <w:rPr>
          <w:rFonts w:ascii="Arial" w:hAnsi="Arial" w:cs="Arial"/>
          <w:sz w:val="28"/>
          <w:szCs w:val="28"/>
        </w:rPr>
      </w:pPr>
      <w:r w:rsidRPr="00846ED7">
        <w:rPr>
          <w:rFonts w:ascii="Arial" w:hAnsi="Arial" w:cs="Arial"/>
          <w:sz w:val="28"/>
          <w:szCs w:val="28"/>
        </w:rPr>
        <w:t xml:space="preserve">• La característica de esta cadena productiva es que los productores dedicados a este cultivo son pequeños y medianos principalmente, quienes, usan la cosecha para dar sustentabilidad a sistemas productivos de bovinos y otros rumiantes, principalmente a aquellos sistemas intensivos de producción de leche. </w:t>
      </w:r>
    </w:p>
    <w:p w14:paraId="08C1A8DB" w14:textId="77777777" w:rsidR="00BD23FD" w:rsidRPr="00846ED7" w:rsidRDefault="00BD23FD" w:rsidP="000C6871">
      <w:pPr>
        <w:spacing w:after="0" w:line="240" w:lineRule="auto"/>
        <w:jc w:val="both"/>
        <w:rPr>
          <w:rFonts w:ascii="Arial" w:hAnsi="Arial" w:cs="Arial"/>
          <w:sz w:val="28"/>
          <w:szCs w:val="28"/>
        </w:rPr>
      </w:pPr>
      <w:r w:rsidRPr="00846ED7">
        <w:rPr>
          <w:rFonts w:ascii="Arial" w:hAnsi="Arial" w:cs="Arial"/>
          <w:sz w:val="28"/>
          <w:szCs w:val="28"/>
        </w:rPr>
        <w:t>• Los productores de mayor tamaño, venden primordialmente su cosecha a productores de ganado bovino (leche y también de carne), ubicados en otras regiones como La Laguna, Texas, Nuevo México.</w:t>
      </w:r>
    </w:p>
    <w:p w14:paraId="08778ED6" w14:textId="3D8D2C5A" w:rsidR="008A4D42" w:rsidRPr="00846ED7" w:rsidRDefault="00BD23FD" w:rsidP="008A4D42">
      <w:pPr>
        <w:spacing w:after="0" w:line="240" w:lineRule="auto"/>
        <w:jc w:val="both"/>
        <w:rPr>
          <w:rFonts w:ascii="Arial" w:hAnsi="Arial" w:cs="Arial"/>
          <w:sz w:val="28"/>
          <w:szCs w:val="28"/>
        </w:rPr>
      </w:pPr>
      <w:r w:rsidRPr="00846ED7">
        <w:rPr>
          <w:rFonts w:ascii="Arial" w:hAnsi="Arial" w:cs="Arial"/>
          <w:sz w:val="28"/>
          <w:szCs w:val="28"/>
        </w:rPr>
        <w:lastRenderedPageBreak/>
        <w:t xml:space="preserve"> • El sistema da suficiencia a la disponibilidad de alimento de mayor calidad, para ganado bovino pr</w:t>
      </w:r>
      <w:r w:rsidR="00BA572F" w:rsidRPr="00846ED7">
        <w:rPr>
          <w:rFonts w:ascii="Arial" w:hAnsi="Arial" w:cs="Arial"/>
          <w:sz w:val="28"/>
          <w:szCs w:val="28"/>
        </w:rPr>
        <w:t>incipalmente, en la región del E</w:t>
      </w:r>
      <w:r w:rsidRPr="00846ED7">
        <w:rPr>
          <w:rFonts w:ascii="Arial" w:hAnsi="Arial" w:cs="Arial"/>
          <w:sz w:val="28"/>
          <w:szCs w:val="28"/>
        </w:rPr>
        <w:t>stado y otras cuencas aledañas.</w:t>
      </w:r>
    </w:p>
    <w:p w14:paraId="6BEB45A5" w14:textId="77777777" w:rsidR="00602120" w:rsidRPr="00846ED7" w:rsidRDefault="00602120" w:rsidP="008A4D42">
      <w:pPr>
        <w:spacing w:after="0" w:line="240" w:lineRule="auto"/>
        <w:jc w:val="both"/>
        <w:rPr>
          <w:rFonts w:ascii="Arial" w:hAnsi="Arial" w:cs="Arial"/>
          <w:sz w:val="28"/>
          <w:szCs w:val="28"/>
        </w:rPr>
      </w:pPr>
    </w:p>
    <w:p w14:paraId="7C22DB50" w14:textId="77777777" w:rsidR="00E14144" w:rsidRPr="00846ED7" w:rsidRDefault="00BD23FD" w:rsidP="007E6444">
      <w:pPr>
        <w:jc w:val="both"/>
        <w:rPr>
          <w:rFonts w:ascii="Arial" w:hAnsi="Arial" w:cs="Arial"/>
          <w:b/>
          <w:sz w:val="28"/>
          <w:szCs w:val="28"/>
        </w:rPr>
      </w:pPr>
      <w:r w:rsidRPr="00846ED7">
        <w:rPr>
          <w:rFonts w:ascii="Arial" w:hAnsi="Arial" w:cs="Arial"/>
          <w:b/>
          <w:sz w:val="28"/>
          <w:szCs w:val="28"/>
        </w:rPr>
        <w:t>Bovinos de carne.</w:t>
      </w:r>
    </w:p>
    <w:p w14:paraId="604489B7" w14:textId="77777777" w:rsidR="00BD23FD" w:rsidRPr="00846ED7" w:rsidRDefault="00BD23FD" w:rsidP="007E6444">
      <w:pPr>
        <w:jc w:val="both"/>
        <w:rPr>
          <w:rFonts w:ascii="Arial" w:hAnsi="Arial" w:cs="Arial"/>
          <w:sz w:val="28"/>
          <w:szCs w:val="28"/>
        </w:rPr>
      </w:pPr>
      <w:r w:rsidRPr="00846ED7">
        <w:rPr>
          <w:rFonts w:ascii="Arial" w:hAnsi="Arial" w:cs="Arial"/>
          <w:sz w:val="28"/>
          <w:szCs w:val="28"/>
        </w:rPr>
        <w:t>• En</w:t>
      </w:r>
      <w:r w:rsidR="00810EA6" w:rsidRPr="00846ED7">
        <w:rPr>
          <w:rFonts w:ascii="Arial" w:hAnsi="Arial" w:cs="Arial"/>
          <w:sz w:val="28"/>
          <w:szCs w:val="28"/>
        </w:rPr>
        <w:t xml:space="preserve"> el año</w:t>
      </w:r>
      <w:r w:rsidRPr="00846ED7">
        <w:rPr>
          <w:rFonts w:ascii="Arial" w:hAnsi="Arial" w:cs="Arial"/>
          <w:sz w:val="28"/>
          <w:szCs w:val="28"/>
        </w:rPr>
        <w:t xml:space="preserve"> 2020, se reportó un inventario de cerca de 2.4 millones de cabezas, donde el valor de la producción </w:t>
      </w:r>
      <w:r w:rsidR="00810EA6" w:rsidRPr="00846ED7">
        <w:rPr>
          <w:rFonts w:ascii="Arial" w:hAnsi="Arial" w:cs="Arial"/>
          <w:sz w:val="28"/>
          <w:szCs w:val="28"/>
        </w:rPr>
        <w:t xml:space="preserve">(del año </w:t>
      </w:r>
      <w:r w:rsidRPr="00846ED7">
        <w:rPr>
          <w:rFonts w:ascii="Arial" w:hAnsi="Arial" w:cs="Arial"/>
          <w:sz w:val="28"/>
          <w:szCs w:val="28"/>
        </w:rPr>
        <w:t xml:space="preserve">2019) se reportó ser de 7,238 millones de pesos, principalmente proveniente de la venta de ganado a Estados Unidos por exportación de becerros. </w:t>
      </w:r>
    </w:p>
    <w:p w14:paraId="406422D9" w14:textId="31133117" w:rsidR="00BD23FD" w:rsidRPr="00846ED7" w:rsidRDefault="00BD23FD" w:rsidP="007E6444">
      <w:pPr>
        <w:jc w:val="both"/>
        <w:rPr>
          <w:rFonts w:ascii="Arial" w:hAnsi="Arial" w:cs="Arial"/>
          <w:sz w:val="28"/>
          <w:szCs w:val="28"/>
        </w:rPr>
      </w:pPr>
      <w:r w:rsidRPr="00846ED7">
        <w:rPr>
          <w:rFonts w:ascii="Arial" w:hAnsi="Arial" w:cs="Arial"/>
          <w:sz w:val="28"/>
          <w:szCs w:val="28"/>
        </w:rPr>
        <w:t>• Las características principales de esta cadena productiva es que las actividades se realizan en condiciones extensivas, por el pastoreo en agostadero, donde</w:t>
      </w:r>
      <w:r w:rsidR="00602120" w:rsidRPr="00846ED7">
        <w:rPr>
          <w:rFonts w:ascii="Arial" w:hAnsi="Arial" w:cs="Arial"/>
          <w:sz w:val="28"/>
          <w:szCs w:val="28"/>
        </w:rPr>
        <w:t>,</w:t>
      </w:r>
      <w:r w:rsidRPr="00846ED7">
        <w:rPr>
          <w:rFonts w:ascii="Arial" w:hAnsi="Arial" w:cs="Arial"/>
          <w:sz w:val="28"/>
          <w:szCs w:val="28"/>
        </w:rPr>
        <w:t xml:space="preserve"> aproximadamente la mitad de la superfi</w:t>
      </w:r>
      <w:r w:rsidR="000821A4" w:rsidRPr="00846ED7">
        <w:rPr>
          <w:rFonts w:ascii="Arial" w:hAnsi="Arial" w:cs="Arial"/>
          <w:sz w:val="28"/>
          <w:szCs w:val="28"/>
        </w:rPr>
        <w:t>cie de pastoreo corresponde a e</w:t>
      </w:r>
      <w:r w:rsidRPr="00846ED7">
        <w:rPr>
          <w:rFonts w:ascii="Arial" w:hAnsi="Arial" w:cs="Arial"/>
          <w:sz w:val="28"/>
          <w:szCs w:val="28"/>
        </w:rPr>
        <w:t>jidos y comunidades, presentando una sobrecarga de ganado</w:t>
      </w:r>
      <w:r w:rsidR="00602120" w:rsidRPr="00846ED7">
        <w:rPr>
          <w:rFonts w:ascii="Arial" w:hAnsi="Arial" w:cs="Arial"/>
          <w:sz w:val="28"/>
          <w:szCs w:val="28"/>
        </w:rPr>
        <w:t>;</w:t>
      </w:r>
      <w:r w:rsidRPr="00846ED7">
        <w:rPr>
          <w:rFonts w:ascii="Arial" w:hAnsi="Arial" w:cs="Arial"/>
          <w:sz w:val="28"/>
          <w:szCs w:val="28"/>
        </w:rPr>
        <w:t xml:space="preserve"> por otro lado, los productores de ganado con pequeña propiedad mantienen en mejor condición sus respectivos agostaderos.</w:t>
      </w:r>
    </w:p>
    <w:p w14:paraId="5C99B1DA" w14:textId="484F0E68" w:rsidR="00BD23FD" w:rsidRPr="00846ED7" w:rsidRDefault="00BD23FD" w:rsidP="007E6444">
      <w:pPr>
        <w:jc w:val="both"/>
        <w:rPr>
          <w:rFonts w:ascii="Arial" w:hAnsi="Arial" w:cs="Arial"/>
          <w:sz w:val="28"/>
          <w:szCs w:val="28"/>
        </w:rPr>
      </w:pPr>
      <w:r w:rsidRPr="00846ED7">
        <w:rPr>
          <w:rFonts w:ascii="Arial" w:hAnsi="Arial" w:cs="Arial"/>
          <w:sz w:val="28"/>
          <w:szCs w:val="28"/>
        </w:rPr>
        <w:t xml:space="preserve"> • En Ejidos y comunidades, el sostenimiento de la producción ganadera se da gracias a la producción de cultivos forrajeros obtenida en parcelas ejidales y de las mismas comunidades.</w:t>
      </w:r>
    </w:p>
    <w:p w14:paraId="0F48DBEE" w14:textId="77777777" w:rsidR="00BD23FD" w:rsidRPr="00846ED7" w:rsidRDefault="00BD23FD" w:rsidP="007E6444">
      <w:pPr>
        <w:jc w:val="both"/>
        <w:rPr>
          <w:rFonts w:ascii="Arial" w:hAnsi="Arial" w:cs="Arial"/>
          <w:b/>
          <w:sz w:val="28"/>
          <w:szCs w:val="28"/>
        </w:rPr>
      </w:pPr>
      <w:r w:rsidRPr="00846ED7">
        <w:rPr>
          <w:rFonts w:ascii="Arial" w:hAnsi="Arial" w:cs="Arial"/>
          <w:b/>
          <w:sz w:val="28"/>
          <w:szCs w:val="28"/>
        </w:rPr>
        <w:t>Bovinos de leche.</w:t>
      </w:r>
    </w:p>
    <w:p w14:paraId="7929E3DE" w14:textId="77777777" w:rsidR="00BD23FD" w:rsidRPr="00846ED7" w:rsidRDefault="00BD23FD" w:rsidP="00BD23FD">
      <w:pPr>
        <w:spacing w:after="0" w:line="240" w:lineRule="auto"/>
        <w:jc w:val="both"/>
        <w:rPr>
          <w:rFonts w:ascii="Arial" w:hAnsi="Arial" w:cs="Arial"/>
          <w:sz w:val="28"/>
          <w:szCs w:val="28"/>
        </w:rPr>
      </w:pPr>
      <w:r w:rsidRPr="00846ED7">
        <w:rPr>
          <w:rFonts w:ascii="Arial" w:hAnsi="Arial" w:cs="Arial"/>
          <w:sz w:val="28"/>
          <w:szCs w:val="28"/>
        </w:rPr>
        <w:t>• En</w:t>
      </w:r>
      <w:r w:rsidR="007C5054" w:rsidRPr="00846ED7">
        <w:rPr>
          <w:rFonts w:ascii="Arial" w:hAnsi="Arial" w:cs="Arial"/>
          <w:sz w:val="28"/>
          <w:szCs w:val="28"/>
        </w:rPr>
        <w:t xml:space="preserve"> el año</w:t>
      </w:r>
      <w:r w:rsidRPr="00846ED7">
        <w:rPr>
          <w:rFonts w:ascii="Arial" w:hAnsi="Arial" w:cs="Arial"/>
          <w:sz w:val="28"/>
          <w:szCs w:val="28"/>
        </w:rPr>
        <w:t xml:space="preserve"> 2020, se reportó un inventario de 453,724 cabezas, compuesto por vacas en producción, crías, reemplazos, machos. </w:t>
      </w:r>
    </w:p>
    <w:p w14:paraId="5717B482" w14:textId="1BE87776" w:rsidR="00BD23FD" w:rsidRPr="00846ED7" w:rsidRDefault="00BD23FD" w:rsidP="00BD23FD">
      <w:pPr>
        <w:spacing w:after="0" w:line="240" w:lineRule="auto"/>
        <w:jc w:val="both"/>
        <w:rPr>
          <w:rFonts w:ascii="Arial" w:hAnsi="Arial" w:cs="Arial"/>
          <w:sz w:val="28"/>
          <w:szCs w:val="28"/>
        </w:rPr>
      </w:pPr>
      <w:r w:rsidRPr="00846ED7">
        <w:rPr>
          <w:rFonts w:ascii="Arial" w:hAnsi="Arial" w:cs="Arial"/>
          <w:sz w:val="28"/>
          <w:szCs w:val="28"/>
        </w:rPr>
        <w:t>• En ciclos anteriores (</w:t>
      </w:r>
      <w:r w:rsidR="00233A16" w:rsidRPr="00846ED7">
        <w:rPr>
          <w:rFonts w:ascii="Arial" w:hAnsi="Arial" w:cs="Arial"/>
          <w:sz w:val="28"/>
          <w:szCs w:val="28"/>
        </w:rPr>
        <w:t xml:space="preserve">al año </w:t>
      </w:r>
      <w:r w:rsidRPr="00846ED7">
        <w:rPr>
          <w:rFonts w:ascii="Arial" w:hAnsi="Arial" w:cs="Arial"/>
          <w:sz w:val="28"/>
          <w:szCs w:val="28"/>
        </w:rPr>
        <w:t>2019), se ha reportado una producción de leche que supera los 1,128 mil millones de litros, con un valor de 7,276 millones de pesos, donde, cerca del 40% de la producción, se comercializa a través de LICONSA, contando con proveeduría proveniente de productores del sector social.</w:t>
      </w:r>
    </w:p>
    <w:p w14:paraId="4374B89E" w14:textId="77777777" w:rsidR="00BD23FD" w:rsidRPr="00846ED7" w:rsidRDefault="00BD23FD" w:rsidP="00BD23FD">
      <w:pPr>
        <w:spacing w:after="0" w:line="240" w:lineRule="auto"/>
        <w:jc w:val="both"/>
        <w:rPr>
          <w:rFonts w:ascii="Arial" w:hAnsi="Arial" w:cs="Arial"/>
          <w:sz w:val="28"/>
          <w:szCs w:val="28"/>
        </w:rPr>
      </w:pPr>
      <w:r w:rsidRPr="00846ED7">
        <w:rPr>
          <w:rFonts w:ascii="Arial" w:hAnsi="Arial" w:cs="Arial"/>
          <w:sz w:val="28"/>
          <w:szCs w:val="28"/>
        </w:rPr>
        <w:t xml:space="preserve"> • Otro 40% de la producción aproximadamente, se comercializa por conducto de empresas propiedad de grandes productores, que se encuentran formalmente organizado y agrupado en grandes consorcios.</w:t>
      </w:r>
    </w:p>
    <w:p w14:paraId="6FDB539F" w14:textId="403BAEE0" w:rsidR="00BD23FD" w:rsidRPr="00846ED7" w:rsidRDefault="00BD23FD" w:rsidP="00BD23FD">
      <w:pPr>
        <w:spacing w:after="0" w:line="240" w:lineRule="auto"/>
        <w:jc w:val="both"/>
        <w:rPr>
          <w:rFonts w:ascii="Arial" w:hAnsi="Arial" w:cs="Arial"/>
          <w:sz w:val="28"/>
          <w:szCs w:val="28"/>
        </w:rPr>
      </w:pPr>
      <w:r w:rsidRPr="00846ED7">
        <w:rPr>
          <w:rFonts w:ascii="Arial" w:hAnsi="Arial" w:cs="Arial"/>
          <w:sz w:val="28"/>
          <w:szCs w:val="28"/>
        </w:rPr>
        <w:lastRenderedPageBreak/>
        <w:t xml:space="preserve"> • El resto de la producción se comercializa, principalmente en forma de queso, donde la leche, es adquirida a un precio menor al que ofrece LICONSA, sin embargo, da cabida y salida a excedentes de producción, generando empleos y valor agregado a través de la agroindustria; las empresas agroindustriales de este sector pertenecen a grupos no muy grandes de productores, principalmente de la etnia menonita asentada en la entidad</w:t>
      </w:r>
      <w:r w:rsidR="00FD296C" w:rsidRPr="00846ED7">
        <w:rPr>
          <w:rFonts w:ascii="Arial" w:hAnsi="Arial" w:cs="Arial"/>
          <w:sz w:val="28"/>
          <w:szCs w:val="28"/>
        </w:rPr>
        <w:t>.</w:t>
      </w:r>
    </w:p>
    <w:p w14:paraId="4C23ECE1" w14:textId="77777777" w:rsidR="00357125" w:rsidRPr="00846ED7" w:rsidRDefault="00357125" w:rsidP="00BD23FD">
      <w:pPr>
        <w:spacing w:after="0" w:line="240" w:lineRule="auto"/>
        <w:jc w:val="both"/>
        <w:rPr>
          <w:rFonts w:ascii="Arial" w:hAnsi="Arial" w:cs="Arial"/>
          <w:sz w:val="28"/>
          <w:szCs w:val="28"/>
        </w:rPr>
      </w:pPr>
    </w:p>
    <w:p w14:paraId="19433FCB" w14:textId="30D1D962" w:rsidR="00357125" w:rsidRPr="00846ED7" w:rsidRDefault="00357125" w:rsidP="00BD23FD">
      <w:pPr>
        <w:spacing w:after="0" w:line="240" w:lineRule="auto"/>
        <w:jc w:val="both"/>
        <w:rPr>
          <w:rFonts w:ascii="Arial" w:hAnsi="Arial" w:cs="Arial"/>
          <w:sz w:val="28"/>
          <w:szCs w:val="28"/>
        </w:rPr>
      </w:pPr>
      <w:r w:rsidRPr="00846ED7">
        <w:rPr>
          <w:rFonts w:ascii="Arial" w:hAnsi="Arial" w:cs="Arial"/>
          <w:sz w:val="28"/>
          <w:szCs w:val="28"/>
        </w:rPr>
        <w:t>En cuanto al seguimiento de la actividad pecuaria</w:t>
      </w:r>
      <w:r w:rsidR="00510C84" w:rsidRPr="00846ED7">
        <w:rPr>
          <w:rFonts w:ascii="Arial" w:hAnsi="Arial" w:cs="Arial"/>
          <w:sz w:val="28"/>
          <w:szCs w:val="28"/>
        </w:rPr>
        <w:t xml:space="preserve"> del año</w:t>
      </w:r>
      <w:r w:rsidRPr="00846ED7">
        <w:rPr>
          <w:rFonts w:ascii="Arial" w:hAnsi="Arial" w:cs="Arial"/>
          <w:sz w:val="28"/>
          <w:szCs w:val="28"/>
        </w:rPr>
        <w:t xml:space="preserve"> 2021, </w:t>
      </w:r>
      <w:r w:rsidR="00510C84" w:rsidRPr="00846ED7">
        <w:rPr>
          <w:rFonts w:ascii="Arial" w:hAnsi="Arial" w:cs="Arial"/>
          <w:sz w:val="28"/>
          <w:szCs w:val="28"/>
        </w:rPr>
        <w:t xml:space="preserve">el </w:t>
      </w:r>
      <w:r w:rsidRPr="00846ED7">
        <w:rPr>
          <w:rFonts w:ascii="Arial" w:hAnsi="Arial" w:cs="Arial"/>
          <w:sz w:val="28"/>
          <w:szCs w:val="28"/>
        </w:rPr>
        <w:t>inventario ganadero, realizado por la Secretar</w:t>
      </w:r>
      <w:r w:rsidR="00602120" w:rsidRPr="00846ED7">
        <w:rPr>
          <w:rFonts w:ascii="Arial" w:hAnsi="Arial" w:cs="Arial"/>
          <w:sz w:val="28"/>
          <w:szCs w:val="28"/>
        </w:rPr>
        <w:t>í</w:t>
      </w:r>
      <w:r w:rsidRPr="00846ED7">
        <w:rPr>
          <w:rFonts w:ascii="Arial" w:hAnsi="Arial" w:cs="Arial"/>
          <w:sz w:val="28"/>
          <w:szCs w:val="28"/>
        </w:rPr>
        <w:t>a de Agricultura y Desarrollo Rural es de bovino de leche</w:t>
      </w:r>
      <w:r w:rsidR="00510C84" w:rsidRPr="00846ED7">
        <w:rPr>
          <w:rFonts w:ascii="Arial" w:hAnsi="Arial" w:cs="Arial"/>
          <w:sz w:val="28"/>
          <w:szCs w:val="28"/>
        </w:rPr>
        <w:t xml:space="preserve"> con</w:t>
      </w:r>
      <w:r w:rsidRPr="00846ED7">
        <w:rPr>
          <w:rFonts w:ascii="Arial" w:hAnsi="Arial" w:cs="Arial"/>
          <w:sz w:val="28"/>
          <w:szCs w:val="28"/>
        </w:rPr>
        <w:t xml:space="preserve"> 453,724</w:t>
      </w:r>
      <w:r w:rsidR="0040167F" w:rsidRPr="00846ED7">
        <w:rPr>
          <w:rFonts w:ascii="Arial" w:hAnsi="Arial" w:cs="Arial"/>
          <w:sz w:val="28"/>
          <w:szCs w:val="28"/>
        </w:rPr>
        <w:t xml:space="preserve"> cabezas</w:t>
      </w:r>
      <w:r w:rsidRPr="00846ED7">
        <w:rPr>
          <w:rFonts w:ascii="Arial" w:hAnsi="Arial" w:cs="Arial"/>
          <w:sz w:val="28"/>
          <w:szCs w:val="28"/>
        </w:rPr>
        <w:t xml:space="preserve">, </w:t>
      </w:r>
      <w:r w:rsidR="00510C84" w:rsidRPr="00846ED7">
        <w:rPr>
          <w:rFonts w:ascii="Arial" w:hAnsi="Arial" w:cs="Arial"/>
          <w:sz w:val="28"/>
          <w:szCs w:val="28"/>
        </w:rPr>
        <w:t xml:space="preserve">el </w:t>
      </w:r>
      <w:r w:rsidRPr="00846ED7">
        <w:rPr>
          <w:rFonts w:ascii="Arial" w:hAnsi="Arial" w:cs="Arial"/>
          <w:sz w:val="28"/>
          <w:szCs w:val="28"/>
        </w:rPr>
        <w:t>bovino de carne</w:t>
      </w:r>
      <w:r w:rsidR="00510C84" w:rsidRPr="00846ED7">
        <w:rPr>
          <w:rFonts w:ascii="Arial" w:hAnsi="Arial" w:cs="Arial"/>
          <w:sz w:val="28"/>
          <w:szCs w:val="28"/>
        </w:rPr>
        <w:t xml:space="preserve"> con</w:t>
      </w:r>
      <w:r w:rsidRPr="00846ED7">
        <w:rPr>
          <w:rFonts w:ascii="Arial" w:hAnsi="Arial" w:cs="Arial"/>
          <w:sz w:val="28"/>
          <w:szCs w:val="28"/>
        </w:rPr>
        <w:t xml:space="preserve"> 2</w:t>
      </w:r>
      <w:r w:rsidR="00510C84" w:rsidRPr="00846ED7">
        <w:rPr>
          <w:rFonts w:ascii="Arial" w:hAnsi="Arial" w:cs="Arial"/>
          <w:sz w:val="28"/>
          <w:szCs w:val="28"/>
        </w:rPr>
        <w:t>, 391,657</w:t>
      </w:r>
      <w:r w:rsidR="0040167F" w:rsidRPr="00846ED7">
        <w:rPr>
          <w:rFonts w:ascii="Arial" w:hAnsi="Arial" w:cs="Arial"/>
          <w:sz w:val="28"/>
          <w:szCs w:val="28"/>
        </w:rPr>
        <w:t xml:space="preserve"> cabezas</w:t>
      </w:r>
      <w:r w:rsidRPr="00846ED7">
        <w:rPr>
          <w:rFonts w:ascii="Arial" w:hAnsi="Arial" w:cs="Arial"/>
          <w:sz w:val="28"/>
          <w:szCs w:val="28"/>
        </w:rPr>
        <w:t>,</w:t>
      </w:r>
      <w:r w:rsidR="00510C84" w:rsidRPr="00846ED7">
        <w:rPr>
          <w:rFonts w:ascii="Arial" w:hAnsi="Arial" w:cs="Arial"/>
          <w:sz w:val="28"/>
          <w:szCs w:val="28"/>
        </w:rPr>
        <w:t xml:space="preserve"> el</w:t>
      </w:r>
      <w:r w:rsidRPr="00846ED7">
        <w:rPr>
          <w:rFonts w:ascii="Arial" w:hAnsi="Arial" w:cs="Arial"/>
          <w:sz w:val="28"/>
          <w:szCs w:val="28"/>
        </w:rPr>
        <w:t xml:space="preserve"> porcino</w:t>
      </w:r>
      <w:r w:rsidR="00510C84" w:rsidRPr="00846ED7">
        <w:rPr>
          <w:rFonts w:ascii="Arial" w:hAnsi="Arial" w:cs="Arial"/>
          <w:sz w:val="28"/>
          <w:szCs w:val="28"/>
        </w:rPr>
        <w:t xml:space="preserve"> con</w:t>
      </w:r>
      <w:r w:rsidRPr="00846ED7">
        <w:rPr>
          <w:rFonts w:ascii="Arial" w:hAnsi="Arial" w:cs="Arial"/>
          <w:sz w:val="28"/>
          <w:szCs w:val="28"/>
        </w:rPr>
        <w:t xml:space="preserve"> 169,964</w:t>
      </w:r>
      <w:r w:rsidR="0040167F" w:rsidRPr="00846ED7">
        <w:rPr>
          <w:rFonts w:ascii="Arial" w:hAnsi="Arial" w:cs="Arial"/>
          <w:sz w:val="28"/>
          <w:szCs w:val="28"/>
        </w:rPr>
        <w:t xml:space="preserve"> cabezas</w:t>
      </w:r>
      <w:r w:rsidRPr="00846ED7">
        <w:rPr>
          <w:rFonts w:ascii="Arial" w:hAnsi="Arial" w:cs="Arial"/>
          <w:sz w:val="28"/>
          <w:szCs w:val="28"/>
        </w:rPr>
        <w:t>,</w:t>
      </w:r>
      <w:r w:rsidR="00607FEE" w:rsidRPr="00846ED7">
        <w:rPr>
          <w:rFonts w:ascii="Arial" w:hAnsi="Arial" w:cs="Arial"/>
          <w:sz w:val="28"/>
          <w:szCs w:val="28"/>
        </w:rPr>
        <w:t xml:space="preserve"> </w:t>
      </w:r>
      <w:r w:rsidR="00510C84" w:rsidRPr="00846ED7">
        <w:rPr>
          <w:rFonts w:ascii="Arial" w:hAnsi="Arial" w:cs="Arial"/>
          <w:sz w:val="28"/>
          <w:szCs w:val="28"/>
        </w:rPr>
        <w:t xml:space="preserve">el </w:t>
      </w:r>
      <w:r w:rsidRPr="00846ED7">
        <w:rPr>
          <w:rFonts w:ascii="Arial" w:hAnsi="Arial" w:cs="Arial"/>
          <w:sz w:val="28"/>
          <w:szCs w:val="28"/>
        </w:rPr>
        <w:t>ovino</w:t>
      </w:r>
      <w:r w:rsidR="00510C84" w:rsidRPr="00846ED7">
        <w:rPr>
          <w:rFonts w:ascii="Arial" w:hAnsi="Arial" w:cs="Arial"/>
          <w:sz w:val="28"/>
          <w:szCs w:val="28"/>
        </w:rPr>
        <w:t xml:space="preserve"> con</w:t>
      </w:r>
      <w:r w:rsidRPr="00846ED7">
        <w:rPr>
          <w:rFonts w:ascii="Arial" w:hAnsi="Arial" w:cs="Arial"/>
          <w:sz w:val="28"/>
          <w:szCs w:val="28"/>
        </w:rPr>
        <w:t xml:space="preserve"> 130,525</w:t>
      </w:r>
      <w:r w:rsidR="0040167F" w:rsidRPr="00846ED7">
        <w:rPr>
          <w:rFonts w:ascii="Arial" w:hAnsi="Arial" w:cs="Arial"/>
          <w:sz w:val="28"/>
          <w:szCs w:val="28"/>
        </w:rPr>
        <w:t xml:space="preserve"> cabezas</w:t>
      </w:r>
      <w:r w:rsidRPr="00846ED7">
        <w:rPr>
          <w:rFonts w:ascii="Arial" w:hAnsi="Arial" w:cs="Arial"/>
          <w:sz w:val="28"/>
          <w:szCs w:val="28"/>
        </w:rPr>
        <w:t xml:space="preserve">, </w:t>
      </w:r>
      <w:r w:rsidR="00510C84" w:rsidRPr="00846ED7">
        <w:rPr>
          <w:rFonts w:ascii="Arial" w:hAnsi="Arial" w:cs="Arial"/>
          <w:sz w:val="28"/>
          <w:szCs w:val="28"/>
        </w:rPr>
        <w:t xml:space="preserve">el </w:t>
      </w:r>
      <w:r w:rsidRPr="00846ED7">
        <w:rPr>
          <w:rFonts w:ascii="Arial" w:hAnsi="Arial" w:cs="Arial"/>
          <w:sz w:val="28"/>
          <w:szCs w:val="28"/>
        </w:rPr>
        <w:t>caprino</w:t>
      </w:r>
      <w:r w:rsidR="00510C84" w:rsidRPr="00846ED7">
        <w:rPr>
          <w:rFonts w:ascii="Arial" w:hAnsi="Arial" w:cs="Arial"/>
          <w:sz w:val="28"/>
          <w:szCs w:val="28"/>
        </w:rPr>
        <w:t xml:space="preserve"> con</w:t>
      </w:r>
      <w:r w:rsidRPr="00846ED7">
        <w:rPr>
          <w:rFonts w:ascii="Arial" w:hAnsi="Arial" w:cs="Arial"/>
          <w:sz w:val="28"/>
          <w:szCs w:val="28"/>
        </w:rPr>
        <w:t xml:space="preserve"> 102,887</w:t>
      </w:r>
      <w:r w:rsidR="0040167F" w:rsidRPr="00846ED7">
        <w:rPr>
          <w:rFonts w:ascii="Arial" w:hAnsi="Arial" w:cs="Arial"/>
          <w:sz w:val="28"/>
          <w:szCs w:val="28"/>
        </w:rPr>
        <w:t xml:space="preserve"> cabezas</w:t>
      </w:r>
      <w:r w:rsidRPr="00846ED7">
        <w:rPr>
          <w:rFonts w:ascii="Arial" w:hAnsi="Arial" w:cs="Arial"/>
          <w:sz w:val="28"/>
          <w:szCs w:val="28"/>
        </w:rPr>
        <w:t>,</w:t>
      </w:r>
      <w:r w:rsidR="00510C84" w:rsidRPr="00846ED7">
        <w:rPr>
          <w:rFonts w:ascii="Arial" w:hAnsi="Arial" w:cs="Arial"/>
          <w:sz w:val="28"/>
          <w:szCs w:val="28"/>
        </w:rPr>
        <w:t xml:space="preserve"> el</w:t>
      </w:r>
      <w:r w:rsidR="00607FEE" w:rsidRPr="00846ED7">
        <w:rPr>
          <w:rFonts w:ascii="Arial" w:hAnsi="Arial" w:cs="Arial"/>
          <w:sz w:val="28"/>
          <w:szCs w:val="28"/>
        </w:rPr>
        <w:t xml:space="preserve"> </w:t>
      </w:r>
      <w:r w:rsidRPr="00846ED7">
        <w:rPr>
          <w:rFonts w:ascii="Arial" w:hAnsi="Arial" w:cs="Arial"/>
          <w:sz w:val="28"/>
          <w:szCs w:val="28"/>
        </w:rPr>
        <w:t>ave</w:t>
      </w:r>
      <w:r w:rsidR="00607FEE" w:rsidRPr="00846ED7">
        <w:rPr>
          <w:rFonts w:ascii="Arial" w:hAnsi="Arial" w:cs="Arial"/>
          <w:sz w:val="28"/>
          <w:szCs w:val="28"/>
        </w:rPr>
        <w:t xml:space="preserve"> </w:t>
      </w:r>
      <w:r w:rsidR="00510C84" w:rsidRPr="00846ED7">
        <w:rPr>
          <w:rFonts w:ascii="Arial" w:hAnsi="Arial" w:cs="Arial"/>
          <w:sz w:val="28"/>
          <w:szCs w:val="28"/>
        </w:rPr>
        <w:t xml:space="preserve">con </w:t>
      </w:r>
      <w:r w:rsidRPr="00846ED7">
        <w:rPr>
          <w:rFonts w:ascii="Arial" w:hAnsi="Arial" w:cs="Arial"/>
          <w:sz w:val="28"/>
          <w:szCs w:val="28"/>
        </w:rPr>
        <w:t>3</w:t>
      </w:r>
      <w:r w:rsidR="0040167F" w:rsidRPr="00846ED7">
        <w:rPr>
          <w:rFonts w:ascii="Arial" w:hAnsi="Arial" w:cs="Arial"/>
          <w:sz w:val="28"/>
          <w:szCs w:val="28"/>
        </w:rPr>
        <w:t>, 345,851</w:t>
      </w:r>
      <w:r w:rsidR="00510C84" w:rsidRPr="00846ED7">
        <w:rPr>
          <w:rFonts w:ascii="Arial" w:hAnsi="Arial" w:cs="Arial"/>
          <w:sz w:val="28"/>
          <w:szCs w:val="28"/>
        </w:rPr>
        <w:t xml:space="preserve"> cabezas</w:t>
      </w:r>
      <w:r w:rsidR="0040167F" w:rsidRPr="00846ED7">
        <w:rPr>
          <w:rFonts w:ascii="Arial" w:hAnsi="Arial" w:cs="Arial"/>
          <w:sz w:val="28"/>
          <w:szCs w:val="28"/>
        </w:rPr>
        <w:t xml:space="preserve">, </w:t>
      </w:r>
      <w:r w:rsidR="00510C84" w:rsidRPr="00846ED7">
        <w:rPr>
          <w:rFonts w:ascii="Arial" w:hAnsi="Arial" w:cs="Arial"/>
          <w:sz w:val="28"/>
          <w:szCs w:val="28"/>
        </w:rPr>
        <w:t xml:space="preserve">el </w:t>
      </w:r>
      <w:r w:rsidR="0040167F" w:rsidRPr="00846ED7">
        <w:rPr>
          <w:rFonts w:ascii="Arial" w:hAnsi="Arial" w:cs="Arial"/>
          <w:sz w:val="28"/>
          <w:szCs w:val="28"/>
        </w:rPr>
        <w:t>huevo para plato</w:t>
      </w:r>
      <w:r w:rsidR="00510C84" w:rsidRPr="00846ED7">
        <w:rPr>
          <w:rFonts w:ascii="Arial" w:hAnsi="Arial" w:cs="Arial"/>
          <w:sz w:val="28"/>
          <w:szCs w:val="28"/>
        </w:rPr>
        <w:t xml:space="preserve"> con</w:t>
      </w:r>
      <w:r w:rsidR="0040167F" w:rsidRPr="00846ED7">
        <w:rPr>
          <w:rFonts w:ascii="Arial" w:hAnsi="Arial" w:cs="Arial"/>
          <w:sz w:val="28"/>
          <w:szCs w:val="28"/>
        </w:rPr>
        <w:t xml:space="preserve"> 261,109</w:t>
      </w:r>
      <w:r w:rsidR="00510C84" w:rsidRPr="00846ED7">
        <w:rPr>
          <w:rFonts w:ascii="Arial" w:hAnsi="Arial" w:cs="Arial"/>
          <w:sz w:val="28"/>
          <w:szCs w:val="28"/>
        </w:rPr>
        <w:t xml:space="preserve"> cabezas y la</w:t>
      </w:r>
      <w:r w:rsidR="00607FEE" w:rsidRPr="00846ED7">
        <w:rPr>
          <w:rFonts w:ascii="Arial" w:hAnsi="Arial" w:cs="Arial"/>
          <w:sz w:val="28"/>
          <w:szCs w:val="28"/>
        </w:rPr>
        <w:t xml:space="preserve"> </w:t>
      </w:r>
      <w:r w:rsidR="0040167F" w:rsidRPr="00846ED7">
        <w:rPr>
          <w:rFonts w:ascii="Arial" w:hAnsi="Arial" w:cs="Arial"/>
          <w:sz w:val="28"/>
          <w:szCs w:val="28"/>
        </w:rPr>
        <w:t>miel</w:t>
      </w:r>
      <w:r w:rsidR="00607FEE" w:rsidRPr="00846ED7">
        <w:rPr>
          <w:rFonts w:ascii="Arial" w:hAnsi="Arial" w:cs="Arial"/>
          <w:sz w:val="28"/>
          <w:szCs w:val="28"/>
        </w:rPr>
        <w:t xml:space="preserve"> </w:t>
      </w:r>
      <w:r w:rsidR="00510C84" w:rsidRPr="00846ED7">
        <w:rPr>
          <w:rFonts w:ascii="Arial" w:hAnsi="Arial" w:cs="Arial"/>
          <w:sz w:val="28"/>
          <w:szCs w:val="28"/>
        </w:rPr>
        <w:t xml:space="preserve">con </w:t>
      </w:r>
      <w:r w:rsidR="0040167F" w:rsidRPr="00846ED7">
        <w:rPr>
          <w:rFonts w:ascii="Arial" w:hAnsi="Arial" w:cs="Arial"/>
          <w:sz w:val="28"/>
          <w:szCs w:val="28"/>
        </w:rPr>
        <w:t>35,417</w:t>
      </w:r>
      <w:r w:rsidR="00510C84" w:rsidRPr="00846ED7">
        <w:rPr>
          <w:rFonts w:ascii="Arial" w:hAnsi="Arial" w:cs="Arial"/>
          <w:sz w:val="28"/>
          <w:szCs w:val="28"/>
        </w:rPr>
        <w:t xml:space="preserve"> colmenas</w:t>
      </w:r>
      <w:r w:rsidR="0040167F" w:rsidRPr="00846ED7">
        <w:rPr>
          <w:rFonts w:ascii="Arial" w:hAnsi="Arial" w:cs="Arial"/>
          <w:sz w:val="28"/>
          <w:szCs w:val="28"/>
        </w:rPr>
        <w:t>.</w:t>
      </w:r>
    </w:p>
    <w:p w14:paraId="43F3103C" w14:textId="77777777" w:rsidR="0040167F" w:rsidRPr="00846ED7" w:rsidRDefault="0040167F" w:rsidP="00BD23FD">
      <w:pPr>
        <w:spacing w:after="0" w:line="240" w:lineRule="auto"/>
        <w:jc w:val="both"/>
        <w:rPr>
          <w:rFonts w:ascii="Arial" w:hAnsi="Arial" w:cs="Arial"/>
          <w:sz w:val="28"/>
          <w:szCs w:val="28"/>
        </w:rPr>
      </w:pPr>
    </w:p>
    <w:p w14:paraId="5EC29E32" w14:textId="77777777" w:rsidR="0040167F" w:rsidRPr="00846ED7" w:rsidRDefault="0040167F" w:rsidP="00BD23FD">
      <w:pPr>
        <w:spacing w:after="0" w:line="240" w:lineRule="auto"/>
        <w:jc w:val="both"/>
        <w:rPr>
          <w:rFonts w:ascii="Arial" w:hAnsi="Arial" w:cs="Arial"/>
          <w:sz w:val="28"/>
          <w:szCs w:val="28"/>
        </w:rPr>
      </w:pPr>
      <w:r w:rsidRPr="00846ED7">
        <w:rPr>
          <w:rFonts w:ascii="Arial" w:hAnsi="Arial" w:cs="Arial"/>
          <w:sz w:val="28"/>
          <w:szCs w:val="28"/>
        </w:rPr>
        <w:t xml:space="preserve">El bovino de leche tiene una producción acumulada de 671,588 miles de litros. </w:t>
      </w:r>
    </w:p>
    <w:p w14:paraId="6B3BBA2E" w14:textId="77777777" w:rsidR="0040167F" w:rsidRPr="00846ED7" w:rsidRDefault="0040167F" w:rsidP="00BD23FD">
      <w:pPr>
        <w:spacing w:after="0" w:line="240" w:lineRule="auto"/>
        <w:jc w:val="both"/>
        <w:rPr>
          <w:rFonts w:ascii="Arial" w:hAnsi="Arial" w:cs="Arial"/>
          <w:sz w:val="28"/>
          <w:szCs w:val="28"/>
        </w:rPr>
      </w:pPr>
    </w:p>
    <w:p w14:paraId="6D6264A1" w14:textId="1AF82743" w:rsidR="00E14144" w:rsidRPr="00846ED7" w:rsidRDefault="0040167F" w:rsidP="0040167F">
      <w:pPr>
        <w:spacing w:after="0" w:line="240" w:lineRule="auto"/>
        <w:jc w:val="both"/>
        <w:rPr>
          <w:rFonts w:ascii="Arial" w:hAnsi="Arial" w:cs="Arial"/>
          <w:sz w:val="28"/>
          <w:szCs w:val="28"/>
        </w:rPr>
      </w:pPr>
      <w:r w:rsidRPr="00846ED7">
        <w:rPr>
          <w:rFonts w:ascii="Arial" w:hAnsi="Arial" w:cs="Arial"/>
          <w:sz w:val="28"/>
          <w:szCs w:val="28"/>
        </w:rPr>
        <w:t xml:space="preserve">En cuanto a la exportación de ganado bovino durante el periodo acumulado fue de 125,205 hembras, 200,498 machos, 4,029 ganado tipo rodeo, </w:t>
      </w:r>
      <w:r w:rsidR="000E6236" w:rsidRPr="00846ED7">
        <w:rPr>
          <w:rFonts w:ascii="Arial" w:hAnsi="Arial" w:cs="Arial"/>
          <w:sz w:val="28"/>
          <w:szCs w:val="28"/>
        </w:rPr>
        <w:t>siendo un total de 329,732. Así lo reporta la Secretar</w:t>
      </w:r>
      <w:r w:rsidR="0062412E" w:rsidRPr="00846ED7">
        <w:rPr>
          <w:rFonts w:ascii="Arial" w:hAnsi="Arial" w:cs="Arial"/>
          <w:sz w:val="28"/>
          <w:szCs w:val="28"/>
        </w:rPr>
        <w:t>í</w:t>
      </w:r>
      <w:r w:rsidR="000E6236" w:rsidRPr="00846ED7">
        <w:rPr>
          <w:rFonts w:ascii="Arial" w:hAnsi="Arial" w:cs="Arial"/>
          <w:sz w:val="28"/>
          <w:szCs w:val="28"/>
        </w:rPr>
        <w:t>a de Agricultura y Desarrollo Rural</w:t>
      </w:r>
      <w:r w:rsidR="00510C84" w:rsidRPr="00846ED7">
        <w:rPr>
          <w:rFonts w:ascii="Arial" w:hAnsi="Arial" w:cs="Arial"/>
          <w:sz w:val="28"/>
          <w:szCs w:val="28"/>
        </w:rPr>
        <w:t xml:space="preserve"> del Gobierno Federal</w:t>
      </w:r>
      <w:r w:rsidR="000E6236" w:rsidRPr="00846ED7">
        <w:rPr>
          <w:rFonts w:ascii="Arial" w:hAnsi="Arial" w:cs="Arial"/>
          <w:sz w:val="28"/>
          <w:szCs w:val="28"/>
        </w:rPr>
        <w:t xml:space="preserve">. </w:t>
      </w:r>
    </w:p>
    <w:p w14:paraId="72BB604F" w14:textId="77777777" w:rsidR="000E6236" w:rsidRPr="00846ED7" w:rsidRDefault="000E6236" w:rsidP="0040167F">
      <w:pPr>
        <w:spacing w:after="0" w:line="240" w:lineRule="auto"/>
        <w:jc w:val="both"/>
        <w:rPr>
          <w:rFonts w:ascii="Arial" w:hAnsi="Arial" w:cs="Arial"/>
          <w:sz w:val="28"/>
          <w:szCs w:val="28"/>
        </w:rPr>
      </w:pPr>
    </w:p>
    <w:p w14:paraId="196A9F3A" w14:textId="44D1645C" w:rsidR="000E6236" w:rsidRPr="00846ED7" w:rsidRDefault="000E6236" w:rsidP="0040167F">
      <w:pPr>
        <w:spacing w:after="0" w:line="240" w:lineRule="auto"/>
        <w:jc w:val="both"/>
        <w:rPr>
          <w:rFonts w:ascii="Arial" w:hAnsi="Arial" w:cs="Arial"/>
          <w:sz w:val="28"/>
          <w:szCs w:val="28"/>
        </w:rPr>
      </w:pPr>
      <w:r w:rsidRPr="00846ED7">
        <w:rPr>
          <w:rFonts w:ascii="Arial" w:hAnsi="Arial" w:cs="Arial"/>
          <w:sz w:val="28"/>
          <w:szCs w:val="28"/>
        </w:rPr>
        <w:t xml:space="preserve">En cuanto a la exportación de ganado bovino para el periodo </w:t>
      </w:r>
      <w:r w:rsidR="00510C84" w:rsidRPr="00846ED7">
        <w:rPr>
          <w:rFonts w:ascii="Arial" w:hAnsi="Arial" w:cs="Arial"/>
          <w:sz w:val="28"/>
          <w:szCs w:val="28"/>
        </w:rPr>
        <w:t xml:space="preserve">de </w:t>
      </w:r>
      <w:r w:rsidRPr="00846ED7">
        <w:rPr>
          <w:rFonts w:ascii="Arial" w:hAnsi="Arial" w:cs="Arial"/>
          <w:sz w:val="28"/>
          <w:szCs w:val="28"/>
        </w:rPr>
        <w:t>agosto</w:t>
      </w:r>
      <w:r w:rsidR="00510C84" w:rsidRPr="00846ED7">
        <w:rPr>
          <w:rFonts w:ascii="Arial" w:hAnsi="Arial" w:cs="Arial"/>
          <w:sz w:val="28"/>
          <w:szCs w:val="28"/>
        </w:rPr>
        <w:t xml:space="preserve"> del año</w:t>
      </w:r>
      <w:r w:rsidR="00607FEE" w:rsidRPr="00846ED7">
        <w:rPr>
          <w:rFonts w:ascii="Arial" w:hAnsi="Arial" w:cs="Arial"/>
          <w:sz w:val="28"/>
          <w:szCs w:val="28"/>
        </w:rPr>
        <w:t xml:space="preserve"> </w:t>
      </w:r>
      <w:r w:rsidRPr="00846ED7">
        <w:rPr>
          <w:rFonts w:ascii="Arial" w:hAnsi="Arial" w:cs="Arial"/>
          <w:sz w:val="28"/>
          <w:szCs w:val="28"/>
        </w:rPr>
        <w:t xml:space="preserve">2021 fue de 10,853 hembras, 16,604 machos, 463 </w:t>
      </w:r>
      <w:r w:rsidR="00893B57" w:rsidRPr="00846ED7">
        <w:rPr>
          <w:rFonts w:ascii="Arial" w:hAnsi="Arial" w:cs="Arial"/>
          <w:sz w:val="28"/>
          <w:szCs w:val="28"/>
        </w:rPr>
        <w:t>tipos</w:t>
      </w:r>
      <w:r w:rsidRPr="00846ED7">
        <w:rPr>
          <w:rFonts w:ascii="Arial" w:hAnsi="Arial" w:cs="Arial"/>
          <w:sz w:val="28"/>
          <w:szCs w:val="28"/>
        </w:rPr>
        <w:t xml:space="preserve"> de ganado de rodeo, siendo un total de 27,920,</w:t>
      </w:r>
      <w:r w:rsidR="00607FEE" w:rsidRPr="00846ED7">
        <w:rPr>
          <w:rFonts w:ascii="Arial" w:hAnsi="Arial" w:cs="Arial"/>
          <w:sz w:val="28"/>
          <w:szCs w:val="28"/>
        </w:rPr>
        <w:t xml:space="preserve"> </w:t>
      </w:r>
      <w:r w:rsidRPr="00846ED7">
        <w:rPr>
          <w:rFonts w:ascii="Arial" w:hAnsi="Arial" w:cs="Arial"/>
          <w:sz w:val="28"/>
          <w:szCs w:val="28"/>
        </w:rPr>
        <w:t>conforme a la información que presenta la Secretaría de Agricultura y Desarrollo Rural</w:t>
      </w:r>
      <w:r w:rsidR="00510C84" w:rsidRPr="00846ED7">
        <w:rPr>
          <w:rFonts w:ascii="Arial" w:hAnsi="Arial" w:cs="Arial"/>
          <w:sz w:val="28"/>
          <w:szCs w:val="28"/>
        </w:rPr>
        <w:t xml:space="preserve"> del Gobierno Federal</w:t>
      </w:r>
      <w:r w:rsidRPr="00846ED7">
        <w:rPr>
          <w:rFonts w:ascii="Arial" w:hAnsi="Arial" w:cs="Arial"/>
          <w:sz w:val="28"/>
          <w:szCs w:val="28"/>
        </w:rPr>
        <w:t xml:space="preserve">. </w:t>
      </w:r>
    </w:p>
    <w:p w14:paraId="2A6B3689" w14:textId="77777777" w:rsidR="000C3E41" w:rsidRPr="00846ED7" w:rsidRDefault="000C3E41" w:rsidP="00913291">
      <w:pPr>
        <w:jc w:val="both"/>
        <w:rPr>
          <w:rFonts w:ascii="Arial" w:hAnsi="Arial" w:cs="Arial"/>
          <w:sz w:val="28"/>
          <w:szCs w:val="28"/>
        </w:rPr>
      </w:pPr>
    </w:p>
    <w:p w14:paraId="6E17DDAA" w14:textId="4FBC2D77" w:rsidR="00913291" w:rsidRPr="00846ED7" w:rsidRDefault="00913291" w:rsidP="00913291">
      <w:pPr>
        <w:jc w:val="both"/>
        <w:rPr>
          <w:rFonts w:ascii="Arial" w:hAnsi="Arial" w:cs="Arial"/>
          <w:bCs/>
          <w:sz w:val="28"/>
          <w:szCs w:val="28"/>
        </w:rPr>
      </w:pPr>
      <w:r w:rsidRPr="00846ED7">
        <w:rPr>
          <w:rStyle w:val="Refdenotaalpie"/>
          <w:rFonts w:ascii="Arial" w:hAnsi="Arial" w:cs="Arial"/>
          <w:b/>
          <w:sz w:val="28"/>
          <w:szCs w:val="28"/>
        </w:rPr>
        <w:footnoteReference w:id="9"/>
      </w:r>
      <w:r w:rsidRPr="00846ED7">
        <w:rPr>
          <w:rFonts w:ascii="Arial" w:hAnsi="Arial" w:cs="Arial"/>
          <w:b/>
          <w:sz w:val="28"/>
          <w:szCs w:val="28"/>
        </w:rPr>
        <w:t>10.</w:t>
      </w:r>
      <w:r w:rsidRPr="00846ED7">
        <w:rPr>
          <w:rFonts w:ascii="Arial" w:hAnsi="Arial" w:cs="Arial"/>
          <w:sz w:val="28"/>
          <w:szCs w:val="28"/>
        </w:rPr>
        <w:t xml:space="preserve"> El Gobierno de México por medio de la Secretar</w:t>
      </w:r>
      <w:r w:rsidR="0062412E" w:rsidRPr="00846ED7">
        <w:rPr>
          <w:rFonts w:ascii="Arial" w:hAnsi="Arial" w:cs="Arial"/>
          <w:sz w:val="28"/>
          <w:szCs w:val="28"/>
        </w:rPr>
        <w:t>í</w:t>
      </w:r>
      <w:r w:rsidRPr="00846ED7">
        <w:rPr>
          <w:rFonts w:ascii="Arial" w:hAnsi="Arial" w:cs="Arial"/>
          <w:sz w:val="28"/>
          <w:szCs w:val="28"/>
        </w:rPr>
        <w:t xml:space="preserve">a de Agricultura y Desarrollo Rural </w:t>
      </w:r>
      <w:r w:rsidR="000623DD" w:rsidRPr="00846ED7">
        <w:rPr>
          <w:rFonts w:ascii="Arial" w:hAnsi="Arial" w:cs="Arial"/>
          <w:bCs/>
          <w:sz w:val="28"/>
          <w:szCs w:val="28"/>
        </w:rPr>
        <w:t xml:space="preserve">estima que al cierre de 2021 se prevé una producción </w:t>
      </w:r>
      <w:r w:rsidR="000623DD" w:rsidRPr="00846ED7">
        <w:rPr>
          <w:rFonts w:ascii="Arial" w:hAnsi="Arial" w:cs="Arial"/>
          <w:bCs/>
          <w:sz w:val="28"/>
          <w:szCs w:val="28"/>
        </w:rPr>
        <w:lastRenderedPageBreak/>
        <w:t>agrícola, pecuaria y pesquera de 290.7 millones de toneladas, 0.5 por ciento más en comparación con las 289.3 millones de toneladas que se alcanzaron el año pasado, pese a la etapa de emergencia sanitaria.</w:t>
      </w:r>
    </w:p>
    <w:p w14:paraId="249FAFEE" w14:textId="77777777" w:rsidR="00EC7A1C" w:rsidRPr="00846ED7" w:rsidRDefault="00EC7A1C" w:rsidP="00EC7A1C">
      <w:pPr>
        <w:jc w:val="both"/>
        <w:rPr>
          <w:rFonts w:ascii="Arial" w:hAnsi="Arial" w:cs="Arial"/>
          <w:bCs/>
          <w:sz w:val="28"/>
          <w:szCs w:val="28"/>
        </w:rPr>
      </w:pPr>
      <w:r w:rsidRPr="00846ED7">
        <w:rPr>
          <w:rStyle w:val="Refdenotaalpie"/>
          <w:rFonts w:ascii="Arial" w:hAnsi="Arial" w:cs="Arial"/>
          <w:b/>
          <w:bCs/>
          <w:sz w:val="28"/>
          <w:szCs w:val="28"/>
        </w:rPr>
        <w:footnoteReference w:id="10"/>
      </w:r>
      <w:r w:rsidRPr="00846ED7">
        <w:rPr>
          <w:rFonts w:ascii="Arial" w:hAnsi="Arial" w:cs="Arial"/>
          <w:b/>
          <w:bCs/>
          <w:sz w:val="28"/>
          <w:szCs w:val="28"/>
        </w:rPr>
        <w:t>11.-</w:t>
      </w:r>
      <w:r w:rsidRPr="00846ED7">
        <w:rPr>
          <w:rFonts w:ascii="Arial" w:hAnsi="Arial" w:cs="Arial"/>
          <w:sz w:val="28"/>
          <w:szCs w:val="28"/>
        </w:rPr>
        <w:t xml:space="preserve"> </w:t>
      </w:r>
      <w:r w:rsidRPr="00846ED7">
        <w:rPr>
          <w:rFonts w:ascii="Arial" w:hAnsi="Arial" w:cs="Arial"/>
          <w:bCs/>
          <w:sz w:val="28"/>
          <w:szCs w:val="28"/>
        </w:rPr>
        <w:t>El documento Expectativas Agroalimentarias 2021, elaborado por el Servicio de Información Agroalimentaria y Pesquera (SIAP), señala que México se ha consolidado como el tercer productor agropecuario de América Latina y el doceavo a nivel mundial.</w:t>
      </w:r>
    </w:p>
    <w:p w14:paraId="1D2D09F7" w14:textId="77777777" w:rsidR="000C3E41" w:rsidRPr="00846ED7" w:rsidRDefault="000C3E41" w:rsidP="000C3E41">
      <w:pPr>
        <w:jc w:val="both"/>
        <w:rPr>
          <w:rFonts w:ascii="Arial" w:hAnsi="Arial" w:cs="Arial"/>
          <w:bCs/>
          <w:sz w:val="28"/>
          <w:szCs w:val="28"/>
        </w:rPr>
      </w:pPr>
      <w:r w:rsidRPr="00846ED7">
        <w:rPr>
          <w:rStyle w:val="Refdenotaalpie"/>
          <w:rFonts w:ascii="Arial" w:hAnsi="Arial" w:cs="Arial"/>
          <w:b/>
          <w:bCs/>
          <w:sz w:val="28"/>
          <w:szCs w:val="28"/>
        </w:rPr>
        <w:footnoteReference w:id="11"/>
      </w:r>
      <w:r w:rsidR="00EC7A1C" w:rsidRPr="00846ED7">
        <w:rPr>
          <w:rFonts w:ascii="Arial" w:hAnsi="Arial" w:cs="Arial"/>
          <w:b/>
          <w:bCs/>
          <w:sz w:val="28"/>
          <w:szCs w:val="28"/>
        </w:rPr>
        <w:t>12.-</w:t>
      </w:r>
      <w:r w:rsidRPr="00846ED7">
        <w:rPr>
          <w:rFonts w:ascii="Arial" w:hAnsi="Arial" w:cs="Arial"/>
          <w:sz w:val="28"/>
          <w:szCs w:val="28"/>
        </w:rPr>
        <w:t xml:space="preserve"> </w:t>
      </w:r>
      <w:r w:rsidRPr="00846ED7">
        <w:rPr>
          <w:rFonts w:ascii="Arial" w:hAnsi="Arial" w:cs="Arial"/>
          <w:bCs/>
          <w:sz w:val="28"/>
          <w:szCs w:val="28"/>
        </w:rPr>
        <w:t>Para el sector agrícola se espera crecimiento de 0.3 por ciento con una producción de 264.7 millones de toneladas, en el pecuario se anticipa crecimiento de 2.2 por ciento, con una producción de 24.1 millones de toneladas y para la pesca se pronostica un alza de 5.3 por ciento, con una producción de un millón 904 mil toneladas.</w:t>
      </w:r>
    </w:p>
    <w:p w14:paraId="63E40DAA" w14:textId="77777777" w:rsidR="000623DD" w:rsidRPr="00846ED7" w:rsidRDefault="000623DD" w:rsidP="00B5366A">
      <w:pPr>
        <w:jc w:val="both"/>
        <w:rPr>
          <w:rFonts w:ascii="Arial" w:hAnsi="Arial" w:cs="Arial"/>
          <w:bCs/>
          <w:sz w:val="28"/>
          <w:szCs w:val="28"/>
        </w:rPr>
      </w:pPr>
      <w:r w:rsidRPr="00846ED7">
        <w:rPr>
          <w:rStyle w:val="Refdenotaalpie"/>
          <w:rFonts w:ascii="Arial" w:hAnsi="Arial" w:cs="Arial"/>
          <w:b/>
          <w:bCs/>
          <w:sz w:val="28"/>
          <w:szCs w:val="28"/>
        </w:rPr>
        <w:footnoteReference w:id="12"/>
      </w:r>
      <w:r w:rsidR="000C3E41" w:rsidRPr="00846ED7">
        <w:rPr>
          <w:rFonts w:ascii="Arial" w:hAnsi="Arial" w:cs="Arial"/>
          <w:b/>
          <w:bCs/>
          <w:sz w:val="28"/>
          <w:szCs w:val="28"/>
        </w:rPr>
        <w:t>13.</w:t>
      </w:r>
      <w:r w:rsidR="000C3E41" w:rsidRPr="00846ED7">
        <w:rPr>
          <w:rFonts w:ascii="Arial" w:hAnsi="Arial" w:cs="Arial"/>
          <w:sz w:val="28"/>
          <w:szCs w:val="28"/>
        </w:rPr>
        <w:t xml:space="preserve"> </w:t>
      </w:r>
      <w:r w:rsidR="000C3E41" w:rsidRPr="00846ED7">
        <w:rPr>
          <w:rFonts w:ascii="Arial" w:hAnsi="Arial" w:cs="Arial"/>
          <w:bCs/>
          <w:sz w:val="28"/>
          <w:szCs w:val="28"/>
        </w:rPr>
        <w:t>En el año 2020, la balanza comercial agropecuaria y agroindustrial reportó superávit, por sexto año consecutivo el cual fue de 12 mil 347 millones de dólares y es el mayor saldo positivo en 26 años.</w:t>
      </w:r>
    </w:p>
    <w:p w14:paraId="3EED10CB" w14:textId="77777777" w:rsidR="00B5366A" w:rsidRPr="00846ED7" w:rsidRDefault="000623DD" w:rsidP="00B5366A">
      <w:pPr>
        <w:jc w:val="both"/>
        <w:rPr>
          <w:rFonts w:ascii="Arial" w:hAnsi="Arial" w:cs="Arial"/>
          <w:bCs/>
          <w:sz w:val="28"/>
          <w:szCs w:val="28"/>
        </w:rPr>
      </w:pPr>
      <w:r w:rsidRPr="00846ED7">
        <w:rPr>
          <w:rStyle w:val="Refdenotaalpie"/>
          <w:rFonts w:ascii="Arial" w:hAnsi="Arial" w:cs="Arial"/>
          <w:b/>
          <w:bCs/>
          <w:sz w:val="28"/>
          <w:szCs w:val="28"/>
        </w:rPr>
        <w:footnoteReference w:id="13"/>
      </w:r>
      <w:r w:rsidRPr="00846ED7">
        <w:rPr>
          <w:rFonts w:ascii="Arial" w:hAnsi="Arial" w:cs="Arial"/>
          <w:b/>
          <w:bCs/>
          <w:sz w:val="28"/>
          <w:szCs w:val="28"/>
        </w:rPr>
        <w:t>14</w:t>
      </w:r>
      <w:r w:rsidR="009E56C8" w:rsidRPr="00846ED7">
        <w:rPr>
          <w:rFonts w:ascii="Arial" w:hAnsi="Arial" w:cs="Arial"/>
          <w:b/>
          <w:bCs/>
          <w:sz w:val="28"/>
          <w:szCs w:val="28"/>
        </w:rPr>
        <w:t>.</w:t>
      </w:r>
      <w:r w:rsidR="009E56C8" w:rsidRPr="00846ED7">
        <w:rPr>
          <w:rFonts w:ascii="Arial" w:hAnsi="Arial" w:cs="Arial"/>
          <w:bCs/>
          <w:sz w:val="28"/>
          <w:szCs w:val="28"/>
        </w:rPr>
        <w:t xml:space="preserve"> </w:t>
      </w:r>
      <w:r w:rsidR="00B5366A" w:rsidRPr="00846ED7">
        <w:rPr>
          <w:rFonts w:ascii="Arial" w:hAnsi="Arial" w:cs="Arial"/>
          <w:bCs/>
          <w:sz w:val="28"/>
          <w:szCs w:val="28"/>
        </w:rPr>
        <w:t>De acuerdo con el documento Expectativas Agroalimentarias 2021, elaborado por el Servicio de Información Agroalimentaria y Pesquera (SIAP), México se ha consolidado como el tercer productor agropecuario de América Latina y el doceavo a nivel mundial, gracias al positivo dinamismo observado en el sector primario.</w:t>
      </w:r>
    </w:p>
    <w:p w14:paraId="27AA1403" w14:textId="77777777" w:rsidR="00B5366A" w:rsidRPr="00846ED7" w:rsidRDefault="000623DD" w:rsidP="00B5366A">
      <w:pPr>
        <w:jc w:val="both"/>
        <w:rPr>
          <w:rFonts w:ascii="Arial" w:hAnsi="Arial" w:cs="Arial"/>
          <w:bCs/>
          <w:sz w:val="28"/>
          <w:szCs w:val="28"/>
        </w:rPr>
      </w:pPr>
      <w:r w:rsidRPr="00846ED7">
        <w:rPr>
          <w:rStyle w:val="Refdenotaalpie"/>
          <w:rFonts w:ascii="Arial" w:hAnsi="Arial" w:cs="Arial"/>
          <w:b/>
          <w:bCs/>
          <w:sz w:val="28"/>
          <w:szCs w:val="28"/>
        </w:rPr>
        <w:footnoteReference w:id="14"/>
      </w:r>
      <w:r w:rsidRPr="00846ED7">
        <w:rPr>
          <w:rFonts w:ascii="Arial" w:hAnsi="Arial" w:cs="Arial"/>
          <w:b/>
          <w:bCs/>
          <w:sz w:val="28"/>
          <w:szCs w:val="28"/>
        </w:rPr>
        <w:t>15</w:t>
      </w:r>
      <w:r w:rsidR="009E56C8" w:rsidRPr="00846ED7">
        <w:rPr>
          <w:rFonts w:ascii="Arial" w:hAnsi="Arial" w:cs="Arial"/>
          <w:bCs/>
          <w:sz w:val="28"/>
          <w:szCs w:val="28"/>
        </w:rPr>
        <w:t xml:space="preserve">. </w:t>
      </w:r>
      <w:r w:rsidR="00B5366A" w:rsidRPr="00846ED7">
        <w:rPr>
          <w:rFonts w:ascii="Arial" w:hAnsi="Arial" w:cs="Arial"/>
          <w:bCs/>
          <w:sz w:val="28"/>
          <w:szCs w:val="28"/>
        </w:rPr>
        <w:t xml:space="preserve">Para el rubro pecuario se prevé crecimiento de 2.2 por ciento, al pasar de 23.6 a 24.1 millones de toneladas de 2020 a 2021, mientras que para la pesca se pronosticó un alza de 5.3 por ciento, con una </w:t>
      </w:r>
      <w:r w:rsidR="00B5366A" w:rsidRPr="00846ED7">
        <w:rPr>
          <w:rFonts w:ascii="Arial" w:hAnsi="Arial" w:cs="Arial"/>
          <w:bCs/>
          <w:sz w:val="28"/>
          <w:szCs w:val="28"/>
        </w:rPr>
        <w:lastRenderedPageBreak/>
        <w:t>producción de un millón 904 mil toneladas, por arriba del millón 809 mil toneladas del año pasado, registradas por el SIAP.</w:t>
      </w:r>
    </w:p>
    <w:p w14:paraId="42CE8FE1" w14:textId="77777777" w:rsidR="00B5366A" w:rsidRPr="00846ED7" w:rsidRDefault="000623DD" w:rsidP="00B5366A">
      <w:pPr>
        <w:jc w:val="both"/>
        <w:rPr>
          <w:rFonts w:ascii="Arial" w:hAnsi="Arial" w:cs="Arial"/>
          <w:bCs/>
          <w:sz w:val="28"/>
          <w:szCs w:val="28"/>
        </w:rPr>
      </w:pPr>
      <w:r w:rsidRPr="00846ED7">
        <w:rPr>
          <w:rStyle w:val="Refdenotaalpie"/>
          <w:rFonts w:ascii="Arial" w:hAnsi="Arial" w:cs="Arial"/>
          <w:b/>
          <w:bCs/>
          <w:sz w:val="28"/>
          <w:szCs w:val="28"/>
        </w:rPr>
        <w:footnoteReference w:id="15"/>
      </w:r>
      <w:r w:rsidRPr="00846ED7">
        <w:rPr>
          <w:rFonts w:ascii="Arial" w:hAnsi="Arial" w:cs="Arial"/>
          <w:b/>
          <w:bCs/>
          <w:sz w:val="28"/>
          <w:szCs w:val="28"/>
        </w:rPr>
        <w:t>16</w:t>
      </w:r>
      <w:r w:rsidR="009E56C8" w:rsidRPr="00846ED7">
        <w:rPr>
          <w:rFonts w:ascii="Arial" w:hAnsi="Arial" w:cs="Arial"/>
          <w:b/>
          <w:bCs/>
          <w:sz w:val="28"/>
          <w:szCs w:val="28"/>
        </w:rPr>
        <w:t xml:space="preserve">. </w:t>
      </w:r>
      <w:r w:rsidR="00B5366A" w:rsidRPr="00846ED7">
        <w:rPr>
          <w:rFonts w:ascii="Arial" w:hAnsi="Arial" w:cs="Arial"/>
          <w:bCs/>
          <w:sz w:val="28"/>
          <w:szCs w:val="28"/>
        </w:rPr>
        <w:t>El documento señala que la actividad agrícola, pecuaria y pesquera mexicana transitó en un entorno adverso en</w:t>
      </w:r>
      <w:r w:rsidR="005A00FA" w:rsidRPr="00846ED7">
        <w:rPr>
          <w:rFonts w:ascii="Arial" w:hAnsi="Arial" w:cs="Arial"/>
          <w:bCs/>
          <w:sz w:val="28"/>
          <w:szCs w:val="28"/>
        </w:rPr>
        <w:t xml:space="preserve"> el año</w:t>
      </w:r>
      <w:r w:rsidR="00B5366A" w:rsidRPr="00846ED7">
        <w:rPr>
          <w:rFonts w:ascii="Arial" w:hAnsi="Arial" w:cs="Arial"/>
          <w:bCs/>
          <w:sz w:val="28"/>
          <w:szCs w:val="28"/>
        </w:rPr>
        <w:t xml:space="preserve"> 2020, condicionado por el efecto de las medidas de distanciamiento social en el país y en las naciones con las cuales México mantiene un estrecho intercambio comercial de estos bienes.</w:t>
      </w:r>
    </w:p>
    <w:p w14:paraId="09728DF2" w14:textId="77777777" w:rsidR="00B5366A" w:rsidRPr="00846ED7" w:rsidRDefault="00B5366A" w:rsidP="00B5366A">
      <w:pPr>
        <w:jc w:val="both"/>
        <w:rPr>
          <w:rFonts w:ascii="Arial" w:hAnsi="Arial" w:cs="Arial"/>
          <w:bCs/>
          <w:sz w:val="28"/>
          <w:szCs w:val="28"/>
        </w:rPr>
      </w:pPr>
      <w:r w:rsidRPr="00846ED7">
        <w:rPr>
          <w:rFonts w:ascii="Arial" w:hAnsi="Arial" w:cs="Arial"/>
          <w:bCs/>
          <w:sz w:val="28"/>
          <w:szCs w:val="28"/>
        </w:rPr>
        <w:t>No obstante, con distintos matices sectoriales, el sector agroalimentario registró, en general, un comportamiento productivo favorable. El volumen obtenido alcanzó 289 millones 275 mil toneladas, que significó un millón 863 mil toneladas adicionales en relación con las del año previo.</w:t>
      </w:r>
    </w:p>
    <w:p w14:paraId="0ABC4346" w14:textId="77777777" w:rsidR="00EC7A1C" w:rsidRPr="00846ED7" w:rsidRDefault="009C0F2C" w:rsidP="00913291">
      <w:pPr>
        <w:jc w:val="both"/>
        <w:rPr>
          <w:rFonts w:ascii="Arial" w:hAnsi="Arial" w:cs="Arial"/>
          <w:bCs/>
          <w:sz w:val="28"/>
          <w:szCs w:val="28"/>
        </w:rPr>
      </w:pPr>
      <w:r w:rsidRPr="00846ED7">
        <w:rPr>
          <w:rStyle w:val="Refdenotaalpie"/>
          <w:rFonts w:ascii="Arial" w:hAnsi="Arial" w:cs="Arial"/>
          <w:b/>
          <w:bCs/>
          <w:sz w:val="28"/>
          <w:szCs w:val="28"/>
        </w:rPr>
        <w:footnoteReference w:id="16"/>
      </w:r>
      <w:r w:rsidR="0003029E" w:rsidRPr="00846ED7">
        <w:rPr>
          <w:rFonts w:ascii="Arial" w:hAnsi="Arial" w:cs="Arial"/>
          <w:b/>
          <w:bCs/>
          <w:sz w:val="28"/>
          <w:szCs w:val="28"/>
        </w:rPr>
        <w:t>17.</w:t>
      </w:r>
      <w:r w:rsidR="00B3623F" w:rsidRPr="00846ED7">
        <w:rPr>
          <w:rFonts w:ascii="Arial" w:hAnsi="Arial" w:cs="Arial"/>
          <w:sz w:val="28"/>
          <w:szCs w:val="28"/>
        </w:rPr>
        <w:t xml:space="preserve"> </w:t>
      </w:r>
      <w:r w:rsidR="00B3623F" w:rsidRPr="00846ED7">
        <w:rPr>
          <w:rFonts w:ascii="Arial" w:hAnsi="Arial" w:cs="Arial"/>
          <w:bCs/>
          <w:sz w:val="28"/>
          <w:szCs w:val="28"/>
        </w:rPr>
        <w:t xml:space="preserve">El sector agropecuario mexicano integra a más de 5 millones de productores, de los cuales sólo </w:t>
      </w:r>
      <w:r w:rsidR="009D39F1" w:rsidRPr="00846ED7">
        <w:rPr>
          <w:rFonts w:ascii="Arial" w:hAnsi="Arial" w:cs="Arial"/>
          <w:bCs/>
          <w:sz w:val="28"/>
          <w:szCs w:val="28"/>
        </w:rPr>
        <w:t xml:space="preserve">el </w:t>
      </w:r>
      <w:r w:rsidR="00B3623F" w:rsidRPr="00846ED7">
        <w:rPr>
          <w:rFonts w:ascii="Arial" w:hAnsi="Arial" w:cs="Arial"/>
          <w:bCs/>
          <w:sz w:val="28"/>
          <w:szCs w:val="28"/>
        </w:rPr>
        <w:t>10 por ciento tiene acceso al financiamiento. Ante esta situación, el Estado mexicano ha desarrollado instrumentos e impulsado instituciones que conforman la Banca de Desarrollo, con la finalidad de ampliar la cobertura y hacer llegar recursos a aquellos productores de menor escala.</w:t>
      </w:r>
    </w:p>
    <w:p w14:paraId="736D9D68" w14:textId="0EBD83F3" w:rsidR="00BD23FD" w:rsidRPr="00846ED7" w:rsidRDefault="00266C59" w:rsidP="005216ED">
      <w:pPr>
        <w:jc w:val="both"/>
        <w:rPr>
          <w:rFonts w:ascii="Arial" w:hAnsi="Arial" w:cs="Arial"/>
          <w:sz w:val="28"/>
          <w:szCs w:val="28"/>
        </w:rPr>
      </w:pPr>
      <w:r w:rsidRPr="00846ED7">
        <w:rPr>
          <w:rStyle w:val="Refdenotaalpie"/>
          <w:rFonts w:ascii="Arial" w:hAnsi="Arial" w:cs="Arial"/>
          <w:b/>
          <w:sz w:val="28"/>
          <w:szCs w:val="28"/>
        </w:rPr>
        <w:footnoteReference w:id="17"/>
      </w:r>
      <w:r w:rsidR="005216ED" w:rsidRPr="00846ED7">
        <w:rPr>
          <w:rFonts w:ascii="Arial" w:hAnsi="Arial" w:cs="Arial"/>
          <w:b/>
          <w:sz w:val="28"/>
          <w:szCs w:val="28"/>
        </w:rPr>
        <w:t>18</w:t>
      </w:r>
      <w:proofErr w:type="gramStart"/>
      <w:r w:rsidR="005216ED" w:rsidRPr="00846ED7">
        <w:rPr>
          <w:rFonts w:ascii="Arial" w:hAnsi="Arial" w:cs="Arial"/>
          <w:b/>
          <w:sz w:val="28"/>
          <w:szCs w:val="28"/>
        </w:rPr>
        <w:t>.</w:t>
      </w:r>
      <w:r w:rsidR="005216ED" w:rsidRPr="00846ED7">
        <w:rPr>
          <w:rFonts w:ascii="Arial" w:hAnsi="Arial" w:cs="Arial"/>
          <w:sz w:val="28"/>
          <w:szCs w:val="28"/>
        </w:rPr>
        <w:t>El</w:t>
      </w:r>
      <w:proofErr w:type="gramEnd"/>
      <w:r w:rsidR="005216ED" w:rsidRPr="00846ED7">
        <w:rPr>
          <w:rFonts w:ascii="Arial" w:hAnsi="Arial" w:cs="Arial"/>
          <w:sz w:val="28"/>
          <w:szCs w:val="28"/>
        </w:rPr>
        <w:t xml:space="preserve"> sector agropecuario mexicano es una plataforma productiva que alberga a más</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cinco</w:t>
      </w:r>
      <w:r w:rsidR="00607FEE" w:rsidRPr="00846ED7">
        <w:rPr>
          <w:rFonts w:ascii="Arial" w:hAnsi="Arial" w:cs="Arial"/>
          <w:sz w:val="28"/>
          <w:szCs w:val="28"/>
        </w:rPr>
        <w:t xml:space="preserve"> </w:t>
      </w:r>
      <w:r w:rsidR="005216ED" w:rsidRPr="00846ED7">
        <w:rPr>
          <w:rFonts w:ascii="Arial" w:hAnsi="Arial" w:cs="Arial"/>
          <w:sz w:val="28"/>
          <w:szCs w:val="28"/>
        </w:rPr>
        <w:t>millones</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productores,</w:t>
      </w:r>
      <w:r w:rsidR="00607FEE" w:rsidRPr="00846ED7">
        <w:rPr>
          <w:rFonts w:ascii="Arial" w:hAnsi="Arial" w:cs="Arial"/>
          <w:sz w:val="28"/>
          <w:szCs w:val="28"/>
        </w:rPr>
        <w:t xml:space="preserve"> </w:t>
      </w:r>
      <w:r w:rsidR="005216ED" w:rsidRPr="00846ED7">
        <w:rPr>
          <w:rFonts w:ascii="Arial" w:hAnsi="Arial" w:cs="Arial"/>
          <w:sz w:val="28"/>
          <w:szCs w:val="28"/>
        </w:rPr>
        <w:t>quienes</w:t>
      </w:r>
      <w:r w:rsidR="00607FEE" w:rsidRPr="00846ED7">
        <w:rPr>
          <w:rFonts w:ascii="Arial" w:hAnsi="Arial" w:cs="Arial"/>
          <w:sz w:val="28"/>
          <w:szCs w:val="28"/>
        </w:rPr>
        <w:t xml:space="preserve"> </w:t>
      </w:r>
      <w:r w:rsidR="005216ED" w:rsidRPr="00846ED7">
        <w:rPr>
          <w:rFonts w:ascii="Arial" w:hAnsi="Arial" w:cs="Arial"/>
          <w:sz w:val="28"/>
          <w:szCs w:val="28"/>
        </w:rPr>
        <w:t>han</w:t>
      </w:r>
      <w:r w:rsidR="00607FEE" w:rsidRPr="00846ED7">
        <w:rPr>
          <w:rFonts w:ascii="Arial" w:hAnsi="Arial" w:cs="Arial"/>
          <w:sz w:val="28"/>
          <w:szCs w:val="28"/>
        </w:rPr>
        <w:t xml:space="preserve"> </w:t>
      </w:r>
      <w:r w:rsidR="005216ED" w:rsidRPr="00846ED7">
        <w:rPr>
          <w:rFonts w:ascii="Arial" w:hAnsi="Arial" w:cs="Arial"/>
          <w:sz w:val="28"/>
          <w:szCs w:val="28"/>
        </w:rPr>
        <w:t>llevado</w:t>
      </w:r>
      <w:r w:rsidR="00607FEE" w:rsidRPr="00846ED7">
        <w:rPr>
          <w:rFonts w:ascii="Arial" w:hAnsi="Arial" w:cs="Arial"/>
          <w:sz w:val="28"/>
          <w:szCs w:val="28"/>
        </w:rPr>
        <w:t xml:space="preserve"> </w:t>
      </w:r>
      <w:r w:rsidR="005216ED" w:rsidRPr="00846ED7">
        <w:rPr>
          <w:rFonts w:ascii="Arial" w:hAnsi="Arial" w:cs="Arial"/>
          <w:sz w:val="28"/>
          <w:szCs w:val="28"/>
        </w:rPr>
        <w:t>a</w:t>
      </w:r>
      <w:r w:rsidR="00607FEE" w:rsidRPr="00846ED7">
        <w:rPr>
          <w:rFonts w:ascii="Arial" w:hAnsi="Arial" w:cs="Arial"/>
          <w:sz w:val="28"/>
          <w:szCs w:val="28"/>
        </w:rPr>
        <w:t xml:space="preserve"> </w:t>
      </w:r>
      <w:r w:rsidR="005216ED" w:rsidRPr="00846ED7">
        <w:rPr>
          <w:rFonts w:ascii="Arial" w:hAnsi="Arial" w:cs="Arial"/>
          <w:sz w:val="28"/>
          <w:szCs w:val="28"/>
        </w:rPr>
        <w:t>nuestra</w:t>
      </w:r>
      <w:r w:rsidR="00607FEE" w:rsidRPr="00846ED7">
        <w:rPr>
          <w:rFonts w:ascii="Arial" w:hAnsi="Arial" w:cs="Arial"/>
          <w:sz w:val="28"/>
          <w:szCs w:val="28"/>
        </w:rPr>
        <w:t xml:space="preserve"> </w:t>
      </w:r>
      <w:r w:rsidR="005216ED" w:rsidRPr="00846ED7">
        <w:rPr>
          <w:rFonts w:ascii="Arial" w:hAnsi="Arial" w:cs="Arial"/>
          <w:sz w:val="28"/>
          <w:szCs w:val="28"/>
        </w:rPr>
        <w:t>nación</w:t>
      </w:r>
      <w:r w:rsidR="00607FEE" w:rsidRPr="00846ED7">
        <w:rPr>
          <w:rFonts w:ascii="Arial" w:hAnsi="Arial" w:cs="Arial"/>
          <w:sz w:val="28"/>
          <w:szCs w:val="28"/>
        </w:rPr>
        <w:t xml:space="preserve"> </w:t>
      </w:r>
      <w:r w:rsidR="005216ED" w:rsidRPr="00846ED7">
        <w:rPr>
          <w:rFonts w:ascii="Arial" w:hAnsi="Arial" w:cs="Arial"/>
          <w:sz w:val="28"/>
          <w:szCs w:val="28"/>
        </w:rPr>
        <w:t xml:space="preserve">a posicionarse como la 11ª productora de alimentos del mundo. Sin embargo, se debe reconocer que más del 80 por ciento de </w:t>
      </w:r>
      <w:r w:rsidR="005216ED" w:rsidRPr="00846ED7">
        <w:rPr>
          <w:rFonts w:ascii="Arial" w:hAnsi="Arial" w:cs="Arial"/>
          <w:sz w:val="28"/>
          <w:szCs w:val="28"/>
        </w:rPr>
        <w:lastRenderedPageBreak/>
        <w:t>las unidades productivas son de baja escala,</w:t>
      </w:r>
      <w:r w:rsidR="00607FEE" w:rsidRPr="00846ED7">
        <w:rPr>
          <w:rFonts w:ascii="Arial" w:hAnsi="Arial" w:cs="Arial"/>
          <w:sz w:val="28"/>
          <w:szCs w:val="28"/>
        </w:rPr>
        <w:t xml:space="preserve"> </w:t>
      </w:r>
      <w:r w:rsidR="005216ED" w:rsidRPr="00846ED7">
        <w:rPr>
          <w:rFonts w:ascii="Arial" w:hAnsi="Arial" w:cs="Arial"/>
          <w:sz w:val="28"/>
          <w:szCs w:val="28"/>
        </w:rPr>
        <w:t>lo</w:t>
      </w:r>
      <w:r w:rsidR="00607FEE" w:rsidRPr="00846ED7">
        <w:rPr>
          <w:rFonts w:ascii="Arial" w:hAnsi="Arial" w:cs="Arial"/>
          <w:sz w:val="28"/>
          <w:szCs w:val="28"/>
        </w:rPr>
        <w:t xml:space="preserve"> </w:t>
      </w:r>
      <w:r w:rsidR="005216ED" w:rsidRPr="00846ED7">
        <w:rPr>
          <w:rFonts w:ascii="Arial" w:hAnsi="Arial" w:cs="Arial"/>
          <w:sz w:val="28"/>
          <w:szCs w:val="28"/>
        </w:rPr>
        <w:t>cual</w:t>
      </w:r>
      <w:r w:rsidR="00607FEE" w:rsidRPr="00846ED7">
        <w:rPr>
          <w:rFonts w:ascii="Arial" w:hAnsi="Arial" w:cs="Arial"/>
          <w:sz w:val="28"/>
          <w:szCs w:val="28"/>
        </w:rPr>
        <w:t xml:space="preserve"> </w:t>
      </w:r>
      <w:r w:rsidR="005216ED" w:rsidRPr="00846ED7">
        <w:rPr>
          <w:rFonts w:ascii="Arial" w:hAnsi="Arial" w:cs="Arial"/>
          <w:sz w:val="28"/>
          <w:szCs w:val="28"/>
        </w:rPr>
        <w:t>les</w:t>
      </w:r>
      <w:r w:rsidR="00607FEE" w:rsidRPr="00846ED7">
        <w:rPr>
          <w:rFonts w:ascii="Arial" w:hAnsi="Arial" w:cs="Arial"/>
          <w:sz w:val="28"/>
          <w:szCs w:val="28"/>
        </w:rPr>
        <w:t xml:space="preserve"> </w:t>
      </w:r>
      <w:r w:rsidR="005216ED" w:rsidRPr="00846ED7">
        <w:rPr>
          <w:rFonts w:ascii="Arial" w:hAnsi="Arial" w:cs="Arial"/>
          <w:sz w:val="28"/>
          <w:szCs w:val="28"/>
        </w:rPr>
        <w:t>presenta</w:t>
      </w:r>
      <w:r w:rsidR="00607FEE" w:rsidRPr="00846ED7">
        <w:rPr>
          <w:rFonts w:ascii="Arial" w:hAnsi="Arial" w:cs="Arial"/>
          <w:sz w:val="28"/>
          <w:szCs w:val="28"/>
        </w:rPr>
        <w:t xml:space="preserve"> </w:t>
      </w:r>
      <w:r w:rsidR="005216ED" w:rsidRPr="00846ED7">
        <w:rPr>
          <w:rFonts w:ascii="Arial" w:hAnsi="Arial" w:cs="Arial"/>
          <w:sz w:val="28"/>
          <w:szCs w:val="28"/>
        </w:rPr>
        <w:t>muchas</w:t>
      </w:r>
      <w:r w:rsidR="00607FEE" w:rsidRPr="00846ED7">
        <w:rPr>
          <w:rFonts w:ascii="Arial" w:hAnsi="Arial" w:cs="Arial"/>
          <w:sz w:val="28"/>
          <w:szCs w:val="28"/>
        </w:rPr>
        <w:t xml:space="preserve"> </w:t>
      </w:r>
      <w:r w:rsidR="005216ED" w:rsidRPr="00846ED7">
        <w:rPr>
          <w:rFonts w:ascii="Arial" w:hAnsi="Arial" w:cs="Arial"/>
          <w:sz w:val="28"/>
          <w:szCs w:val="28"/>
        </w:rPr>
        <w:t>limitaciones</w:t>
      </w:r>
      <w:r w:rsidR="00607FEE" w:rsidRPr="00846ED7">
        <w:rPr>
          <w:rFonts w:ascii="Arial" w:hAnsi="Arial" w:cs="Arial"/>
          <w:sz w:val="28"/>
          <w:szCs w:val="28"/>
        </w:rPr>
        <w:t xml:space="preserve"> </w:t>
      </w:r>
      <w:r w:rsidR="005216ED" w:rsidRPr="00846ED7">
        <w:rPr>
          <w:rFonts w:ascii="Arial" w:hAnsi="Arial" w:cs="Arial"/>
          <w:sz w:val="28"/>
          <w:szCs w:val="28"/>
        </w:rPr>
        <w:t>para</w:t>
      </w:r>
      <w:r w:rsidR="00607FEE" w:rsidRPr="00846ED7">
        <w:rPr>
          <w:rFonts w:ascii="Arial" w:hAnsi="Arial" w:cs="Arial"/>
          <w:sz w:val="28"/>
          <w:szCs w:val="28"/>
        </w:rPr>
        <w:t xml:space="preserve"> </w:t>
      </w:r>
      <w:r w:rsidR="005216ED" w:rsidRPr="00846ED7">
        <w:rPr>
          <w:rFonts w:ascii="Arial" w:hAnsi="Arial" w:cs="Arial"/>
          <w:sz w:val="28"/>
          <w:szCs w:val="28"/>
        </w:rPr>
        <w:t>el</w:t>
      </w:r>
      <w:r w:rsidR="00607FEE" w:rsidRPr="00846ED7">
        <w:rPr>
          <w:rFonts w:ascii="Arial" w:hAnsi="Arial" w:cs="Arial"/>
          <w:sz w:val="28"/>
          <w:szCs w:val="28"/>
        </w:rPr>
        <w:t xml:space="preserve"> </w:t>
      </w:r>
      <w:r w:rsidR="005216ED" w:rsidRPr="00846ED7">
        <w:rPr>
          <w:rFonts w:ascii="Arial" w:hAnsi="Arial" w:cs="Arial"/>
          <w:sz w:val="28"/>
          <w:szCs w:val="28"/>
        </w:rPr>
        <w:t>desarrollo</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sus actividades, entre otras, la falta de financiamiento.</w:t>
      </w:r>
    </w:p>
    <w:p w14:paraId="4F3C9BD6" w14:textId="54D95B0B" w:rsidR="005216ED" w:rsidRPr="00846ED7" w:rsidRDefault="00266C59" w:rsidP="005216ED">
      <w:pPr>
        <w:jc w:val="both"/>
        <w:rPr>
          <w:rFonts w:ascii="Arial" w:hAnsi="Arial" w:cs="Arial"/>
          <w:sz w:val="28"/>
          <w:szCs w:val="28"/>
        </w:rPr>
      </w:pPr>
      <w:r w:rsidRPr="00846ED7">
        <w:rPr>
          <w:rStyle w:val="Refdenotaalpie"/>
          <w:rFonts w:ascii="Arial" w:hAnsi="Arial" w:cs="Arial"/>
          <w:b/>
          <w:sz w:val="28"/>
          <w:szCs w:val="28"/>
        </w:rPr>
        <w:footnoteReference w:id="18"/>
      </w:r>
      <w:r w:rsidRPr="00846ED7">
        <w:rPr>
          <w:rFonts w:ascii="Arial" w:hAnsi="Arial" w:cs="Arial"/>
          <w:b/>
          <w:sz w:val="28"/>
          <w:szCs w:val="28"/>
        </w:rPr>
        <w:t>19</w:t>
      </w:r>
      <w:proofErr w:type="gramStart"/>
      <w:r w:rsidRPr="00846ED7">
        <w:rPr>
          <w:rFonts w:ascii="Arial" w:hAnsi="Arial" w:cs="Arial"/>
          <w:b/>
          <w:sz w:val="28"/>
          <w:szCs w:val="28"/>
        </w:rPr>
        <w:t>.</w:t>
      </w:r>
      <w:r w:rsidR="005216ED" w:rsidRPr="00846ED7">
        <w:rPr>
          <w:rFonts w:ascii="Arial" w:hAnsi="Arial" w:cs="Arial"/>
          <w:sz w:val="28"/>
          <w:szCs w:val="28"/>
        </w:rPr>
        <w:t>Diversos</w:t>
      </w:r>
      <w:proofErr w:type="gramEnd"/>
      <w:r w:rsidR="00607FEE" w:rsidRPr="00846ED7">
        <w:rPr>
          <w:rFonts w:ascii="Arial" w:hAnsi="Arial" w:cs="Arial"/>
          <w:sz w:val="28"/>
          <w:szCs w:val="28"/>
        </w:rPr>
        <w:t xml:space="preserve"> </w:t>
      </w:r>
      <w:r w:rsidR="005216ED" w:rsidRPr="00846ED7">
        <w:rPr>
          <w:rFonts w:ascii="Arial" w:hAnsi="Arial" w:cs="Arial"/>
          <w:sz w:val="28"/>
          <w:szCs w:val="28"/>
        </w:rPr>
        <w:t>estudios</w:t>
      </w:r>
      <w:r w:rsidR="00607FEE" w:rsidRPr="00846ED7">
        <w:rPr>
          <w:rFonts w:ascii="Arial" w:hAnsi="Arial" w:cs="Arial"/>
          <w:sz w:val="28"/>
          <w:szCs w:val="28"/>
        </w:rPr>
        <w:t xml:space="preserve"> </w:t>
      </w:r>
      <w:r w:rsidR="005216ED" w:rsidRPr="00846ED7">
        <w:rPr>
          <w:rFonts w:ascii="Arial" w:hAnsi="Arial" w:cs="Arial"/>
          <w:sz w:val="28"/>
          <w:szCs w:val="28"/>
        </w:rPr>
        <w:t>y</w:t>
      </w:r>
      <w:r w:rsidR="00607FEE" w:rsidRPr="00846ED7">
        <w:rPr>
          <w:rFonts w:ascii="Arial" w:hAnsi="Arial" w:cs="Arial"/>
          <w:sz w:val="28"/>
          <w:szCs w:val="28"/>
        </w:rPr>
        <w:t xml:space="preserve"> </w:t>
      </w:r>
      <w:r w:rsidR="005216ED" w:rsidRPr="00846ED7">
        <w:rPr>
          <w:rFonts w:ascii="Arial" w:hAnsi="Arial" w:cs="Arial"/>
          <w:sz w:val="28"/>
          <w:szCs w:val="28"/>
        </w:rPr>
        <w:t>evaluaciones</w:t>
      </w:r>
      <w:r w:rsidR="00607FEE" w:rsidRPr="00846ED7">
        <w:rPr>
          <w:rFonts w:ascii="Arial" w:hAnsi="Arial" w:cs="Arial"/>
          <w:sz w:val="28"/>
          <w:szCs w:val="28"/>
        </w:rPr>
        <w:t xml:space="preserve"> </w:t>
      </w:r>
      <w:r w:rsidR="005216ED" w:rsidRPr="00846ED7">
        <w:rPr>
          <w:rFonts w:ascii="Arial" w:hAnsi="Arial" w:cs="Arial"/>
          <w:sz w:val="28"/>
          <w:szCs w:val="28"/>
        </w:rPr>
        <w:t>demuestran</w:t>
      </w:r>
      <w:r w:rsidR="00607FEE" w:rsidRPr="00846ED7">
        <w:rPr>
          <w:rFonts w:ascii="Arial" w:hAnsi="Arial" w:cs="Arial"/>
          <w:sz w:val="28"/>
          <w:szCs w:val="28"/>
        </w:rPr>
        <w:t xml:space="preserve"> </w:t>
      </w:r>
      <w:r w:rsidR="005216ED" w:rsidRPr="00846ED7">
        <w:rPr>
          <w:rFonts w:ascii="Arial" w:hAnsi="Arial" w:cs="Arial"/>
          <w:sz w:val="28"/>
          <w:szCs w:val="28"/>
        </w:rPr>
        <w:t>que</w:t>
      </w:r>
      <w:r w:rsidR="00607FEE" w:rsidRPr="00846ED7">
        <w:rPr>
          <w:rFonts w:ascii="Arial" w:hAnsi="Arial" w:cs="Arial"/>
          <w:sz w:val="28"/>
          <w:szCs w:val="28"/>
        </w:rPr>
        <w:t xml:space="preserve"> </w:t>
      </w:r>
      <w:r w:rsidR="005216ED" w:rsidRPr="00846ED7">
        <w:rPr>
          <w:rFonts w:ascii="Arial" w:hAnsi="Arial" w:cs="Arial"/>
          <w:sz w:val="28"/>
          <w:szCs w:val="28"/>
        </w:rPr>
        <w:t>el</w:t>
      </w:r>
      <w:r w:rsidR="00607FEE" w:rsidRPr="00846ED7">
        <w:rPr>
          <w:rFonts w:ascii="Arial" w:hAnsi="Arial" w:cs="Arial"/>
          <w:sz w:val="28"/>
          <w:szCs w:val="28"/>
        </w:rPr>
        <w:t xml:space="preserve"> </w:t>
      </w:r>
      <w:r w:rsidR="005216ED" w:rsidRPr="00846ED7">
        <w:rPr>
          <w:rFonts w:ascii="Arial" w:hAnsi="Arial" w:cs="Arial"/>
          <w:sz w:val="28"/>
          <w:szCs w:val="28"/>
        </w:rPr>
        <w:t>financiamiento</w:t>
      </w:r>
      <w:r w:rsidR="00607FEE" w:rsidRPr="00846ED7">
        <w:rPr>
          <w:rFonts w:ascii="Arial" w:hAnsi="Arial" w:cs="Arial"/>
          <w:sz w:val="28"/>
          <w:szCs w:val="28"/>
        </w:rPr>
        <w:t xml:space="preserve"> </w:t>
      </w:r>
      <w:r w:rsidR="005216ED" w:rsidRPr="00846ED7">
        <w:rPr>
          <w:rFonts w:ascii="Arial" w:hAnsi="Arial" w:cs="Arial"/>
          <w:sz w:val="28"/>
          <w:szCs w:val="28"/>
        </w:rPr>
        <w:t>hacia</w:t>
      </w:r>
      <w:r w:rsidR="00607FEE" w:rsidRPr="00846ED7">
        <w:rPr>
          <w:rFonts w:ascii="Arial" w:hAnsi="Arial" w:cs="Arial"/>
          <w:sz w:val="28"/>
          <w:szCs w:val="28"/>
        </w:rPr>
        <w:t xml:space="preserve"> </w:t>
      </w:r>
      <w:r w:rsidR="005216ED" w:rsidRPr="00846ED7">
        <w:rPr>
          <w:rFonts w:ascii="Arial" w:hAnsi="Arial" w:cs="Arial"/>
          <w:sz w:val="28"/>
          <w:szCs w:val="28"/>
        </w:rPr>
        <w:t>el sector</w:t>
      </w:r>
      <w:r w:rsidR="00607FEE" w:rsidRPr="00846ED7">
        <w:rPr>
          <w:rFonts w:ascii="Arial" w:hAnsi="Arial" w:cs="Arial"/>
          <w:sz w:val="28"/>
          <w:szCs w:val="28"/>
        </w:rPr>
        <w:t xml:space="preserve"> </w:t>
      </w:r>
      <w:r w:rsidR="005216ED" w:rsidRPr="00846ED7">
        <w:rPr>
          <w:rFonts w:ascii="Arial" w:hAnsi="Arial" w:cs="Arial"/>
          <w:sz w:val="28"/>
          <w:szCs w:val="28"/>
        </w:rPr>
        <w:t>agropecuario</w:t>
      </w:r>
      <w:r w:rsidR="00607FEE" w:rsidRPr="00846ED7">
        <w:rPr>
          <w:rFonts w:ascii="Arial" w:hAnsi="Arial" w:cs="Arial"/>
          <w:sz w:val="28"/>
          <w:szCs w:val="28"/>
        </w:rPr>
        <w:t xml:space="preserve"> </w:t>
      </w:r>
      <w:r w:rsidR="005216ED" w:rsidRPr="00846ED7">
        <w:rPr>
          <w:rFonts w:ascii="Arial" w:hAnsi="Arial" w:cs="Arial"/>
          <w:sz w:val="28"/>
          <w:szCs w:val="28"/>
        </w:rPr>
        <w:t>at</w:t>
      </w:r>
      <w:r w:rsidR="009D39F1" w:rsidRPr="00846ED7">
        <w:rPr>
          <w:rFonts w:ascii="Arial" w:hAnsi="Arial" w:cs="Arial"/>
          <w:sz w:val="28"/>
          <w:szCs w:val="28"/>
        </w:rPr>
        <w:t>iende</w:t>
      </w:r>
      <w:r w:rsidR="00607FEE" w:rsidRPr="00846ED7">
        <w:rPr>
          <w:rFonts w:ascii="Arial" w:hAnsi="Arial" w:cs="Arial"/>
          <w:sz w:val="28"/>
          <w:szCs w:val="28"/>
        </w:rPr>
        <w:t xml:space="preserve"> </w:t>
      </w:r>
      <w:r w:rsidR="009D39F1" w:rsidRPr="00846ED7">
        <w:rPr>
          <w:rFonts w:ascii="Arial" w:hAnsi="Arial" w:cs="Arial"/>
          <w:sz w:val="28"/>
          <w:szCs w:val="28"/>
        </w:rPr>
        <w:t>solamente</w:t>
      </w:r>
      <w:r w:rsidR="00607FEE" w:rsidRPr="00846ED7">
        <w:rPr>
          <w:rFonts w:ascii="Arial" w:hAnsi="Arial" w:cs="Arial"/>
          <w:sz w:val="28"/>
          <w:szCs w:val="28"/>
        </w:rPr>
        <w:t xml:space="preserve"> </w:t>
      </w:r>
      <w:r w:rsidR="009D39F1" w:rsidRPr="00846ED7">
        <w:rPr>
          <w:rFonts w:ascii="Arial" w:hAnsi="Arial" w:cs="Arial"/>
          <w:sz w:val="28"/>
          <w:szCs w:val="28"/>
        </w:rPr>
        <w:t>alrededor</w:t>
      </w:r>
      <w:r w:rsidR="00607FEE" w:rsidRPr="00846ED7">
        <w:rPr>
          <w:rFonts w:ascii="Arial" w:hAnsi="Arial" w:cs="Arial"/>
          <w:sz w:val="28"/>
          <w:szCs w:val="28"/>
        </w:rPr>
        <w:t xml:space="preserve"> </w:t>
      </w:r>
      <w:r w:rsidR="009D39F1" w:rsidRPr="00846ED7">
        <w:rPr>
          <w:rFonts w:ascii="Arial" w:hAnsi="Arial" w:cs="Arial"/>
          <w:sz w:val="28"/>
          <w:szCs w:val="28"/>
        </w:rPr>
        <w:t>del</w:t>
      </w:r>
      <w:r w:rsidR="005216ED" w:rsidRPr="00846ED7">
        <w:rPr>
          <w:rFonts w:ascii="Arial" w:hAnsi="Arial" w:cs="Arial"/>
          <w:sz w:val="28"/>
          <w:szCs w:val="28"/>
        </w:rPr>
        <w:t xml:space="preserve"> 10</w:t>
      </w:r>
      <w:r w:rsidR="00607FEE" w:rsidRPr="00846ED7">
        <w:rPr>
          <w:rFonts w:ascii="Arial" w:hAnsi="Arial" w:cs="Arial"/>
          <w:sz w:val="28"/>
          <w:szCs w:val="28"/>
        </w:rPr>
        <w:t xml:space="preserve"> </w:t>
      </w:r>
      <w:r w:rsidR="005216ED" w:rsidRPr="00846ED7">
        <w:rPr>
          <w:rFonts w:ascii="Arial" w:hAnsi="Arial" w:cs="Arial"/>
          <w:sz w:val="28"/>
          <w:szCs w:val="28"/>
        </w:rPr>
        <w:t>por</w:t>
      </w:r>
      <w:r w:rsidR="00607FEE" w:rsidRPr="00846ED7">
        <w:rPr>
          <w:rFonts w:ascii="Arial" w:hAnsi="Arial" w:cs="Arial"/>
          <w:sz w:val="28"/>
          <w:szCs w:val="28"/>
        </w:rPr>
        <w:t xml:space="preserve"> </w:t>
      </w:r>
      <w:r w:rsidR="005216ED" w:rsidRPr="00846ED7">
        <w:rPr>
          <w:rFonts w:ascii="Arial" w:hAnsi="Arial" w:cs="Arial"/>
          <w:sz w:val="28"/>
          <w:szCs w:val="28"/>
        </w:rPr>
        <w:t>ciento</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los productores, por lo que existe un rezago en la inclusión de más de cuatro millones de</w:t>
      </w:r>
      <w:r w:rsidR="00607FEE" w:rsidRPr="00846ED7">
        <w:rPr>
          <w:rFonts w:ascii="Arial" w:hAnsi="Arial" w:cs="Arial"/>
          <w:sz w:val="28"/>
          <w:szCs w:val="28"/>
        </w:rPr>
        <w:t xml:space="preserve"> </w:t>
      </w:r>
      <w:r w:rsidR="005216ED" w:rsidRPr="00846ED7">
        <w:rPr>
          <w:rFonts w:ascii="Arial" w:hAnsi="Arial" w:cs="Arial"/>
          <w:sz w:val="28"/>
          <w:szCs w:val="28"/>
        </w:rPr>
        <w:t>ellos.</w:t>
      </w:r>
      <w:r w:rsidR="00607FEE" w:rsidRPr="00846ED7">
        <w:rPr>
          <w:rFonts w:ascii="Arial" w:hAnsi="Arial" w:cs="Arial"/>
          <w:sz w:val="28"/>
          <w:szCs w:val="28"/>
        </w:rPr>
        <w:t xml:space="preserve"> </w:t>
      </w:r>
      <w:r w:rsidR="005216ED" w:rsidRPr="00846ED7">
        <w:rPr>
          <w:rFonts w:ascii="Arial" w:hAnsi="Arial" w:cs="Arial"/>
          <w:sz w:val="28"/>
          <w:szCs w:val="28"/>
        </w:rPr>
        <w:t>Ante</w:t>
      </w:r>
      <w:r w:rsidR="00607FEE" w:rsidRPr="00846ED7">
        <w:rPr>
          <w:rFonts w:ascii="Arial" w:hAnsi="Arial" w:cs="Arial"/>
          <w:sz w:val="28"/>
          <w:szCs w:val="28"/>
        </w:rPr>
        <w:t xml:space="preserve"> </w:t>
      </w:r>
      <w:r w:rsidR="005216ED" w:rsidRPr="00846ED7">
        <w:rPr>
          <w:rFonts w:ascii="Arial" w:hAnsi="Arial" w:cs="Arial"/>
          <w:sz w:val="28"/>
          <w:szCs w:val="28"/>
        </w:rPr>
        <w:t>esta</w:t>
      </w:r>
      <w:r w:rsidR="00607FEE" w:rsidRPr="00846ED7">
        <w:rPr>
          <w:rFonts w:ascii="Arial" w:hAnsi="Arial" w:cs="Arial"/>
          <w:sz w:val="28"/>
          <w:szCs w:val="28"/>
        </w:rPr>
        <w:t xml:space="preserve"> </w:t>
      </w:r>
      <w:r w:rsidR="005216ED" w:rsidRPr="00846ED7">
        <w:rPr>
          <w:rFonts w:ascii="Arial" w:hAnsi="Arial" w:cs="Arial"/>
          <w:sz w:val="28"/>
          <w:szCs w:val="28"/>
        </w:rPr>
        <w:t>situación,</w:t>
      </w:r>
      <w:r w:rsidR="00607FEE" w:rsidRPr="00846ED7">
        <w:rPr>
          <w:rFonts w:ascii="Arial" w:hAnsi="Arial" w:cs="Arial"/>
          <w:sz w:val="28"/>
          <w:szCs w:val="28"/>
        </w:rPr>
        <w:t xml:space="preserve"> </w:t>
      </w:r>
      <w:r w:rsidR="005216ED" w:rsidRPr="00846ED7">
        <w:rPr>
          <w:rFonts w:ascii="Arial" w:hAnsi="Arial" w:cs="Arial"/>
          <w:sz w:val="28"/>
          <w:szCs w:val="28"/>
        </w:rPr>
        <w:t>el</w:t>
      </w:r>
      <w:r w:rsidR="00607FEE" w:rsidRPr="00846ED7">
        <w:rPr>
          <w:rFonts w:ascii="Arial" w:hAnsi="Arial" w:cs="Arial"/>
          <w:sz w:val="28"/>
          <w:szCs w:val="28"/>
        </w:rPr>
        <w:t xml:space="preserve"> </w:t>
      </w:r>
      <w:r w:rsidR="005216ED" w:rsidRPr="00846ED7">
        <w:rPr>
          <w:rFonts w:ascii="Arial" w:hAnsi="Arial" w:cs="Arial"/>
          <w:sz w:val="28"/>
          <w:szCs w:val="28"/>
        </w:rPr>
        <w:t>Estado</w:t>
      </w:r>
      <w:r w:rsidR="00607FEE" w:rsidRPr="00846ED7">
        <w:rPr>
          <w:rFonts w:ascii="Arial" w:hAnsi="Arial" w:cs="Arial"/>
          <w:sz w:val="28"/>
          <w:szCs w:val="28"/>
        </w:rPr>
        <w:t xml:space="preserve"> </w:t>
      </w:r>
      <w:r w:rsidR="005216ED" w:rsidRPr="00846ED7">
        <w:rPr>
          <w:rFonts w:ascii="Arial" w:hAnsi="Arial" w:cs="Arial"/>
          <w:sz w:val="28"/>
          <w:szCs w:val="28"/>
        </w:rPr>
        <w:t>mexicano</w:t>
      </w:r>
      <w:r w:rsidR="00607FEE" w:rsidRPr="00846ED7">
        <w:rPr>
          <w:rFonts w:ascii="Arial" w:hAnsi="Arial" w:cs="Arial"/>
          <w:sz w:val="28"/>
          <w:szCs w:val="28"/>
        </w:rPr>
        <w:t xml:space="preserve"> </w:t>
      </w:r>
      <w:r w:rsidR="005216ED" w:rsidRPr="00846ED7">
        <w:rPr>
          <w:rFonts w:ascii="Arial" w:hAnsi="Arial" w:cs="Arial"/>
          <w:sz w:val="28"/>
          <w:szCs w:val="28"/>
        </w:rPr>
        <w:t>ha</w:t>
      </w:r>
      <w:r w:rsidR="00607FEE" w:rsidRPr="00846ED7">
        <w:rPr>
          <w:rFonts w:ascii="Arial" w:hAnsi="Arial" w:cs="Arial"/>
          <w:sz w:val="28"/>
          <w:szCs w:val="28"/>
        </w:rPr>
        <w:t xml:space="preserve"> </w:t>
      </w:r>
      <w:r w:rsidR="005216ED" w:rsidRPr="00846ED7">
        <w:rPr>
          <w:rFonts w:ascii="Arial" w:hAnsi="Arial" w:cs="Arial"/>
          <w:sz w:val="28"/>
          <w:szCs w:val="28"/>
        </w:rPr>
        <w:t>impulsado</w:t>
      </w:r>
      <w:r w:rsidR="00607FEE" w:rsidRPr="00846ED7">
        <w:rPr>
          <w:rFonts w:ascii="Arial" w:hAnsi="Arial" w:cs="Arial"/>
          <w:sz w:val="28"/>
          <w:szCs w:val="28"/>
        </w:rPr>
        <w:t xml:space="preserve"> </w:t>
      </w:r>
      <w:r w:rsidR="005216ED" w:rsidRPr="00846ED7">
        <w:rPr>
          <w:rFonts w:ascii="Arial" w:hAnsi="Arial" w:cs="Arial"/>
          <w:sz w:val="28"/>
          <w:szCs w:val="28"/>
        </w:rPr>
        <w:t>estrategias</w:t>
      </w:r>
      <w:r w:rsidR="00607FEE" w:rsidRPr="00846ED7">
        <w:rPr>
          <w:rFonts w:ascii="Arial" w:hAnsi="Arial" w:cs="Arial"/>
          <w:sz w:val="28"/>
          <w:szCs w:val="28"/>
        </w:rPr>
        <w:t xml:space="preserve"> </w:t>
      </w:r>
      <w:r w:rsidR="005216ED" w:rsidRPr="00846ED7">
        <w:rPr>
          <w:rFonts w:ascii="Arial" w:hAnsi="Arial" w:cs="Arial"/>
          <w:sz w:val="28"/>
          <w:szCs w:val="28"/>
        </w:rPr>
        <w:t>e instrumentos</w:t>
      </w:r>
      <w:r w:rsidR="00607FEE" w:rsidRPr="00846ED7">
        <w:rPr>
          <w:rFonts w:ascii="Arial" w:hAnsi="Arial" w:cs="Arial"/>
          <w:sz w:val="28"/>
          <w:szCs w:val="28"/>
        </w:rPr>
        <w:t xml:space="preserve"> </w:t>
      </w:r>
      <w:r w:rsidR="005216ED" w:rsidRPr="00846ED7">
        <w:rPr>
          <w:rFonts w:ascii="Arial" w:hAnsi="Arial" w:cs="Arial"/>
          <w:sz w:val="28"/>
          <w:szCs w:val="28"/>
        </w:rPr>
        <w:t>para</w:t>
      </w:r>
      <w:r w:rsidR="00607FEE" w:rsidRPr="00846ED7">
        <w:rPr>
          <w:rFonts w:ascii="Arial" w:hAnsi="Arial" w:cs="Arial"/>
          <w:sz w:val="28"/>
          <w:szCs w:val="28"/>
        </w:rPr>
        <w:t xml:space="preserve"> </w:t>
      </w:r>
      <w:r w:rsidR="005216ED" w:rsidRPr="00846ED7">
        <w:rPr>
          <w:rFonts w:ascii="Arial" w:hAnsi="Arial" w:cs="Arial"/>
          <w:sz w:val="28"/>
          <w:szCs w:val="28"/>
        </w:rPr>
        <w:t>atender</w:t>
      </w:r>
      <w:r w:rsidR="00607FEE" w:rsidRPr="00846ED7">
        <w:rPr>
          <w:rFonts w:ascii="Arial" w:hAnsi="Arial" w:cs="Arial"/>
          <w:sz w:val="28"/>
          <w:szCs w:val="28"/>
        </w:rPr>
        <w:t xml:space="preserve"> </w:t>
      </w:r>
      <w:r w:rsidR="005216ED" w:rsidRPr="00846ED7">
        <w:rPr>
          <w:rFonts w:ascii="Arial" w:hAnsi="Arial" w:cs="Arial"/>
          <w:sz w:val="28"/>
          <w:szCs w:val="28"/>
        </w:rPr>
        <w:t>las</w:t>
      </w:r>
      <w:r w:rsidR="00607FEE" w:rsidRPr="00846ED7">
        <w:rPr>
          <w:rFonts w:ascii="Arial" w:hAnsi="Arial" w:cs="Arial"/>
          <w:sz w:val="28"/>
          <w:szCs w:val="28"/>
        </w:rPr>
        <w:t xml:space="preserve"> </w:t>
      </w:r>
      <w:r w:rsidR="005216ED" w:rsidRPr="00846ED7">
        <w:rPr>
          <w:rFonts w:ascii="Arial" w:hAnsi="Arial" w:cs="Arial"/>
          <w:sz w:val="28"/>
          <w:szCs w:val="28"/>
        </w:rPr>
        <w:t>necesidades</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capital financiero</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los productores</w:t>
      </w:r>
      <w:r w:rsidR="00607FEE" w:rsidRPr="00846ED7">
        <w:rPr>
          <w:rFonts w:ascii="Arial" w:hAnsi="Arial" w:cs="Arial"/>
          <w:sz w:val="28"/>
          <w:szCs w:val="28"/>
        </w:rPr>
        <w:t xml:space="preserve"> </w:t>
      </w:r>
      <w:r w:rsidR="005216ED" w:rsidRPr="00846ED7">
        <w:rPr>
          <w:rFonts w:ascii="Arial" w:hAnsi="Arial" w:cs="Arial"/>
          <w:sz w:val="28"/>
          <w:szCs w:val="28"/>
        </w:rPr>
        <w:t>agropecuarios,</w:t>
      </w:r>
      <w:r w:rsidR="00607FEE" w:rsidRPr="00846ED7">
        <w:rPr>
          <w:rFonts w:ascii="Arial" w:hAnsi="Arial" w:cs="Arial"/>
          <w:sz w:val="28"/>
          <w:szCs w:val="28"/>
        </w:rPr>
        <w:t xml:space="preserve"> </w:t>
      </w:r>
      <w:r w:rsidR="005216ED" w:rsidRPr="00846ED7">
        <w:rPr>
          <w:rFonts w:ascii="Arial" w:hAnsi="Arial" w:cs="Arial"/>
          <w:sz w:val="28"/>
          <w:szCs w:val="28"/>
        </w:rPr>
        <w:t>como</w:t>
      </w:r>
      <w:r w:rsidR="00607FEE" w:rsidRPr="00846ED7">
        <w:rPr>
          <w:rFonts w:ascii="Arial" w:hAnsi="Arial" w:cs="Arial"/>
          <w:sz w:val="28"/>
          <w:szCs w:val="28"/>
        </w:rPr>
        <w:t xml:space="preserve"> </w:t>
      </w:r>
      <w:r w:rsidR="005216ED" w:rsidRPr="00846ED7">
        <w:rPr>
          <w:rFonts w:ascii="Arial" w:hAnsi="Arial" w:cs="Arial"/>
          <w:sz w:val="28"/>
          <w:szCs w:val="28"/>
        </w:rPr>
        <w:t>respuesta</w:t>
      </w:r>
      <w:r w:rsidR="00607FEE" w:rsidRPr="00846ED7">
        <w:rPr>
          <w:rFonts w:ascii="Arial" w:hAnsi="Arial" w:cs="Arial"/>
          <w:sz w:val="28"/>
          <w:szCs w:val="28"/>
        </w:rPr>
        <w:t xml:space="preserve"> </w:t>
      </w:r>
      <w:r w:rsidR="005216ED" w:rsidRPr="00846ED7">
        <w:rPr>
          <w:rFonts w:ascii="Arial" w:hAnsi="Arial" w:cs="Arial"/>
          <w:sz w:val="28"/>
          <w:szCs w:val="28"/>
        </w:rPr>
        <w:t>a</w:t>
      </w:r>
      <w:r w:rsidR="00607FEE" w:rsidRPr="00846ED7">
        <w:rPr>
          <w:rFonts w:ascii="Arial" w:hAnsi="Arial" w:cs="Arial"/>
          <w:sz w:val="28"/>
          <w:szCs w:val="28"/>
        </w:rPr>
        <w:t xml:space="preserve"> </w:t>
      </w:r>
      <w:r w:rsidR="005216ED" w:rsidRPr="00846ED7">
        <w:rPr>
          <w:rFonts w:ascii="Arial" w:hAnsi="Arial" w:cs="Arial"/>
          <w:sz w:val="28"/>
          <w:szCs w:val="28"/>
        </w:rPr>
        <w:t>la</w:t>
      </w:r>
      <w:r w:rsidR="00607FEE" w:rsidRPr="00846ED7">
        <w:rPr>
          <w:rFonts w:ascii="Arial" w:hAnsi="Arial" w:cs="Arial"/>
          <w:sz w:val="28"/>
          <w:szCs w:val="28"/>
        </w:rPr>
        <w:t xml:space="preserve"> </w:t>
      </w:r>
      <w:r w:rsidR="005216ED" w:rsidRPr="00846ED7">
        <w:rPr>
          <w:rFonts w:ascii="Arial" w:hAnsi="Arial" w:cs="Arial"/>
          <w:sz w:val="28"/>
          <w:szCs w:val="28"/>
        </w:rPr>
        <w:t>limitada</w:t>
      </w:r>
      <w:r w:rsidR="00607FEE" w:rsidRPr="00846ED7">
        <w:rPr>
          <w:rFonts w:ascii="Arial" w:hAnsi="Arial" w:cs="Arial"/>
          <w:sz w:val="28"/>
          <w:szCs w:val="28"/>
        </w:rPr>
        <w:t xml:space="preserve"> </w:t>
      </w:r>
      <w:r w:rsidR="005216ED" w:rsidRPr="00846ED7">
        <w:rPr>
          <w:rFonts w:ascii="Arial" w:hAnsi="Arial" w:cs="Arial"/>
          <w:sz w:val="28"/>
          <w:szCs w:val="28"/>
        </w:rPr>
        <w:t>participación</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la banca</w:t>
      </w:r>
      <w:r w:rsidR="00607FEE" w:rsidRPr="00846ED7">
        <w:rPr>
          <w:rFonts w:ascii="Arial" w:hAnsi="Arial" w:cs="Arial"/>
          <w:sz w:val="28"/>
          <w:szCs w:val="28"/>
        </w:rPr>
        <w:t xml:space="preserve"> </w:t>
      </w:r>
      <w:r w:rsidR="005216ED" w:rsidRPr="00846ED7">
        <w:rPr>
          <w:rFonts w:ascii="Arial" w:hAnsi="Arial" w:cs="Arial"/>
          <w:sz w:val="28"/>
          <w:szCs w:val="28"/>
        </w:rPr>
        <w:t>comercial</w:t>
      </w:r>
      <w:r w:rsidR="00607FEE" w:rsidRPr="00846ED7">
        <w:rPr>
          <w:rFonts w:ascii="Arial" w:hAnsi="Arial" w:cs="Arial"/>
          <w:sz w:val="28"/>
          <w:szCs w:val="28"/>
        </w:rPr>
        <w:t xml:space="preserve"> </w:t>
      </w:r>
      <w:r w:rsidR="005216ED" w:rsidRPr="00846ED7">
        <w:rPr>
          <w:rFonts w:ascii="Arial" w:hAnsi="Arial" w:cs="Arial"/>
          <w:sz w:val="28"/>
          <w:szCs w:val="28"/>
        </w:rPr>
        <w:t>en</w:t>
      </w:r>
      <w:r w:rsidR="00607FEE" w:rsidRPr="00846ED7">
        <w:rPr>
          <w:rFonts w:ascii="Arial" w:hAnsi="Arial" w:cs="Arial"/>
          <w:sz w:val="28"/>
          <w:szCs w:val="28"/>
        </w:rPr>
        <w:t xml:space="preserve"> </w:t>
      </w:r>
      <w:r w:rsidR="005216ED" w:rsidRPr="00846ED7">
        <w:rPr>
          <w:rFonts w:ascii="Arial" w:hAnsi="Arial" w:cs="Arial"/>
          <w:sz w:val="28"/>
          <w:szCs w:val="28"/>
        </w:rPr>
        <w:t>este</w:t>
      </w:r>
      <w:r w:rsidR="00607FEE" w:rsidRPr="00846ED7">
        <w:rPr>
          <w:rFonts w:ascii="Arial" w:hAnsi="Arial" w:cs="Arial"/>
          <w:sz w:val="28"/>
          <w:szCs w:val="28"/>
        </w:rPr>
        <w:t xml:space="preserve"> </w:t>
      </w:r>
      <w:r w:rsidR="005216ED" w:rsidRPr="00846ED7">
        <w:rPr>
          <w:rFonts w:ascii="Arial" w:hAnsi="Arial" w:cs="Arial"/>
          <w:sz w:val="28"/>
          <w:szCs w:val="28"/>
        </w:rPr>
        <w:t>sector.</w:t>
      </w:r>
      <w:r w:rsidR="00607FEE" w:rsidRPr="00846ED7">
        <w:rPr>
          <w:rFonts w:ascii="Arial" w:hAnsi="Arial" w:cs="Arial"/>
          <w:sz w:val="28"/>
          <w:szCs w:val="28"/>
        </w:rPr>
        <w:t xml:space="preserve"> </w:t>
      </w:r>
      <w:r w:rsidR="005216ED" w:rsidRPr="00846ED7">
        <w:rPr>
          <w:rFonts w:ascii="Arial" w:hAnsi="Arial" w:cs="Arial"/>
          <w:sz w:val="28"/>
          <w:szCs w:val="28"/>
        </w:rPr>
        <w:t>Para</w:t>
      </w:r>
      <w:r w:rsidR="00607FEE" w:rsidRPr="00846ED7">
        <w:rPr>
          <w:rFonts w:ascii="Arial" w:hAnsi="Arial" w:cs="Arial"/>
          <w:sz w:val="28"/>
          <w:szCs w:val="28"/>
        </w:rPr>
        <w:t xml:space="preserve"> </w:t>
      </w:r>
      <w:r w:rsidR="005216ED" w:rsidRPr="00846ED7">
        <w:rPr>
          <w:rFonts w:ascii="Arial" w:hAnsi="Arial" w:cs="Arial"/>
          <w:sz w:val="28"/>
          <w:szCs w:val="28"/>
        </w:rPr>
        <w:t>ello,</w:t>
      </w:r>
      <w:r w:rsidR="00607FEE" w:rsidRPr="00846ED7">
        <w:rPr>
          <w:rFonts w:ascii="Arial" w:hAnsi="Arial" w:cs="Arial"/>
          <w:sz w:val="28"/>
          <w:szCs w:val="28"/>
        </w:rPr>
        <w:t xml:space="preserve"> </w:t>
      </w:r>
      <w:r w:rsidR="005216ED" w:rsidRPr="00846ED7">
        <w:rPr>
          <w:rFonts w:ascii="Arial" w:hAnsi="Arial" w:cs="Arial"/>
          <w:sz w:val="28"/>
          <w:szCs w:val="28"/>
        </w:rPr>
        <w:t>ha</w:t>
      </w:r>
      <w:r w:rsidR="00607FEE" w:rsidRPr="00846ED7">
        <w:rPr>
          <w:rFonts w:ascii="Arial" w:hAnsi="Arial" w:cs="Arial"/>
          <w:sz w:val="28"/>
          <w:szCs w:val="28"/>
        </w:rPr>
        <w:t xml:space="preserve"> </w:t>
      </w:r>
      <w:r w:rsidR="005216ED" w:rsidRPr="00846ED7">
        <w:rPr>
          <w:rFonts w:ascii="Arial" w:hAnsi="Arial" w:cs="Arial"/>
          <w:sz w:val="28"/>
          <w:szCs w:val="28"/>
        </w:rPr>
        <w:t>creado</w:t>
      </w:r>
      <w:r w:rsidR="00607FEE" w:rsidRPr="00846ED7">
        <w:rPr>
          <w:rFonts w:ascii="Arial" w:hAnsi="Arial" w:cs="Arial"/>
          <w:sz w:val="28"/>
          <w:szCs w:val="28"/>
        </w:rPr>
        <w:t xml:space="preserve"> </w:t>
      </w:r>
      <w:r w:rsidR="005216ED" w:rsidRPr="00846ED7">
        <w:rPr>
          <w:rFonts w:ascii="Arial" w:hAnsi="Arial" w:cs="Arial"/>
          <w:sz w:val="28"/>
          <w:szCs w:val="28"/>
        </w:rPr>
        <w:t>instituciones</w:t>
      </w:r>
      <w:r w:rsidR="00607FEE" w:rsidRPr="00846ED7">
        <w:rPr>
          <w:rFonts w:ascii="Arial" w:hAnsi="Arial" w:cs="Arial"/>
          <w:sz w:val="28"/>
          <w:szCs w:val="28"/>
        </w:rPr>
        <w:t xml:space="preserve"> </w:t>
      </w:r>
      <w:r w:rsidR="005216ED" w:rsidRPr="00846ED7">
        <w:rPr>
          <w:rFonts w:ascii="Arial" w:hAnsi="Arial" w:cs="Arial"/>
          <w:sz w:val="28"/>
          <w:szCs w:val="28"/>
        </w:rPr>
        <w:t>que,</w:t>
      </w:r>
      <w:r w:rsidR="00607FEE" w:rsidRPr="00846ED7">
        <w:rPr>
          <w:rFonts w:ascii="Arial" w:hAnsi="Arial" w:cs="Arial"/>
          <w:sz w:val="28"/>
          <w:szCs w:val="28"/>
        </w:rPr>
        <w:t xml:space="preserve"> </w:t>
      </w:r>
      <w:r w:rsidR="005216ED" w:rsidRPr="00846ED7">
        <w:rPr>
          <w:rFonts w:ascii="Arial" w:hAnsi="Arial" w:cs="Arial"/>
          <w:sz w:val="28"/>
          <w:szCs w:val="28"/>
        </w:rPr>
        <w:t>en conjunto forman parte de la denominada banca de desarrollo.</w:t>
      </w:r>
    </w:p>
    <w:p w14:paraId="633340B9" w14:textId="20F558D4" w:rsidR="00BD23FD" w:rsidRPr="00846ED7" w:rsidRDefault="00266C59" w:rsidP="005216ED">
      <w:pPr>
        <w:jc w:val="both"/>
        <w:rPr>
          <w:rFonts w:ascii="Arial" w:hAnsi="Arial" w:cs="Arial"/>
          <w:sz w:val="28"/>
          <w:szCs w:val="28"/>
        </w:rPr>
      </w:pPr>
      <w:r w:rsidRPr="00846ED7">
        <w:rPr>
          <w:rStyle w:val="Refdenotaalpie"/>
          <w:rFonts w:ascii="Arial" w:hAnsi="Arial" w:cs="Arial"/>
          <w:sz w:val="28"/>
          <w:szCs w:val="28"/>
        </w:rPr>
        <w:footnoteReference w:id="19"/>
      </w:r>
      <w:r w:rsidR="00606777" w:rsidRPr="00846ED7">
        <w:rPr>
          <w:rFonts w:ascii="Arial" w:hAnsi="Arial" w:cs="Arial"/>
          <w:b/>
          <w:sz w:val="28"/>
          <w:szCs w:val="28"/>
        </w:rPr>
        <w:t>20</w:t>
      </w:r>
      <w:proofErr w:type="gramStart"/>
      <w:r w:rsidR="00606777" w:rsidRPr="00846ED7">
        <w:rPr>
          <w:rFonts w:ascii="Arial" w:hAnsi="Arial" w:cs="Arial"/>
          <w:b/>
          <w:sz w:val="28"/>
          <w:szCs w:val="28"/>
        </w:rPr>
        <w:t>.</w:t>
      </w:r>
      <w:r w:rsidR="005216ED" w:rsidRPr="00846ED7">
        <w:rPr>
          <w:rFonts w:ascii="Arial" w:hAnsi="Arial" w:cs="Arial"/>
          <w:sz w:val="28"/>
          <w:szCs w:val="28"/>
        </w:rPr>
        <w:t>Actualmente</w:t>
      </w:r>
      <w:proofErr w:type="gramEnd"/>
      <w:r w:rsidR="005216ED" w:rsidRPr="00846ED7">
        <w:rPr>
          <w:rFonts w:ascii="Arial" w:hAnsi="Arial" w:cs="Arial"/>
          <w:sz w:val="28"/>
          <w:szCs w:val="28"/>
        </w:rPr>
        <w:t>,</w:t>
      </w:r>
      <w:r w:rsidR="00607FEE" w:rsidRPr="00846ED7">
        <w:rPr>
          <w:rFonts w:ascii="Arial" w:hAnsi="Arial" w:cs="Arial"/>
          <w:sz w:val="28"/>
          <w:szCs w:val="28"/>
        </w:rPr>
        <w:t xml:space="preserve"> </w:t>
      </w:r>
      <w:r w:rsidR="005216ED" w:rsidRPr="00846ED7">
        <w:rPr>
          <w:rFonts w:ascii="Arial" w:hAnsi="Arial" w:cs="Arial"/>
          <w:sz w:val="28"/>
          <w:szCs w:val="28"/>
        </w:rPr>
        <w:t>la</w:t>
      </w:r>
      <w:r w:rsidR="00607FEE" w:rsidRPr="00846ED7">
        <w:rPr>
          <w:rFonts w:ascii="Arial" w:hAnsi="Arial" w:cs="Arial"/>
          <w:sz w:val="28"/>
          <w:szCs w:val="28"/>
        </w:rPr>
        <w:t xml:space="preserve"> </w:t>
      </w:r>
      <w:r w:rsidR="005216ED" w:rsidRPr="00846ED7">
        <w:rPr>
          <w:rFonts w:ascii="Arial" w:hAnsi="Arial" w:cs="Arial"/>
          <w:sz w:val="28"/>
          <w:szCs w:val="28"/>
        </w:rPr>
        <w:t>banca</w:t>
      </w:r>
      <w:r w:rsidR="00607FEE" w:rsidRPr="00846ED7">
        <w:rPr>
          <w:rFonts w:ascii="Arial" w:hAnsi="Arial" w:cs="Arial"/>
          <w:sz w:val="28"/>
          <w:szCs w:val="28"/>
        </w:rPr>
        <w:t xml:space="preserve"> </w:t>
      </w:r>
      <w:r w:rsidR="005216ED" w:rsidRPr="00846ED7">
        <w:rPr>
          <w:rFonts w:ascii="Arial" w:hAnsi="Arial" w:cs="Arial"/>
          <w:sz w:val="28"/>
          <w:szCs w:val="28"/>
        </w:rPr>
        <w:t>de</w:t>
      </w:r>
      <w:r w:rsidR="00607FEE" w:rsidRPr="00846ED7">
        <w:rPr>
          <w:rFonts w:ascii="Arial" w:hAnsi="Arial" w:cs="Arial"/>
          <w:sz w:val="28"/>
          <w:szCs w:val="28"/>
        </w:rPr>
        <w:t xml:space="preserve"> </w:t>
      </w:r>
      <w:r w:rsidR="005216ED" w:rsidRPr="00846ED7">
        <w:rPr>
          <w:rFonts w:ascii="Arial" w:hAnsi="Arial" w:cs="Arial"/>
          <w:sz w:val="28"/>
          <w:szCs w:val="28"/>
        </w:rPr>
        <w:t>desar</w:t>
      </w:r>
      <w:r w:rsidR="009D39F1" w:rsidRPr="00846ED7">
        <w:rPr>
          <w:rFonts w:ascii="Arial" w:hAnsi="Arial" w:cs="Arial"/>
          <w:sz w:val="28"/>
          <w:szCs w:val="28"/>
        </w:rPr>
        <w:t>rollo</w:t>
      </w:r>
      <w:r w:rsidR="00607FEE" w:rsidRPr="00846ED7">
        <w:rPr>
          <w:rFonts w:ascii="Arial" w:hAnsi="Arial" w:cs="Arial"/>
          <w:sz w:val="28"/>
          <w:szCs w:val="28"/>
        </w:rPr>
        <w:t xml:space="preserve"> </w:t>
      </w:r>
      <w:r w:rsidR="009D39F1" w:rsidRPr="00846ED7">
        <w:rPr>
          <w:rFonts w:ascii="Arial" w:hAnsi="Arial" w:cs="Arial"/>
          <w:sz w:val="28"/>
          <w:szCs w:val="28"/>
        </w:rPr>
        <w:t>se</w:t>
      </w:r>
      <w:r w:rsidR="00607FEE" w:rsidRPr="00846ED7">
        <w:rPr>
          <w:rFonts w:ascii="Arial" w:hAnsi="Arial" w:cs="Arial"/>
          <w:sz w:val="28"/>
          <w:szCs w:val="28"/>
        </w:rPr>
        <w:t xml:space="preserve"> </w:t>
      </w:r>
      <w:r w:rsidR="009D39F1" w:rsidRPr="00846ED7">
        <w:rPr>
          <w:rFonts w:ascii="Arial" w:hAnsi="Arial" w:cs="Arial"/>
          <w:sz w:val="28"/>
          <w:szCs w:val="28"/>
        </w:rPr>
        <w:t>conforma</w:t>
      </w:r>
      <w:r w:rsidR="00607FEE" w:rsidRPr="00846ED7">
        <w:rPr>
          <w:rFonts w:ascii="Arial" w:hAnsi="Arial" w:cs="Arial"/>
          <w:sz w:val="28"/>
          <w:szCs w:val="28"/>
        </w:rPr>
        <w:t xml:space="preserve"> </w:t>
      </w:r>
      <w:r w:rsidR="009D39F1" w:rsidRPr="00846ED7">
        <w:rPr>
          <w:rFonts w:ascii="Arial" w:hAnsi="Arial" w:cs="Arial"/>
          <w:sz w:val="28"/>
          <w:szCs w:val="28"/>
        </w:rPr>
        <w:t>por</w:t>
      </w:r>
      <w:r w:rsidR="00607FEE" w:rsidRPr="00846ED7">
        <w:rPr>
          <w:rFonts w:ascii="Arial" w:hAnsi="Arial" w:cs="Arial"/>
          <w:sz w:val="28"/>
          <w:szCs w:val="28"/>
        </w:rPr>
        <w:t xml:space="preserve"> </w:t>
      </w:r>
      <w:r w:rsidR="009D39F1" w:rsidRPr="00846ED7">
        <w:rPr>
          <w:rFonts w:ascii="Arial" w:hAnsi="Arial" w:cs="Arial"/>
          <w:sz w:val="28"/>
          <w:szCs w:val="28"/>
        </w:rPr>
        <w:t xml:space="preserve">seis instituciones (Banjercito, Bansefi </w:t>
      </w:r>
      <w:r w:rsidR="005216ED" w:rsidRPr="00846ED7">
        <w:rPr>
          <w:rFonts w:ascii="Arial" w:hAnsi="Arial" w:cs="Arial"/>
          <w:sz w:val="28"/>
          <w:szCs w:val="28"/>
        </w:rPr>
        <w:t>–ahora</w:t>
      </w:r>
      <w:r w:rsidR="00607FEE" w:rsidRPr="00846ED7">
        <w:rPr>
          <w:rFonts w:ascii="Arial" w:hAnsi="Arial" w:cs="Arial"/>
          <w:sz w:val="28"/>
          <w:szCs w:val="28"/>
        </w:rPr>
        <w:t xml:space="preserve"> </w:t>
      </w:r>
      <w:r w:rsidR="005216ED" w:rsidRPr="00846ED7">
        <w:rPr>
          <w:rFonts w:ascii="Arial" w:hAnsi="Arial" w:cs="Arial"/>
          <w:sz w:val="28"/>
          <w:szCs w:val="28"/>
        </w:rPr>
        <w:t>Banco</w:t>
      </w:r>
      <w:r w:rsidR="00607FEE" w:rsidRPr="00846ED7">
        <w:rPr>
          <w:rFonts w:ascii="Arial" w:hAnsi="Arial" w:cs="Arial"/>
          <w:sz w:val="28"/>
          <w:szCs w:val="28"/>
        </w:rPr>
        <w:t xml:space="preserve"> </w:t>
      </w:r>
      <w:r w:rsidR="005216ED" w:rsidRPr="00846ED7">
        <w:rPr>
          <w:rFonts w:ascii="Arial" w:hAnsi="Arial" w:cs="Arial"/>
          <w:sz w:val="28"/>
          <w:szCs w:val="28"/>
        </w:rPr>
        <w:t>del</w:t>
      </w:r>
      <w:r w:rsidR="00607FEE" w:rsidRPr="00846ED7">
        <w:rPr>
          <w:rFonts w:ascii="Arial" w:hAnsi="Arial" w:cs="Arial"/>
          <w:sz w:val="28"/>
          <w:szCs w:val="28"/>
        </w:rPr>
        <w:t xml:space="preserve"> </w:t>
      </w:r>
      <w:r w:rsidR="005216ED" w:rsidRPr="00846ED7">
        <w:rPr>
          <w:rFonts w:ascii="Arial" w:hAnsi="Arial" w:cs="Arial"/>
          <w:sz w:val="28"/>
          <w:szCs w:val="28"/>
        </w:rPr>
        <w:t>Bienestar–,</w:t>
      </w:r>
      <w:r w:rsidR="00607FEE" w:rsidRPr="00846ED7">
        <w:rPr>
          <w:rFonts w:ascii="Arial" w:hAnsi="Arial" w:cs="Arial"/>
          <w:sz w:val="28"/>
          <w:szCs w:val="28"/>
        </w:rPr>
        <w:t xml:space="preserve"> </w:t>
      </w:r>
      <w:r w:rsidR="005216ED" w:rsidRPr="00846ED7">
        <w:rPr>
          <w:rFonts w:ascii="Arial" w:hAnsi="Arial" w:cs="Arial"/>
          <w:sz w:val="28"/>
          <w:szCs w:val="28"/>
        </w:rPr>
        <w:t>Bancomext,</w:t>
      </w:r>
      <w:r w:rsidR="00607FEE" w:rsidRPr="00846ED7">
        <w:rPr>
          <w:rFonts w:ascii="Arial" w:hAnsi="Arial" w:cs="Arial"/>
          <w:sz w:val="28"/>
          <w:szCs w:val="28"/>
        </w:rPr>
        <w:t xml:space="preserve"> </w:t>
      </w:r>
      <w:r w:rsidR="005216ED" w:rsidRPr="00846ED7">
        <w:rPr>
          <w:rFonts w:ascii="Arial" w:hAnsi="Arial" w:cs="Arial"/>
          <w:sz w:val="28"/>
          <w:szCs w:val="28"/>
        </w:rPr>
        <w:t>Banobras, Nacional Financiera –Nafin–, y Sociedad Hipotecaria Federal), además integra organismos de fomento y fideicomisos públicos. En</w:t>
      </w:r>
      <w:r w:rsidR="009D39F1" w:rsidRPr="00846ED7">
        <w:rPr>
          <w:rFonts w:ascii="Arial" w:hAnsi="Arial" w:cs="Arial"/>
          <w:sz w:val="28"/>
          <w:szCs w:val="28"/>
        </w:rPr>
        <w:t xml:space="preserve"> el año</w:t>
      </w:r>
      <w:r w:rsidR="005216ED" w:rsidRPr="00846ED7">
        <w:rPr>
          <w:rFonts w:ascii="Arial" w:hAnsi="Arial" w:cs="Arial"/>
          <w:sz w:val="28"/>
          <w:szCs w:val="28"/>
        </w:rPr>
        <w:t xml:space="preserve"> 2019, su participación en el financiamiento fue muy importante ya que sus activos y su cartera de crédito representaron uno de cada cinco pesos respecto de la banca comercial.</w:t>
      </w:r>
    </w:p>
    <w:p w14:paraId="4046ED32" w14:textId="4F4DAE79" w:rsidR="00BD23FD" w:rsidRPr="00846ED7" w:rsidRDefault="00606777" w:rsidP="00606777">
      <w:pPr>
        <w:jc w:val="both"/>
        <w:rPr>
          <w:rFonts w:ascii="Arial" w:hAnsi="Arial" w:cs="Arial"/>
          <w:sz w:val="28"/>
          <w:szCs w:val="28"/>
        </w:rPr>
      </w:pPr>
      <w:r w:rsidRPr="00846ED7">
        <w:rPr>
          <w:rStyle w:val="Refdenotaalpie"/>
          <w:rFonts w:ascii="Arial" w:hAnsi="Arial" w:cs="Arial"/>
          <w:sz w:val="28"/>
          <w:szCs w:val="28"/>
        </w:rPr>
        <w:footnoteReference w:id="20"/>
      </w:r>
      <w:r w:rsidRPr="00846ED7">
        <w:rPr>
          <w:rFonts w:ascii="Arial" w:hAnsi="Arial" w:cs="Arial"/>
          <w:b/>
          <w:sz w:val="28"/>
          <w:szCs w:val="28"/>
        </w:rPr>
        <w:t>21</w:t>
      </w:r>
      <w:r w:rsidRPr="00846ED7">
        <w:rPr>
          <w:rFonts w:ascii="Arial" w:hAnsi="Arial" w:cs="Arial"/>
          <w:sz w:val="28"/>
          <w:szCs w:val="28"/>
        </w:rPr>
        <w:t>.Para atender el sector agropecuario, existen dos instituciones de la banca de</w:t>
      </w:r>
      <w:r w:rsidR="00607FEE" w:rsidRPr="00846ED7">
        <w:rPr>
          <w:rFonts w:ascii="Arial" w:hAnsi="Arial" w:cs="Arial"/>
          <w:sz w:val="28"/>
          <w:szCs w:val="28"/>
        </w:rPr>
        <w:t xml:space="preserve"> </w:t>
      </w:r>
      <w:r w:rsidRPr="00846ED7">
        <w:rPr>
          <w:rFonts w:ascii="Arial" w:hAnsi="Arial" w:cs="Arial"/>
          <w:sz w:val="28"/>
          <w:szCs w:val="28"/>
        </w:rPr>
        <w:t xml:space="preserve">desarrollo que han sido las más representativas e importantes </w:t>
      </w:r>
      <w:r w:rsidRPr="00846ED7">
        <w:rPr>
          <w:rFonts w:ascii="Arial" w:hAnsi="Arial" w:cs="Arial"/>
          <w:sz w:val="28"/>
          <w:szCs w:val="28"/>
        </w:rPr>
        <w:lastRenderedPageBreak/>
        <w:t>desde la mitad del siglo XX: los Fideicomisos Instituidos en Relación con la Agricultura (FIRA) y la Financiera Nacional de Desarrollo Agropecuario, Rural, Forestal y Pesquero (FND), la cuales, en 2018, colocaron recursos en el sector por un monto total de 351.2</w:t>
      </w:r>
      <w:r w:rsidR="00607FEE" w:rsidRPr="00846ED7">
        <w:rPr>
          <w:rFonts w:ascii="Arial" w:hAnsi="Arial" w:cs="Arial"/>
          <w:sz w:val="28"/>
          <w:szCs w:val="28"/>
        </w:rPr>
        <w:t xml:space="preserve"> </w:t>
      </w:r>
      <w:r w:rsidRPr="00846ED7">
        <w:rPr>
          <w:rFonts w:ascii="Arial" w:hAnsi="Arial" w:cs="Arial"/>
          <w:sz w:val="28"/>
          <w:szCs w:val="28"/>
        </w:rPr>
        <w:t>mil</w:t>
      </w:r>
      <w:r w:rsidR="00607FEE" w:rsidRPr="00846ED7">
        <w:rPr>
          <w:rFonts w:ascii="Arial" w:hAnsi="Arial" w:cs="Arial"/>
          <w:sz w:val="28"/>
          <w:szCs w:val="28"/>
        </w:rPr>
        <w:t xml:space="preserve"> </w:t>
      </w:r>
      <w:r w:rsidRPr="00846ED7">
        <w:rPr>
          <w:rFonts w:ascii="Arial" w:hAnsi="Arial" w:cs="Arial"/>
          <w:sz w:val="28"/>
          <w:szCs w:val="28"/>
        </w:rPr>
        <w:t>millones</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pesos,</w:t>
      </w:r>
      <w:r w:rsidR="00607FEE" w:rsidRPr="00846ED7">
        <w:rPr>
          <w:rFonts w:ascii="Arial" w:hAnsi="Arial" w:cs="Arial"/>
          <w:sz w:val="28"/>
          <w:szCs w:val="28"/>
        </w:rPr>
        <w:t xml:space="preserve"> </w:t>
      </w:r>
      <w:r w:rsidRPr="00846ED7">
        <w:rPr>
          <w:rFonts w:ascii="Arial" w:hAnsi="Arial" w:cs="Arial"/>
          <w:sz w:val="28"/>
          <w:szCs w:val="28"/>
        </w:rPr>
        <w:t>cantidad</w:t>
      </w:r>
      <w:r w:rsidR="00607FEE" w:rsidRPr="00846ED7">
        <w:rPr>
          <w:rFonts w:ascii="Arial" w:hAnsi="Arial" w:cs="Arial"/>
          <w:sz w:val="28"/>
          <w:szCs w:val="28"/>
        </w:rPr>
        <w:t xml:space="preserve"> </w:t>
      </w:r>
      <w:r w:rsidRPr="00846ED7">
        <w:rPr>
          <w:rFonts w:ascii="Arial" w:hAnsi="Arial" w:cs="Arial"/>
          <w:sz w:val="28"/>
          <w:szCs w:val="28"/>
        </w:rPr>
        <w:t>superior</w:t>
      </w:r>
      <w:r w:rsidR="00607FEE" w:rsidRPr="00846ED7">
        <w:rPr>
          <w:rFonts w:ascii="Arial" w:hAnsi="Arial" w:cs="Arial"/>
          <w:sz w:val="28"/>
          <w:szCs w:val="28"/>
        </w:rPr>
        <w:t xml:space="preserve"> </w:t>
      </w:r>
      <w:r w:rsidRPr="00846ED7">
        <w:rPr>
          <w:rFonts w:ascii="Arial" w:hAnsi="Arial" w:cs="Arial"/>
          <w:sz w:val="28"/>
          <w:szCs w:val="28"/>
        </w:rPr>
        <w:t>al</w:t>
      </w:r>
      <w:r w:rsidR="00607FEE" w:rsidRPr="00846ED7">
        <w:rPr>
          <w:rFonts w:ascii="Arial" w:hAnsi="Arial" w:cs="Arial"/>
          <w:sz w:val="28"/>
          <w:szCs w:val="28"/>
        </w:rPr>
        <w:t xml:space="preserve"> </w:t>
      </w:r>
      <w:r w:rsidRPr="00846ED7">
        <w:rPr>
          <w:rFonts w:ascii="Arial" w:hAnsi="Arial" w:cs="Arial"/>
          <w:sz w:val="28"/>
          <w:szCs w:val="28"/>
        </w:rPr>
        <w:t>presupuesto</w:t>
      </w:r>
      <w:r w:rsidR="00607FEE" w:rsidRPr="00846ED7">
        <w:rPr>
          <w:rFonts w:ascii="Arial" w:hAnsi="Arial" w:cs="Arial"/>
          <w:sz w:val="28"/>
          <w:szCs w:val="28"/>
        </w:rPr>
        <w:t xml:space="preserve"> </w:t>
      </w:r>
      <w:r w:rsidRPr="00846ED7">
        <w:rPr>
          <w:rFonts w:ascii="Arial" w:hAnsi="Arial" w:cs="Arial"/>
          <w:sz w:val="28"/>
          <w:szCs w:val="28"/>
        </w:rPr>
        <w:t>del</w:t>
      </w:r>
      <w:r w:rsidR="00607FEE" w:rsidRPr="00846ED7">
        <w:rPr>
          <w:rFonts w:ascii="Arial" w:hAnsi="Arial" w:cs="Arial"/>
          <w:sz w:val="28"/>
          <w:szCs w:val="28"/>
        </w:rPr>
        <w:t xml:space="preserve"> </w:t>
      </w:r>
      <w:r w:rsidRPr="00846ED7">
        <w:rPr>
          <w:rFonts w:ascii="Arial" w:hAnsi="Arial" w:cs="Arial"/>
          <w:sz w:val="28"/>
          <w:szCs w:val="28"/>
        </w:rPr>
        <w:t>Programa Especial Concurrente para el Desarrollo Rural (PEC Rural) de ese mismo año, cuyo monto aprobado ascendió a 334 mil millones de pesos.</w:t>
      </w:r>
    </w:p>
    <w:p w14:paraId="7C0677E5" w14:textId="77777777" w:rsidR="00BD23FD" w:rsidRPr="00846ED7" w:rsidRDefault="00BD23FD" w:rsidP="007E6444">
      <w:pPr>
        <w:jc w:val="both"/>
        <w:rPr>
          <w:rFonts w:ascii="Arial" w:hAnsi="Arial" w:cs="Arial"/>
          <w:sz w:val="28"/>
          <w:szCs w:val="28"/>
        </w:rPr>
      </w:pPr>
    </w:p>
    <w:p w14:paraId="1F327924" w14:textId="2D91CF44" w:rsidR="00BD23FD" w:rsidRPr="00846ED7" w:rsidRDefault="0055546C" w:rsidP="007E6444">
      <w:pPr>
        <w:jc w:val="both"/>
        <w:rPr>
          <w:rFonts w:ascii="Arial" w:hAnsi="Arial" w:cs="Arial"/>
          <w:sz w:val="28"/>
          <w:szCs w:val="28"/>
        </w:rPr>
      </w:pPr>
      <w:r w:rsidRPr="00846ED7">
        <w:rPr>
          <w:rStyle w:val="Refdenotaalpie"/>
          <w:rFonts w:ascii="Arial" w:hAnsi="Arial" w:cs="Arial"/>
          <w:b/>
          <w:sz w:val="28"/>
          <w:szCs w:val="28"/>
        </w:rPr>
        <w:footnoteReference w:id="21"/>
      </w:r>
      <w:r w:rsidRPr="00846ED7">
        <w:rPr>
          <w:rFonts w:ascii="Arial" w:hAnsi="Arial" w:cs="Arial"/>
          <w:b/>
          <w:sz w:val="28"/>
          <w:szCs w:val="28"/>
        </w:rPr>
        <w:t>22</w:t>
      </w:r>
      <w:r w:rsidRPr="00846ED7">
        <w:rPr>
          <w:rFonts w:ascii="Arial" w:hAnsi="Arial" w:cs="Arial"/>
          <w:sz w:val="28"/>
          <w:szCs w:val="28"/>
        </w:rPr>
        <w:t>. El</w:t>
      </w:r>
      <w:r w:rsidR="00985F38" w:rsidRPr="00846ED7">
        <w:rPr>
          <w:rFonts w:ascii="Arial" w:hAnsi="Arial" w:cs="Arial"/>
          <w:sz w:val="28"/>
          <w:szCs w:val="28"/>
        </w:rPr>
        <w:t xml:space="preserve"> sistema financiero en México está integrado por una red extensa de entidades financieras que permite dotar de recursos a empresas de todos los tamaños y de cualquier actividad económica. Cada una de las entidades financieras </w:t>
      </w:r>
      <w:proofErr w:type="gramStart"/>
      <w:r w:rsidR="00985F38" w:rsidRPr="00846ED7">
        <w:rPr>
          <w:rFonts w:ascii="Arial" w:hAnsi="Arial" w:cs="Arial"/>
          <w:sz w:val="28"/>
          <w:szCs w:val="28"/>
        </w:rPr>
        <w:t>tienden</w:t>
      </w:r>
      <w:proofErr w:type="gramEnd"/>
      <w:r w:rsidR="00985F38" w:rsidRPr="00846ED7">
        <w:rPr>
          <w:rFonts w:ascii="Arial" w:hAnsi="Arial" w:cs="Arial"/>
          <w:sz w:val="28"/>
          <w:szCs w:val="28"/>
        </w:rPr>
        <w:t xml:space="preserve"> a enfocarse a un mercado objetivo específico, es decir, se especializan en alguna rama</w:t>
      </w:r>
      <w:r w:rsidR="00607FEE" w:rsidRPr="00846ED7">
        <w:rPr>
          <w:rFonts w:ascii="Arial" w:hAnsi="Arial" w:cs="Arial"/>
          <w:sz w:val="28"/>
          <w:szCs w:val="28"/>
        </w:rPr>
        <w:t xml:space="preserve"> </w:t>
      </w:r>
      <w:r w:rsidR="00985F38" w:rsidRPr="00846ED7">
        <w:rPr>
          <w:rFonts w:ascii="Arial" w:hAnsi="Arial" w:cs="Arial"/>
          <w:sz w:val="28"/>
          <w:szCs w:val="28"/>
        </w:rPr>
        <w:t>productiva,</w:t>
      </w:r>
      <w:r w:rsidR="00607FEE" w:rsidRPr="00846ED7">
        <w:rPr>
          <w:rFonts w:ascii="Arial" w:hAnsi="Arial" w:cs="Arial"/>
          <w:sz w:val="28"/>
          <w:szCs w:val="28"/>
        </w:rPr>
        <w:t xml:space="preserve"> </w:t>
      </w:r>
      <w:r w:rsidR="00985F38" w:rsidRPr="00846ED7">
        <w:rPr>
          <w:rFonts w:ascii="Arial" w:hAnsi="Arial" w:cs="Arial"/>
          <w:sz w:val="28"/>
          <w:szCs w:val="28"/>
        </w:rPr>
        <w:t>aunque</w:t>
      </w:r>
      <w:r w:rsidR="00607FEE" w:rsidRPr="00846ED7">
        <w:rPr>
          <w:rFonts w:ascii="Arial" w:hAnsi="Arial" w:cs="Arial"/>
          <w:sz w:val="28"/>
          <w:szCs w:val="28"/>
        </w:rPr>
        <w:t xml:space="preserve"> </w:t>
      </w:r>
      <w:r w:rsidR="00985F38" w:rsidRPr="00846ED7">
        <w:rPr>
          <w:rFonts w:ascii="Arial" w:hAnsi="Arial" w:cs="Arial"/>
          <w:sz w:val="28"/>
          <w:szCs w:val="28"/>
        </w:rPr>
        <w:t>no</w:t>
      </w:r>
      <w:r w:rsidR="00607FEE" w:rsidRPr="00846ED7">
        <w:rPr>
          <w:rFonts w:ascii="Arial" w:hAnsi="Arial" w:cs="Arial"/>
          <w:sz w:val="28"/>
          <w:szCs w:val="28"/>
        </w:rPr>
        <w:t xml:space="preserve"> </w:t>
      </w:r>
      <w:r w:rsidR="00985F38" w:rsidRPr="00846ED7">
        <w:rPr>
          <w:rFonts w:ascii="Arial" w:hAnsi="Arial" w:cs="Arial"/>
          <w:sz w:val="28"/>
          <w:szCs w:val="28"/>
        </w:rPr>
        <w:t>los</w:t>
      </w:r>
      <w:r w:rsidR="00607FEE" w:rsidRPr="00846ED7">
        <w:rPr>
          <w:rFonts w:ascii="Arial" w:hAnsi="Arial" w:cs="Arial"/>
          <w:sz w:val="28"/>
          <w:szCs w:val="28"/>
        </w:rPr>
        <w:t xml:space="preserve"> </w:t>
      </w:r>
      <w:r w:rsidR="00985F38" w:rsidRPr="00846ED7">
        <w:rPr>
          <w:rFonts w:ascii="Arial" w:hAnsi="Arial" w:cs="Arial"/>
          <w:sz w:val="28"/>
          <w:szCs w:val="28"/>
        </w:rPr>
        <w:t>limita</w:t>
      </w:r>
      <w:r w:rsidR="00607FEE" w:rsidRPr="00846ED7">
        <w:rPr>
          <w:rFonts w:ascii="Arial" w:hAnsi="Arial" w:cs="Arial"/>
          <w:sz w:val="28"/>
          <w:szCs w:val="28"/>
        </w:rPr>
        <w:t xml:space="preserve"> </w:t>
      </w:r>
      <w:r w:rsidR="00985F38" w:rsidRPr="00846ED7">
        <w:rPr>
          <w:rFonts w:ascii="Arial" w:hAnsi="Arial" w:cs="Arial"/>
          <w:sz w:val="28"/>
          <w:szCs w:val="28"/>
        </w:rPr>
        <w:t>para</w:t>
      </w:r>
      <w:r w:rsidR="00607FEE" w:rsidRPr="00846ED7">
        <w:rPr>
          <w:rFonts w:ascii="Arial" w:hAnsi="Arial" w:cs="Arial"/>
          <w:sz w:val="28"/>
          <w:szCs w:val="28"/>
        </w:rPr>
        <w:t xml:space="preserve"> </w:t>
      </w:r>
      <w:r w:rsidR="00985F38" w:rsidRPr="00846ED7">
        <w:rPr>
          <w:rFonts w:ascii="Arial" w:hAnsi="Arial" w:cs="Arial"/>
          <w:sz w:val="28"/>
          <w:szCs w:val="28"/>
        </w:rPr>
        <w:t>atender</w:t>
      </w:r>
      <w:r w:rsidR="00607FEE" w:rsidRPr="00846ED7">
        <w:rPr>
          <w:rFonts w:ascii="Arial" w:hAnsi="Arial" w:cs="Arial"/>
          <w:sz w:val="28"/>
          <w:szCs w:val="28"/>
        </w:rPr>
        <w:t xml:space="preserve"> </w:t>
      </w:r>
      <w:r w:rsidR="00985F38" w:rsidRPr="00846ED7">
        <w:rPr>
          <w:rFonts w:ascii="Arial" w:hAnsi="Arial" w:cs="Arial"/>
          <w:sz w:val="28"/>
          <w:szCs w:val="28"/>
        </w:rPr>
        <w:t>cualquier</w:t>
      </w:r>
      <w:r w:rsidR="00607FEE" w:rsidRPr="00846ED7">
        <w:rPr>
          <w:rFonts w:ascii="Arial" w:hAnsi="Arial" w:cs="Arial"/>
          <w:sz w:val="28"/>
          <w:szCs w:val="28"/>
        </w:rPr>
        <w:t xml:space="preserve"> </w:t>
      </w:r>
      <w:r w:rsidR="00985F38" w:rsidRPr="00846ED7">
        <w:rPr>
          <w:rFonts w:ascii="Arial" w:hAnsi="Arial" w:cs="Arial"/>
          <w:sz w:val="28"/>
          <w:szCs w:val="28"/>
        </w:rPr>
        <w:t>negocio</w:t>
      </w:r>
      <w:r w:rsidR="00607FEE" w:rsidRPr="00846ED7">
        <w:rPr>
          <w:rFonts w:ascii="Arial" w:hAnsi="Arial" w:cs="Arial"/>
          <w:sz w:val="28"/>
          <w:szCs w:val="28"/>
        </w:rPr>
        <w:t xml:space="preserve"> </w:t>
      </w:r>
      <w:r w:rsidR="00985F38" w:rsidRPr="00846ED7">
        <w:rPr>
          <w:rFonts w:ascii="Arial" w:hAnsi="Arial" w:cs="Arial"/>
          <w:sz w:val="28"/>
          <w:szCs w:val="28"/>
        </w:rPr>
        <w:t>que necesite</w:t>
      </w:r>
      <w:r w:rsidR="00607FEE" w:rsidRPr="00846ED7">
        <w:rPr>
          <w:rFonts w:ascii="Arial" w:hAnsi="Arial" w:cs="Arial"/>
          <w:sz w:val="28"/>
          <w:szCs w:val="28"/>
        </w:rPr>
        <w:t xml:space="preserve"> </w:t>
      </w:r>
      <w:r w:rsidR="00985F38" w:rsidRPr="00846ED7">
        <w:rPr>
          <w:rFonts w:ascii="Arial" w:hAnsi="Arial" w:cs="Arial"/>
          <w:sz w:val="28"/>
          <w:szCs w:val="28"/>
        </w:rPr>
        <w:t>de</w:t>
      </w:r>
      <w:r w:rsidR="00607FEE" w:rsidRPr="00846ED7">
        <w:rPr>
          <w:rFonts w:ascii="Arial" w:hAnsi="Arial" w:cs="Arial"/>
          <w:sz w:val="28"/>
          <w:szCs w:val="28"/>
        </w:rPr>
        <w:t xml:space="preserve"> </w:t>
      </w:r>
      <w:r w:rsidR="00985F38" w:rsidRPr="00846ED7">
        <w:rPr>
          <w:rFonts w:ascii="Arial" w:hAnsi="Arial" w:cs="Arial"/>
          <w:sz w:val="28"/>
          <w:szCs w:val="28"/>
        </w:rPr>
        <w:t>sus</w:t>
      </w:r>
      <w:r w:rsidR="00607FEE" w:rsidRPr="00846ED7">
        <w:rPr>
          <w:rFonts w:ascii="Arial" w:hAnsi="Arial" w:cs="Arial"/>
          <w:sz w:val="28"/>
          <w:szCs w:val="28"/>
        </w:rPr>
        <w:t xml:space="preserve"> </w:t>
      </w:r>
      <w:r w:rsidR="00985F38" w:rsidRPr="00846ED7">
        <w:rPr>
          <w:rFonts w:ascii="Arial" w:hAnsi="Arial" w:cs="Arial"/>
          <w:sz w:val="28"/>
          <w:szCs w:val="28"/>
        </w:rPr>
        <w:t>recursos.</w:t>
      </w:r>
      <w:r w:rsidR="00607FEE" w:rsidRPr="00846ED7">
        <w:rPr>
          <w:rFonts w:ascii="Arial" w:hAnsi="Arial" w:cs="Arial"/>
          <w:sz w:val="28"/>
          <w:szCs w:val="28"/>
        </w:rPr>
        <w:t xml:space="preserve"> </w:t>
      </w:r>
      <w:r w:rsidR="00985F38" w:rsidRPr="00846ED7">
        <w:rPr>
          <w:rFonts w:ascii="Arial" w:hAnsi="Arial" w:cs="Arial"/>
          <w:sz w:val="28"/>
          <w:szCs w:val="28"/>
        </w:rPr>
        <w:t>Esta</w:t>
      </w:r>
      <w:r w:rsidR="00607FEE" w:rsidRPr="00846ED7">
        <w:rPr>
          <w:rFonts w:ascii="Arial" w:hAnsi="Arial" w:cs="Arial"/>
          <w:sz w:val="28"/>
          <w:szCs w:val="28"/>
        </w:rPr>
        <w:t xml:space="preserve"> </w:t>
      </w:r>
      <w:r w:rsidR="00985F38" w:rsidRPr="00846ED7">
        <w:rPr>
          <w:rFonts w:ascii="Arial" w:hAnsi="Arial" w:cs="Arial"/>
          <w:sz w:val="28"/>
          <w:szCs w:val="28"/>
        </w:rPr>
        <w:t>amplia</w:t>
      </w:r>
      <w:r w:rsidR="00607FEE" w:rsidRPr="00846ED7">
        <w:rPr>
          <w:rFonts w:ascii="Arial" w:hAnsi="Arial" w:cs="Arial"/>
          <w:sz w:val="28"/>
          <w:szCs w:val="28"/>
        </w:rPr>
        <w:t xml:space="preserve"> </w:t>
      </w:r>
      <w:r w:rsidR="00985F38" w:rsidRPr="00846ED7">
        <w:rPr>
          <w:rFonts w:ascii="Arial" w:hAnsi="Arial" w:cs="Arial"/>
          <w:sz w:val="28"/>
          <w:szCs w:val="28"/>
        </w:rPr>
        <w:t>red</w:t>
      </w:r>
      <w:r w:rsidR="00607FEE" w:rsidRPr="00846ED7">
        <w:rPr>
          <w:rFonts w:ascii="Arial" w:hAnsi="Arial" w:cs="Arial"/>
          <w:sz w:val="28"/>
          <w:szCs w:val="28"/>
        </w:rPr>
        <w:t xml:space="preserve"> </w:t>
      </w:r>
      <w:r w:rsidR="00985F38" w:rsidRPr="00846ED7">
        <w:rPr>
          <w:rFonts w:ascii="Arial" w:hAnsi="Arial" w:cs="Arial"/>
          <w:sz w:val="28"/>
          <w:szCs w:val="28"/>
        </w:rPr>
        <w:t>de</w:t>
      </w:r>
      <w:r w:rsidR="00607FEE" w:rsidRPr="00846ED7">
        <w:rPr>
          <w:rFonts w:ascii="Arial" w:hAnsi="Arial" w:cs="Arial"/>
          <w:sz w:val="28"/>
          <w:szCs w:val="28"/>
        </w:rPr>
        <w:t xml:space="preserve"> </w:t>
      </w:r>
      <w:r w:rsidR="00985F38" w:rsidRPr="00846ED7">
        <w:rPr>
          <w:rFonts w:ascii="Arial" w:hAnsi="Arial" w:cs="Arial"/>
          <w:sz w:val="28"/>
          <w:szCs w:val="28"/>
        </w:rPr>
        <w:t>instituciones</w:t>
      </w:r>
      <w:r w:rsidR="00607FEE" w:rsidRPr="00846ED7">
        <w:rPr>
          <w:rFonts w:ascii="Arial" w:hAnsi="Arial" w:cs="Arial"/>
          <w:sz w:val="28"/>
          <w:szCs w:val="28"/>
        </w:rPr>
        <w:t xml:space="preserve"> </w:t>
      </w:r>
      <w:r w:rsidR="00985F38" w:rsidRPr="00846ED7">
        <w:rPr>
          <w:rFonts w:ascii="Arial" w:hAnsi="Arial" w:cs="Arial"/>
          <w:sz w:val="28"/>
          <w:szCs w:val="28"/>
        </w:rPr>
        <w:t>y</w:t>
      </w:r>
      <w:r w:rsidR="00607FEE" w:rsidRPr="00846ED7">
        <w:rPr>
          <w:rFonts w:ascii="Arial" w:hAnsi="Arial" w:cs="Arial"/>
          <w:sz w:val="28"/>
          <w:szCs w:val="28"/>
        </w:rPr>
        <w:t xml:space="preserve"> </w:t>
      </w:r>
      <w:r w:rsidR="00985F38" w:rsidRPr="00846ED7">
        <w:rPr>
          <w:rFonts w:ascii="Arial" w:hAnsi="Arial" w:cs="Arial"/>
          <w:sz w:val="28"/>
          <w:szCs w:val="28"/>
        </w:rPr>
        <w:t>organismos</w:t>
      </w:r>
      <w:r w:rsidR="00607FEE" w:rsidRPr="00846ED7">
        <w:rPr>
          <w:rFonts w:ascii="Arial" w:hAnsi="Arial" w:cs="Arial"/>
          <w:sz w:val="28"/>
          <w:szCs w:val="28"/>
        </w:rPr>
        <w:t xml:space="preserve"> </w:t>
      </w:r>
      <w:r w:rsidR="00985F38" w:rsidRPr="00846ED7">
        <w:rPr>
          <w:rFonts w:ascii="Arial" w:hAnsi="Arial" w:cs="Arial"/>
          <w:sz w:val="28"/>
          <w:szCs w:val="28"/>
        </w:rPr>
        <w:t>son supervisados por la Comisión Nacional Bancaria y de Valores (CNBV), que al cierre</w:t>
      </w:r>
      <w:r w:rsidR="00607FEE" w:rsidRPr="00846ED7">
        <w:rPr>
          <w:rFonts w:ascii="Arial" w:hAnsi="Arial" w:cs="Arial"/>
          <w:sz w:val="28"/>
          <w:szCs w:val="28"/>
        </w:rPr>
        <w:t xml:space="preserve"> </w:t>
      </w:r>
      <w:r w:rsidR="00985F38" w:rsidRPr="00846ED7">
        <w:rPr>
          <w:rFonts w:ascii="Arial" w:hAnsi="Arial" w:cs="Arial"/>
          <w:sz w:val="28"/>
          <w:szCs w:val="28"/>
        </w:rPr>
        <w:t>de</w:t>
      </w:r>
      <w:r w:rsidR="00607FEE" w:rsidRPr="00846ED7">
        <w:rPr>
          <w:rFonts w:ascii="Arial" w:hAnsi="Arial" w:cs="Arial"/>
          <w:sz w:val="28"/>
          <w:szCs w:val="28"/>
        </w:rPr>
        <w:t xml:space="preserve"> </w:t>
      </w:r>
      <w:r w:rsidR="00985F38" w:rsidRPr="00846ED7">
        <w:rPr>
          <w:rFonts w:ascii="Arial" w:hAnsi="Arial" w:cs="Arial"/>
          <w:sz w:val="28"/>
          <w:szCs w:val="28"/>
        </w:rPr>
        <w:t>2018</w:t>
      </w:r>
      <w:r w:rsidR="00607FEE" w:rsidRPr="00846ED7">
        <w:rPr>
          <w:rFonts w:ascii="Arial" w:hAnsi="Arial" w:cs="Arial"/>
          <w:sz w:val="28"/>
          <w:szCs w:val="28"/>
        </w:rPr>
        <w:t xml:space="preserve"> </w:t>
      </w:r>
      <w:r w:rsidR="00985F38" w:rsidRPr="00846ED7">
        <w:rPr>
          <w:rFonts w:ascii="Arial" w:hAnsi="Arial" w:cs="Arial"/>
          <w:sz w:val="28"/>
          <w:szCs w:val="28"/>
        </w:rPr>
        <w:t>confirmó</w:t>
      </w:r>
      <w:r w:rsidR="00607FEE" w:rsidRPr="00846ED7">
        <w:rPr>
          <w:rFonts w:ascii="Arial" w:hAnsi="Arial" w:cs="Arial"/>
          <w:sz w:val="28"/>
          <w:szCs w:val="28"/>
        </w:rPr>
        <w:t xml:space="preserve"> </w:t>
      </w:r>
      <w:r w:rsidR="00985F38" w:rsidRPr="00846ED7">
        <w:rPr>
          <w:rFonts w:ascii="Arial" w:hAnsi="Arial" w:cs="Arial"/>
          <w:sz w:val="28"/>
          <w:szCs w:val="28"/>
        </w:rPr>
        <w:t>la</w:t>
      </w:r>
      <w:r w:rsidR="00607FEE" w:rsidRPr="00846ED7">
        <w:rPr>
          <w:rFonts w:ascii="Arial" w:hAnsi="Arial" w:cs="Arial"/>
          <w:sz w:val="28"/>
          <w:szCs w:val="28"/>
        </w:rPr>
        <w:t xml:space="preserve"> </w:t>
      </w:r>
      <w:r w:rsidR="00985F38" w:rsidRPr="00846ED7">
        <w:rPr>
          <w:rFonts w:ascii="Arial" w:hAnsi="Arial" w:cs="Arial"/>
          <w:sz w:val="28"/>
          <w:szCs w:val="28"/>
        </w:rPr>
        <w:t>operación</w:t>
      </w:r>
      <w:r w:rsidR="00607FEE" w:rsidRPr="00846ED7">
        <w:rPr>
          <w:rFonts w:ascii="Arial" w:hAnsi="Arial" w:cs="Arial"/>
          <w:sz w:val="28"/>
          <w:szCs w:val="28"/>
        </w:rPr>
        <w:t xml:space="preserve"> </w:t>
      </w:r>
      <w:r w:rsidR="00985F38" w:rsidRPr="00846ED7">
        <w:rPr>
          <w:rFonts w:ascii="Arial" w:hAnsi="Arial" w:cs="Arial"/>
          <w:sz w:val="28"/>
          <w:szCs w:val="28"/>
        </w:rPr>
        <w:t>de</w:t>
      </w:r>
      <w:r w:rsidR="00607FEE" w:rsidRPr="00846ED7">
        <w:rPr>
          <w:rFonts w:ascii="Arial" w:hAnsi="Arial" w:cs="Arial"/>
          <w:sz w:val="28"/>
          <w:szCs w:val="28"/>
        </w:rPr>
        <w:t xml:space="preserve"> </w:t>
      </w:r>
      <w:r w:rsidR="00985F38" w:rsidRPr="00846ED7">
        <w:rPr>
          <w:rFonts w:ascii="Arial" w:hAnsi="Arial" w:cs="Arial"/>
          <w:sz w:val="28"/>
          <w:szCs w:val="28"/>
        </w:rPr>
        <w:t>4,898</w:t>
      </w:r>
      <w:r w:rsidR="00607FEE" w:rsidRPr="00846ED7">
        <w:rPr>
          <w:rFonts w:ascii="Arial" w:hAnsi="Arial" w:cs="Arial"/>
          <w:sz w:val="28"/>
          <w:szCs w:val="28"/>
        </w:rPr>
        <w:t xml:space="preserve"> </w:t>
      </w:r>
      <w:r w:rsidR="00985F38" w:rsidRPr="00846ED7">
        <w:rPr>
          <w:rFonts w:ascii="Arial" w:hAnsi="Arial" w:cs="Arial"/>
          <w:sz w:val="28"/>
          <w:szCs w:val="28"/>
        </w:rPr>
        <w:t>entidades,</w:t>
      </w:r>
      <w:r w:rsidR="00607FEE" w:rsidRPr="00846ED7">
        <w:rPr>
          <w:rFonts w:ascii="Arial" w:hAnsi="Arial" w:cs="Arial"/>
          <w:sz w:val="28"/>
          <w:szCs w:val="28"/>
        </w:rPr>
        <w:t xml:space="preserve"> </w:t>
      </w:r>
      <w:r w:rsidR="00985F38" w:rsidRPr="00846ED7">
        <w:rPr>
          <w:rFonts w:ascii="Arial" w:hAnsi="Arial" w:cs="Arial"/>
          <w:sz w:val="28"/>
          <w:szCs w:val="28"/>
        </w:rPr>
        <w:t>mismas</w:t>
      </w:r>
      <w:r w:rsidR="00607FEE" w:rsidRPr="00846ED7">
        <w:rPr>
          <w:rFonts w:ascii="Arial" w:hAnsi="Arial" w:cs="Arial"/>
          <w:sz w:val="28"/>
          <w:szCs w:val="28"/>
        </w:rPr>
        <w:t xml:space="preserve"> </w:t>
      </w:r>
      <w:r w:rsidR="00985F38" w:rsidRPr="00846ED7">
        <w:rPr>
          <w:rFonts w:ascii="Arial" w:hAnsi="Arial" w:cs="Arial"/>
          <w:sz w:val="28"/>
          <w:szCs w:val="28"/>
        </w:rPr>
        <w:t>que</w:t>
      </w:r>
      <w:r w:rsidR="00607FEE" w:rsidRPr="00846ED7">
        <w:rPr>
          <w:rFonts w:ascii="Arial" w:hAnsi="Arial" w:cs="Arial"/>
          <w:sz w:val="28"/>
          <w:szCs w:val="28"/>
        </w:rPr>
        <w:t xml:space="preserve"> </w:t>
      </w:r>
      <w:r w:rsidR="00985F38" w:rsidRPr="00846ED7">
        <w:rPr>
          <w:rFonts w:ascii="Arial" w:hAnsi="Arial" w:cs="Arial"/>
          <w:sz w:val="28"/>
          <w:szCs w:val="28"/>
        </w:rPr>
        <w:t>se agruparon en 71 figuras jurídicas.</w:t>
      </w:r>
    </w:p>
    <w:p w14:paraId="6E5E11BF" w14:textId="4CA760A9" w:rsidR="00BD23FD" w:rsidRPr="00846ED7" w:rsidRDefault="00A30260" w:rsidP="00985F38">
      <w:pPr>
        <w:jc w:val="both"/>
        <w:rPr>
          <w:rFonts w:ascii="Arial" w:hAnsi="Arial" w:cs="Arial"/>
          <w:sz w:val="28"/>
          <w:szCs w:val="28"/>
        </w:rPr>
      </w:pPr>
      <w:r w:rsidRPr="00846ED7">
        <w:rPr>
          <w:rStyle w:val="Refdenotaalpie"/>
          <w:rFonts w:ascii="Arial" w:hAnsi="Arial" w:cs="Arial"/>
          <w:sz w:val="28"/>
          <w:szCs w:val="28"/>
        </w:rPr>
        <w:footnoteReference w:id="22"/>
      </w:r>
      <w:r w:rsidRPr="00846ED7">
        <w:rPr>
          <w:rFonts w:ascii="Arial" w:hAnsi="Arial" w:cs="Arial"/>
          <w:b/>
          <w:sz w:val="28"/>
          <w:szCs w:val="28"/>
        </w:rPr>
        <w:t xml:space="preserve">23. </w:t>
      </w:r>
      <w:r w:rsidR="00985F38" w:rsidRPr="00846ED7">
        <w:rPr>
          <w:rFonts w:ascii="Arial" w:hAnsi="Arial" w:cs="Arial"/>
          <w:sz w:val="28"/>
          <w:szCs w:val="28"/>
        </w:rPr>
        <w:t>La banca múltiple y la banca de desarrollo son estructuras institucionales muy importantes para el sector financiero mexicano, por el tamaño de sus activos y de su cartera. La banca múltiple, también conocida como banca comercial, está integrada</w:t>
      </w:r>
      <w:r w:rsidR="00607FEE" w:rsidRPr="00846ED7">
        <w:rPr>
          <w:rFonts w:ascii="Arial" w:hAnsi="Arial" w:cs="Arial"/>
          <w:sz w:val="28"/>
          <w:szCs w:val="28"/>
        </w:rPr>
        <w:t xml:space="preserve"> </w:t>
      </w:r>
      <w:r w:rsidR="00985F38" w:rsidRPr="00846ED7">
        <w:rPr>
          <w:rFonts w:ascii="Arial" w:hAnsi="Arial" w:cs="Arial"/>
          <w:sz w:val="28"/>
          <w:szCs w:val="28"/>
        </w:rPr>
        <w:t>por</w:t>
      </w:r>
      <w:r w:rsidR="00607FEE" w:rsidRPr="00846ED7">
        <w:rPr>
          <w:rFonts w:ascii="Arial" w:hAnsi="Arial" w:cs="Arial"/>
          <w:sz w:val="28"/>
          <w:szCs w:val="28"/>
        </w:rPr>
        <w:t xml:space="preserve"> </w:t>
      </w:r>
      <w:r w:rsidR="00985F38" w:rsidRPr="00846ED7">
        <w:rPr>
          <w:rFonts w:ascii="Arial" w:hAnsi="Arial" w:cs="Arial"/>
          <w:sz w:val="28"/>
          <w:szCs w:val="28"/>
        </w:rPr>
        <w:t>instituciones</w:t>
      </w:r>
      <w:r w:rsidR="00607FEE" w:rsidRPr="00846ED7">
        <w:rPr>
          <w:rFonts w:ascii="Arial" w:hAnsi="Arial" w:cs="Arial"/>
          <w:sz w:val="28"/>
          <w:szCs w:val="28"/>
        </w:rPr>
        <w:t xml:space="preserve"> </w:t>
      </w:r>
      <w:r w:rsidR="00985F38" w:rsidRPr="00846ED7">
        <w:rPr>
          <w:rFonts w:ascii="Arial" w:hAnsi="Arial" w:cs="Arial"/>
          <w:sz w:val="28"/>
          <w:szCs w:val="28"/>
        </w:rPr>
        <w:t>como</w:t>
      </w:r>
      <w:r w:rsidR="00607FEE" w:rsidRPr="00846ED7">
        <w:rPr>
          <w:rFonts w:ascii="Arial" w:hAnsi="Arial" w:cs="Arial"/>
          <w:sz w:val="28"/>
          <w:szCs w:val="28"/>
        </w:rPr>
        <w:t xml:space="preserve"> </w:t>
      </w:r>
      <w:r w:rsidR="00985F38" w:rsidRPr="00846ED7">
        <w:rPr>
          <w:rFonts w:ascii="Arial" w:hAnsi="Arial" w:cs="Arial"/>
          <w:sz w:val="28"/>
          <w:szCs w:val="28"/>
        </w:rPr>
        <w:lastRenderedPageBreak/>
        <w:t>BBVA</w:t>
      </w:r>
      <w:r w:rsidR="00607FEE" w:rsidRPr="00846ED7">
        <w:rPr>
          <w:rFonts w:ascii="Arial" w:hAnsi="Arial" w:cs="Arial"/>
          <w:sz w:val="28"/>
          <w:szCs w:val="28"/>
        </w:rPr>
        <w:t xml:space="preserve"> </w:t>
      </w:r>
      <w:r w:rsidR="00985F38" w:rsidRPr="00846ED7">
        <w:rPr>
          <w:rFonts w:ascii="Arial" w:hAnsi="Arial" w:cs="Arial"/>
          <w:sz w:val="28"/>
          <w:szCs w:val="28"/>
        </w:rPr>
        <w:t>Bancomer,</w:t>
      </w:r>
      <w:r w:rsidR="00607FEE" w:rsidRPr="00846ED7">
        <w:rPr>
          <w:rFonts w:ascii="Arial" w:hAnsi="Arial" w:cs="Arial"/>
          <w:sz w:val="28"/>
          <w:szCs w:val="28"/>
        </w:rPr>
        <w:t xml:space="preserve"> </w:t>
      </w:r>
      <w:r w:rsidR="00985F38" w:rsidRPr="00846ED7">
        <w:rPr>
          <w:rFonts w:ascii="Arial" w:hAnsi="Arial" w:cs="Arial"/>
          <w:sz w:val="28"/>
          <w:szCs w:val="28"/>
        </w:rPr>
        <w:t>Santander,</w:t>
      </w:r>
      <w:r w:rsidR="00607FEE" w:rsidRPr="00846ED7">
        <w:rPr>
          <w:rFonts w:ascii="Arial" w:hAnsi="Arial" w:cs="Arial"/>
          <w:sz w:val="28"/>
          <w:szCs w:val="28"/>
        </w:rPr>
        <w:t xml:space="preserve"> </w:t>
      </w:r>
      <w:r w:rsidR="00985F38" w:rsidRPr="00846ED7">
        <w:rPr>
          <w:rFonts w:ascii="Arial" w:hAnsi="Arial" w:cs="Arial"/>
          <w:sz w:val="28"/>
          <w:szCs w:val="28"/>
        </w:rPr>
        <w:t>Citibanamex, Banorte, HSBC, Scotiabank e Inbursa, que son las más relevantes, las cuales ofrecen servicios de banca y crédito, además de captar recursos del público para colocar créditos para el desarrollo de actividades económicas.</w:t>
      </w:r>
      <w:r w:rsidR="00607FEE" w:rsidRPr="00846ED7">
        <w:rPr>
          <w:rFonts w:ascii="Arial" w:hAnsi="Arial" w:cs="Arial"/>
          <w:sz w:val="28"/>
          <w:szCs w:val="28"/>
        </w:rPr>
        <w:t xml:space="preserve"> </w:t>
      </w:r>
    </w:p>
    <w:p w14:paraId="29DBCB04" w14:textId="74FFE000" w:rsidR="00BD23FD" w:rsidRPr="00846ED7" w:rsidRDefault="000B7D47" w:rsidP="00CD2A32">
      <w:pPr>
        <w:jc w:val="both"/>
        <w:rPr>
          <w:rFonts w:ascii="Arial" w:hAnsi="Arial" w:cs="Arial"/>
          <w:sz w:val="28"/>
          <w:szCs w:val="28"/>
        </w:rPr>
      </w:pPr>
      <w:r w:rsidRPr="00846ED7">
        <w:rPr>
          <w:rStyle w:val="Refdenotaalpie"/>
          <w:rFonts w:ascii="Arial" w:hAnsi="Arial" w:cs="Arial"/>
          <w:b/>
          <w:sz w:val="28"/>
          <w:szCs w:val="28"/>
        </w:rPr>
        <w:footnoteReference w:id="23"/>
      </w:r>
      <w:r w:rsidRPr="00846ED7">
        <w:rPr>
          <w:rFonts w:ascii="Arial" w:hAnsi="Arial" w:cs="Arial"/>
          <w:b/>
          <w:sz w:val="28"/>
          <w:szCs w:val="28"/>
        </w:rPr>
        <w:t>24.</w:t>
      </w:r>
      <w:r w:rsidR="00CD2A32" w:rsidRPr="00846ED7">
        <w:rPr>
          <w:rFonts w:ascii="Arial" w:hAnsi="Arial" w:cs="Arial"/>
          <w:sz w:val="28"/>
          <w:szCs w:val="28"/>
        </w:rPr>
        <w:t>Cabe señalar que, en los municipios rurales, las instituciones financieras con mayor</w:t>
      </w:r>
      <w:r w:rsidR="00607FEE" w:rsidRPr="00846ED7">
        <w:rPr>
          <w:rFonts w:ascii="Arial" w:hAnsi="Arial" w:cs="Arial"/>
          <w:sz w:val="28"/>
          <w:szCs w:val="28"/>
        </w:rPr>
        <w:t xml:space="preserve"> </w:t>
      </w:r>
      <w:r w:rsidR="00CD2A32" w:rsidRPr="00846ED7">
        <w:rPr>
          <w:rFonts w:ascii="Arial" w:hAnsi="Arial" w:cs="Arial"/>
          <w:sz w:val="28"/>
          <w:szCs w:val="28"/>
        </w:rPr>
        <w:t>presencia</w:t>
      </w:r>
      <w:r w:rsidR="00607FEE" w:rsidRPr="00846ED7">
        <w:rPr>
          <w:rFonts w:ascii="Arial" w:hAnsi="Arial" w:cs="Arial"/>
          <w:sz w:val="28"/>
          <w:szCs w:val="28"/>
        </w:rPr>
        <w:t xml:space="preserve"> </w:t>
      </w:r>
      <w:r w:rsidR="00CD2A32" w:rsidRPr="00846ED7">
        <w:rPr>
          <w:rFonts w:ascii="Arial" w:hAnsi="Arial" w:cs="Arial"/>
          <w:sz w:val="28"/>
          <w:szCs w:val="28"/>
        </w:rPr>
        <w:t>territorial</w:t>
      </w:r>
      <w:r w:rsidR="00607FEE" w:rsidRPr="00846ED7">
        <w:rPr>
          <w:rFonts w:ascii="Arial" w:hAnsi="Arial" w:cs="Arial"/>
          <w:sz w:val="28"/>
          <w:szCs w:val="28"/>
        </w:rPr>
        <w:t xml:space="preserve"> </w:t>
      </w:r>
      <w:r w:rsidR="00CD2A32" w:rsidRPr="00846ED7">
        <w:rPr>
          <w:rFonts w:ascii="Arial" w:hAnsi="Arial" w:cs="Arial"/>
          <w:sz w:val="28"/>
          <w:szCs w:val="28"/>
        </w:rPr>
        <w:t>son</w:t>
      </w:r>
      <w:r w:rsidR="00607FEE" w:rsidRPr="00846ED7">
        <w:rPr>
          <w:rFonts w:ascii="Arial" w:hAnsi="Arial" w:cs="Arial"/>
          <w:sz w:val="28"/>
          <w:szCs w:val="28"/>
        </w:rPr>
        <w:t xml:space="preserve"> </w:t>
      </w:r>
      <w:r w:rsidR="00CD2A32" w:rsidRPr="00846ED7">
        <w:rPr>
          <w:rFonts w:ascii="Arial" w:hAnsi="Arial" w:cs="Arial"/>
          <w:sz w:val="28"/>
          <w:szCs w:val="28"/>
        </w:rPr>
        <w:t>las</w:t>
      </w:r>
      <w:r w:rsidR="00607FEE" w:rsidRPr="00846ED7">
        <w:rPr>
          <w:rFonts w:ascii="Arial" w:hAnsi="Arial" w:cs="Arial"/>
          <w:sz w:val="28"/>
          <w:szCs w:val="28"/>
        </w:rPr>
        <w:t xml:space="preserve"> </w:t>
      </w:r>
      <w:r w:rsidR="00CD2A32" w:rsidRPr="00846ED7">
        <w:rPr>
          <w:rFonts w:ascii="Arial" w:hAnsi="Arial" w:cs="Arial"/>
          <w:sz w:val="28"/>
          <w:szCs w:val="28"/>
        </w:rPr>
        <w:t>Sociedades</w:t>
      </w:r>
      <w:r w:rsidR="00607FEE" w:rsidRPr="00846ED7">
        <w:rPr>
          <w:rFonts w:ascii="Arial" w:hAnsi="Arial" w:cs="Arial"/>
          <w:sz w:val="28"/>
          <w:szCs w:val="28"/>
        </w:rPr>
        <w:t xml:space="preserve"> </w:t>
      </w:r>
      <w:r w:rsidR="00CD2A32" w:rsidRPr="00846ED7">
        <w:rPr>
          <w:rFonts w:ascii="Arial" w:hAnsi="Arial" w:cs="Arial"/>
          <w:sz w:val="28"/>
          <w:szCs w:val="28"/>
        </w:rPr>
        <w:t>Cooperativas</w:t>
      </w:r>
      <w:r w:rsidR="00607FEE" w:rsidRPr="00846ED7">
        <w:rPr>
          <w:rFonts w:ascii="Arial" w:hAnsi="Arial" w:cs="Arial"/>
          <w:sz w:val="28"/>
          <w:szCs w:val="28"/>
        </w:rPr>
        <w:t xml:space="preserve"> </w:t>
      </w:r>
      <w:r w:rsidR="00CD2A32" w:rsidRPr="00846ED7">
        <w:rPr>
          <w:rFonts w:ascii="Arial" w:hAnsi="Arial" w:cs="Arial"/>
          <w:sz w:val="28"/>
          <w:szCs w:val="28"/>
        </w:rPr>
        <w:t>de</w:t>
      </w:r>
      <w:r w:rsidR="00607FEE" w:rsidRPr="00846ED7">
        <w:rPr>
          <w:rFonts w:ascii="Arial" w:hAnsi="Arial" w:cs="Arial"/>
          <w:sz w:val="28"/>
          <w:szCs w:val="28"/>
        </w:rPr>
        <w:t xml:space="preserve"> </w:t>
      </w:r>
      <w:r w:rsidR="00CD2A32" w:rsidRPr="00846ED7">
        <w:rPr>
          <w:rFonts w:ascii="Arial" w:hAnsi="Arial" w:cs="Arial"/>
          <w:sz w:val="28"/>
          <w:szCs w:val="28"/>
        </w:rPr>
        <w:t>Ahorro</w:t>
      </w:r>
      <w:r w:rsidR="00607FEE" w:rsidRPr="00846ED7">
        <w:rPr>
          <w:rFonts w:ascii="Arial" w:hAnsi="Arial" w:cs="Arial"/>
          <w:sz w:val="28"/>
          <w:szCs w:val="28"/>
        </w:rPr>
        <w:t xml:space="preserve"> </w:t>
      </w:r>
      <w:r w:rsidR="00CD2A32" w:rsidRPr="00846ED7">
        <w:rPr>
          <w:rFonts w:ascii="Arial" w:hAnsi="Arial" w:cs="Arial"/>
          <w:sz w:val="28"/>
          <w:szCs w:val="28"/>
        </w:rPr>
        <w:t>y Préstamo (</w:t>
      </w:r>
      <w:proofErr w:type="spellStart"/>
      <w:r w:rsidR="00CD2A32" w:rsidRPr="00846ED7">
        <w:rPr>
          <w:rFonts w:ascii="Arial" w:hAnsi="Arial" w:cs="Arial"/>
          <w:sz w:val="28"/>
          <w:szCs w:val="28"/>
        </w:rPr>
        <w:t>Socap</w:t>
      </w:r>
      <w:proofErr w:type="spellEnd"/>
      <w:r w:rsidR="00CD2A32" w:rsidRPr="00846ED7">
        <w:rPr>
          <w:rFonts w:ascii="Arial" w:hAnsi="Arial" w:cs="Arial"/>
          <w:sz w:val="28"/>
          <w:szCs w:val="28"/>
        </w:rPr>
        <w:t>), las cuales ofrecen hasta el 74</w:t>
      </w:r>
      <w:r w:rsidR="00607FEE" w:rsidRPr="00846ED7">
        <w:rPr>
          <w:rFonts w:ascii="Arial" w:hAnsi="Arial" w:cs="Arial"/>
          <w:sz w:val="28"/>
          <w:szCs w:val="28"/>
        </w:rPr>
        <w:t xml:space="preserve"> </w:t>
      </w:r>
      <w:r w:rsidR="00CD2A32" w:rsidRPr="00846ED7">
        <w:rPr>
          <w:rFonts w:ascii="Arial" w:hAnsi="Arial" w:cs="Arial"/>
          <w:sz w:val="28"/>
          <w:szCs w:val="28"/>
        </w:rPr>
        <w:t>por ciento</w:t>
      </w:r>
      <w:r w:rsidR="00607FEE" w:rsidRPr="00846ED7">
        <w:rPr>
          <w:rFonts w:ascii="Arial" w:hAnsi="Arial" w:cs="Arial"/>
          <w:sz w:val="28"/>
          <w:szCs w:val="28"/>
        </w:rPr>
        <w:t xml:space="preserve"> </w:t>
      </w:r>
      <w:r w:rsidR="00CD2A32" w:rsidRPr="00846ED7">
        <w:rPr>
          <w:rFonts w:ascii="Arial" w:hAnsi="Arial" w:cs="Arial"/>
          <w:sz w:val="28"/>
          <w:szCs w:val="28"/>
        </w:rPr>
        <w:t>de los servicios totales; seguido de la</w:t>
      </w:r>
      <w:r w:rsidR="00607FEE" w:rsidRPr="00846ED7">
        <w:rPr>
          <w:rFonts w:ascii="Arial" w:hAnsi="Arial" w:cs="Arial"/>
          <w:sz w:val="28"/>
          <w:szCs w:val="28"/>
        </w:rPr>
        <w:t xml:space="preserve"> </w:t>
      </w:r>
      <w:r w:rsidR="00CD2A32" w:rsidRPr="00846ED7">
        <w:rPr>
          <w:rFonts w:ascii="Arial" w:hAnsi="Arial" w:cs="Arial"/>
          <w:sz w:val="28"/>
          <w:szCs w:val="28"/>
        </w:rPr>
        <w:t>banca múltiple con 16</w:t>
      </w:r>
      <w:r w:rsidR="00607FEE" w:rsidRPr="00846ED7">
        <w:rPr>
          <w:rFonts w:ascii="Arial" w:hAnsi="Arial" w:cs="Arial"/>
          <w:sz w:val="28"/>
          <w:szCs w:val="28"/>
        </w:rPr>
        <w:t xml:space="preserve"> </w:t>
      </w:r>
      <w:r w:rsidR="00CD2A32" w:rsidRPr="00846ED7">
        <w:rPr>
          <w:rFonts w:ascii="Arial" w:hAnsi="Arial" w:cs="Arial"/>
          <w:sz w:val="28"/>
          <w:szCs w:val="28"/>
        </w:rPr>
        <w:t>por ciento; y en tercer lugar la banca de desarrollo con 9 por ciento</w:t>
      </w:r>
      <w:r w:rsidR="00D87C60" w:rsidRPr="00846ED7">
        <w:rPr>
          <w:rFonts w:ascii="Arial" w:hAnsi="Arial" w:cs="Arial"/>
          <w:sz w:val="28"/>
          <w:szCs w:val="28"/>
        </w:rPr>
        <w:t>.</w:t>
      </w:r>
    </w:p>
    <w:p w14:paraId="70083164" w14:textId="0392F75E" w:rsidR="00BD23FD" w:rsidRPr="00846ED7" w:rsidRDefault="00D830AA" w:rsidP="00D87C60">
      <w:pPr>
        <w:jc w:val="both"/>
        <w:rPr>
          <w:rFonts w:ascii="Arial" w:hAnsi="Arial" w:cs="Arial"/>
          <w:sz w:val="28"/>
          <w:szCs w:val="28"/>
        </w:rPr>
      </w:pPr>
      <w:r w:rsidRPr="00846ED7">
        <w:rPr>
          <w:rStyle w:val="Refdenotaalpie"/>
          <w:rFonts w:ascii="Arial" w:hAnsi="Arial" w:cs="Arial"/>
          <w:b/>
          <w:sz w:val="28"/>
          <w:szCs w:val="28"/>
        </w:rPr>
        <w:footnoteReference w:id="24"/>
      </w:r>
      <w:r w:rsidRPr="00846ED7">
        <w:rPr>
          <w:rFonts w:ascii="Arial" w:hAnsi="Arial" w:cs="Arial"/>
          <w:b/>
          <w:sz w:val="28"/>
          <w:szCs w:val="28"/>
        </w:rPr>
        <w:t xml:space="preserve">25. </w:t>
      </w:r>
      <w:r w:rsidR="00D87C60" w:rsidRPr="00846ED7">
        <w:rPr>
          <w:rFonts w:ascii="Arial" w:hAnsi="Arial" w:cs="Arial"/>
          <w:b/>
          <w:sz w:val="28"/>
          <w:szCs w:val="28"/>
        </w:rPr>
        <w:t>Con relación al financiamiento del sector agropecuario, existe un consenso en muchos estudios y reportes que sólo se atiende aproximadamente a uno de cada diez productores, que</w:t>
      </w:r>
      <w:r w:rsidR="00607FEE" w:rsidRPr="00846ED7">
        <w:rPr>
          <w:rFonts w:ascii="Arial" w:hAnsi="Arial" w:cs="Arial"/>
          <w:b/>
          <w:sz w:val="28"/>
          <w:szCs w:val="28"/>
        </w:rPr>
        <w:t xml:space="preserve"> </w:t>
      </w:r>
      <w:r w:rsidR="00D87C60" w:rsidRPr="00846ED7">
        <w:rPr>
          <w:rFonts w:ascii="Arial" w:hAnsi="Arial" w:cs="Arial"/>
          <w:b/>
          <w:sz w:val="28"/>
          <w:szCs w:val="28"/>
        </w:rPr>
        <w:t xml:space="preserve">generalmente son los de mayor escala. </w:t>
      </w:r>
      <w:r w:rsidR="00D87C60" w:rsidRPr="00846ED7">
        <w:rPr>
          <w:rFonts w:ascii="Arial" w:hAnsi="Arial" w:cs="Arial"/>
          <w:sz w:val="28"/>
          <w:szCs w:val="28"/>
        </w:rPr>
        <w:t>Las unidades de producción de menor escala afrontan mayores obstáculos para obtener recursos financieros,</w:t>
      </w:r>
      <w:r w:rsidR="00607FEE" w:rsidRPr="00846ED7">
        <w:rPr>
          <w:rFonts w:ascii="Arial" w:hAnsi="Arial" w:cs="Arial"/>
          <w:sz w:val="28"/>
          <w:szCs w:val="28"/>
        </w:rPr>
        <w:t xml:space="preserve"> </w:t>
      </w:r>
      <w:r w:rsidR="00D87C60" w:rsidRPr="00846ED7">
        <w:rPr>
          <w:rFonts w:ascii="Arial" w:hAnsi="Arial" w:cs="Arial"/>
          <w:sz w:val="28"/>
          <w:szCs w:val="28"/>
        </w:rPr>
        <w:t>entre</w:t>
      </w:r>
      <w:r w:rsidR="00607FEE" w:rsidRPr="00846ED7">
        <w:rPr>
          <w:rFonts w:ascii="Arial" w:hAnsi="Arial" w:cs="Arial"/>
          <w:sz w:val="28"/>
          <w:szCs w:val="28"/>
        </w:rPr>
        <w:t xml:space="preserve"> </w:t>
      </w:r>
      <w:r w:rsidR="00D87C60" w:rsidRPr="00846ED7">
        <w:rPr>
          <w:rFonts w:ascii="Arial" w:hAnsi="Arial" w:cs="Arial"/>
          <w:sz w:val="28"/>
          <w:szCs w:val="28"/>
        </w:rPr>
        <w:t>otros,</w:t>
      </w:r>
      <w:r w:rsidR="00607FEE" w:rsidRPr="00846ED7">
        <w:rPr>
          <w:rFonts w:ascii="Arial" w:hAnsi="Arial" w:cs="Arial"/>
          <w:sz w:val="28"/>
          <w:szCs w:val="28"/>
        </w:rPr>
        <w:t xml:space="preserve"> </w:t>
      </w:r>
      <w:r w:rsidR="00D87C60" w:rsidRPr="00846ED7">
        <w:rPr>
          <w:rFonts w:ascii="Arial" w:hAnsi="Arial" w:cs="Arial"/>
          <w:sz w:val="28"/>
          <w:szCs w:val="28"/>
        </w:rPr>
        <w:t>el</w:t>
      </w:r>
      <w:r w:rsidR="00607FEE" w:rsidRPr="00846ED7">
        <w:rPr>
          <w:rFonts w:ascii="Arial" w:hAnsi="Arial" w:cs="Arial"/>
          <w:sz w:val="28"/>
          <w:szCs w:val="28"/>
        </w:rPr>
        <w:t xml:space="preserve"> </w:t>
      </w:r>
      <w:r w:rsidR="00D87C60" w:rsidRPr="00846ED7">
        <w:rPr>
          <w:rFonts w:ascii="Arial" w:hAnsi="Arial" w:cs="Arial"/>
          <w:sz w:val="28"/>
          <w:szCs w:val="28"/>
        </w:rPr>
        <w:t>incumplimiento</w:t>
      </w:r>
      <w:r w:rsidR="00607FEE" w:rsidRPr="00846ED7">
        <w:rPr>
          <w:rFonts w:ascii="Arial" w:hAnsi="Arial" w:cs="Arial"/>
          <w:sz w:val="28"/>
          <w:szCs w:val="28"/>
        </w:rPr>
        <w:t xml:space="preserve"> </w:t>
      </w:r>
      <w:r w:rsidR="00D87C60" w:rsidRPr="00846ED7">
        <w:rPr>
          <w:rFonts w:ascii="Arial" w:hAnsi="Arial" w:cs="Arial"/>
          <w:sz w:val="28"/>
          <w:szCs w:val="28"/>
        </w:rPr>
        <w:t>de</w:t>
      </w:r>
      <w:r w:rsidR="00607FEE" w:rsidRPr="00846ED7">
        <w:rPr>
          <w:rFonts w:ascii="Arial" w:hAnsi="Arial" w:cs="Arial"/>
          <w:sz w:val="28"/>
          <w:szCs w:val="28"/>
        </w:rPr>
        <w:t xml:space="preserve"> </w:t>
      </w:r>
      <w:r w:rsidR="00D87C60" w:rsidRPr="00846ED7">
        <w:rPr>
          <w:rFonts w:ascii="Arial" w:hAnsi="Arial" w:cs="Arial"/>
          <w:sz w:val="28"/>
          <w:szCs w:val="28"/>
        </w:rPr>
        <w:t>los</w:t>
      </w:r>
      <w:r w:rsidR="00607FEE" w:rsidRPr="00846ED7">
        <w:rPr>
          <w:rFonts w:ascii="Arial" w:hAnsi="Arial" w:cs="Arial"/>
          <w:sz w:val="28"/>
          <w:szCs w:val="28"/>
        </w:rPr>
        <w:t xml:space="preserve"> </w:t>
      </w:r>
      <w:r w:rsidR="00D87C60" w:rsidRPr="00846ED7">
        <w:rPr>
          <w:rFonts w:ascii="Arial" w:hAnsi="Arial" w:cs="Arial"/>
          <w:sz w:val="28"/>
          <w:szCs w:val="28"/>
        </w:rPr>
        <w:t>requisitos</w:t>
      </w:r>
      <w:r w:rsidR="00607FEE" w:rsidRPr="00846ED7">
        <w:rPr>
          <w:rFonts w:ascii="Arial" w:hAnsi="Arial" w:cs="Arial"/>
          <w:sz w:val="28"/>
          <w:szCs w:val="28"/>
        </w:rPr>
        <w:t xml:space="preserve"> </w:t>
      </w:r>
      <w:r w:rsidR="00D87C60" w:rsidRPr="00846ED7">
        <w:rPr>
          <w:rFonts w:ascii="Arial" w:hAnsi="Arial" w:cs="Arial"/>
          <w:sz w:val="28"/>
          <w:szCs w:val="28"/>
        </w:rPr>
        <w:t>exigidos</w:t>
      </w:r>
      <w:r w:rsidR="00607FEE" w:rsidRPr="00846ED7">
        <w:rPr>
          <w:rFonts w:ascii="Arial" w:hAnsi="Arial" w:cs="Arial"/>
          <w:sz w:val="28"/>
          <w:szCs w:val="28"/>
        </w:rPr>
        <w:t xml:space="preserve"> </w:t>
      </w:r>
      <w:r w:rsidR="00D87C60" w:rsidRPr="00846ED7">
        <w:rPr>
          <w:rFonts w:ascii="Arial" w:hAnsi="Arial" w:cs="Arial"/>
          <w:sz w:val="28"/>
          <w:szCs w:val="28"/>
        </w:rPr>
        <w:t>por</w:t>
      </w:r>
      <w:r w:rsidR="00607FEE" w:rsidRPr="00846ED7">
        <w:rPr>
          <w:rFonts w:ascii="Arial" w:hAnsi="Arial" w:cs="Arial"/>
          <w:sz w:val="28"/>
          <w:szCs w:val="28"/>
        </w:rPr>
        <w:t xml:space="preserve"> </w:t>
      </w:r>
      <w:r w:rsidR="00D87C60" w:rsidRPr="00846ED7">
        <w:rPr>
          <w:rFonts w:ascii="Arial" w:hAnsi="Arial" w:cs="Arial"/>
          <w:sz w:val="28"/>
          <w:szCs w:val="28"/>
        </w:rPr>
        <w:t>las instituciones financieras, la falta de información técnica y administrativa de sus sistemas productivos, la incorporación desventajosa al mercado y la actividad productiva</w:t>
      </w:r>
      <w:r w:rsidR="00607FEE" w:rsidRPr="00846ED7">
        <w:rPr>
          <w:rFonts w:ascii="Arial" w:hAnsi="Arial" w:cs="Arial"/>
          <w:sz w:val="28"/>
          <w:szCs w:val="28"/>
        </w:rPr>
        <w:t xml:space="preserve"> </w:t>
      </w:r>
      <w:r w:rsidR="00D87C60" w:rsidRPr="00846ED7">
        <w:rPr>
          <w:rFonts w:ascii="Arial" w:hAnsi="Arial" w:cs="Arial"/>
          <w:sz w:val="28"/>
          <w:szCs w:val="28"/>
        </w:rPr>
        <w:t>con</w:t>
      </w:r>
      <w:r w:rsidR="00607FEE" w:rsidRPr="00846ED7">
        <w:rPr>
          <w:rFonts w:ascii="Arial" w:hAnsi="Arial" w:cs="Arial"/>
          <w:sz w:val="28"/>
          <w:szCs w:val="28"/>
        </w:rPr>
        <w:t xml:space="preserve"> </w:t>
      </w:r>
      <w:r w:rsidR="00D87C60" w:rsidRPr="00846ED7">
        <w:rPr>
          <w:rFonts w:ascii="Arial" w:hAnsi="Arial" w:cs="Arial"/>
          <w:sz w:val="28"/>
          <w:szCs w:val="28"/>
        </w:rPr>
        <w:t>alta</w:t>
      </w:r>
      <w:r w:rsidR="00607FEE" w:rsidRPr="00846ED7">
        <w:rPr>
          <w:rFonts w:ascii="Arial" w:hAnsi="Arial" w:cs="Arial"/>
          <w:sz w:val="28"/>
          <w:szCs w:val="28"/>
        </w:rPr>
        <w:t xml:space="preserve"> </w:t>
      </w:r>
      <w:r w:rsidR="00D87C60" w:rsidRPr="00846ED7">
        <w:rPr>
          <w:rFonts w:ascii="Arial" w:hAnsi="Arial" w:cs="Arial"/>
          <w:sz w:val="28"/>
          <w:szCs w:val="28"/>
        </w:rPr>
        <w:t>dependencia</w:t>
      </w:r>
      <w:r w:rsidR="00607FEE" w:rsidRPr="00846ED7">
        <w:rPr>
          <w:rFonts w:ascii="Arial" w:hAnsi="Arial" w:cs="Arial"/>
          <w:sz w:val="28"/>
          <w:szCs w:val="28"/>
        </w:rPr>
        <w:t xml:space="preserve"> </w:t>
      </w:r>
      <w:r w:rsidR="00D87C60" w:rsidRPr="00846ED7">
        <w:rPr>
          <w:rFonts w:ascii="Arial" w:hAnsi="Arial" w:cs="Arial"/>
          <w:sz w:val="28"/>
          <w:szCs w:val="28"/>
        </w:rPr>
        <w:t>al</w:t>
      </w:r>
      <w:r w:rsidR="00607FEE" w:rsidRPr="00846ED7">
        <w:rPr>
          <w:rFonts w:ascii="Arial" w:hAnsi="Arial" w:cs="Arial"/>
          <w:sz w:val="28"/>
          <w:szCs w:val="28"/>
        </w:rPr>
        <w:t xml:space="preserve"> </w:t>
      </w:r>
      <w:r w:rsidR="00D87C60" w:rsidRPr="00846ED7">
        <w:rPr>
          <w:rFonts w:ascii="Arial" w:hAnsi="Arial" w:cs="Arial"/>
          <w:sz w:val="28"/>
          <w:szCs w:val="28"/>
        </w:rPr>
        <w:t>comportamiento</w:t>
      </w:r>
      <w:r w:rsidR="00607FEE" w:rsidRPr="00846ED7">
        <w:rPr>
          <w:rFonts w:ascii="Arial" w:hAnsi="Arial" w:cs="Arial"/>
          <w:sz w:val="28"/>
          <w:szCs w:val="28"/>
        </w:rPr>
        <w:t xml:space="preserve"> </w:t>
      </w:r>
      <w:r w:rsidR="00D87C60" w:rsidRPr="00846ED7">
        <w:rPr>
          <w:rFonts w:ascii="Arial" w:hAnsi="Arial" w:cs="Arial"/>
          <w:sz w:val="28"/>
          <w:szCs w:val="28"/>
        </w:rPr>
        <w:t>climático.</w:t>
      </w:r>
      <w:r w:rsidR="00607FEE" w:rsidRPr="00846ED7">
        <w:rPr>
          <w:rFonts w:ascii="Arial" w:hAnsi="Arial" w:cs="Arial"/>
          <w:sz w:val="28"/>
          <w:szCs w:val="28"/>
        </w:rPr>
        <w:t xml:space="preserve"> </w:t>
      </w:r>
      <w:r w:rsidR="00D87C60" w:rsidRPr="00846ED7">
        <w:rPr>
          <w:rFonts w:ascii="Arial" w:hAnsi="Arial" w:cs="Arial"/>
          <w:sz w:val="28"/>
          <w:szCs w:val="28"/>
        </w:rPr>
        <w:t xml:space="preserve">Estas características suponen mayor riesgo y costos de transacción, lo que ocasiona que la banca comercial sea conservadora cuando se trata de canalizar un crédito a este sector, de ahí la necesidad de que el Estado tenga mayor presencia en el </w:t>
      </w:r>
      <w:r w:rsidR="00D87C60" w:rsidRPr="00846ED7">
        <w:rPr>
          <w:rFonts w:ascii="Arial" w:hAnsi="Arial" w:cs="Arial"/>
          <w:sz w:val="28"/>
          <w:szCs w:val="28"/>
        </w:rPr>
        <w:lastRenderedPageBreak/>
        <w:t>otorgamiento de servicios financieros a los productores de menor escala.</w:t>
      </w:r>
    </w:p>
    <w:p w14:paraId="055BBA79" w14:textId="77777777" w:rsidR="007E6444" w:rsidRPr="00846ED7" w:rsidRDefault="00D830AA" w:rsidP="00D87C60">
      <w:pPr>
        <w:jc w:val="both"/>
        <w:rPr>
          <w:rFonts w:ascii="Arial" w:hAnsi="Arial" w:cs="Arial"/>
          <w:sz w:val="28"/>
          <w:szCs w:val="28"/>
        </w:rPr>
      </w:pPr>
      <w:r w:rsidRPr="00846ED7">
        <w:rPr>
          <w:rStyle w:val="Refdenotaalpie"/>
          <w:rFonts w:ascii="Arial" w:hAnsi="Arial" w:cs="Arial"/>
          <w:sz w:val="28"/>
          <w:szCs w:val="28"/>
        </w:rPr>
        <w:footnoteReference w:id="25"/>
      </w:r>
      <w:r w:rsidRPr="00846ED7">
        <w:rPr>
          <w:rFonts w:ascii="Arial" w:hAnsi="Arial" w:cs="Arial"/>
          <w:b/>
          <w:sz w:val="28"/>
          <w:szCs w:val="28"/>
        </w:rPr>
        <w:t>26.</w:t>
      </w:r>
      <w:r w:rsidRPr="00846ED7">
        <w:rPr>
          <w:rFonts w:ascii="Arial" w:hAnsi="Arial" w:cs="Arial"/>
          <w:sz w:val="28"/>
          <w:szCs w:val="28"/>
        </w:rPr>
        <w:t xml:space="preserve"> En</w:t>
      </w:r>
      <w:r w:rsidR="00D87C60" w:rsidRPr="00846ED7">
        <w:rPr>
          <w:rFonts w:ascii="Arial" w:hAnsi="Arial" w:cs="Arial"/>
          <w:sz w:val="28"/>
          <w:szCs w:val="28"/>
        </w:rPr>
        <w:t xml:space="preserve"> ese sentido, se explica que los bancos que realicen operaciones de fomento y desarrollo de carácter privado prácticamente sean inexistentes, ya que, por lo general, las actividades de fomento y desarrollo son costosas y poco rentables, por lo que no resultan atractivas para el propósito lucrativo y de bajo riesgo que buscan las instituciones privadas. En consecuencia, las operaciones de fomento recaen principalmente en la esfera estatal, particularmente aquellas vinculadas con el financiamiento del sector agropecuario.</w:t>
      </w:r>
    </w:p>
    <w:p w14:paraId="2B0D7239" w14:textId="08B06493" w:rsidR="007E6444" w:rsidRPr="00846ED7" w:rsidRDefault="00D830AA" w:rsidP="00D87C60">
      <w:pPr>
        <w:jc w:val="both"/>
        <w:rPr>
          <w:rFonts w:ascii="Arial" w:hAnsi="Arial" w:cs="Arial"/>
          <w:sz w:val="28"/>
          <w:szCs w:val="28"/>
        </w:rPr>
      </w:pPr>
      <w:r w:rsidRPr="00846ED7">
        <w:rPr>
          <w:rStyle w:val="Refdenotaalpie"/>
          <w:rFonts w:ascii="Arial" w:hAnsi="Arial" w:cs="Arial"/>
          <w:b/>
          <w:sz w:val="28"/>
          <w:szCs w:val="28"/>
        </w:rPr>
        <w:footnoteReference w:id="26"/>
      </w:r>
      <w:r w:rsidRPr="00846ED7">
        <w:rPr>
          <w:rFonts w:ascii="Arial" w:hAnsi="Arial" w:cs="Arial"/>
          <w:b/>
          <w:sz w:val="28"/>
          <w:szCs w:val="28"/>
        </w:rPr>
        <w:t xml:space="preserve">27. </w:t>
      </w:r>
      <w:r w:rsidR="00D87C60" w:rsidRPr="00846ED7">
        <w:rPr>
          <w:rFonts w:ascii="Arial" w:hAnsi="Arial" w:cs="Arial"/>
          <w:sz w:val="28"/>
          <w:szCs w:val="28"/>
        </w:rPr>
        <w:t>La</w:t>
      </w:r>
      <w:r w:rsidR="00607FEE" w:rsidRPr="00846ED7">
        <w:rPr>
          <w:rFonts w:ascii="Arial" w:hAnsi="Arial" w:cs="Arial"/>
          <w:sz w:val="28"/>
          <w:szCs w:val="28"/>
        </w:rPr>
        <w:t xml:space="preserve"> </w:t>
      </w:r>
      <w:r w:rsidR="00D87C60" w:rsidRPr="00846ED7">
        <w:rPr>
          <w:rFonts w:ascii="Arial" w:hAnsi="Arial" w:cs="Arial"/>
          <w:sz w:val="28"/>
          <w:szCs w:val="28"/>
        </w:rPr>
        <w:t>banca de desarrollo</w:t>
      </w:r>
      <w:r w:rsidR="00607FEE" w:rsidRPr="00846ED7">
        <w:rPr>
          <w:rFonts w:ascii="Arial" w:hAnsi="Arial" w:cs="Arial"/>
          <w:sz w:val="28"/>
          <w:szCs w:val="28"/>
        </w:rPr>
        <w:t xml:space="preserve"> </w:t>
      </w:r>
      <w:r w:rsidR="00D87C60" w:rsidRPr="00846ED7">
        <w:rPr>
          <w:rFonts w:ascii="Arial" w:hAnsi="Arial" w:cs="Arial"/>
          <w:sz w:val="28"/>
          <w:szCs w:val="28"/>
        </w:rPr>
        <w:t>juega un papel determinante en la oferta de servicios financieros en el sector agropecuario. En el marco de los enfoques de desarrollo y política, se tienen propósitos orientados a crear instrumentos e instituciones que permitan poner a disposición de los productores recursos que dinamicen su actividad y generen esquemas de mayor inclusión financiera.</w:t>
      </w:r>
    </w:p>
    <w:p w14:paraId="3DE3CC60" w14:textId="06270755" w:rsidR="003F4B78" w:rsidRPr="00846ED7" w:rsidRDefault="007E42B2" w:rsidP="003F4B78">
      <w:pPr>
        <w:jc w:val="both"/>
        <w:rPr>
          <w:rFonts w:ascii="Arial" w:hAnsi="Arial" w:cs="Arial"/>
          <w:sz w:val="28"/>
          <w:szCs w:val="28"/>
        </w:rPr>
      </w:pPr>
      <w:r w:rsidRPr="00846ED7">
        <w:rPr>
          <w:rStyle w:val="Refdenotaalpie"/>
          <w:rFonts w:ascii="Arial" w:hAnsi="Arial" w:cs="Arial"/>
          <w:b/>
          <w:sz w:val="28"/>
          <w:szCs w:val="28"/>
        </w:rPr>
        <w:footnoteReference w:id="27"/>
      </w:r>
      <w:r w:rsidRPr="00846ED7">
        <w:rPr>
          <w:rFonts w:ascii="Arial" w:hAnsi="Arial" w:cs="Arial"/>
          <w:b/>
          <w:sz w:val="28"/>
          <w:szCs w:val="28"/>
        </w:rPr>
        <w:t>28</w:t>
      </w:r>
      <w:proofErr w:type="gramStart"/>
      <w:r w:rsidRPr="00846ED7">
        <w:rPr>
          <w:rFonts w:ascii="Arial" w:hAnsi="Arial" w:cs="Arial"/>
          <w:b/>
          <w:sz w:val="28"/>
          <w:szCs w:val="28"/>
        </w:rPr>
        <w:t>.</w:t>
      </w:r>
      <w:r w:rsidR="003F4B78" w:rsidRPr="00846ED7">
        <w:rPr>
          <w:rFonts w:ascii="Arial" w:hAnsi="Arial" w:cs="Arial"/>
          <w:sz w:val="28"/>
          <w:szCs w:val="28"/>
        </w:rPr>
        <w:t>El</w:t>
      </w:r>
      <w:proofErr w:type="gramEnd"/>
      <w:r w:rsidR="003F4B78" w:rsidRPr="00846ED7">
        <w:rPr>
          <w:rFonts w:ascii="Arial" w:hAnsi="Arial" w:cs="Arial"/>
          <w:sz w:val="28"/>
          <w:szCs w:val="28"/>
        </w:rPr>
        <w:t xml:space="preserve"> Estado desarrolla constantemente instrumentos financieros para mejorar la atención</w:t>
      </w:r>
      <w:r w:rsidR="00607FEE" w:rsidRPr="00846ED7">
        <w:rPr>
          <w:rFonts w:ascii="Arial" w:hAnsi="Arial" w:cs="Arial"/>
          <w:sz w:val="28"/>
          <w:szCs w:val="28"/>
        </w:rPr>
        <w:t xml:space="preserve"> </w:t>
      </w:r>
      <w:r w:rsidR="003F4B78" w:rsidRPr="00846ED7">
        <w:rPr>
          <w:rFonts w:ascii="Arial" w:hAnsi="Arial" w:cs="Arial"/>
          <w:sz w:val="28"/>
          <w:szCs w:val="28"/>
        </w:rPr>
        <w:t>de</w:t>
      </w:r>
      <w:r w:rsidR="00607FEE" w:rsidRPr="00846ED7">
        <w:rPr>
          <w:rFonts w:ascii="Arial" w:hAnsi="Arial" w:cs="Arial"/>
          <w:sz w:val="28"/>
          <w:szCs w:val="28"/>
        </w:rPr>
        <w:t xml:space="preserve"> </w:t>
      </w:r>
      <w:r w:rsidR="003F4B78" w:rsidRPr="00846ED7">
        <w:rPr>
          <w:rFonts w:ascii="Arial" w:hAnsi="Arial" w:cs="Arial"/>
          <w:sz w:val="28"/>
          <w:szCs w:val="28"/>
        </w:rPr>
        <w:t>los</w:t>
      </w:r>
      <w:r w:rsidR="00607FEE" w:rsidRPr="00846ED7">
        <w:rPr>
          <w:rFonts w:ascii="Arial" w:hAnsi="Arial" w:cs="Arial"/>
          <w:sz w:val="28"/>
          <w:szCs w:val="28"/>
        </w:rPr>
        <w:t xml:space="preserve"> </w:t>
      </w:r>
      <w:r w:rsidR="003F4B78" w:rsidRPr="00846ED7">
        <w:rPr>
          <w:rFonts w:ascii="Arial" w:hAnsi="Arial" w:cs="Arial"/>
          <w:sz w:val="28"/>
          <w:szCs w:val="28"/>
        </w:rPr>
        <w:t>productores</w:t>
      </w:r>
      <w:r w:rsidR="00607FEE" w:rsidRPr="00846ED7">
        <w:rPr>
          <w:rFonts w:ascii="Arial" w:hAnsi="Arial" w:cs="Arial"/>
          <w:sz w:val="28"/>
          <w:szCs w:val="28"/>
        </w:rPr>
        <w:t xml:space="preserve"> </w:t>
      </w:r>
      <w:r w:rsidR="003F4B78" w:rsidRPr="00846ED7">
        <w:rPr>
          <w:rFonts w:ascii="Arial" w:hAnsi="Arial" w:cs="Arial"/>
          <w:sz w:val="28"/>
          <w:szCs w:val="28"/>
        </w:rPr>
        <w:t>agropecuarios,</w:t>
      </w:r>
      <w:r w:rsidR="00607FEE" w:rsidRPr="00846ED7">
        <w:rPr>
          <w:rFonts w:ascii="Arial" w:hAnsi="Arial" w:cs="Arial"/>
          <w:sz w:val="28"/>
          <w:szCs w:val="28"/>
        </w:rPr>
        <w:t xml:space="preserve"> </w:t>
      </w:r>
      <w:r w:rsidR="003F4B78" w:rsidRPr="00846ED7">
        <w:rPr>
          <w:rFonts w:ascii="Arial" w:hAnsi="Arial" w:cs="Arial"/>
          <w:sz w:val="28"/>
          <w:szCs w:val="28"/>
        </w:rPr>
        <w:t>y</w:t>
      </w:r>
      <w:r w:rsidR="00607FEE" w:rsidRPr="00846ED7">
        <w:rPr>
          <w:rFonts w:ascii="Arial" w:hAnsi="Arial" w:cs="Arial"/>
          <w:sz w:val="28"/>
          <w:szCs w:val="28"/>
        </w:rPr>
        <w:t xml:space="preserve"> </w:t>
      </w:r>
      <w:r w:rsidR="003F4B78" w:rsidRPr="00846ED7">
        <w:rPr>
          <w:rFonts w:ascii="Arial" w:hAnsi="Arial" w:cs="Arial"/>
          <w:sz w:val="28"/>
          <w:szCs w:val="28"/>
        </w:rPr>
        <w:t>una</w:t>
      </w:r>
      <w:r w:rsidR="00607FEE" w:rsidRPr="00846ED7">
        <w:rPr>
          <w:rFonts w:ascii="Arial" w:hAnsi="Arial" w:cs="Arial"/>
          <w:sz w:val="28"/>
          <w:szCs w:val="28"/>
        </w:rPr>
        <w:t xml:space="preserve"> </w:t>
      </w:r>
      <w:r w:rsidR="003F4B78" w:rsidRPr="00846ED7">
        <w:rPr>
          <w:rFonts w:ascii="Arial" w:hAnsi="Arial" w:cs="Arial"/>
          <w:sz w:val="28"/>
          <w:szCs w:val="28"/>
        </w:rPr>
        <w:t>d</w:t>
      </w:r>
      <w:r w:rsidR="00727A54" w:rsidRPr="00846ED7">
        <w:rPr>
          <w:rFonts w:ascii="Arial" w:hAnsi="Arial" w:cs="Arial"/>
          <w:sz w:val="28"/>
          <w:szCs w:val="28"/>
        </w:rPr>
        <w:t>e</w:t>
      </w:r>
      <w:r w:rsidR="00607FEE" w:rsidRPr="00846ED7">
        <w:rPr>
          <w:rFonts w:ascii="Arial" w:hAnsi="Arial" w:cs="Arial"/>
          <w:sz w:val="28"/>
          <w:szCs w:val="28"/>
        </w:rPr>
        <w:t xml:space="preserve"> </w:t>
      </w:r>
      <w:r w:rsidR="00727A54" w:rsidRPr="00846ED7">
        <w:rPr>
          <w:rFonts w:ascii="Arial" w:hAnsi="Arial" w:cs="Arial"/>
          <w:sz w:val="28"/>
          <w:szCs w:val="28"/>
        </w:rPr>
        <w:t>las</w:t>
      </w:r>
      <w:r w:rsidR="00607FEE" w:rsidRPr="00846ED7">
        <w:rPr>
          <w:rFonts w:ascii="Arial" w:hAnsi="Arial" w:cs="Arial"/>
          <w:sz w:val="28"/>
          <w:szCs w:val="28"/>
        </w:rPr>
        <w:t xml:space="preserve"> </w:t>
      </w:r>
      <w:r w:rsidR="00727A54" w:rsidRPr="00846ED7">
        <w:rPr>
          <w:rFonts w:ascii="Arial" w:hAnsi="Arial" w:cs="Arial"/>
          <w:sz w:val="28"/>
          <w:szCs w:val="28"/>
        </w:rPr>
        <w:t>acciones</w:t>
      </w:r>
      <w:r w:rsidR="00607FEE" w:rsidRPr="00846ED7">
        <w:rPr>
          <w:rFonts w:ascii="Arial" w:hAnsi="Arial" w:cs="Arial"/>
          <w:sz w:val="28"/>
          <w:szCs w:val="28"/>
        </w:rPr>
        <w:t xml:space="preserve"> </w:t>
      </w:r>
      <w:r w:rsidR="00727A54" w:rsidRPr="00846ED7">
        <w:rPr>
          <w:rFonts w:ascii="Arial" w:hAnsi="Arial" w:cs="Arial"/>
          <w:sz w:val="28"/>
          <w:szCs w:val="28"/>
        </w:rPr>
        <w:t>ha</w:t>
      </w:r>
      <w:r w:rsidR="00607FEE" w:rsidRPr="00846ED7">
        <w:rPr>
          <w:rFonts w:ascii="Arial" w:hAnsi="Arial" w:cs="Arial"/>
          <w:sz w:val="28"/>
          <w:szCs w:val="28"/>
        </w:rPr>
        <w:t xml:space="preserve"> </w:t>
      </w:r>
      <w:r w:rsidR="00727A54" w:rsidRPr="00846ED7">
        <w:rPr>
          <w:rFonts w:ascii="Arial" w:hAnsi="Arial" w:cs="Arial"/>
          <w:sz w:val="28"/>
          <w:szCs w:val="28"/>
        </w:rPr>
        <w:t>sido</w:t>
      </w:r>
      <w:r w:rsidR="00607FEE" w:rsidRPr="00846ED7">
        <w:rPr>
          <w:rFonts w:ascii="Arial" w:hAnsi="Arial" w:cs="Arial"/>
          <w:sz w:val="28"/>
          <w:szCs w:val="28"/>
        </w:rPr>
        <w:t xml:space="preserve"> </w:t>
      </w:r>
      <w:r w:rsidR="00727A54" w:rsidRPr="00846ED7">
        <w:rPr>
          <w:rFonts w:ascii="Arial" w:hAnsi="Arial" w:cs="Arial"/>
          <w:sz w:val="28"/>
          <w:szCs w:val="28"/>
        </w:rPr>
        <w:t xml:space="preserve">la </w:t>
      </w:r>
      <w:r w:rsidR="003F4B78" w:rsidRPr="00846ED7">
        <w:rPr>
          <w:rFonts w:ascii="Arial" w:hAnsi="Arial" w:cs="Arial"/>
          <w:sz w:val="28"/>
          <w:szCs w:val="28"/>
        </w:rPr>
        <w:t>estratificación</w:t>
      </w:r>
      <w:r w:rsidR="00607FEE" w:rsidRPr="00846ED7">
        <w:rPr>
          <w:rFonts w:ascii="Arial" w:hAnsi="Arial" w:cs="Arial"/>
          <w:sz w:val="28"/>
          <w:szCs w:val="28"/>
        </w:rPr>
        <w:t xml:space="preserve"> </w:t>
      </w:r>
      <w:r w:rsidR="003F4B78" w:rsidRPr="00846ED7">
        <w:rPr>
          <w:rFonts w:ascii="Arial" w:hAnsi="Arial" w:cs="Arial"/>
          <w:sz w:val="28"/>
          <w:szCs w:val="28"/>
        </w:rPr>
        <w:t>de</w:t>
      </w:r>
      <w:r w:rsidR="00607FEE" w:rsidRPr="00846ED7">
        <w:rPr>
          <w:rFonts w:ascii="Arial" w:hAnsi="Arial" w:cs="Arial"/>
          <w:sz w:val="28"/>
          <w:szCs w:val="28"/>
        </w:rPr>
        <w:t xml:space="preserve"> </w:t>
      </w:r>
      <w:r w:rsidR="003F4B78" w:rsidRPr="00846ED7">
        <w:rPr>
          <w:rFonts w:ascii="Arial" w:hAnsi="Arial" w:cs="Arial"/>
          <w:sz w:val="28"/>
          <w:szCs w:val="28"/>
        </w:rPr>
        <w:t>la</w:t>
      </w:r>
      <w:r w:rsidR="00607FEE" w:rsidRPr="00846ED7">
        <w:rPr>
          <w:rFonts w:ascii="Arial" w:hAnsi="Arial" w:cs="Arial"/>
          <w:sz w:val="28"/>
          <w:szCs w:val="28"/>
        </w:rPr>
        <w:t xml:space="preserve"> </w:t>
      </w:r>
      <w:r w:rsidR="003F4B78" w:rsidRPr="00846ED7">
        <w:rPr>
          <w:rFonts w:ascii="Arial" w:hAnsi="Arial" w:cs="Arial"/>
          <w:sz w:val="28"/>
          <w:szCs w:val="28"/>
        </w:rPr>
        <w:t>población</w:t>
      </w:r>
      <w:r w:rsidR="00607FEE" w:rsidRPr="00846ED7">
        <w:rPr>
          <w:rFonts w:ascii="Arial" w:hAnsi="Arial" w:cs="Arial"/>
          <w:sz w:val="28"/>
          <w:szCs w:val="28"/>
        </w:rPr>
        <w:t xml:space="preserve"> </w:t>
      </w:r>
      <w:r w:rsidR="003F4B78" w:rsidRPr="00846ED7">
        <w:rPr>
          <w:rFonts w:ascii="Arial" w:hAnsi="Arial" w:cs="Arial"/>
          <w:sz w:val="28"/>
          <w:szCs w:val="28"/>
        </w:rPr>
        <w:t>para</w:t>
      </w:r>
      <w:r w:rsidR="00607FEE" w:rsidRPr="00846ED7">
        <w:rPr>
          <w:rFonts w:ascii="Arial" w:hAnsi="Arial" w:cs="Arial"/>
          <w:sz w:val="28"/>
          <w:szCs w:val="28"/>
        </w:rPr>
        <w:t xml:space="preserve"> </w:t>
      </w:r>
      <w:r w:rsidR="003F4B78" w:rsidRPr="00846ED7">
        <w:rPr>
          <w:rFonts w:ascii="Arial" w:hAnsi="Arial" w:cs="Arial"/>
          <w:sz w:val="28"/>
          <w:szCs w:val="28"/>
        </w:rPr>
        <w:t>recibir</w:t>
      </w:r>
      <w:r w:rsidR="00607FEE" w:rsidRPr="00846ED7">
        <w:rPr>
          <w:rFonts w:ascii="Arial" w:hAnsi="Arial" w:cs="Arial"/>
          <w:sz w:val="28"/>
          <w:szCs w:val="28"/>
        </w:rPr>
        <w:t xml:space="preserve"> </w:t>
      </w:r>
      <w:r w:rsidR="003F4B78" w:rsidRPr="00846ED7">
        <w:rPr>
          <w:rFonts w:ascii="Arial" w:hAnsi="Arial" w:cs="Arial"/>
          <w:sz w:val="28"/>
          <w:szCs w:val="28"/>
        </w:rPr>
        <w:t>ser</w:t>
      </w:r>
      <w:r w:rsidR="00727A54" w:rsidRPr="00846ED7">
        <w:rPr>
          <w:rFonts w:ascii="Arial" w:hAnsi="Arial" w:cs="Arial"/>
          <w:sz w:val="28"/>
          <w:szCs w:val="28"/>
        </w:rPr>
        <w:t>vicios</w:t>
      </w:r>
      <w:r w:rsidR="00607FEE" w:rsidRPr="00846ED7">
        <w:rPr>
          <w:rFonts w:ascii="Arial" w:hAnsi="Arial" w:cs="Arial"/>
          <w:sz w:val="28"/>
          <w:szCs w:val="28"/>
        </w:rPr>
        <w:t xml:space="preserve"> </w:t>
      </w:r>
      <w:r w:rsidR="00727A54" w:rsidRPr="00846ED7">
        <w:rPr>
          <w:rFonts w:ascii="Arial" w:hAnsi="Arial" w:cs="Arial"/>
          <w:sz w:val="28"/>
          <w:szCs w:val="28"/>
        </w:rPr>
        <w:t>diferenciados</w:t>
      </w:r>
      <w:r w:rsidR="00607FEE" w:rsidRPr="00846ED7">
        <w:rPr>
          <w:rFonts w:ascii="Arial" w:hAnsi="Arial" w:cs="Arial"/>
          <w:sz w:val="28"/>
          <w:szCs w:val="28"/>
        </w:rPr>
        <w:t xml:space="preserve"> </w:t>
      </w:r>
      <w:r w:rsidR="00727A54" w:rsidRPr="00846ED7">
        <w:rPr>
          <w:rFonts w:ascii="Arial" w:hAnsi="Arial" w:cs="Arial"/>
          <w:sz w:val="28"/>
          <w:szCs w:val="28"/>
        </w:rPr>
        <w:t>de</w:t>
      </w:r>
      <w:r w:rsidR="00607FEE" w:rsidRPr="00846ED7">
        <w:rPr>
          <w:rFonts w:ascii="Arial" w:hAnsi="Arial" w:cs="Arial"/>
          <w:sz w:val="28"/>
          <w:szCs w:val="28"/>
        </w:rPr>
        <w:t xml:space="preserve"> </w:t>
      </w:r>
      <w:r w:rsidR="00727A54" w:rsidRPr="00846ED7">
        <w:rPr>
          <w:rFonts w:ascii="Arial" w:hAnsi="Arial" w:cs="Arial"/>
          <w:sz w:val="28"/>
          <w:szCs w:val="28"/>
        </w:rPr>
        <w:t xml:space="preserve">las </w:t>
      </w:r>
      <w:r w:rsidR="003F4B78" w:rsidRPr="00846ED7">
        <w:rPr>
          <w:rFonts w:ascii="Arial" w:hAnsi="Arial" w:cs="Arial"/>
          <w:sz w:val="28"/>
          <w:szCs w:val="28"/>
        </w:rPr>
        <w:t>diferentes</w:t>
      </w:r>
      <w:r w:rsidR="00607FEE" w:rsidRPr="00846ED7">
        <w:rPr>
          <w:rFonts w:ascii="Arial" w:hAnsi="Arial" w:cs="Arial"/>
          <w:sz w:val="28"/>
          <w:szCs w:val="28"/>
        </w:rPr>
        <w:t xml:space="preserve"> </w:t>
      </w:r>
      <w:r w:rsidR="003F4B78" w:rsidRPr="00846ED7">
        <w:rPr>
          <w:rFonts w:ascii="Arial" w:hAnsi="Arial" w:cs="Arial"/>
          <w:sz w:val="28"/>
          <w:szCs w:val="28"/>
        </w:rPr>
        <w:t>instituciones</w:t>
      </w:r>
      <w:r w:rsidR="00607FEE" w:rsidRPr="00846ED7">
        <w:rPr>
          <w:rFonts w:ascii="Arial" w:hAnsi="Arial" w:cs="Arial"/>
          <w:sz w:val="28"/>
          <w:szCs w:val="28"/>
        </w:rPr>
        <w:t xml:space="preserve"> </w:t>
      </w:r>
      <w:r w:rsidR="003F4B78" w:rsidRPr="00846ED7">
        <w:rPr>
          <w:rFonts w:ascii="Arial" w:hAnsi="Arial" w:cs="Arial"/>
          <w:sz w:val="28"/>
          <w:szCs w:val="28"/>
        </w:rPr>
        <w:t>con</w:t>
      </w:r>
      <w:r w:rsidR="00607FEE" w:rsidRPr="00846ED7">
        <w:rPr>
          <w:rFonts w:ascii="Arial" w:hAnsi="Arial" w:cs="Arial"/>
          <w:sz w:val="28"/>
          <w:szCs w:val="28"/>
        </w:rPr>
        <w:t xml:space="preserve"> </w:t>
      </w:r>
      <w:r w:rsidR="003F4B78" w:rsidRPr="00846ED7">
        <w:rPr>
          <w:rFonts w:ascii="Arial" w:hAnsi="Arial" w:cs="Arial"/>
          <w:sz w:val="28"/>
          <w:szCs w:val="28"/>
        </w:rPr>
        <w:t>las</w:t>
      </w:r>
      <w:r w:rsidR="00607FEE" w:rsidRPr="00846ED7">
        <w:rPr>
          <w:rFonts w:ascii="Arial" w:hAnsi="Arial" w:cs="Arial"/>
          <w:sz w:val="28"/>
          <w:szCs w:val="28"/>
        </w:rPr>
        <w:t xml:space="preserve"> </w:t>
      </w:r>
      <w:r w:rsidR="003F4B78" w:rsidRPr="00846ED7">
        <w:rPr>
          <w:rFonts w:ascii="Arial" w:hAnsi="Arial" w:cs="Arial"/>
          <w:sz w:val="28"/>
          <w:szCs w:val="28"/>
        </w:rPr>
        <w:t>que</w:t>
      </w:r>
      <w:r w:rsidR="00607FEE" w:rsidRPr="00846ED7">
        <w:rPr>
          <w:rFonts w:ascii="Arial" w:hAnsi="Arial" w:cs="Arial"/>
          <w:sz w:val="28"/>
          <w:szCs w:val="28"/>
        </w:rPr>
        <w:t xml:space="preserve"> </w:t>
      </w:r>
      <w:r w:rsidR="003F4B78" w:rsidRPr="00846ED7">
        <w:rPr>
          <w:rFonts w:ascii="Arial" w:hAnsi="Arial" w:cs="Arial"/>
          <w:sz w:val="28"/>
          <w:szCs w:val="28"/>
        </w:rPr>
        <w:t>cuenta</w:t>
      </w:r>
      <w:r w:rsidR="00607FEE" w:rsidRPr="00846ED7">
        <w:rPr>
          <w:rFonts w:ascii="Arial" w:hAnsi="Arial" w:cs="Arial"/>
          <w:sz w:val="28"/>
          <w:szCs w:val="28"/>
        </w:rPr>
        <w:t xml:space="preserve"> </w:t>
      </w:r>
      <w:r w:rsidR="003F4B78" w:rsidRPr="00846ED7">
        <w:rPr>
          <w:rFonts w:ascii="Arial" w:hAnsi="Arial" w:cs="Arial"/>
          <w:sz w:val="28"/>
          <w:szCs w:val="28"/>
        </w:rPr>
        <w:t>la</w:t>
      </w:r>
      <w:r w:rsidR="00607FEE" w:rsidRPr="00846ED7">
        <w:rPr>
          <w:rFonts w:ascii="Arial" w:hAnsi="Arial" w:cs="Arial"/>
          <w:sz w:val="28"/>
          <w:szCs w:val="28"/>
        </w:rPr>
        <w:t xml:space="preserve"> </w:t>
      </w:r>
      <w:r w:rsidR="003F4B78" w:rsidRPr="00846ED7">
        <w:rPr>
          <w:rFonts w:ascii="Arial" w:hAnsi="Arial" w:cs="Arial"/>
          <w:sz w:val="28"/>
          <w:szCs w:val="28"/>
        </w:rPr>
        <w:lastRenderedPageBreak/>
        <w:t>administración</w:t>
      </w:r>
      <w:r w:rsidR="00607FEE" w:rsidRPr="00846ED7">
        <w:rPr>
          <w:rFonts w:ascii="Arial" w:hAnsi="Arial" w:cs="Arial"/>
          <w:sz w:val="28"/>
          <w:szCs w:val="28"/>
        </w:rPr>
        <w:t xml:space="preserve"> </w:t>
      </w:r>
      <w:r w:rsidR="003F4B78" w:rsidRPr="00846ED7">
        <w:rPr>
          <w:rFonts w:ascii="Arial" w:hAnsi="Arial" w:cs="Arial"/>
          <w:sz w:val="28"/>
          <w:szCs w:val="28"/>
        </w:rPr>
        <w:t>pública</w:t>
      </w:r>
      <w:r w:rsidR="00607FEE" w:rsidRPr="00846ED7">
        <w:rPr>
          <w:rFonts w:ascii="Arial" w:hAnsi="Arial" w:cs="Arial"/>
          <w:sz w:val="28"/>
          <w:szCs w:val="28"/>
        </w:rPr>
        <w:t xml:space="preserve"> </w:t>
      </w:r>
      <w:r w:rsidR="003F4B78" w:rsidRPr="00846ED7">
        <w:rPr>
          <w:rFonts w:ascii="Arial" w:hAnsi="Arial" w:cs="Arial"/>
          <w:sz w:val="28"/>
          <w:szCs w:val="28"/>
        </w:rPr>
        <w:t>federal (APF).</w:t>
      </w:r>
      <w:r w:rsidR="00607FEE" w:rsidRPr="00846ED7">
        <w:rPr>
          <w:rFonts w:ascii="Arial" w:hAnsi="Arial" w:cs="Arial"/>
          <w:sz w:val="28"/>
          <w:szCs w:val="28"/>
        </w:rPr>
        <w:t xml:space="preserve"> </w:t>
      </w:r>
      <w:r w:rsidR="003F4B78" w:rsidRPr="00846ED7">
        <w:rPr>
          <w:rFonts w:ascii="Arial" w:hAnsi="Arial" w:cs="Arial"/>
          <w:sz w:val="28"/>
          <w:szCs w:val="28"/>
        </w:rPr>
        <w:t>Los</w:t>
      </w:r>
      <w:r w:rsidR="00607FEE" w:rsidRPr="00846ED7">
        <w:rPr>
          <w:rFonts w:ascii="Arial" w:hAnsi="Arial" w:cs="Arial"/>
          <w:sz w:val="28"/>
          <w:szCs w:val="28"/>
        </w:rPr>
        <w:t xml:space="preserve"> </w:t>
      </w:r>
      <w:r w:rsidR="003F4B78" w:rsidRPr="00846ED7">
        <w:rPr>
          <w:rFonts w:ascii="Arial" w:hAnsi="Arial" w:cs="Arial"/>
          <w:sz w:val="28"/>
          <w:szCs w:val="28"/>
        </w:rPr>
        <w:t>productores</w:t>
      </w:r>
      <w:r w:rsidR="00607FEE" w:rsidRPr="00846ED7">
        <w:rPr>
          <w:rFonts w:ascii="Arial" w:hAnsi="Arial" w:cs="Arial"/>
          <w:sz w:val="28"/>
          <w:szCs w:val="28"/>
        </w:rPr>
        <w:t xml:space="preserve"> </w:t>
      </w:r>
      <w:r w:rsidR="003F4B78" w:rsidRPr="00846ED7">
        <w:rPr>
          <w:rFonts w:ascii="Arial" w:hAnsi="Arial" w:cs="Arial"/>
          <w:sz w:val="28"/>
          <w:szCs w:val="28"/>
        </w:rPr>
        <w:t>de</w:t>
      </w:r>
      <w:r w:rsidR="00607FEE" w:rsidRPr="00846ED7">
        <w:rPr>
          <w:rFonts w:ascii="Arial" w:hAnsi="Arial" w:cs="Arial"/>
          <w:sz w:val="28"/>
          <w:szCs w:val="28"/>
        </w:rPr>
        <w:t xml:space="preserve"> </w:t>
      </w:r>
      <w:r w:rsidR="003F4B78" w:rsidRPr="00846ED7">
        <w:rPr>
          <w:rFonts w:ascii="Arial" w:hAnsi="Arial" w:cs="Arial"/>
          <w:sz w:val="28"/>
          <w:szCs w:val="28"/>
        </w:rPr>
        <w:t>escasos</w:t>
      </w:r>
      <w:r w:rsidR="00607FEE" w:rsidRPr="00846ED7">
        <w:rPr>
          <w:rFonts w:ascii="Arial" w:hAnsi="Arial" w:cs="Arial"/>
          <w:sz w:val="28"/>
          <w:szCs w:val="28"/>
        </w:rPr>
        <w:t xml:space="preserve"> </w:t>
      </w:r>
      <w:r w:rsidR="003F4B78" w:rsidRPr="00846ED7">
        <w:rPr>
          <w:rFonts w:ascii="Arial" w:hAnsi="Arial" w:cs="Arial"/>
          <w:sz w:val="28"/>
          <w:szCs w:val="28"/>
        </w:rPr>
        <w:t>recurso</w:t>
      </w:r>
      <w:r w:rsidR="00727A54" w:rsidRPr="00846ED7">
        <w:rPr>
          <w:rFonts w:ascii="Arial" w:hAnsi="Arial" w:cs="Arial"/>
          <w:sz w:val="28"/>
          <w:szCs w:val="28"/>
        </w:rPr>
        <w:t>s</w:t>
      </w:r>
      <w:r w:rsidR="00607FEE" w:rsidRPr="00846ED7">
        <w:rPr>
          <w:rFonts w:ascii="Arial" w:hAnsi="Arial" w:cs="Arial"/>
          <w:sz w:val="28"/>
          <w:szCs w:val="28"/>
        </w:rPr>
        <w:t xml:space="preserve"> </w:t>
      </w:r>
      <w:r w:rsidR="00727A54" w:rsidRPr="00846ED7">
        <w:rPr>
          <w:rFonts w:ascii="Arial" w:hAnsi="Arial" w:cs="Arial"/>
          <w:sz w:val="28"/>
          <w:szCs w:val="28"/>
        </w:rPr>
        <w:t>y</w:t>
      </w:r>
      <w:r w:rsidR="00607FEE" w:rsidRPr="00846ED7">
        <w:rPr>
          <w:rFonts w:ascii="Arial" w:hAnsi="Arial" w:cs="Arial"/>
          <w:sz w:val="28"/>
          <w:szCs w:val="28"/>
        </w:rPr>
        <w:t xml:space="preserve"> </w:t>
      </w:r>
      <w:r w:rsidR="00727A54" w:rsidRPr="00846ED7">
        <w:rPr>
          <w:rFonts w:ascii="Arial" w:hAnsi="Arial" w:cs="Arial"/>
          <w:sz w:val="28"/>
          <w:szCs w:val="28"/>
        </w:rPr>
        <w:t>de</w:t>
      </w:r>
      <w:r w:rsidR="00607FEE" w:rsidRPr="00846ED7">
        <w:rPr>
          <w:rFonts w:ascii="Arial" w:hAnsi="Arial" w:cs="Arial"/>
          <w:sz w:val="28"/>
          <w:szCs w:val="28"/>
        </w:rPr>
        <w:t xml:space="preserve"> </w:t>
      </w:r>
      <w:r w:rsidR="00727A54" w:rsidRPr="00846ED7">
        <w:rPr>
          <w:rFonts w:ascii="Arial" w:hAnsi="Arial" w:cs="Arial"/>
          <w:sz w:val="28"/>
          <w:szCs w:val="28"/>
        </w:rPr>
        <w:t>baja</w:t>
      </w:r>
      <w:r w:rsidR="00607FEE" w:rsidRPr="00846ED7">
        <w:rPr>
          <w:rFonts w:ascii="Arial" w:hAnsi="Arial" w:cs="Arial"/>
          <w:sz w:val="28"/>
          <w:szCs w:val="28"/>
        </w:rPr>
        <w:t xml:space="preserve"> </w:t>
      </w:r>
      <w:r w:rsidR="00727A54" w:rsidRPr="00846ED7">
        <w:rPr>
          <w:rFonts w:ascii="Arial" w:hAnsi="Arial" w:cs="Arial"/>
          <w:sz w:val="28"/>
          <w:szCs w:val="28"/>
        </w:rPr>
        <w:t xml:space="preserve">productividad, </w:t>
      </w:r>
      <w:r w:rsidR="003F4B78" w:rsidRPr="00846ED7">
        <w:rPr>
          <w:rFonts w:ascii="Arial" w:hAnsi="Arial" w:cs="Arial"/>
          <w:sz w:val="28"/>
          <w:szCs w:val="28"/>
        </w:rPr>
        <w:t>generalmente</w:t>
      </w:r>
      <w:r w:rsidR="00607FEE" w:rsidRPr="00846ED7">
        <w:rPr>
          <w:rFonts w:ascii="Arial" w:hAnsi="Arial" w:cs="Arial"/>
          <w:sz w:val="28"/>
          <w:szCs w:val="28"/>
        </w:rPr>
        <w:t xml:space="preserve"> </w:t>
      </w:r>
      <w:r w:rsidR="003F4B78" w:rsidRPr="00846ED7">
        <w:rPr>
          <w:rFonts w:ascii="Arial" w:hAnsi="Arial" w:cs="Arial"/>
          <w:sz w:val="28"/>
          <w:szCs w:val="28"/>
        </w:rPr>
        <w:t>son</w:t>
      </w:r>
      <w:r w:rsidR="00607FEE" w:rsidRPr="00846ED7">
        <w:rPr>
          <w:rFonts w:ascii="Arial" w:hAnsi="Arial" w:cs="Arial"/>
          <w:sz w:val="28"/>
          <w:szCs w:val="28"/>
        </w:rPr>
        <w:t xml:space="preserve"> </w:t>
      </w:r>
      <w:r w:rsidR="003F4B78" w:rsidRPr="00846ED7">
        <w:rPr>
          <w:rFonts w:ascii="Arial" w:hAnsi="Arial" w:cs="Arial"/>
          <w:sz w:val="28"/>
          <w:szCs w:val="28"/>
        </w:rPr>
        <w:t>atendidos</w:t>
      </w:r>
      <w:r w:rsidR="00607FEE" w:rsidRPr="00846ED7">
        <w:rPr>
          <w:rFonts w:ascii="Arial" w:hAnsi="Arial" w:cs="Arial"/>
          <w:sz w:val="28"/>
          <w:szCs w:val="28"/>
        </w:rPr>
        <w:t xml:space="preserve"> </w:t>
      </w:r>
      <w:r w:rsidR="003F4B78" w:rsidRPr="00846ED7">
        <w:rPr>
          <w:rFonts w:ascii="Arial" w:hAnsi="Arial" w:cs="Arial"/>
          <w:sz w:val="28"/>
          <w:szCs w:val="28"/>
        </w:rPr>
        <w:t>por</w:t>
      </w:r>
      <w:r w:rsidR="00607FEE" w:rsidRPr="00846ED7">
        <w:rPr>
          <w:rFonts w:ascii="Arial" w:hAnsi="Arial" w:cs="Arial"/>
          <w:sz w:val="28"/>
          <w:szCs w:val="28"/>
        </w:rPr>
        <w:t xml:space="preserve"> </w:t>
      </w:r>
      <w:r w:rsidR="003F4B78" w:rsidRPr="00846ED7">
        <w:rPr>
          <w:rFonts w:ascii="Arial" w:hAnsi="Arial" w:cs="Arial"/>
          <w:sz w:val="28"/>
          <w:szCs w:val="28"/>
        </w:rPr>
        <w:t>instituciones</w:t>
      </w:r>
      <w:r w:rsidR="00607FEE" w:rsidRPr="00846ED7">
        <w:rPr>
          <w:rFonts w:ascii="Arial" w:hAnsi="Arial" w:cs="Arial"/>
          <w:sz w:val="28"/>
          <w:szCs w:val="28"/>
        </w:rPr>
        <w:t xml:space="preserve"> </w:t>
      </w:r>
      <w:r w:rsidR="003F4B78" w:rsidRPr="00846ED7">
        <w:rPr>
          <w:rFonts w:ascii="Arial" w:hAnsi="Arial" w:cs="Arial"/>
          <w:sz w:val="28"/>
          <w:szCs w:val="28"/>
        </w:rPr>
        <w:t>que</w:t>
      </w:r>
      <w:r w:rsidR="00607FEE" w:rsidRPr="00846ED7">
        <w:rPr>
          <w:rFonts w:ascii="Arial" w:hAnsi="Arial" w:cs="Arial"/>
          <w:sz w:val="28"/>
          <w:szCs w:val="28"/>
        </w:rPr>
        <w:t xml:space="preserve"> </w:t>
      </w:r>
      <w:r w:rsidR="00727A54" w:rsidRPr="00846ED7">
        <w:rPr>
          <w:rFonts w:ascii="Arial" w:hAnsi="Arial" w:cs="Arial"/>
          <w:sz w:val="28"/>
          <w:szCs w:val="28"/>
        </w:rPr>
        <w:t>otorgan</w:t>
      </w:r>
      <w:r w:rsidR="00607FEE" w:rsidRPr="00846ED7">
        <w:rPr>
          <w:rFonts w:ascii="Arial" w:hAnsi="Arial" w:cs="Arial"/>
          <w:sz w:val="28"/>
          <w:szCs w:val="28"/>
        </w:rPr>
        <w:t xml:space="preserve"> </w:t>
      </w:r>
      <w:r w:rsidR="00727A54" w:rsidRPr="00846ED7">
        <w:rPr>
          <w:rFonts w:ascii="Arial" w:hAnsi="Arial" w:cs="Arial"/>
          <w:sz w:val="28"/>
          <w:szCs w:val="28"/>
        </w:rPr>
        <w:t>subsidios</w:t>
      </w:r>
      <w:r w:rsidR="00607FEE" w:rsidRPr="00846ED7">
        <w:rPr>
          <w:rFonts w:ascii="Arial" w:hAnsi="Arial" w:cs="Arial"/>
          <w:sz w:val="28"/>
          <w:szCs w:val="28"/>
        </w:rPr>
        <w:t xml:space="preserve"> </w:t>
      </w:r>
      <w:r w:rsidR="00727A54" w:rsidRPr="00846ED7">
        <w:rPr>
          <w:rFonts w:ascii="Arial" w:hAnsi="Arial" w:cs="Arial"/>
          <w:sz w:val="28"/>
          <w:szCs w:val="28"/>
        </w:rPr>
        <w:t>como</w:t>
      </w:r>
      <w:r w:rsidR="00607FEE" w:rsidRPr="00846ED7">
        <w:rPr>
          <w:rFonts w:ascii="Arial" w:hAnsi="Arial" w:cs="Arial"/>
          <w:sz w:val="28"/>
          <w:szCs w:val="28"/>
        </w:rPr>
        <w:t xml:space="preserve"> </w:t>
      </w:r>
      <w:r w:rsidR="00727A54" w:rsidRPr="00846ED7">
        <w:rPr>
          <w:rFonts w:ascii="Arial" w:hAnsi="Arial" w:cs="Arial"/>
          <w:sz w:val="28"/>
          <w:szCs w:val="28"/>
        </w:rPr>
        <w:t xml:space="preserve">la </w:t>
      </w:r>
      <w:r w:rsidR="003F4B78" w:rsidRPr="00846ED7">
        <w:rPr>
          <w:rFonts w:ascii="Arial" w:hAnsi="Arial" w:cs="Arial"/>
          <w:sz w:val="28"/>
          <w:szCs w:val="28"/>
        </w:rPr>
        <w:t>Secretaría del Bienestar, Secretaría de Economí</w:t>
      </w:r>
      <w:r w:rsidR="00727A54" w:rsidRPr="00846ED7">
        <w:rPr>
          <w:rFonts w:ascii="Arial" w:hAnsi="Arial" w:cs="Arial"/>
          <w:sz w:val="28"/>
          <w:szCs w:val="28"/>
        </w:rPr>
        <w:t xml:space="preserve">a, Secretaría de Agricultura y </w:t>
      </w:r>
      <w:r w:rsidR="003F4B78" w:rsidRPr="00846ED7">
        <w:rPr>
          <w:rFonts w:ascii="Arial" w:hAnsi="Arial" w:cs="Arial"/>
          <w:sz w:val="28"/>
          <w:szCs w:val="28"/>
        </w:rPr>
        <w:t xml:space="preserve">Desarrollo Rural, y si requieren </w:t>
      </w:r>
      <w:r w:rsidR="00727A54" w:rsidRPr="00846ED7">
        <w:rPr>
          <w:rFonts w:ascii="Arial" w:hAnsi="Arial" w:cs="Arial"/>
          <w:sz w:val="28"/>
          <w:szCs w:val="28"/>
        </w:rPr>
        <w:t xml:space="preserve">micro financiamiento pueden ser cubiertos por el </w:t>
      </w:r>
      <w:r w:rsidR="003F4B78" w:rsidRPr="00846ED7">
        <w:rPr>
          <w:rFonts w:ascii="Arial" w:hAnsi="Arial" w:cs="Arial"/>
          <w:sz w:val="28"/>
          <w:szCs w:val="28"/>
        </w:rPr>
        <w:t>Banco de Ahorro Nacional y Servicios Financieros (hoy Ban</w:t>
      </w:r>
      <w:r w:rsidR="00727A54" w:rsidRPr="00846ED7">
        <w:rPr>
          <w:rFonts w:ascii="Arial" w:hAnsi="Arial" w:cs="Arial"/>
          <w:sz w:val="28"/>
          <w:szCs w:val="28"/>
        </w:rPr>
        <w:t xml:space="preserve">co del Bienestar); A </w:t>
      </w:r>
      <w:r w:rsidR="003F4B78" w:rsidRPr="00846ED7">
        <w:rPr>
          <w:rFonts w:ascii="Arial" w:hAnsi="Arial" w:cs="Arial"/>
          <w:sz w:val="28"/>
          <w:szCs w:val="28"/>
        </w:rPr>
        <w:t>su</w:t>
      </w:r>
      <w:r w:rsidR="00536A34" w:rsidRPr="00846ED7">
        <w:rPr>
          <w:rFonts w:ascii="Arial" w:hAnsi="Arial" w:cs="Arial"/>
          <w:sz w:val="28"/>
          <w:szCs w:val="28"/>
        </w:rPr>
        <w:t xml:space="preserve"> vez</w:t>
      </w:r>
      <w:r w:rsidR="00607FEE" w:rsidRPr="00846ED7">
        <w:rPr>
          <w:rFonts w:ascii="Arial" w:hAnsi="Arial" w:cs="Arial"/>
          <w:sz w:val="28"/>
          <w:szCs w:val="28"/>
        </w:rPr>
        <w:t xml:space="preserve"> </w:t>
      </w:r>
      <w:r w:rsidR="003F4B78" w:rsidRPr="00846ED7">
        <w:rPr>
          <w:rFonts w:ascii="Arial" w:hAnsi="Arial" w:cs="Arial"/>
          <w:sz w:val="28"/>
          <w:szCs w:val="28"/>
        </w:rPr>
        <w:t>los</w:t>
      </w:r>
      <w:r w:rsidR="00607FEE" w:rsidRPr="00846ED7">
        <w:rPr>
          <w:rFonts w:ascii="Arial" w:hAnsi="Arial" w:cs="Arial"/>
          <w:sz w:val="28"/>
          <w:szCs w:val="28"/>
        </w:rPr>
        <w:t xml:space="preserve"> </w:t>
      </w:r>
      <w:r w:rsidR="003F4B78" w:rsidRPr="00846ED7">
        <w:rPr>
          <w:rFonts w:ascii="Arial" w:hAnsi="Arial" w:cs="Arial"/>
          <w:sz w:val="28"/>
          <w:szCs w:val="28"/>
        </w:rPr>
        <w:t>productores</w:t>
      </w:r>
      <w:r w:rsidR="00607FEE" w:rsidRPr="00846ED7">
        <w:rPr>
          <w:rFonts w:ascii="Arial" w:hAnsi="Arial" w:cs="Arial"/>
          <w:sz w:val="28"/>
          <w:szCs w:val="28"/>
        </w:rPr>
        <w:t xml:space="preserve"> </w:t>
      </w:r>
      <w:r w:rsidR="003F4B78" w:rsidRPr="00846ED7">
        <w:rPr>
          <w:rFonts w:ascii="Arial" w:hAnsi="Arial" w:cs="Arial"/>
          <w:sz w:val="28"/>
          <w:szCs w:val="28"/>
        </w:rPr>
        <w:t>de</w:t>
      </w:r>
      <w:r w:rsidR="00607FEE" w:rsidRPr="00846ED7">
        <w:rPr>
          <w:rFonts w:ascii="Arial" w:hAnsi="Arial" w:cs="Arial"/>
          <w:sz w:val="28"/>
          <w:szCs w:val="28"/>
        </w:rPr>
        <w:t xml:space="preserve"> </w:t>
      </w:r>
      <w:r w:rsidR="003F4B78" w:rsidRPr="00846ED7">
        <w:rPr>
          <w:rFonts w:ascii="Arial" w:hAnsi="Arial" w:cs="Arial"/>
          <w:sz w:val="28"/>
          <w:szCs w:val="28"/>
        </w:rPr>
        <w:t>mayor</w:t>
      </w:r>
      <w:r w:rsidR="00607FEE" w:rsidRPr="00846ED7">
        <w:rPr>
          <w:rFonts w:ascii="Arial" w:hAnsi="Arial" w:cs="Arial"/>
          <w:sz w:val="28"/>
          <w:szCs w:val="28"/>
        </w:rPr>
        <w:t xml:space="preserve"> </w:t>
      </w:r>
      <w:r w:rsidR="003F4B78" w:rsidRPr="00846ED7">
        <w:rPr>
          <w:rFonts w:ascii="Arial" w:hAnsi="Arial" w:cs="Arial"/>
          <w:sz w:val="28"/>
          <w:szCs w:val="28"/>
        </w:rPr>
        <w:t>tamaño,</w:t>
      </w:r>
      <w:r w:rsidR="00607FEE" w:rsidRPr="00846ED7">
        <w:rPr>
          <w:rFonts w:ascii="Arial" w:hAnsi="Arial" w:cs="Arial"/>
          <w:sz w:val="28"/>
          <w:szCs w:val="28"/>
        </w:rPr>
        <w:t xml:space="preserve"> </w:t>
      </w:r>
      <w:r w:rsidR="003F4B78" w:rsidRPr="00846ED7">
        <w:rPr>
          <w:rFonts w:ascii="Arial" w:hAnsi="Arial" w:cs="Arial"/>
          <w:sz w:val="28"/>
          <w:szCs w:val="28"/>
        </w:rPr>
        <w:t>con</w:t>
      </w:r>
      <w:r w:rsidR="00607FEE" w:rsidRPr="00846ED7">
        <w:rPr>
          <w:rFonts w:ascii="Arial" w:hAnsi="Arial" w:cs="Arial"/>
          <w:sz w:val="28"/>
          <w:szCs w:val="28"/>
        </w:rPr>
        <w:t xml:space="preserve"> </w:t>
      </w:r>
      <w:r w:rsidR="003F4B78" w:rsidRPr="00846ED7">
        <w:rPr>
          <w:rFonts w:ascii="Arial" w:hAnsi="Arial" w:cs="Arial"/>
          <w:sz w:val="28"/>
          <w:szCs w:val="28"/>
        </w:rPr>
        <w:t>potencial</w:t>
      </w:r>
      <w:r w:rsidR="00607FEE" w:rsidRPr="00846ED7">
        <w:rPr>
          <w:rFonts w:ascii="Arial" w:hAnsi="Arial" w:cs="Arial"/>
          <w:sz w:val="28"/>
          <w:szCs w:val="28"/>
        </w:rPr>
        <w:t xml:space="preserve"> </w:t>
      </w:r>
      <w:r w:rsidR="00727A54" w:rsidRPr="00846ED7">
        <w:rPr>
          <w:rFonts w:ascii="Arial" w:hAnsi="Arial" w:cs="Arial"/>
          <w:sz w:val="28"/>
          <w:szCs w:val="28"/>
        </w:rPr>
        <w:t>productivo</w:t>
      </w:r>
      <w:r w:rsidR="00607FEE" w:rsidRPr="00846ED7">
        <w:rPr>
          <w:rFonts w:ascii="Arial" w:hAnsi="Arial" w:cs="Arial"/>
          <w:sz w:val="28"/>
          <w:szCs w:val="28"/>
        </w:rPr>
        <w:t xml:space="preserve"> </w:t>
      </w:r>
      <w:r w:rsidR="00727A54" w:rsidRPr="00846ED7">
        <w:rPr>
          <w:rFonts w:ascii="Arial" w:hAnsi="Arial" w:cs="Arial"/>
          <w:sz w:val="28"/>
          <w:szCs w:val="28"/>
        </w:rPr>
        <w:t>y</w:t>
      </w:r>
      <w:r w:rsidR="00607FEE" w:rsidRPr="00846ED7">
        <w:rPr>
          <w:rFonts w:ascii="Arial" w:hAnsi="Arial" w:cs="Arial"/>
          <w:sz w:val="28"/>
          <w:szCs w:val="28"/>
        </w:rPr>
        <w:t xml:space="preserve"> </w:t>
      </w:r>
      <w:r w:rsidR="00727A54" w:rsidRPr="00846ED7">
        <w:rPr>
          <w:rFonts w:ascii="Arial" w:hAnsi="Arial" w:cs="Arial"/>
          <w:sz w:val="28"/>
          <w:szCs w:val="28"/>
        </w:rPr>
        <w:t>poco</w:t>
      </w:r>
      <w:r w:rsidR="00607FEE" w:rsidRPr="00846ED7">
        <w:rPr>
          <w:rFonts w:ascii="Arial" w:hAnsi="Arial" w:cs="Arial"/>
          <w:sz w:val="28"/>
          <w:szCs w:val="28"/>
        </w:rPr>
        <w:t xml:space="preserve"> </w:t>
      </w:r>
      <w:r w:rsidR="00727A54" w:rsidRPr="00846ED7">
        <w:rPr>
          <w:rFonts w:ascii="Arial" w:hAnsi="Arial" w:cs="Arial"/>
          <w:sz w:val="28"/>
          <w:szCs w:val="28"/>
        </w:rPr>
        <w:t>o</w:t>
      </w:r>
      <w:r w:rsidR="00607FEE" w:rsidRPr="00846ED7">
        <w:rPr>
          <w:rFonts w:ascii="Arial" w:hAnsi="Arial" w:cs="Arial"/>
          <w:sz w:val="28"/>
          <w:szCs w:val="28"/>
        </w:rPr>
        <w:t xml:space="preserve"> </w:t>
      </w:r>
      <w:r w:rsidR="00727A54" w:rsidRPr="00846ED7">
        <w:rPr>
          <w:rFonts w:ascii="Arial" w:hAnsi="Arial" w:cs="Arial"/>
          <w:sz w:val="28"/>
          <w:szCs w:val="28"/>
        </w:rPr>
        <w:t xml:space="preserve">nulo </w:t>
      </w:r>
      <w:r w:rsidR="003F4B78" w:rsidRPr="00846ED7">
        <w:rPr>
          <w:rFonts w:ascii="Arial" w:hAnsi="Arial" w:cs="Arial"/>
          <w:sz w:val="28"/>
          <w:szCs w:val="28"/>
        </w:rPr>
        <w:t>acceso a la banca comercial, pueden ser sujetos d</w:t>
      </w:r>
      <w:r w:rsidR="00727A54" w:rsidRPr="00846ED7">
        <w:rPr>
          <w:rFonts w:ascii="Arial" w:hAnsi="Arial" w:cs="Arial"/>
          <w:sz w:val="28"/>
          <w:szCs w:val="28"/>
        </w:rPr>
        <w:t xml:space="preserve">e apoyos de la FND y FIRA: los </w:t>
      </w:r>
      <w:r w:rsidR="003F4B78" w:rsidRPr="00846ED7">
        <w:rPr>
          <w:rFonts w:ascii="Arial" w:hAnsi="Arial" w:cs="Arial"/>
          <w:sz w:val="28"/>
          <w:szCs w:val="28"/>
        </w:rPr>
        <w:t>productores grandes o comerciales están en condiciones de utiliza</w:t>
      </w:r>
      <w:r w:rsidR="00727A54" w:rsidRPr="00846ED7">
        <w:rPr>
          <w:rFonts w:ascii="Arial" w:hAnsi="Arial" w:cs="Arial"/>
          <w:sz w:val="28"/>
          <w:szCs w:val="28"/>
        </w:rPr>
        <w:t xml:space="preserve">r los recursos </w:t>
      </w:r>
      <w:r w:rsidR="003F4B78" w:rsidRPr="00846ED7">
        <w:rPr>
          <w:rFonts w:ascii="Arial" w:hAnsi="Arial" w:cs="Arial"/>
          <w:sz w:val="28"/>
          <w:szCs w:val="28"/>
        </w:rPr>
        <w:t>de la banca comercial de manera directa,</w:t>
      </w:r>
      <w:r w:rsidR="00607FEE" w:rsidRPr="00846ED7">
        <w:rPr>
          <w:rFonts w:ascii="Arial" w:hAnsi="Arial" w:cs="Arial"/>
          <w:sz w:val="28"/>
          <w:szCs w:val="28"/>
        </w:rPr>
        <w:t xml:space="preserve"> </w:t>
      </w:r>
      <w:r w:rsidR="003F4B78" w:rsidRPr="00846ED7">
        <w:rPr>
          <w:rFonts w:ascii="Arial" w:hAnsi="Arial" w:cs="Arial"/>
          <w:sz w:val="28"/>
          <w:szCs w:val="28"/>
        </w:rPr>
        <w:t>o en su ca</w:t>
      </w:r>
      <w:r w:rsidR="00727A54" w:rsidRPr="00846ED7">
        <w:rPr>
          <w:rFonts w:ascii="Arial" w:hAnsi="Arial" w:cs="Arial"/>
          <w:sz w:val="28"/>
          <w:szCs w:val="28"/>
        </w:rPr>
        <w:t>so,</w:t>
      </w:r>
      <w:r w:rsidR="00607FEE" w:rsidRPr="00846ED7">
        <w:rPr>
          <w:rFonts w:ascii="Arial" w:hAnsi="Arial" w:cs="Arial"/>
          <w:sz w:val="28"/>
          <w:szCs w:val="28"/>
        </w:rPr>
        <w:t xml:space="preserve"> </w:t>
      </w:r>
      <w:r w:rsidR="00727A54" w:rsidRPr="00846ED7">
        <w:rPr>
          <w:rFonts w:ascii="Arial" w:hAnsi="Arial" w:cs="Arial"/>
          <w:sz w:val="28"/>
          <w:szCs w:val="28"/>
        </w:rPr>
        <w:t xml:space="preserve">pueden acceder a recursos </w:t>
      </w:r>
      <w:r w:rsidR="003F4B78" w:rsidRPr="00846ED7">
        <w:rPr>
          <w:rFonts w:ascii="Arial" w:hAnsi="Arial" w:cs="Arial"/>
          <w:sz w:val="28"/>
          <w:szCs w:val="28"/>
        </w:rPr>
        <w:t>financieros</w:t>
      </w:r>
      <w:r w:rsidR="00607FEE" w:rsidRPr="00846ED7">
        <w:rPr>
          <w:rFonts w:ascii="Arial" w:hAnsi="Arial" w:cs="Arial"/>
          <w:sz w:val="28"/>
          <w:szCs w:val="28"/>
        </w:rPr>
        <w:t xml:space="preserve"> </w:t>
      </w:r>
      <w:r w:rsidR="003F4B78" w:rsidRPr="00846ED7">
        <w:rPr>
          <w:rFonts w:ascii="Arial" w:hAnsi="Arial" w:cs="Arial"/>
          <w:sz w:val="28"/>
          <w:szCs w:val="28"/>
        </w:rPr>
        <w:t>de</w:t>
      </w:r>
      <w:r w:rsidR="00607FEE" w:rsidRPr="00846ED7">
        <w:rPr>
          <w:rFonts w:ascii="Arial" w:hAnsi="Arial" w:cs="Arial"/>
          <w:sz w:val="28"/>
          <w:szCs w:val="28"/>
        </w:rPr>
        <w:t xml:space="preserve"> </w:t>
      </w:r>
      <w:r w:rsidR="003F4B78" w:rsidRPr="00846ED7">
        <w:rPr>
          <w:rFonts w:ascii="Arial" w:hAnsi="Arial" w:cs="Arial"/>
          <w:sz w:val="28"/>
          <w:szCs w:val="28"/>
        </w:rPr>
        <w:t>FIRA,</w:t>
      </w:r>
      <w:r w:rsidR="00607FEE" w:rsidRPr="00846ED7">
        <w:rPr>
          <w:rFonts w:ascii="Arial" w:hAnsi="Arial" w:cs="Arial"/>
          <w:sz w:val="28"/>
          <w:szCs w:val="28"/>
        </w:rPr>
        <w:t xml:space="preserve"> </w:t>
      </w:r>
      <w:r w:rsidR="003F4B78" w:rsidRPr="00846ED7">
        <w:rPr>
          <w:rFonts w:ascii="Arial" w:hAnsi="Arial" w:cs="Arial"/>
          <w:sz w:val="28"/>
          <w:szCs w:val="28"/>
        </w:rPr>
        <w:t>Nacional</w:t>
      </w:r>
      <w:r w:rsidR="00607FEE" w:rsidRPr="00846ED7">
        <w:rPr>
          <w:rFonts w:ascii="Arial" w:hAnsi="Arial" w:cs="Arial"/>
          <w:sz w:val="28"/>
          <w:szCs w:val="28"/>
        </w:rPr>
        <w:t xml:space="preserve"> </w:t>
      </w:r>
      <w:r w:rsidR="003F4B78" w:rsidRPr="00846ED7">
        <w:rPr>
          <w:rFonts w:ascii="Arial" w:hAnsi="Arial" w:cs="Arial"/>
          <w:sz w:val="28"/>
          <w:szCs w:val="28"/>
        </w:rPr>
        <w:t>Financiera</w:t>
      </w:r>
      <w:r w:rsidR="00607FEE" w:rsidRPr="00846ED7">
        <w:rPr>
          <w:rFonts w:ascii="Arial" w:hAnsi="Arial" w:cs="Arial"/>
          <w:sz w:val="28"/>
          <w:szCs w:val="28"/>
        </w:rPr>
        <w:t xml:space="preserve"> </w:t>
      </w:r>
      <w:r w:rsidR="003F4B78" w:rsidRPr="00846ED7">
        <w:rPr>
          <w:rFonts w:ascii="Arial" w:hAnsi="Arial" w:cs="Arial"/>
          <w:sz w:val="28"/>
          <w:szCs w:val="28"/>
        </w:rPr>
        <w:t>(Nafi</w:t>
      </w:r>
      <w:r w:rsidR="00727A54" w:rsidRPr="00846ED7">
        <w:rPr>
          <w:rFonts w:ascii="Arial" w:hAnsi="Arial" w:cs="Arial"/>
          <w:sz w:val="28"/>
          <w:szCs w:val="28"/>
        </w:rPr>
        <w:t>n)</w:t>
      </w:r>
      <w:r w:rsidR="00607FEE" w:rsidRPr="00846ED7">
        <w:rPr>
          <w:rFonts w:ascii="Arial" w:hAnsi="Arial" w:cs="Arial"/>
          <w:sz w:val="28"/>
          <w:szCs w:val="28"/>
        </w:rPr>
        <w:t xml:space="preserve"> </w:t>
      </w:r>
      <w:r w:rsidR="00727A54" w:rsidRPr="00846ED7">
        <w:rPr>
          <w:rFonts w:ascii="Arial" w:hAnsi="Arial" w:cs="Arial"/>
          <w:sz w:val="28"/>
          <w:szCs w:val="28"/>
        </w:rPr>
        <w:t>y</w:t>
      </w:r>
      <w:r w:rsidR="00607FEE" w:rsidRPr="00846ED7">
        <w:rPr>
          <w:rFonts w:ascii="Arial" w:hAnsi="Arial" w:cs="Arial"/>
          <w:sz w:val="28"/>
          <w:szCs w:val="28"/>
        </w:rPr>
        <w:t xml:space="preserve"> </w:t>
      </w:r>
      <w:r w:rsidR="00727A54" w:rsidRPr="00846ED7">
        <w:rPr>
          <w:rFonts w:ascii="Arial" w:hAnsi="Arial" w:cs="Arial"/>
          <w:sz w:val="28"/>
          <w:szCs w:val="28"/>
        </w:rPr>
        <w:t>el</w:t>
      </w:r>
      <w:r w:rsidR="00607FEE" w:rsidRPr="00846ED7">
        <w:rPr>
          <w:rFonts w:ascii="Arial" w:hAnsi="Arial" w:cs="Arial"/>
          <w:sz w:val="28"/>
          <w:szCs w:val="28"/>
        </w:rPr>
        <w:t xml:space="preserve"> </w:t>
      </w:r>
      <w:r w:rsidR="00727A54" w:rsidRPr="00846ED7">
        <w:rPr>
          <w:rFonts w:ascii="Arial" w:hAnsi="Arial" w:cs="Arial"/>
          <w:sz w:val="28"/>
          <w:szCs w:val="28"/>
        </w:rPr>
        <w:t>Banco</w:t>
      </w:r>
      <w:r w:rsidR="00607FEE" w:rsidRPr="00846ED7">
        <w:rPr>
          <w:rFonts w:ascii="Arial" w:hAnsi="Arial" w:cs="Arial"/>
          <w:sz w:val="28"/>
          <w:szCs w:val="28"/>
        </w:rPr>
        <w:t xml:space="preserve"> </w:t>
      </w:r>
      <w:r w:rsidR="00727A54" w:rsidRPr="00846ED7">
        <w:rPr>
          <w:rFonts w:ascii="Arial" w:hAnsi="Arial" w:cs="Arial"/>
          <w:sz w:val="28"/>
          <w:szCs w:val="28"/>
        </w:rPr>
        <w:t>Nacional</w:t>
      </w:r>
      <w:r w:rsidR="00607FEE" w:rsidRPr="00846ED7">
        <w:rPr>
          <w:rFonts w:ascii="Arial" w:hAnsi="Arial" w:cs="Arial"/>
          <w:sz w:val="28"/>
          <w:szCs w:val="28"/>
        </w:rPr>
        <w:t xml:space="preserve"> </w:t>
      </w:r>
      <w:r w:rsidR="00727A54" w:rsidRPr="00846ED7">
        <w:rPr>
          <w:rFonts w:ascii="Arial" w:hAnsi="Arial" w:cs="Arial"/>
          <w:sz w:val="28"/>
          <w:szCs w:val="28"/>
        </w:rPr>
        <w:t xml:space="preserve">de </w:t>
      </w:r>
      <w:r w:rsidR="003F4B78" w:rsidRPr="00846ED7">
        <w:rPr>
          <w:rFonts w:ascii="Arial" w:hAnsi="Arial" w:cs="Arial"/>
          <w:sz w:val="28"/>
          <w:szCs w:val="28"/>
        </w:rPr>
        <w:t>Comercio Exterior (Bancomext). A partir de esta diferenciación de product</w:t>
      </w:r>
      <w:r w:rsidR="00727A54" w:rsidRPr="00846ED7">
        <w:rPr>
          <w:rFonts w:ascii="Arial" w:hAnsi="Arial" w:cs="Arial"/>
          <w:sz w:val="28"/>
          <w:szCs w:val="28"/>
        </w:rPr>
        <w:t xml:space="preserve">ores </w:t>
      </w:r>
      <w:r w:rsidR="003F4B78" w:rsidRPr="00846ED7">
        <w:rPr>
          <w:rFonts w:ascii="Arial" w:hAnsi="Arial" w:cs="Arial"/>
          <w:sz w:val="28"/>
          <w:szCs w:val="28"/>
        </w:rPr>
        <w:t>se</w:t>
      </w:r>
      <w:r w:rsidR="00607FEE" w:rsidRPr="00846ED7">
        <w:rPr>
          <w:rFonts w:ascii="Arial" w:hAnsi="Arial" w:cs="Arial"/>
          <w:sz w:val="28"/>
          <w:szCs w:val="28"/>
        </w:rPr>
        <w:t xml:space="preserve"> </w:t>
      </w:r>
      <w:r w:rsidR="003F4B78" w:rsidRPr="00846ED7">
        <w:rPr>
          <w:rFonts w:ascii="Arial" w:hAnsi="Arial" w:cs="Arial"/>
          <w:sz w:val="28"/>
          <w:szCs w:val="28"/>
        </w:rPr>
        <w:t>indica</w:t>
      </w:r>
      <w:r w:rsidR="00607FEE" w:rsidRPr="00846ED7">
        <w:rPr>
          <w:rFonts w:ascii="Arial" w:hAnsi="Arial" w:cs="Arial"/>
          <w:sz w:val="28"/>
          <w:szCs w:val="28"/>
        </w:rPr>
        <w:t xml:space="preserve"> </w:t>
      </w:r>
      <w:r w:rsidR="003F4B78" w:rsidRPr="00846ED7">
        <w:rPr>
          <w:rFonts w:ascii="Arial" w:hAnsi="Arial" w:cs="Arial"/>
          <w:sz w:val="28"/>
          <w:szCs w:val="28"/>
        </w:rPr>
        <w:t>que</w:t>
      </w:r>
      <w:r w:rsidR="00607FEE" w:rsidRPr="00846ED7">
        <w:rPr>
          <w:rFonts w:ascii="Arial" w:hAnsi="Arial" w:cs="Arial"/>
          <w:sz w:val="28"/>
          <w:szCs w:val="28"/>
        </w:rPr>
        <w:t xml:space="preserve"> </w:t>
      </w:r>
      <w:r w:rsidR="003F4B78" w:rsidRPr="00846ED7">
        <w:rPr>
          <w:rFonts w:ascii="Arial" w:hAnsi="Arial" w:cs="Arial"/>
          <w:sz w:val="28"/>
          <w:szCs w:val="28"/>
        </w:rPr>
        <w:t>la</w:t>
      </w:r>
      <w:r w:rsidR="00607FEE" w:rsidRPr="00846ED7">
        <w:rPr>
          <w:rFonts w:ascii="Arial" w:hAnsi="Arial" w:cs="Arial"/>
          <w:sz w:val="28"/>
          <w:szCs w:val="28"/>
        </w:rPr>
        <w:t xml:space="preserve"> </w:t>
      </w:r>
      <w:r w:rsidR="003F4B78" w:rsidRPr="00846ED7">
        <w:rPr>
          <w:rFonts w:ascii="Arial" w:hAnsi="Arial" w:cs="Arial"/>
          <w:sz w:val="28"/>
          <w:szCs w:val="28"/>
        </w:rPr>
        <w:t>banca</w:t>
      </w:r>
      <w:r w:rsidR="00607FEE" w:rsidRPr="00846ED7">
        <w:rPr>
          <w:rFonts w:ascii="Arial" w:hAnsi="Arial" w:cs="Arial"/>
          <w:sz w:val="28"/>
          <w:szCs w:val="28"/>
        </w:rPr>
        <w:t xml:space="preserve"> </w:t>
      </w:r>
      <w:r w:rsidR="003F4B78" w:rsidRPr="00846ED7">
        <w:rPr>
          <w:rFonts w:ascii="Arial" w:hAnsi="Arial" w:cs="Arial"/>
          <w:sz w:val="28"/>
          <w:szCs w:val="28"/>
        </w:rPr>
        <w:t>de</w:t>
      </w:r>
      <w:r w:rsidR="00607FEE" w:rsidRPr="00846ED7">
        <w:rPr>
          <w:rFonts w:ascii="Arial" w:hAnsi="Arial" w:cs="Arial"/>
          <w:sz w:val="28"/>
          <w:szCs w:val="28"/>
        </w:rPr>
        <w:t xml:space="preserve"> </w:t>
      </w:r>
      <w:r w:rsidR="003F4B78" w:rsidRPr="00846ED7">
        <w:rPr>
          <w:rFonts w:ascii="Arial" w:hAnsi="Arial" w:cs="Arial"/>
          <w:sz w:val="28"/>
          <w:szCs w:val="28"/>
        </w:rPr>
        <w:t>desarrollo</w:t>
      </w:r>
      <w:r w:rsidR="00607FEE" w:rsidRPr="00846ED7">
        <w:rPr>
          <w:rFonts w:ascii="Arial" w:hAnsi="Arial" w:cs="Arial"/>
          <w:sz w:val="28"/>
          <w:szCs w:val="28"/>
        </w:rPr>
        <w:t xml:space="preserve"> </w:t>
      </w:r>
      <w:r w:rsidR="003F4B78" w:rsidRPr="00846ED7">
        <w:rPr>
          <w:rFonts w:ascii="Arial" w:hAnsi="Arial" w:cs="Arial"/>
          <w:sz w:val="28"/>
          <w:szCs w:val="28"/>
        </w:rPr>
        <w:t>tiende</w:t>
      </w:r>
      <w:r w:rsidR="00607FEE" w:rsidRPr="00846ED7">
        <w:rPr>
          <w:rFonts w:ascii="Arial" w:hAnsi="Arial" w:cs="Arial"/>
          <w:sz w:val="28"/>
          <w:szCs w:val="28"/>
        </w:rPr>
        <w:t xml:space="preserve"> </w:t>
      </w:r>
      <w:r w:rsidR="003F4B78" w:rsidRPr="00846ED7">
        <w:rPr>
          <w:rFonts w:ascii="Arial" w:hAnsi="Arial" w:cs="Arial"/>
          <w:sz w:val="28"/>
          <w:szCs w:val="28"/>
        </w:rPr>
        <w:t>a</w:t>
      </w:r>
      <w:r w:rsidR="00607FEE" w:rsidRPr="00846ED7">
        <w:rPr>
          <w:rFonts w:ascii="Arial" w:hAnsi="Arial" w:cs="Arial"/>
          <w:sz w:val="28"/>
          <w:szCs w:val="28"/>
        </w:rPr>
        <w:t xml:space="preserve"> </w:t>
      </w:r>
      <w:r w:rsidR="003F4B78" w:rsidRPr="00846ED7">
        <w:rPr>
          <w:rFonts w:ascii="Arial" w:hAnsi="Arial" w:cs="Arial"/>
          <w:sz w:val="28"/>
          <w:szCs w:val="28"/>
        </w:rPr>
        <w:t>c</w:t>
      </w:r>
      <w:r w:rsidR="00727A54" w:rsidRPr="00846ED7">
        <w:rPr>
          <w:rFonts w:ascii="Arial" w:hAnsi="Arial" w:cs="Arial"/>
          <w:sz w:val="28"/>
          <w:szCs w:val="28"/>
        </w:rPr>
        <w:t>oncentrar</w:t>
      </w:r>
      <w:r w:rsidR="00607FEE" w:rsidRPr="00846ED7">
        <w:rPr>
          <w:rFonts w:ascii="Arial" w:hAnsi="Arial" w:cs="Arial"/>
          <w:sz w:val="28"/>
          <w:szCs w:val="28"/>
        </w:rPr>
        <w:t xml:space="preserve"> </w:t>
      </w:r>
      <w:r w:rsidR="00727A54" w:rsidRPr="00846ED7">
        <w:rPr>
          <w:rFonts w:ascii="Arial" w:hAnsi="Arial" w:cs="Arial"/>
          <w:sz w:val="28"/>
          <w:szCs w:val="28"/>
        </w:rPr>
        <w:t>su</w:t>
      </w:r>
      <w:r w:rsidR="00607FEE" w:rsidRPr="00846ED7">
        <w:rPr>
          <w:rFonts w:ascii="Arial" w:hAnsi="Arial" w:cs="Arial"/>
          <w:sz w:val="28"/>
          <w:szCs w:val="28"/>
        </w:rPr>
        <w:t xml:space="preserve"> </w:t>
      </w:r>
      <w:r w:rsidR="00727A54" w:rsidRPr="00846ED7">
        <w:rPr>
          <w:rFonts w:ascii="Arial" w:hAnsi="Arial" w:cs="Arial"/>
          <w:sz w:val="28"/>
          <w:szCs w:val="28"/>
        </w:rPr>
        <w:t>atención</w:t>
      </w:r>
      <w:r w:rsidR="00607FEE" w:rsidRPr="00846ED7">
        <w:rPr>
          <w:rFonts w:ascii="Arial" w:hAnsi="Arial" w:cs="Arial"/>
          <w:sz w:val="28"/>
          <w:szCs w:val="28"/>
        </w:rPr>
        <w:t xml:space="preserve"> </w:t>
      </w:r>
      <w:r w:rsidR="00727A54" w:rsidRPr="00846ED7">
        <w:rPr>
          <w:rFonts w:ascii="Arial" w:hAnsi="Arial" w:cs="Arial"/>
          <w:sz w:val="28"/>
          <w:szCs w:val="28"/>
        </w:rPr>
        <w:t xml:space="preserve">hacia </w:t>
      </w:r>
      <w:r w:rsidR="003F4B78" w:rsidRPr="00846ED7">
        <w:rPr>
          <w:rFonts w:ascii="Arial" w:hAnsi="Arial" w:cs="Arial"/>
          <w:sz w:val="28"/>
          <w:szCs w:val="28"/>
        </w:rPr>
        <w:t>aquellos</w:t>
      </w:r>
      <w:r w:rsidR="00607FEE" w:rsidRPr="00846ED7">
        <w:rPr>
          <w:rFonts w:ascii="Arial" w:hAnsi="Arial" w:cs="Arial"/>
          <w:sz w:val="28"/>
          <w:szCs w:val="28"/>
        </w:rPr>
        <w:t xml:space="preserve"> </w:t>
      </w:r>
      <w:r w:rsidR="003F4B78" w:rsidRPr="00846ED7">
        <w:rPr>
          <w:rFonts w:ascii="Arial" w:hAnsi="Arial" w:cs="Arial"/>
          <w:sz w:val="28"/>
          <w:szCs w:val="28"/>
        </w:rPr>
        <w:t>productores</w:t>
      </w:r>
      <w:r w:rsidR="00607FEE" w:rsidRPr="00846ED7">
        <w:rPr>
          <w:rFonts w:ascii="Arial" w:hAnsi="Arial" w:cs="Arial"/>
          <w:sz w:val="28"/>
          <w:szCs w:val="28"/>
        </w:rPr>
        <w:t xml:space="preserve"> </w:t>
      </w:r>
      <w:r w:rsidR="003F4B78" w:rsidRPr="00846ED7">
        <w:rPr>
          <w:rFonts w:ascii="Arial" w:hAnsi="Arial" w:cs="Arial"/>
          <w:sz w:val="28"/>
          <w:szCs w:val="28"/>
        </w:rPr>
        <w:t>con</w:t>
      </w:r>
      <w:r w:rsidR="00607FEE" w:rsidRPr="00846ED7">
        <w:rPr>
          <w:rFonts w:ascii="Arial" w:hAnsi="Arial" w:cs="Arial"/>
          <w:sz w:val="28"/>
          <w:szCs w:val="28"/>
        </w:rPr>
        <w:t xml:space="preserve"> </w:t>
      </w:r>
      <w:r w:rsidR="003F4B78" w:rsidRPr="00846ED7">
        <w:rPr>
          <w:rFonts w:ascii="Arial" w:hAnsi="Arial" w:cs="Arial"/>
          <w:sz w:val="28"/>
          <w:szCs w:val="28"/>
        </w:rPr>
        <w:t>potencial</w:t>
      </w:r>
      <w:r w:rsidR="00607FEE" w:rsidRPr="00846ED7">
        <w:rPr>
          <w:rFonts w:ascii="Arial" w:hAnsi="Arial" w:cs="Arial"/>
          <w:sz w:val="28"/>
          <w:szCs w:val="28"/>
        </w:rPr>
        <w:t xml:space="preserve"> </w:t>
      </w:r>
      <w:r w:rsidR="003F4B78" w:rsidRPr="00846ED7">
        <w:rPr>
          <w:rFonts w:ascii="Arial" w:hAnsi="Arial" w:cs="Arial"/>
          <w:sz w:val="28"/>
          <w:szCs w:val="28"/>
        </w:rPr>
        <w:t>productivo</w:t>
      </w:r>
      <w:r w:rsidR="00607FEE" w:rsidRPr="00846ED7">
        <w:rPr>
          <w:rFonts w:ascii="Arial" w:hAnsi="Arial" w:cs="Arial"/>
          <w:sz w:val="28"/>
          <w:szCs w:val="28"/>
        </w:rPr>
        <w:t xml:space="preserve"> </w:t>
      </w:r>
      <w:r w:rsidR="003F4B78" w:rsidRPr="00846ED7">
        <w:rPr>
          <w:rFonts w:ascii="Arial" w:hAnsi="Arial" w:cs="Arial"/>
          <w:sz w:val="28"/>
          <w:szCs w:val="28"/>
        </w:rPr>
        <w:t>y</w:t>
      </w:r>
      <w:r w:rsidR="00607FEE" w:rsidRPr="00846ED7">
        <w:rPr>
          <w:rFonts w:ascii="Arial" w:hAnsi="Arial" w:cs="Arial"/>
          <w:sz w:val="28"/>
          <w:szCs w:val="28"/>
        </w:rPr>
        <w:t xml:space="preserve"> </w:t>
      </w:r>
      <w:r w:rsidR="00727A54" w:rsidRPr="00846ED7">
        <w:rPr>
          <w:rFonts w:ascii="Arial" w:hAnsi="Arial" w:cs="Arial"/>
          <w:sz w:val="28"/>
          <w:szCs w:val="28"/>
        </w:rPr>
        <w:t>capacidad</w:t>
      </w:r>
      <w:r w:rsidR="00607FEE" w:rsidRPr="00846ED7">
        <w:rPr>
          <w:rFonts w:ascii="Arial" w:hAnsi="Arial" w:cs="Arial"/>
          <w:sz w:val="28"/>
          <w:szCs w:val="28"/>
        </w:rPr>
        <w:t xml:space="preserve"> </w:t>
      </w:r>
      <w:r w:rsidR="00727A54" w:rsidRPr="00846ED7">
        <w:rPr>
          <w:rFonts w:ascii="Arial" w:hAnsi="Arial" w:cs="Arial"/>
          <w:sz w:val="28"/>
          <w:szCs w:val="28"/>
        </w:rPr>
        <w:t>de</w:t>
      </w:r>
      <w:r w:rsidR="00607FEE" w:rsidRPr="00846ED7">
        <w:rPr>
          <w:rFonts w:ascii="Arial" w:hAnsi="Arial" w:cs="Arial"/>
          <w:sz w:val="28"/>
          <w:szCs w:val="28"/>
        </w:rPr>
        <w:t xml:space="preserve"> </w:t>
      </w:r>
      <w:r w:rsidR="00727A54" w:rsidRPr="00846ED7">
        <w:rPr>
          <w:rFonts w:ascii="Arial" w:hAnsi="Arial" w:cs="Arial"/>
          <w:sz w:val="28"/>
          <w:szCs w:val="28"/>
        </w:rPr>
        <w:t>pago</w:t>
      </w:r>
      <w:r w:rsidR="00607FEE" w:rsidRPr="00846ED7">
        <w:rPr>
          <w:rFonts w:ascii="Arial" w:hAnsi="Arial" w:cs="Arial"/>
          <w:sz w:val="28"/>
          <w:szCs w:val="28"/>
        </w:rPr>
        <w:t xml:space="preserve"> </w:t>
      </w:r>
      <w:r w:rsidR="00727A54" w:rsidRPr="00846ED7">
        <w:rPr>
          <w:rFonts w:ascii="Arial" w:hAnsi="Arial" w:cs="Arial"/>
          <w:sz w:val="28"/>
          <w:szCs w:val="28"/>
        </w:rPr>
        <w:t xml:space="preserve">(Santoyo, </w:t>
      </w:r>
      <w:r w:rsidR="003F4B78" w:rsidRPr="00846ED7">
        <w:rPr>
          <w:rFonts w:ascii="Arial" w:hAnsi="Arial" w:cs="Arial"/>
          <w:sz w:val="28"/>
          <w:szCs w:val="28"/>
        </w:rPr>
        <w:t>2013).</w:t>
      </w:r>
    </w:p>
    <w:p w14:paraId="67244648" w14:textId="140ADD5B" w:rsidR="00727A54" w:rsidRPr="00846ED7" w:rsidRDefault="007E42B2" w:rsidP="00727A54">
      <w:pPr>
        <w:jc w:val="both"/>
        <w:rPr>
          <w:rFonts w:ascii="Arial" w:hAnsi="Arial" w:cs="Arial"/>
          <w:sz w:val="28"/>
          <w:szCs w:val="28"/>
        </w:rPr>
      </w:pPr>
      <w:r w:rsidRPr="00846ED7">
        <w:rPr>
          <w:rStyle w:val="Refdenotaalpie"/>
          <w:rFonts w:ascii="Arial" w:hAnsi="Arial" w:cs="Arial"/>
          <w:b/>
          <w:sz w:val="28"/>
          <w:szCs w:val="28"/>
        </w:rPr>
        <w:footnoteReference w:id="28"/>
      </w:r>
      <w:r w:rsidRPr="00846ED7">
        <w:rPr>
          <w:rFonts w:ascii="Arial" w:hAnsi="Arial" w:cs="Arial"/>
          <w:b/>
          <w:sz w:val="28"/>
          <w:szCs w:val="28"/>
        </w:rPr>
        <w:t>29</w:t>
      </w:r>
      <w:proofErr w:type="gramStart"/>
      <w:r w:rsidRPr="00846ED7">
        <w:rPr>
          <w:rFonts w:ascii="Arial" w:hAnsi="Arial" w:cs="Arial"/>
          <w:b/>
          <w:sz w:val="28"/>
          <w:szCs w:val="28"/>
        </w:rPr>
        <w:t>.</w:t>
      </w:r>
      <w:r w:rsidR="00727A54" w:rsidRPr="00846ED7">
        <w:rPr>
          <w:rFonts w:ascii="Arial" w:hAnsi="Arial" w:cs="Arial"/>
          <w:sz w:val="28"/>
          <w:szCs w:val="28"/>
        </w:rPr>
        <w:t>Es</w:t>
      </w:r>
      <w:proofErr w:type="gramEnd"/>
      <w:r w:rsidR="00727A54" w:rsidRPr="00846ED7">
        <w:rPr>
          <w:rFonts w:ascii="Arial" w:hAnsi="Arial" w:cs="Arial"/>
          <w:sz w:val="28"/>
          <w:szCs w:val="28"/>
        </w:rPr>
        <w:t xml:space="preserve"> innegable la necesidad de que se</w:t>
      </w:r>
      <w:r w:rsidR="00607FEE" w:rsidRPr="00846ED7">
        <w:rPr>
          <w:rFonts w:ascii="Arial" w:hAnsi="Arial" w:cs="Arial"/>
          <w:sz w:val="28"/>
          <w:szCs w:val="28"/>
        </w:rPr>
        <w:t xml:space="preserve"> </w:t>
      </w:r>
      <w:r w:rsidR="00727A54" w:rsidRPr="00846ED7">
        <w:rPr>
          <w:rFonts w:ascii="Arial" w:hAnsi="Arial" w:cs="Arial"/>
          <w:sz w:val="28"/>
          <w:szCs w:val="28"/>
        </w:rPr>
        <w:t>incremente la disponibilidad de recursos públicos</w:t>
      </w:r>
      <w:r w:rsidR="00607FEE" w:rsidRPr="00846ED7">
        <w:rPr>
          <w:rFonts w:ascii="Arial" w:hAnsi="Arial" w:cs="Arial"/>
          <w:sz w:val="28"/>
          <w:szCs w:val="28"/>
        </w:rPr>
        <w:t xml:space="preserve"> </w:t>
      </w:r>
      <w:r w:rsidR="00727A54" w:rsidRPr="00846ED7">
        <w:rPr>
          <w:rFonts w:ascii="Arial" w:hAnsi="Arial" w:cs="Arial"/>
          <w:sz w:val="28"/>
          <w:szCs w:val="28"/>
        </w:rPr>
        <w:t>y/o</w:t>
      </w:r>
      <w:r w:rsidR="00607FEE" w:rsidRPr="00846ED7">
        <w:rPr>
          <w:rFonts w:ascii="Arial" w:hAnsi="Arial" w:cs="Arial"/>
          <w:sz w:val="28"/>
          <w:szCs w:val="28"/>
        </w:rPr>
        <w:t xml:space="preserve"> </w:t>
      </w:r>
      <w:r w:rsidR="00727A54" w:rsidRPr="00846ED7">
        <w:rPr>
          <w:rFonts w:ascii="Arial" w:hAnsi="Arial" w:cs="Arial"/>
          <w:sz w:val="28"/>
          <w:szCs w:val="28"/>
        </w:rPr>
        <w:t>privados</w:t>
      </w:r>
      <w:r w:rsidR="00607FEE" w:rsidRPr="00846ED7">
        <w:rPr>
          <w:rFonts w:ascii="Arial" w:hAnsi="Arial" w:cs="Arial"/>
          <w:sz w:val="28"/>
          <w:szCs w:val="28"/>
        </w:rPr>
        <w:t xml:space="preserve"> </w:t>
      </w:r>
      <w:r w:rsidR="00727A54" w:rsidRPr="00846ED7">
        <w:rPr>
          <w:rFonts w:ascii="Arial" w:hAnsi="Arial" w:cs="Arial"/>
          <w:sz w:val="28"/>
          <w:szCs w:val="28"/>
        </w:rPr>
        <w:t>para</w:t>
      </w:r>
      <w:r w:rsidR="00607FEE" w:rsidRPr="00846ED7">
        <w:rPr>
          <w:rFonts w:ascii="Arial" w:hAnsi="Arial" w:cs="Arial"/>
          <w:sz w:val="28"/>
          <w:szCs w:val="28"/>
        </w:rPr>
        <w:t xml:space="preserve"> </w:t>
      </w:r>
      <w:r w:rsidR="00727A54" w:rsidRPr="00846ED7">
        <w:rPr>
          <w:rFonts w:ascii="Arial" w:hAnsi="Arial" w:cs="Arial"/>
          <w:sz w:val="28"/>
          <w:szCs w:val="28"/>
        </w:rPr>
        <w:t>la</w:t>
      </w:r>
      <w:r w:rsidR="00607FEE" w:rsidRPr="00846ED7">
        <w:rPr>
          <w:rFonts w:ascii="Arial" w:hAnsi="Arial" w:cs="Arial"/>
          <w:sz w:val="28"/>
          <w:szCs w:val="28"/>
        </w:rPr>
        <w:t xml:space="preserve"> </w:t>
      </w:r>
      <w:r w:rsidR="00727A54" w:rsidRPr="00846ED7">
        <w:rPr>
          <w:rFonts w:ascii="Arial" w:hAnsi="Arial" w:cs="Arial"/>
          <w:sz w:val="28"/>
          <w:szCs w:val="28"/>
        </w:rPr>
        <w:t>producción</w:t>
      </w:r>
      <w:r w:rsidR="00607FEE" w:rsidRPr="00846ED7">
        <w:rPr>
          <w:rFonts w:ascii="Arial" w:hAnsi="Arial" w:cs="Arial"/>
          <w:sz w:val="28"/>
          <w:szCs w:val="28"/>
        </w:rPr>
        <w:t xml:space="preserve"> </w:t>
      </w:r>
      <w:r w:rsidR="00727A54" w:rsidRPr="00846ED7">
        <w:rPr>
          <w:rFonts w:ascii="Arial" w:hAnsi="Arial" w:cs="Arial"/>
          <w:sz w:val="28"/>
          <w:szCs w:val="28"/>
        </w:rPr>
        <w:t>de</w:t>
      </w:r>
      <w:r w:rsidR="00607FEE" w:rsidRPr="00846ED7">
        <w:rPr>
          <w:rFonts w:ascii="Arial" w:hAnsi="Arial" w:cs="Arial"/>
          <w:sz w:val="28"/>
          <w:szCs w:val="28"/>
        </w:rPr>
        <w:t xml:space="preserve"> </w:t>
      </w:r>
      <w:r w:rsidR="00727A54" w:rsidRPr="00846ED7">
        <w:rPr>
          <w:rFonts w:ascii="Arial" w:hAnsi="Arial" w:cs="Arial"/>
          <w:sz w:val="28"/>
          <w:szCs w:val="28"/>
        </w:rPr>
        <w:t>alimentos</w:t>
      </w:r>
      <w:r w:rsidR="00607FEE" w:rsidRPr="00846ED7">
        <w:rPr>
          <w:rFonts w:ascii="Arial" w:hAnsi="Arial" w:cs="Arial"/>
          <w:sz w:val="28"/>
          <w:szCs w:val="28"/>
        </w:rPr>
        <w:t xml:space="preserve"> </w:t>
      </w:r>
      <w:r w:rsidR="00727A54" w:rsidRPr="00846ED7">
        <w:rPr>
          <w:rFonts w:ascii="Arial" w:hAnsi="Arial" w:cs="Arial"/>
          <w:sz w:val="28"/>
          <w:szCs w:val="28"/>
        </w:rPr>
        <w:t>y</w:t>
      </w:r>
      <w:r w:rsidR="00607FEE" w:rsidRPr="00846ED7">
        <w:rPr>
          <w:rFonts w:ascii="Arial" w:hAnsi="Arial" w:cs="Arial"/>
          <w:sz w:val="28"/>
          <w:szCs w:val="28"/>
        </w:rPr>
        <w:t xml:space="preserve"> </w:t>
      </w:r>
      <w:r w:rsidR="00727A54" w:rsidRPr="00846ED7">
        <w:rPr>
          <w:rFonts w:ascii="Arial" w:hAnsi="Arial" w:cs="Arial"/>
          <w:sz w:val="28"/>
          <w:szCs w:val="28"/>
        </w:rPr>
        <w:t>que</w:t>
      </w:r>
      <w:r w:rsidR="00607FEE" w:rsidRPr="00846ED7">
        <w:rPr>
          <w:rFonts w:ascii="Arial" w:hAnsi="Arial" w:cs="Arial"/>
          <w:sz w:val="28"/>
          <w:szCs w:val="28"/>
        </w:rPr>
        <w:t xml:space="preserve"> </w:t>
      </w:r>
      <w:r w:rsidR="00727A54" w:rsidRPr="00846ED7">
        <w:rPr>
          <w:rFonts w:ascii="Arial" w:hAnsi="Arial" w:cs="Arial"/>
          <w:sz w:val="28"/>
          <w:szCs w:val="28"/>
        </w:rPr>
        <w:t>la</w:t>
      </w:r>
      <w:r w:rsidR="00607FEE" w:rsidRPr="00846ED7">
        <w:rPr>
          <w:rFonts w:ascii="Arial" w:hAnsi="Arial" w:cs="Arial"/>
          <w:sz w:val="28"/>
          <w:szCs w:val="28"/>
        </w:rPr>
        <w:t xml:space="preserve"> </w:t>
      </w:r>
      <w:r w:rsidR="00727A54" w:rsidRPr="00846ED7">
        <w:rPr>
          <w:rFonts w:ascii="Arial" w:hAnsi="Arial" w:cs="Arial"/>
          <w:sz w:val="28"/>
          <w:szCs w:val="28"/>
        </w:rPr>
        <w:t>Banca</w:t>
      </w:r>
      <w:r w:rsidR="00607FEE" w:rsidRPr="00846ED7">
        <w:rPr>
          <w:rFonts w:ascii="Arial" w:hAnsi="Arial" w:cs="Arial"/>
          <w:sz w:val="28"/>
          <w:szCs w:val="28"/>
        </w:rPr>
        <w:t xml:space="preserve"> </w:t>
      </w:r>
      <w:r w:rsidR="00727A54" w:rsidRPr="00846ED7">
        <w:rPr>
          <w:rFonts w:ascii="Arial" w:hAnsi="Arial" w:cs="Arial"/>
          <w:sz w:val="28"/>
          <w:szCs w:val="28"/>
        </w:rPr>
        <w:t>de Desarrollo</w:t>
      </w:r>
      <w:r w:rsidR="00607FEE" w:rsidRPr="00846ED7">
        <w:rPr>
          <w:rFonts w:ascii="Arial" w:hAnsi="Arial" w:cs="Arial"/>
          <w:sz w:val="28"/>
          <w:szCs w:val="28"/>
        </w:rPr>
        <w:t xml:space="preserve"> </w:t>
      </w:r>
      <w:r w:rsidR="00727A54" w:rsidRPr="00846ED7">
        <w:rPr>
          <w:rFonts w:ascii="Arial" w:hAnsi="Arial" w:cs="Arial"/>
          <w:sz w:val="28"/>
          <w:szCs w:val="28"/>
        </w:rPr>
        <w:t>se</w:t>
      </w:r>
      <w:r w:rsidR="00607FEE" w:rsidRPr="00846ED7">
        <w:rPr>
          <w:rFonts w:ascii="Arial" w:hAnsi="Arial" w:cs="Arial"/>
          <w:sz w:val="28"/>
          <w:szCs w:val="28"/>
        </w:rPr>
        <w:t xml:space="preserve"> </w:t>
      </w:r>
      <w:r w:rsidR="00727A54" w:rsidRPr="00846ED7">
        <w:rPr>
          <w:rFonts w:ascii="Arial" w:hAnsi="Arial" w:cs="Arial"/>
          <w:sz w:val="28"/>
          <w:szCs w:val="28"/>
        </w:rPr>
        <w:t>convierta</w:t>
      </w:r>
      <w:r w:rsidR="00607FEE" w:rsidRPr="00846ED7">
        <w:rPr>
          <w:rFonts w:ascii="Arial" w:hAnsi="Arial" w:cs="Arial"/>
          <w:sz w:val="28"/>
          <w:szCs w:val="28"/>
        </w:rPr>
        <w:t xml:space="preserve"> </w:t>
      </w:r>
      <w:r w:rsidR="00727A54" w:rsidRPr="00846ED7">
        <w:rPr>
          <w:rFonts w:ascii="Arial" w:hAnsi="Arial" w:cs="Arial"/>
          <w:sz w:val="28"/>
          <w:szCs w:val="28"/>
        </w:rPr>
        <w:t>en</w:t>
      </w:r>
      <w:r w:rsidR="00607FEE" w:rsidRPr="00846ED7">
        <w:rPr>
          <w:rFonts w:ascii="Arial" w:hAnsi="Arial" w:cs="Arial"/>
          <w:sz w:val="28"/>
          <w:szCs w:val="28"/>
        </w:rPr>
        <w:t xml:space="preserve"> </w:t>
      </w:r>
      <w:r w:rsidR="00727A54" w:rsidRPr="00846ED7">
        <w:rPr>
          <w:rFonts w:ascii="Arial" w:hAnsi="Arial" w:cs="Arial"/>
          <w:sz w:val="28"/>
          <w:szCs w:val="28"/>
        </w:rPr>
        <w:t>un</w:t>
      </w:r>
      <w:r w:rsidR="00607FEE" w:rsidRPr="00846ED7">
        <w:rPr>
          <w:rFonts w:ascii="Arial" w:hAnsi="Arial" w:cs="Arial"/>
          <w:sz w:val="28"/>
          <w:szCs w:val="28"/>
        </w:rPr>
        <w:t xml:space="preserve"> </w:t>
      </w:r>
      <w:r w:rsidR="00727A54" w:rsidRPr="00846ED7">
        <w:rPr>
          <w:rFonts w:ascii="Arial" w:hAnsi="Arial" w:cs="Arial"/>
          <w:sz w:val="28"/>
          <w:szCs w:val="28"/>
        </w:rPr>
        <w:t>instrumento</w:t>
      </w:r>
      <w:r w:rsidR="00607FEE" w:rsidRPr="00846ED7">
        <w:rPr>
          <w:rFonts w:ascii="Arial" w:hAnsi="Arial" w:cs="Arial"/>
          <w:sz w:val="28"/>
          <w:szCs w:val="28"/>
        </w:rPr>
        <w:t xml:space="preserve"> </w:t>
      </w:r>
      <w:r w:rsidR="00727A54" w:rsidRPr="00846ED7">
        <w:rPr>
          <w:rFonts w:ascii="Arial" w:hAnsi="Arial" w:cs="Arial"/>
          <w:sz w:val="28"/>
          <w:szCs w:val="28"/>
        </w:rPr>
        <w:t>para</w:t>
      </w:r>
      <w:r w:rsidR="00607FEE" w:rsidRPr="00846ED7">
        <w:rPr>
          <w:rFonts w:ascii="Arial" w:hAnsi="Arial" w:cs="Arial"/>
          <w:sz w:val="28"/>
          <w:szCs w:val="28"/>
        </w:rPr>
        <w:t xml:space="preserve"> </w:t>
      </w:r>
      <w:r w:rsidR="00727A54" w:rsidRPr="00846ED7">
        <w:rPr>
          <w:rFonts w:ascii="Arial" w:hAnsi="Arial" w:cs="Arial"/>
          <w:sz w:val="28"/>
          <w:szCs w:val="28"/>
        </w:rPr>
        <w:t>impulsar</w:t>
      </w:r>
      <w:r w:rsidR="00607FEE" w:rsidRPr="00846ED7">
        <w:rPr>
          <w:rFonts w:ascii="Arial" w:hAnsi="Arial" w:cs="Arial"/>
          <w:sz w:val="28"/>
          <w:szCs w:val="28"/>
        </w:rPr>
        <w:t xml:space="preserve"> </w:t>
      </w:r>
      <w:r w:rsidR="00727A54" w:rsidRPr="00846ED7">
        <w:rPr>
          <w:rFonts w:ascii="Arial" w:hAnsi="Arial" w:cs="Arial"/>
          <w:sz w:val="28"/>
          <w:szCs w:val="28"/>
        </w:rPr>
        <w:t>las</w:t>
      </w:r>
      <w:r w:rsidR="00607FEE" w:rsidRPr="00846ED7">
        <w:rPr>
          <w:rFonts w:ascii="Arial" w:hAnsi="Arial" w:cs="Arial"/>
          <w:sz w:val="28"/>
          <w:szCs w:val="28"/>
        </w:rPr>
        <w:t xml:space="preserve"> </w:t>
      </w:r>
      <w:r w:rsidR="00727A54" w:rsidRPr="00846ED7">
        <w:rPr>
          <w:rFonts w:ascii="Arial" w:hAnsi="Arial" w:cs="Arial"/>
          <w:sz w:val="28"/>
          <w:szCs w:val="28"/>
        </w:rPr>
        <w:t>diferentes actividades</w:t>
      </w:r>
      <w:r w:rsidR="00607FEE" w:rsidRPr="00846ED7">
        <w:rPr>
          <w:rFonts w:ascii="Arial" w:hAnsi="Arial" w:cs="Arial"/>
          <w:sz w:val="28"/>
          <w:szCs w:val="28"/>
        </w:rPr>
        <w:t xml:space="preserve"> </w:t>
      </w:r>
      <w:r w:rsidR="00727A54" w:rsidRPr="00846ED7">
        <w:rPr>
          <w:rFonts w:ascii="Arial" w:hAnsi="Arial" w:cs="Arial"/>
          <w:sz w:val="28"/>
          <w:szCs w:val="28"/>
        </w:rPr>
        <w:t>agropecuarias,</w:t>
      </w:r>
      <w:r w:rsidR="00607FEE" w:rsidRPr="00846ED7">
        <w:rPr>
          <w:rFonts w:ascii="Arial" w:hAnsi="Arial" w:cs="Arial"/>
          <w:sz w:val="28"/>
          <w:szCs w:val="28"/>
        </w:rPr>
        <w:t xml:space="preserve"> </w:t>
      </w:r>
      <w:r w:rsidR="00727A54" w:rsidRPr="00846ED7">
        <w:rPr>
          <w:rFonts w:ascii="Arial" w:hAnsi="Arial" w:cs="Arial"/>
          <w:sz w:val="28"/>
          <w:szCs w:val="28"/>
        </w:rPr>
        <w:t>sin</w:t>
      </w:r>
      <w:r w:rsidR="00607FEE" w:rsidRPr="00846ED7">
        <w:rPr>
          <w:rFonts w:ascii="Arial" w:hAnsi="Arial" w:cs="Arial"/>
          <w:sz w:val="28"/>
          <w:szCs w:val="28"/>
        </w:rPr>
        <w:t xml:space="preserve"> </w:t>
      </w:r>
      <w:r w:rsidR="00727A54" w:rsidRPr="00846ED7">
        <w:rPr>
          <w:rFonts w:ascii="Arial" w:hAnsi="Arial" w:cs="Arial"/>
          <w:sz w:val="28"/>
          <w:szCs w:val="28"/>
        </w:rPr>
        <w:t>embargo,</w:t>
      </w:r>
      <w:r w:rsidR="00607FEE" w:rsidRPr="00846ED7">
        <w:rPr>
          <w:rFonts w:ascii="Arial" w:hAnsi="Arial" w:cs="Arial"/>
          <w:sz w:val="28"/>
          <w:szCs w:val="28"/>
        </w:rPr>
        <w:t xml:space="preserve"> </w:t>
      </w:r>
      <w:r w:rsidR="00727A54" w:rsidRPr="00846ED7">
        <w:rPr>
          <w:rFonts w:ascii="Arial" w:hAnsi="Arial" w:cs="Arial"/>
          <w:sz w:val="28"/>
          <w:szCs w:val="28"/>
        </w:rPr>
        <w:t>como</w:t>
      </w:r>
      <w:r w:rsidR="00607FEE" w:rsidRPr="00846ED7">
        <w:rPr>
          <w:rFonts w:ascii="Arial" w:hAnsi="Arial" w:cs="Arial"/>
          <w:sz w:val="28"/>
          <w:szCs w:val="28"/>
        </w:rPr>
        <w:t xml:space="preserve"> </w:t>
      </w:r>
      <w:r w:rsidR="00727A54" w:rsidRPr="00846ED7">
        <w:rPr>
          <w:rFonts w:ascii="Arial" w:hAnsi="Arial" w:cs="Arial"/>
          <w:sz w:val="28"/>
          <w:szCs w:val="28"/>
        </w:rPr>
        <w:t>se</w:t>
      </w:r>
      <w:r w:rsidR="00607FEE" w:rsidRPr="00846ED7">
        <w:rPr>
          <w:rFonts w:ascii="Arial" w:hAnsi="Arial" w:cs="Arial"/>
          <w:sz w:val="28"/>
          <w:szCs w:val="28"/>
        </w:rPr>
        <w:t xml:space="preserve"> </w:t>
      </w:r>
      <w:r w:rsidR="00727A54" w:rsidRPr="00846ED7">
        <w:rPr>
          <w:rFonts w:ascii="Arial" w:hAnsi="Arial" w:cs="Arial"/>
          <w:sz w:val="28"/>
          <w:szCs w:val="28"/>
        </w:rPr>
        <w:t>ha</w:t>
      </w:r>
      <w:r w:rsidR="00607FEE" w:rsidRPr="00846ED7">
        <w:rPr>
          <w:rFonts w:ascii="Arial" w:hAnsi="Arial" w:cs="Arial"/>
          <w:sz w:val="28"/>
          <w:szCs w:val="28"/>
        </w:rPr>
        <w:t xml:space="preserve"> </w:t>
      </w:r>
      <w:r w:rsidR="00727A54" w:rsidRPr="00846ED7">
        <w:rPr>
          <w:rFonts w:ascii="Arial" w:hAnsi="Arial" w:cs="Arial"/>
          <w:sz w:val="28"/>
          <w:szCs w:val="28"/>
        </w:rPr>
        <w:t>visto,</w:t>
      </w:r>
      <w:r w:rsidR="00607FEE" w:rsidRPr="00846ED7">
        <w:rPr>
          <w:rFonts w:ascii="Arial" w:hAnsi="Arial" w:cs="Arial"/>
          <w:sz w:val="28"/>
          <w:szCs w:val="28"/>
        </w:rPr>
        <w:t xml:space="preserve"> </w:t>
      </w:r>
      <w:r w:rsidR="00727A54" w:rsidRPr="00846ED7">
        <w:rPr>
          <w:rFonts w:ascii="Arial" w:hAnsi="Arial" w:cs="Arial"/>
          <w:sz w:val="28"/>
          <w:szCs w:val="28"/>
        </w:rPr>
        <w:t>su</w:t>
      </w:r>
      <w:r w:rsidR="00607FEE" w:rsidRPr="00846ED7">
        <w:rPr>
          <w:rFonts w:ascii="Arial" w:hAnsi="Arial" w:cs="Arial"/>
          <w:sz w:val="28"/>
          <w:szCs w:val="28"/>
        </w:rPr>
        <w:t xml:space="preserve"> </w:t>
      </w:r>
      <w:r w:rsidR="00727A54" w:rsidRPr="00846ED7">
        <w:rPr>
          <w:rFonts w:ascii="Arial" w:hAnsi="Arial" w:cs="Arial"/>
          <w:sz w:val="28"/>
          <w:szCs w:val="28"/>
        </w:rPr>
        <w:t>presencia</w:t>
      </w:r>
      <w:r w:rsidR="00607FEE" w:rsidRPr="00846ED7">
        <w:rPr>
          <w:rFonts w:ascii="Arial" w:hAnsi="Arial" w:cs="Arial"/>
          <w:sz w:val="28"/>
          <w:szCs w:val="28"/>
        </w:rPr>
        <w:t xml:space="preserve"> </w:t>
      </w:r>
      <w:r w:rsidR="00727A54" w:rsidRPr="00846ED7">
        <w:rPr>
          <w:rFonts w:ascii="Arial" w:hAnsi="Arial" w:cs="Arial"/>
          <w:sz w:val="28"/>
          <w:szCs w:val="28"/>
        </w:rPr>
        <w:t xml:space="preserve">es limitada a nivel territorial y también entre diferentes estratos de productores. </w:t>
      </w:r>
    </w:p>
    <w:p w14:paraId="75A915F7" w14:textId="28EFA53F" w:rsidR="00727A54" w:rsidRPr="00846ED7" w:rsidRDefault="00727A54" w:rsidP="00727A54">
      <w:pPr>
        <w:jc w:val="both"/>
        <w:rPr>
          <w:rFonts w:ascii="Arial" w:hAnsi="Arial" w:cs="Arial"/>
          <w:sz w:val="28"/>
          <w:szCs w:val="28"/>
        </w:rPr>
      </w:pPr>
      <w:r w:rsidRPr="00846ED7">
        <w:rPr>
          <w:rFonts w:ascii="Arial" w:hAnsi="Arial" w:cs="Arial"/>
          <w:sz w:val="28"/>
          <w:szCs w:val="28"/>
        </w:rPr>
        <w:t>En</w:t>
      </w:r>
      <w:r w:rsidR="00607FEE" w:rsidRPr="00846ED7">
        <w:rPr>
          <w:rFonts w:ascii="Arial" w:hAnsi="Arial" w:cs="Arial"/>
          <w:sz w:val="28"/>
          <w:szCs w:val="28"/>
        </w:rPr>
        <w:t xml:space="preserve"> </w:t>
      </w:r>
      <w:r w:rsidRPr="00846ED7">
        <w:rPr>
          <w:rFonts w:ascii="Arial" w:hAnsi="Arial" w:cs="Arial"/>
          <w:sz w:val="28"/>
          <w:szCs w:val="28"/>
        </w:rPr>
        <w:t>consecuencia,</w:t>
      </w:r>
      <w:r w:rsidR="00607FEE" w:rsidRPr="00846ED7">
        <w:rPr>
          <w:rFonts w:ascii="Arial" w:hAnsi="Arial" w:cs="Arial"/>
          <w:sz w:val="28"/>
          <w:szCs w:val="28"/>
        </w:rPr>
        <w:t xml:space="preserve"> </w:t>
      </w:r>
      <w:r w:rsidRPr="00846ED7">
        <w:rPr>
          <w:rFonts w:ascii="Arial" w:hAnsi="Arial" w:cs="Arial"/>
          <w:sz w:val="28"/>
          <w:szCs w:val="28"/>
        </w:rPr>
        <w:t>la</w:t>
      </w:r>
      <w:r w:rsidR="00607FEE" w:rsidRPr="00846ED7">
        <w:rPr>
          <w:rFonts w:ascii="Arial" w:hAnsi="Arial" w:cs="Arial"/>
          <w:sz w:val="28"/>
          <w:szCs w:val="28"/>
        </w:rPr>
        <w:t xml:space="preserve"> </w:t>
      </w:r>
      <w:r w:rsidRPr="00846ED7">
        <w:rPr>
          <w:rFonts w:ascii="Arial" w:hAnsi="Arial" w:cs="Arial"/>
          <w:sz w:val="28"/>
          <w:szCs w:val="28"/>
        </w:rPr>
        <w:t>mayoría</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las</w:t>
      </w:r>
      <w:r w:rsidR="00607FEE" w:rsidRPr="00846ED7">
        <w:rPr>
          <w:rFonts w:ascii="Arial" w:hAnsi="Arial" w:cs="Arial"/>
          <w:sz w:val="28"/>
          <w:szCs w:val="28"/>
        </w:rPr>
        <w:t xml:space="preserve"> </w:t>
      </w:r>
      <w:r w:rsidRPr="00846ED7">
        <w:rPr>
          <w:rFonts w:ascii="Arial" w:hAnsi="Arial" w:cs="Arial"/>
          <w:sz w:val="28"/>
          <w:szCs w:val="28"/>
        </w:rPr>
        <w:t>unidades</w:t>
      </w:r>
      <w:r w:rsidR="00607FEE" w:rsidRPr="00846ED7">
        <w:rPr>
          <w:rFonts w:ascii="Arial" w:hAnsi="Arial" w:cs="Arial"/>
          <w:sz w:val="28"/>
          <w:szCs w:val="28"/>
        </w:rPr>
        <w:t xml:space="preserve"> </w:t>
      </w:r>
      <w:r w:rsidRPr="00846ED7">
        <w:rPr>
          <w:rFonts w:ascii="Arial" w:hAnsi="Arial" w:cs="Arial"/>
          <w:sz w:val="28"/>
          <w:szCs w:val="28"/>
        </w:rPr>
        <w:t>productivas</w:t>
      </w:r>
      <w:r w:rsidR="00607FEE" w:rsidRPr="00846ED7">
        <w:rPr>
          <w:rFonts w:ascii="Arial" w:hAnsi="Arial" w:cs="Arial"/>
          <w:sz w:val="28"/>
          <w:szCs w:val="28"/>
        </w:rPr>
        <w:t xml:space="preserve"> </w:t>
      </w:r>
      <w:r w:rsidRPr="00846ED7">
        <w:rPr>
          <w:rFonts w:ascii="Arial" w:hAnsi="Arial" w:cs="Arial"/>
          <w:sz w:val="28"/>
          <w:szCs w:val="28"/>
        </w:rPr>
        <w:t>buscan</w:t>
      </w:r>
      <w:r w:rsidR="00607FEE" w:rsidRPr="00846ED7">
        <w:rPr>
          <w:rFonts w:ascii="Arial" w:hAnsi="Arial" w:cs="Arial"/>
          <w:sz w:val="28"/>
          <w:szCs w:val="28"/>
        </w:rPr>
        <w:t xml:space="preserve"> </w:t>
      </w:r>
      <w:r w:rsidRPr="00846ED7">
        <w:rPr>
          <w:rFonts w:ascii="Arial" w:hAnsi="Arial" w:cs="Arial"/>
          <w:sz w:val="28"/>
          <w:szCs w:val="28"/>
        </w:rPr>
        <w:t>diferentes alternativas de financiamiento para cubrir sus necesidades.</w:t>
      </w:r>
    </w:p>
    <w:p w14:paraId="72BC8E74" w14:textId="6B799449" w:rsidR="00727A54" w:rsidRPr="00846ED7" w:rsidRDefault="00727A54" w:rsidP="00727A54">
      <w:pPr>
        <w:jc w:val="both"/>
        <w:rPr>
          <w:rFonts w:ascii="Arial" w:hAnsi="Arial" w:cs="Arial"/>
          <w:sz w:val="28"/>
          <w:szCs w:val="28"/>
        </w:rPr>
      </w:pPr>
      <w:r w:rsidRPr="00846ED7">
        <w:rPr>
          <w:rFonts w:ascii="Arial" w:hAnsi="Arial" w:cs="Arial"/>
          <w:sz w:val="28"/>
          <w:szCs w:val="28"/>
        </w:rPr>
        <w:t>De ahí que, de acuerdo con la Encuesta Nacional Agropecuaria, (ENA-</w:t>
      </w:r>
      <w:r w:rsidR="00607FEE" w:rsidRPr="00846ED7">
        <w:rPr>
          <w:rFonts w:ascii="Arial" w:hAnsi="Arial" w:cs="Arial"/>
          <w:sz w:val="28"/>
          <w:szCs w:val="28"/>
        </w:rPr>
        <w:t xml:space="preserve"> </w:t>
      </w:r>
      <w:r w:rsidRPr="00846ED7">
        <w:rPr>
          <w:rFonts w:ascii="Arial" w:hAnsi="Arial" w:cs="Arial"/>
          <w:sz w:val="28"/>
          <w:szCs w:val="28"/>
        </w:rPr>
        <w:t xml:space="preserve">2017), las fuentes de recursos más solicitadas fueron, en orden de </w:t>
      </w:r>
      <w:r w:rsidRPr="00846ED7">
        <w:rPr>
          <w:rFonts w:ascii="Arial" w:hAnsi="Arial" w:cs="Arial"/>
          <w:sz w:val="28"/>
          <w:szCs w:val="28"/>
        </w:rPr>
        <w:lastRenderedPageBreak/>
        <w:t>importancia, la empresa o persona que comprará la producción, las cajas de ahorro, la FND, y la empresa que provee los insumos, principalmente.</w:t>
      </w:r>
    </w:p>
    <w:p w14:paraId="46B1DD5E" w14:textId="77777777" w:rsidR="003E058D" w:rsidRPr="00846ED7" w:rsidRDefault="007E42B2" w:rsidP="00727A54">
      <w:pPr>
        <w:jc w:val="both"/>
        <w:rPr>
          <w:rFonts w:ascii="Arial" w:hAnsi="Arial" w:cs="Arial"/>
          <w:sz w:val="28"/>
          <w:szCs w:val="28"/>
        </w:rPr>
      </w:pPr>
      <w:r w:rsidRPr="00846ED7">
        <w:rPr>
          <w:rStyle w:val="Refdenotaalpie"/>
          <w:rFonts w:ascii="Arial" w:hAnsi="Arial" w:cs="Arial"/>
          <w:b/>
          <w:sz w:val="28"/>
          <w:szCs w:val="28"/>
        </w:rPr>
        <w:footnoteReference w:id="29"/>
      </w:r>
      <w:r w:rsidRPr="00846ED7">
        <w:rPr>
          <w:rFonts w:ascii="Arial" w:hAnsi="Arial" w:cs="Arial"/>
          <w:b/>
          <w:sz w:val="28"/>
          <w:szCs w:val="28"/>
        </w:rPr>
        <w:t>30.</w:t>
      </w:r>
      <w:r w:rsidRPr="00846ED7">
        <w:rPr>
          <w:rFonts w:ascii="Arial" w:hAnsi="Arial" w:cs="Arial"/>
          <w:sz w:val="28"/>
          <w:szCs w:val="28"/>
        </w:rPr>
        <w:t xml:space="preserve"> EL</w:t>
      </w:r>
      <w:r w:rsidR="003E058D" w:rsidRPr="00846ED7">
        <w:rPr>
          <w:rFonts w:ascii="Arial" w:hAnsi="Arial" w:cs="Arial"/>
          <w:sz w:val="28"/>
          <w:szCs w:val="28"/>
        </w:rPr>
        <w:t xml:space="preserve"> FINANCIAMIENTO EN EL SECTOR AGROPECUARIO: FIRA Y FND</w:t>
      </w:r>
      <w:r w:rsidR="00357702" w:rsidRPr="00846ED7">
        <w:rPr>
          <w:rFonts w:ascii="Arial" w:hAnsi="Arial" w:cs="Arial"/>
          <w:sz w:val="28"/>
          <w:szCs w:val="28"/>
        </w:rPr>
        <w:t>.</w:t>
      </w:r>
    </w:p>
    <w:p w14:paraId="30864846" w14:textId="1FA19874" w:rsidR="003E058D" w:rsidRPr="00846ED7" w:rsidRDefault="003E058D" w:rsidP="003E058D">
      <w:pPr>
        <w:jc w:val="both"/>
        <w:rPr>
          <w:rFonts w:ascii="Arial" w:hAnsi="Arial" w:cs="Arial"/>
          <w:sz w:val="28"/>
          <w:szCs w:val="28"/>
        </w:rPr>
      </w:pPr>
      <w:r w:rsidRPr="00846ED7">
        <w:rPr>
          <w:rFonts w:ascii="Arial" w:hAnsi="Arial" w:cs="Arial"/>
          <w:sz w:val="28"/>
          <w:szCs w:val="28"/>
        </w:rPr>
        <w:t>FIRA y FND son considerados los organismos financieros del sector público con mayor presencia en el sector rural, que otorgan financiamiento para el desarrollo agropecuario del país. FIRA es una institución sectorizada al Banco de México y funge</w:t>
      </w:r>
      <w:r w:rsidR="00607FEE" w:rsidRPr="00846ED7">
        <w:rPr>
          <w:rFonts w:ascii="Arial" w:hAnsi="Arial" w:cs="Arial"/>
          <w:sz w:val="28"/>
          <w:szCs w:val="28"/>
        </w:rPr>
        <w:t xml:space="preserve"> </w:t>
      </w:r>
      <w:r w:rsidRPr="00846ED7">
        <w:rPr>
          <w:rFonts w:ascii="Arial" w:hAnsi="Arial" w:cs="Arial"/>
          <w:sz w:val="28"/>
          <w:szCs w:val="28"/>
        </w:rPr>
        <w:t>como</w:t>
      </w:r>
      <w:r w:rsidR="00607FEE" w:rsidRPr="00846ED7">
        <w:rPr>
          <w:rFonts w:ascii="Arial" w:hAnsi="Arial" w:cs="Arial"/>
          <w:sz w:val="28"/>
          <w:szCs w:val="28"/>
        </w:rPr>
        <w:t xml:space="preserve"> </w:t>
      </w:r>
      <w:r w:rsidRPr="00846ED7">
        <w:rPr>
          <w:rFonts w:ascii="Arial" w:hAnsi="Arial" w:cs="Arial"/>
          <w:sz w:val="28"/>
          <w:szCs w:val="28"/>
        </w:rPr>
        <w:t>banco</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segundo</w:t>
      </w:r>
      <w:r w:rsidR="00607FEE" w:rsidRPr="00846ED7">
        <w:rPr>
          <w:rFonts w:ascii="Arial" w:hAnsi="Arial" w:cs="Arial"/>
          <w:sz w:val="28"/>
          <w:szCs w:val="28"/>
        </w:rPr>
        <w:t xml:space="preserve"> </w:t>
      </w:r>
      <w:r w:rsidRPr="00846ED7">
        <w:rPr>
          <w:rFonts w:ascii="Arial" w:hAnsi="Arial" w:cs="Arial"/>
          <w:sz w:val="28"/>
          <w:szCs w:val="28"/>
        </w:rPr>
        <w:t>piso,</w:t>
      </w:r>
      <w:r w:rsidR="00607FEE" w:rsidRPr="00846ED7">
        <w:rPr>
          <w:rFonts w:ascii="Arial" w:hAnsi="Arial" w:cs="Arial"/>
          <w:sz w:val="28"/>
          <w:szCs w:val="28"/>
        </w:rPr>
        <w:t xml:space="preserve"> </w:t>
      </w:r>
      <w:r w:rsidRPr="00846ED7">
        <w:rPr>
          <w:rFonts w:ascii="Arial" w:hAnsi="Arial" w:cs="Arial"/>
          <w:sz w:val="28"/>
          <w:szCs w:val="28"/>
        </w:rPr>
        <w:t>ello</w:t>
      </w:r>
      <w:r w:rsidR="00607FEE" w:rsidRPr="00846ED7">
        <w:rPr>
          <w:rFonts w:ascii="Arial" w:hAnsi="Arial" w:cs="Arial"/>
          <w:sz w:val="28"/>
          <w:szCs w:val="28"/>
        </w:rPr>
        <w:t xml:space="preserve"> </w:t>
      </w:r>
      <w:r w:rsidRPr="00846ED7">
        <w:rPr>
          <w:rFonts w:ascii="Arial" w:hAnsi="Arial" w:cs="Arial"/>
          <w:sz w:val="28"/>
          <w:szCs w:val="28"/>
        </w:rPr>
        <w:t>significa</w:t>
      </w:r>
      <w:r w:rsidR="00607FEE" w:rsidRPr="00846ED7">
        <w:rPr>
          <w:rFonts w:ascii="Arial" w:hAnsi="Arial" w:cs="Arial"/>
          <w:sz w:val="28"/>
          <w:szCs w:val="28"/>
        </w:rPr>
        <w:t xml:space="preserve"> </w:t>
      </w:r>
      <w:r w:rsidRPr="00846ED7">
        <w:rPr>
          <w:rFonts w:ascii="Arial" w:hAnsi="Arial" w:cs="Arial"/>
          <w:sz w:val="28"/>
          <w:szCs w:val="28"/>
        </w:rPr>
        <w:t>que</w:t>
      </w:r>
      <w:r w:rsidR="00607FEE" w:rsidRPr="00846ED7">
        <w:rPr>
          <w:rFonts w:ascii="Arial" w:hAnsi="Arial" w:cs="Arial"/>
          <w:sz w:val="28"/>
          <w:szCs w:val="28"/>
        </w:rPr>
        <w:t xml:space="preserve"> </w:t>
      </w:r>
      <w:r w:rsidRPr="00846ED7">
        <w:rPr>
          <w:rFonts w:ascii="Arial" w:hAnsi="Arial" w:cs="Arial"/>
          <w:sz w:val="28"/>
          <w:szCs w:val="28"/>
        </w:rPr>
        <w:t>para</w:t>
      </w:r>
      <w:r w:rsidR="00607FEE" w:rsidRPr="00846ED7">
        <w:rPr>
          <w:rFonts w:ascii="Arial" w:hAnsi="Arial" w:cs="Arial"/>
          <w:sz w:val="28"/>
          <w:szCs w:val="28"/>
        </w:rPr>
        <w:t xml:space="preserve"> </w:t>
      </w:r>
      <w:r w:rsidRPr="00846ED7">
        <w:rPr>
          <w:rFonts w:ascii="Arial" w:hAnsi="Arial" w:cs="Arial"/>
          <w:sz w:val="28"/>
          <w:szCs w:val="28"/>
        </w:rPr>
        <w:t>que</w:t>
      </w:r>
      <w:r w:rsidR="00607FEE" w:rsidRPr="00846ED7">
        <w:rPr>
          <w:rFonts w:ascii="Arial" w:hAnsi="Arial" w:cs="Arial"/>
          <w:sz w:val="28"/>
          <w:szCs w:val="28"/>
        </w:rPr>
        <w:t xml:space="preserve"> </w:t>
      </w:r>
      <w:r w:rsidRPr="00846ED7">
        <w:rPr>
          <w:rFonts w:ascii="Arial" w:hAnsi="Arial" w:cs="Arial"/>
          <w:sz w:val="28"/>
          <w:szCs w:val="28"/>
        </w:rPr>
        <w:t>sus</w:t>
      </w:r>
      <w:r w:rsidR="00607FEE" w:rsidRPr="00846ED7">
        <w:rPr>
          <w:rFonts w:ascii="Arial" w:hAnsi="Arial" w:cs="Arial"/>
          <w:sz w:val="28"/>
          <w:szCs w:val="28"/>
        </w:rPr>
        <w:t xml:space="preserve"> </w:t>
      </w:r>
      <w:r w:rsidRPr="00846ED7">
        <w:rPr>
          <w:rFonts w:ascii="Arial" w:hAnsi="Arial" w:cs="Arial"/>
          <w:sz w:val="28"/>
          <w:szCs w:val="28"/>
        </w:rPr>
        <w:t>recursos lleguen a los productores se apoya en los Intermediarios Financieros Bancarios (IFB-Banca múltiple); y en los Intermediarios Financieros No Bancarios (</w:t>
      </w:r>
      <w:proofErr w:type="spellStart"/>
      <w:r w:rsidRPr="00846ED7">
        <w:rPr>
          <w:rFonts w:ascii="Arial" w:hAnsi="Arial" w:cs="Arial"/>
          <w:sz w:val="28"/>
          <w:szCs w:val="28"/>
        </w:rPr>
        <w:t>IFNBSocap</w:t>
      </w:r>
      <w:proofErr w:type="spellEnd"/>
      <w:r w:rsidRPr="00846ED7">
        <w:rPr>
          <w:rFonts w:ascii="Arial" w:hAnsi="Arial" w:cs="Arial"/>
          <w:sz w:val="28"/>
          <w:szCs w:val="28"/>
        </w:rPr>
        <w:t xml:space="preserve">, </w:t>
      </w:r>
      <w:proofErr w:type="spellStart"/>
      <w:r w:rsidRPr="00846ED7">
        <w:rPr>
          <w:rFonts w:ascii="Arial" w:hAnsi="Arial" w:cs="Arial"/>
          <w:sz w:val="28"/>
          <w:szCs w:val="28"/>
        </w:rPr>
        <w:t>Sofom</w:t>
      </w:r>
      <w:proofErr w:type="spellEnd"/>
      <w:r w:rsidRPr="00846ED7">
        <w:rPr>
          <w:rFonts w:ascii="Arial" w:hAnsi="Arial" w:cs="Arial"/>
          <w:sz w:val="28"/>
          <w:szCs w:val="28"/>
        </w:rPr>
        <w:t>). Por su parte, la FND es una institución sectorizada a la SHCP, que opera en dos vías, como banco de segundo piso y banco de primer piso; es decir, otorga financiamiento a través de intermediarios financieros rurales; y de manera directa a los productores agropecuarios. Es importante señalar que, en algunos ejercicios fiscales, la FND ha dispersado recursos provenientes de FIRA.</w:t>
      </w:r>
    </w:p>
    <w:p w14:paraId="2A8F7933" w14:textId="77777777" w:rsidR="003E058D" w:rsidRPr="00846ED7" w:rsidRDefault="003E058D" w:rsidP="003E058D">
      <w:pPr>
        <w:jc w:val="both"/>
        <w:rPr>
          <w:rFonts w:ascii="Arial" w:hAnsi="Arial" w:cs="Arial"/>
          <w:b/>
          <w:sz w:val="28"/>
          <w:szCs w:val="28"/>
        </w:rPr>
      </w:pPr>
      <w:r w:rsidRPr="00846ED7">
        <w:rPr>
          <w:rFonts w:ascii="Arial" w:hAnsi="Arial" w:cs="Arial"/>
          <w:b/>
          <w:sz w:val="28"/>
          <w:szCs w:val="28"/>
        </w:rPr>
        <w:t>1. FIRA</w:t>
      </w:r>
    </w:p>
    <w:p w14:paraId="5D297636" w14:textId="65E93B03" w:rsidR="003E058D" w:rsidRPr="00846ED7" w:rsidRDefault="003E058D" w:rsidP="003E058D">
      <w:pPr>
        <w:jc w:val="both"/>
        <w:rPr>
          <w:rFonts w:ascii="Arial" w:hAnsi="Arial" w:cs="Arial"/>
          <w:sz w:val="28"/>
          <w:szCs w:val="28"/>
        </w:rPr>
      </w:pPr>
      <w:r w:rsidRPr="00846ED7">
        <w:rPr>
          <w:rFonts w:ascii="Arial" w:hAnsi="Arial" w:cs="Arial"/>
          <w:sz w:val="28"/>
          <w:szCs w:val="28"/>
        </w:rPr>
        <w:t>Los</w:t>
      </w:r>
      <w:r w:rsidR="00607FEE" w:rsidRPr="00846ED7">
        <w:rPr>
          <w:rFonts w:ascii="Arial" w:hAnsi="Arial" w:cs="Arial"/>
          <w:sz w:val="28"/>
          <w:szCs w:val="28"/>
        </w:rPr>
        <w:t xml:space="preserve"> </w:t>
      </w:r>
      <w:r w:rsidRPr="00846ED7">
        <w:rPr>
          <w:rFonts w:ascii="Arial" w:hAnsi="Arial" w:cs="Arial"/>
          <w:sz w:val="28"/>
          <w:szCs w:val="28"/>
        </w:rPr>
        <w:t>instrumentos</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financiamiento</w:t>
      </w:r>
      <w:r w:rsidR="00607FEE" w:rsidRPr="00846ED7">
        <w:rPr>
          <w:rFonts w:ascii="Arial" w:hAnsi="Arial" w:cs="Arial"/>
          <w:sz w:val="28"/>
          <w:szCs w:val="28"/>
        </w:rPr>
        <w:t xml:space="preserve"> </w:t>
      </w:r>
      <w:r w:rsidRPr="00846ED7">
        <w:rPr>
          <w:rFonts w:ascii="Arial" w:hAnsi="Arial" w:cs="Arial"/>
          <w:sz w:val="28"/>
          <w:szCs w:val="28"/>
        </w:rPr>
        <w:t>que</w:t>
      </w:r>
      <w:r w:rsidR="00607FEE" w:rsidRPr="00846ED7">
        <w:rPr>
          <w:rFonts w:ascii="Arial" w:hAnsi="Arial" w:cs="Arial"/>
          <w:sz w:val="28"/>
          <w:szCs w:val="28"/>
        </w:rPr>
        <w:t xml:space="preserve"> </w:t>
      </w:r>
      <w:r w:rsidRPr="00846ED7">
        <w:rPr>
          <w:rFonts w:ascii="Arial" w:hAnsi="Arial" w:cs="Arial"/>
          <w:sz w:val="28"/>
          <w:szCs w:val="28"/>
        </w:rPr>
        <w:t>FIRA</w:t>
      </w:r>
      <w:r w:rsidR="00607FEE" w:rsidRPr="00846ED7">
        <w:rPr>
          <w:rFonts w:ascii="Arial" w:hAnsi="Arial" w:cs="Arial"/>
          <w:sz w:val="28"/>
          <w:szCs w:val="28"/>
        </w:rPr>
        <w:t xml:space="preserve"> </w:t>
      </w:r>
      <w:r w:rsidRPr="00846ED7">
        <w:rPr>
          <w:rFonts w:ascii="Arial" w:hAnsi="Arial" w:cs="Arial"/>
          <w:sz w:val="28"/>
          <w:szCs w:val="28"/>
        </w:rPr>
        <w:t>ofrece</w:t>
      </w:r>
      <w:r w:rsidR="00607FEE" w:rsidRPr="00846ED7">
        <w:rPr>
          <w:rFonts w:ascii="Arial" w:hAnsi="Arial" w:cs="Arial"/>
          <w:sz w:val="28"/>
          <w:szCs w:val="28"/>
        </w:rPr>
        <w:t xml:space="preserve"> </w:t>
      </w:r>
      <w:r w:rsidRPr="00846ED7">
        <w:rPr>
          <w:rFonts w:ascii="Arial" w:hAnsi="Arial" w:cs="Arial"/>
          <w:sz w:val="28"/>
          <w:szCs w:val="28"/>
        </w:rPr>
        <w:t>a</w:t>
      </w:r>
      <w:r w:rsidR="00607FEE" w:rsidRPr="00846ED7">
        <w:rPr>
          <w:rFonts w:ascii="Arial" w:hAnsi="Arial" w:cs="Arial"/>
          <w:sz w:val="28"/>
          <w:szCs w:val="28"/>
        </w:rPr>
        <w:t xml:space="preserve"> </w:t>
      </w:r>
      <w:r w:rsidRPr="00846ED7">
        <w:rPr>
          <w:rFonts w:ascii="Arial" w:hAnsi="Arial" w:cs="Arial"/>
          <w:sz w:val="28"/>
          <w:szCs w:val="28"/>
        </w:rPr>
        <w:t>los</w:t>
      </w:r>
      <w:r w:rsidR="00607FEE" w:rsidRPr="00846ED7">
        <w:rPr>
          <w:rFonts w:ascii="Arial" w:hAnsi="Arial" w:cs="Arial"/>
          <w:sz w:val="28"/>
          <w:szCs w:val="28"/>
        </w:rPr>
        <w:t xml:space="preserve"> </w:t>
      </w:r>
      <w:r w:rsidRPr="00846ED7">
        <w:rPr>
          <w:rFonts w:ascii="Arial" w:hAnsi="Arial" w:cs="Arial"/>
          <w:sz w:val="28"/>
          <w:szCs w:val="28"/>
        </w:rPr>
        <w:t>productores agropecuarios son de diferente naturaleza destacando los siguientes:</w:t>
      </w:r>
    </w:p>
    <w:p w14:paraId="1AA8E9E9" w14:textId="77777777" w:rsidR="003E058D" w:rsidRPr="00846ED7" w:rsidRDefault="003E058D" w:rsidP="003E058D">
      <w:pPr>
        <w:jc w:val="both"/>
        <w:rPr>
          <w:rFonts w:ascii="Arial" w:hAnsi="Arial" w:cs="Arial"/>
          <w:sz w:val="28"/>
          <w:szCs w:val="28"/>
        </w:rPr>
      </w:pPr>
      <w:r w:rsidRPr="00846ED7">
        <w:rPr>
          <w:rFonts w:ascii="Arial" w:hAnsi="Arial" w:cs="Arial"/>
          <w:b/>
          <w:sz w:val="28"/>
          <w:szCs w:val="28"/>
        </w:rPr>
        <w:t>Crédito para conceptos de avío y capital de trabajo</w:t>
      </w:r>
      <w:r w:rsidRPr="00846ED7">
        <w:rPr>
          <w:rFonts w:ascii="Arial" w:hAnsi="Arial" w:cs="Arial"/>
          <w:sz w:val="28"/>
          <w:szCs w:val="28"/>
        </w:rPr>
        <w:t xml:space="preserve">. Financiamiento que se otorga para cubrir las necesidades de capital de trabajo, como adquisición de insumos, materias primas y materiales, pago de jornales, salarios y otros gastos directos de producción. El plazo máximo por </w:t>
      </w:r>
      <w:r w:rsidRPr="00846ED7">
        <w:rPr>
          <w:rFonts w:ascii="Arial" w:hAnsi="Arial" w:cs="Arial"/>
          <w:sz w:val="28"/>
          <w:szCs w:val="28"/>
        </w:rPr>
        <w:lastRenderedPageBreak/>
        <w:t>disposición es de 2 años, excepto los financiamientos destinados a la actividad comercial respaldados con certificados de depósito, que no deben exceder 180 días. En el caso de capital de trabajo permanente, el plazo máximo es de 5 años.</w:t>
      </w:r>
    </w:p>
    <w:p w14:paraId="5D223F86" w14:textId="77777777" w:rsidR="003E058D" w:rsidRPr="00846ED7" w:rsidRDefault="003E058D" w:rsidP="003E058D">
      <w:pPr>
        <w:jc w:val="both"/>
        <w:rPr>
          <w:rFonts w:ascii="Arial" w:hAnsi="Arial" w:cs="Arial"/>
          <w:sz w:val="28"/>
          <w:szCs w:val="28"/>
        </w:rPr>
      </w:pPr>
      <w:r w:rsidRPr="00846ED7">
        <w:rPr>
          <w:rFonts w:ascii="Arial" w:hAnsi="Arial" w:cs="Arial"/>
          <w:b/>
          <w:sz w:val="28"/>
          <w:szCs w:val="28"/>
        </w:rPr>
        <w:t>Crédito prendario.</w:t>
      </w:r>
      <w:r w:rsidRPr="00846ED7">
        <w:rPr>
          <w:rFonts w:ascii="Arial" w:hAnsi="Arial" w:cs="Arial"/>
          <w:sz w:val="28"/>
          <w:szCs w:val="28"/>
        </w:rPr>
        <w:t xml:space="preserve"> Se otorga para facilitar la co</w:t>
      </w:r>
      <w:r w:rsidR="00EA6F31" w:rsidRPr="00846ED7">
        <w:rPr>
          <w:rFonts w:ascii="Arial" w:hAnsi="Arial" w:cs="Arial"/>
          <w:sz w:val="28"/>
          <w:szCs w:val="28"/>
        </w:rPr>
        <w:t xml:space="preserve">mercialización y la </w:t>
      </w:r>
      <w:r w:rsidRPr="00846ED7">
        <w:rPr>
          <w:rFonts w:ascii="Arial" w:hAnsi="Arial" w:cs="Arial"/>
          <w:sz w:val="28"/>
          <w:szCs w:val="28"/>
        </w:rPr>
        <w:t>captación de recursos de mane</w:t>
      </w:r>
      <w:r w:rsidR="00EA6F31" w:rsidRPr="00846ED7">
        <w:rPr>
          <w:rFonts w:ascii="Arial" w:hAnsi="Arial" w:cs="Arial"/>
          <w:sz w:val="28"/>
          <w:szCs w:val="28"/>
        </w:rPr>
        <w:t xml:space="preserve">ra expedita a las empresas con </w:t>
      </w:r>
      <w:r w:rsidRPr="00846ED7">
        <w:rPr>
          <w:rFonts w:ascii="Arial" w:hAnsi="Arial" w:cs="Arial"/>
          <w:sz w:val="28"/>
          <w:szCs w:val="28"/>
        </w:rPr>
        <w:t>necesidades de capital de trabajo, que disp</w:t>
      </w:r>
      <w:r w:rsidR="00EA6F31" w:rsidRPr="00846ED7">
        <w:rPr>
          <w:rFonts w:ascii="Arial" w:hAnsi="Arial" w:cs="Arial"/>
          <w:sz w:val="28"/>
          <w:szCs w:val="28"/>
        </w:rPr>
        <w:t xml:space="preserve">onen de inventarios, ya sea de </w:t>
      </w:r>
      <w:r w:rsidRPr="00846ED7">
        <w:rPr>
          <w:rFonts w:ascii="Arial" w:hAnsi="Arial" w:cs="Arial"/>
          <w:sz w:val="28"/>
          <w:szCs w:val="28"/>
        </w:rPr>
        <w:t>materias primas o productos en proces</w:t>
      </w:r>
      <w:r w:rsidR="00EA6F31" w:rsidRPr="00846ED7">
        <w:rPr>
          <w:rFonts w:ascii="Arial" w:hAnsi="Arial" w:cs="Arial"/>
          <w:sz w:val="28"/>
          <w:szCs w:val="28"/>
        </w:rPr>
        <w:t xml:space="preserve">o y terminados, que pueden ser </w:t>
      </w:r>
      <w:r w:rsidRPr="00846ED7">
        <w:rPr>
          <w:rFonts w:ascii="Arial" w:hAnsi="Arial" w:cs="Arial"/>
          <w:sz w:val="28"/>
          <w:szCs w:val="28"/>
        </w:rPr>
        <w:t>objeto de pignoración y garantizar con dicha</w:t>
      </w:r>
      <w:r w:rsidR="00EA6F31" w:rsidRPr="00846ED7">
        <w:rPr>
          <w:rFonts w:ascii="Arial" w:hAnsi="Arial" w:cs="Arial"/>
          <w:sz w:val="28"/>
          <w:szCs w:val="28"/>
        </w:rPr>
        <w:t xml:space="preserve"> prenda el crédito solicitado. </w:t>
      </w:r>
      <w:r w:rsidRPr="00846ED7">
        <w:rPr>
          <w:rFonts w:ascii="Arial" w:hAnsi="Arial" w:cs="Arial"/>
          <w:sz w:val="28"/>
          <w:szCs w:val="28"/>
        </w:rPr>
        <w:t xml:space="preserve">Se otorga por un plazo máximo de 180 </w:t>
      </w:r>
      <w:r w:rsidR="00EA6F31" w:rsidRPr="00846ED7">
        <w:rPr>
          <w:rFonts w:ascii="Arial" w:hAnsi="Arial" w:cs="Arial"/>
          <w:sz w:val="28"/>
          <w:szCs w:val="28"/>
        </w:rPr>
        <w:t xml:space="preserve">días, pudiéndose prorrogar por </w:t>
      </w:r>
      <w:r w:rsidRPr="00846ED7">
        <w:rPr>
          <w:rFonts w:ascii="Arial" w:hAnsi="Arial" w:cs="Arial"/>
          <w:sz w:val="28"/>
          <w:szCs w:val="28"/>
        </w:rPr>
        <w:t>otros 180 días.</w:t>
      </w:r>
    </w:p>
    <w:p w14:paraId="05EBD425" w14:textId="77777777" w:rsidR="00EA6F31" w:rsidRPr="00846ED7" w:rsidRDefault="00EA6F31" w:rsidP="00EA6F31">
      <w:pPr>
        <w:jc w:val="both"/>
        <w:rPr>
          <w:rFonts w:ascii="Arial" w:hAnsi="Arial" w:cs="Arial"/>
          <w:sz w:val="28"/>
          <w:szCs w:val="28"/>
        </w:rPr>
      </w:pPr>
      <w:r w:rsidRPr="00846ED7">
        <w:rPr>
          <w:rFonts w:ascii="Arial" w:hAnsi="Arial" w:cs="Arial"/>
          <w:b/>
          <w:sz w:val="28"/>
          <w:szCs w:val="28"/>
        </w:rPr>
        <w:t>Arrendamiento.</w:t>
      </w:r>
      <w:r w:rsidRPr="00846ED7">
        <w:rPr>
          <w:rFonts w:ascii="Arial" w:hAnsi="Arial" w:cs="Arial"/>
          <w:sz w:val="28"/>
          <w:szCs w:val="28"/>
        </w:rPr>
        <w:t xml:space="preserve"> Financiamiento para la adquisición de bienes de activo fijo susceptibles de arrendamiento, bienes muebles e inmuebles, elegibles de ser apoyados con recursos FIRA.</w:t>
      </w:r>
    </w:p>
    <w:p w14:paraId="43364876" w14:textId="77777777" w:rsidR="00EA6F31" w:rsidRPr="00846ED7" w:rsidRDefault="00EA6F31" w:rsidP="00EA6F31">
      <w:pPr>
        <w:jc w:val="both"/>
        <w:rPr>
          <w:rFonts w:ascii="Arial" w:hAnsi="Arial" w:cs="Arial"/>
          <w:sz w:val="28"/>
          <w:szCs w:val="28"/>
        </w:rPr>
      </w:pPr>
      <w:r w:rsidRPr="00846ED7">
        <w:rPr>
          <w:rFonts w:ascii="Arial" w:hAnsi="Arial" w:cs="Arial"/>
          <w:b/>
          <w:sz w:val="28"/>
          <w:szCs w:val="28"/>
        </w:rPr>
        <w:t>Reporto.</w:t>
      </w:r>
      <w:r w:rsidRPr="00846ED7">
        <w:rPr>
          <w:rFonts w:ascii="Arial" w:hAnsi="Arial" w:cs="Arial"/>
          <w:sz w:val="28"/>
          <w:szCs w:val="28"/>
        </w:rPr>
        <w:t xml:space="preserve"> Financiamiento para generar liquidez a las empresas agropecuarias, forestales y pesqueras sobre sus inventarios, de manera oportuna, así como dar certidumbre a los Intermediarios Financieros sobre la prenda, el plazo inicial es de hasta 45 días, renovable hasta por un plazo máximo de 180 días en períodos de 45 días, sin exceder la vigencia del Certificado de Depósito.</w:t>
      </w:r>
    </w:p>
    <w:p w14:paraId="1486B97A" w14:textId="77777777" w:rsidR="00EA6F31" w:rsidRPr="00846ED7" w:rsidRDefault="00EA6F31" w:rsidP="00EA6F31">
      <w:pPr>
        <w:jc w:val="both"/>
        <w:rPr>
          <w:rFonts w:ascii="Arial" w:hAnsi="Arial" w:cs="Arial"/>
          <w:sz w:val="28"/>
          <w:szCs w:val="28"/>
        </w:rPr>
      </w:pPr>
      <w:r w:rsidRPr="00846ED7">
        <w:rPr>
          <w:rFonts w:ascii="Arial" w:hAnsi="Arial" w:cs="Arial"/>
          <w:b/>
          <w:sz w:val="28"/>
          <w:szCs w:val="28"/>
        </w:rPr>
        <w:t>Préstamo quirografario.</w:t>
      </w:r>
      <w:r w:rsidRPr="00846ED7">
        <w:rPr>
          <w:rFonts w:ascii="Arial" w:hAnsi="Arial" w:cs="Arial"/>
          <w:sz w:val="28"/>
          <w:szCs w:val="28"/>
        </w:rPr>
        <w:t xml:space="preserve"> Financiamiento para cubrir necesidades de corto plazo, mediante créditos que las instituciones de banca múltiple otorgan a clientes que, a su juicio, cuentan con reconocida solvencia económica y moral, con capacidad de pago y cuyo destino son conceptos de inversión elegibles para FIRA. Se otorga por un plazo máximo de 180 días, pudiéndose prorrogar por otros 180 días.</w:t>
      </w:r>
    </w:p>
    <w:p w14:paraId="0F86324C" w14:textId="77777777" w:rsidR="00EA6F31" w:rsidRPr="00846ED7" w:rsidRDefault="00EA6F31" w:rsidP="00EA6F31">
      <w:pPr>
        <w:jc w:val="both"/>
        <w:rPr>
          <w:rFonts w:ascii="Arial" w:hAnsi="Arial" w:cs="Arial"/>
          <w:sz w:val="28"/>
          <w:szCs w:val="28"/>
        </w:rPr>
      </w:pPr>
      <w:r w:rsidRPr="00846ED7">
        <w:rPr>
          <w:rFonts w:ascii="Arial" w:hAnsi="Arial" w:cs="Arial"/>
          <w:b/>
          <w:sz w:val="28"/>
          <w:szCs w:val="28"/>
        </w:rPr>
        <w:t>Crédito de liquidez.</w:t>
      </w:r>
      <w:r w:rsidRPr="00846ED7">
        <w:rPr>
          <w:rFonts w:ascii="Arial" w:hAnsi="Arial" w:cs="Arial"/>
          <w:sz w:val="28"/>
          <w:szCs w:val="28"/>
        </w:rPr>
        <w:t xml:space="preserve"> Préstamo de naturaleza transitoria, para fondear a los intermediarios financieros no bancarios el importe de los vencimientos de créditos pagados a FIRA que no les cubran sus acreditados, en tanto se analiza la situación de éstos para definir el </w:t>
      </w:r>
      <w:r w:rsidRPr="00846ED7">
        <w:rPr>
          <w:rFonts w:ascii="Arial" w:hAnsi="Arial" w:cs="Arial"/>
          <w:sz w:val="28"/>
          <w:szCs w:val="28"/>
        </w:rPr>
        <w:lastRenderedPageBreak/>
        <w:t>tratamiento que resulte adecuado. El plazo máximo de recuperación es de 105 días naturales.</w:t>
      </w:r>
    </w:p>
    <w:p w14:paraId="2A445132" w14:textId="77777777" w:rsidR="00EA6F31" w:rsidRPr="00846ED7" w:rsidRDefault="00EA6F31" w:rsidP="00EA6F31">
      <w:pPr>
        <w:jc w:val="both"/>
        <w:rPr>
          <w:rFonts w:ascii="Arial" w:hAnsi="Arial" w:cs="Arial"/>
          <w:sz w:val="28"/>
          <w:szCs w:val="28"/>
        </w:rPr>
      </w:pPr>
      <w:r w:rsidRPr="00846ED7">
        <w:rPr>
          <w:rFonts w:ascii="Arial" w:hAnsi="Arial" w:cs="Arial"/>
          <w:b/>
          <w:sz w:val="28"/>
          <w:szCs w:val="28"/>
        </w:rPr>
        <w:t>Crédito refaccionario.</w:t>
      </w:r>
      <w:r w:rsidRPr="00846ED7">
        <w:rPr>
          <w:rFonts w:ascii="Arial" w:hAnsi="Arial" w:cs="Arial"/>
          <w:sz w:val="28"/>
          <w:szCs w:val="28"/>
        </w:rPr>
        <w:t xml:space="preserve"> Financiamiento que se destina para realizar inversiones fijas. El plazo máximo es de 15 años. Para plantaciones forestales y otros proyectos de larga maduración, el plazo para la amortización del principal podrá ser de hasta 20 años.</w:t>
      </w:r>
    </w:p>
    <w:p w14:paraId="19EBBEDD" w14:textId="77777777" w:rsidR="00EA6F31" w:rsidRPr="00846ED7" w:rsidRDefault="00EA6F31" w:rsidP="00EA6F31">
      <w:pPr>
        <w:jc w:val="both"/>
        <w:rPr>
          <w:rFonts w:ascii="Arial" w:hAnsi="Arial" w:cs="Arial"/>
          <w:sz w:val="28"/>
          <w:szCs w:val="28"/>
        </w:rPr>
      </w:pPr>
      <w:r w:rsidRPr="00846ED7">
        <w:rPr>
          <w:rFonts w:ascii="Arial" w:hAnsi="Arial" w:cs="Arial"/>
          <w:b/>
          <w:sz w:val="28"/>
          <w:szCs w:val="28"/>
        </w:rPr>
        <w:t>Factoraje.</w:t>
      </w:r>
      <w:r w:rsidRPr="00846ED7">
        <w:rPr>
          <w:rFonts w:ascii="Arial" w:hAnsi="Arial" w:cs="Arial"/>
          <w:sz w:val="28"/>
          <w:szCs w:val="28"/>
        </w:rPr>
        <w:t xml:space="preserve"> Financiamiento sobre la sesión de derechos de cualquier tipo de documento previsto por las leyes aplicables, que exprese un derecho de cobro o que acredite la existencia de dichos derechos de crédito: facturas, contrarrecibos, títulos de crédito como pagarés y letras de cambio, derechos de crédito derivados de contratos de arrendamiento, entre otros. Se otorga por un plazo máximo de 180 días, pudiéndose prorrogar por otros 180 días. En factoraje financiero sobre derechos de crédito derivados de contratos de arrendamiento, el plazo máximo podrá ser hasta 8 años.</w:t>
      </w:r>
    </w:p>
    <w:p w14:paraId="0405D3A5" w14:textId="7F8B8EE0" w:rsidR="00EA6F31" w:rsidRPr="00846ED7" w:rsidRDefault="00EA6F31" w:rsidP="00EA6F31">
      <w:pPr>
        <w:jc w:val="both"/>
        <w:rPr>
          <w:rFonts w:ascii="Arial" w:hAnsi="Arial" w:cs="Arial"/>
          <w:sz w:val="28"/>
          <w:szCs w:val="28"/>
        </w:rPr>
      </w:pPr>
      <w:r w:rsidRPr="00846ED7">
        <w:rPr>
          <w:rFonts w:ascii="Arial" w:hAnsi="Arial" w:cs="Arial"/>
          <w:sz w:val="28"/>
          <w:szCs w:val="28"/>
        </w:rPr>
        <w:t>El</w:t>
      </w:r>
      <w:r w:rsidR="00607FEE" w:rsidRPr="00846ED7">
        <w:rPr>
          <w:rFonts w:ascii="Arial" w:hAnsi="Arial" w:cs="Arial"/>
          <w:sz w:val="28"/>
          <w:szCs w:val="28"/>
        </w:rPr>
        <w:t xml:space="preserve"> </w:t>
      </w:r>
      <w:r w:rsidRPr="00846ED7">
        <w:rPr>
          <w:rFonts w:ascii="Arial" w:hAnsi="Arial" w:cs="Arial"/>
          <w:sz w:val="28"/>
          <w:szCs w:val="28"/>
        </w:rPr>
        <w:t>saldo</w:t>
      </w:r>
      <w:r w:rsidR="00607FEE" w:rsidRPr="00846ED7">
        <w:rPr>
          <w:rFonts w:ascii="Arial" w:hAnsi="Arial" w:cs="Arial"/>
          <w:sz w:val="28"/>
          <w:szCs w:val="28"/>
        </w:rPr>
        <w:t xml:space="preserve"> </w:t>
      </w:r>
      <w:r w:rsidRPr="00846ED7">
        <w:rPr>
          <w:rFonts w:ascii="Arial" w:hAnsi="Arial" w:cs="Arial"/>
          <w:sz w:val="28"/>
          <w:szCs w:val="28"/>
        </w:rPr>
        <w:t>total</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financiamiento de</w:t>
      </w:r>
      <w:r w:rsidR="00607FEE" w:rsidRPr="00846ED7">
        <w:rPr>
          <w:rFonts w:ascii="Arial" w:hAnsi="Arial" w:cs="Arial"/>
          <w:sz w:val="28"/>
          <w:szCs w:val="28"/>
        </w:rPr>
        <w:t xml:space="preserve"> </w:t>
      </w:r>
      <w:r w:rsidRPr="00846ED7">
        <w:rPr>
          <w:rFonts w:ascii="Arial" w:hAnsi="Arial" w:cs="Arial"/>
          <w:sz w:val="28"/>
          <w:szCs w:val="28"/>
        </w:rPr>
        <w:t>FIRA</w:t>
      </w:r>
      <w:r w:rsidR="00607FEE" w:rsidRPr="00846ED7">
        <w:rPr>
          <w:rFonts w:ascii="Arial" w:hAnsi="Arial" w:cs="Arial"/>
          <w:sz w:val="28"/>
          <w:szCs w:val="28"/>
        </w:rPr>
        <w:t xml:space="preserve"> </w:t>
      </w:r>
      <w:r w:rsidRPr="00846ED7">
        <w:rPr>
          <w:rFonts w:ascii="Arial" w:hAnsi="Arial" w:cs="Arial"/>
          <w:sz w:val="28"/>
          <w:szCs w:val="28"/>
        </w:rPr>
        <w:t>ha</w:t>
      </w:r>
      <w:r w:rsidR="00607FEE" w:rsidRPr="00846ED7">
        <w:rPr>
          <w:rFonts w:ascii="Arial" w:hAnsi="Arial" w:cs="Arial"/>
          <w:sz w:val="28"/>
          <w:szCs w:val="28"/>
        </w:rPr>
        <w:t xml:space="preserve"> </w:t>
      </w:r>
      <w:r w:rsidRPr="00846ED7">
        <w:rPr>
          <w:rFonts w:ascii="Arial" w:hAnsi="Arial" w:cs="Arial"/>
          <w:sz w:val="28"/>
          <w:szCs w:val="28"/>
        </w:rPr>
        <w:t>tenido</w:t>
      </w:r>
      <w:r w:rsidR="00607FEE" w:rsidRPr="00846ED7">
        <w:rPr>
          <w:rFonts w:ascii="Arial" w:hAnsi="Arial" w:cs="Arial"/>
          <w:sz w:val="28"/>
          <w:szCs w:val="28"/>
        </w:rPr>
        <w:t xml:space="preserve"> </w:t>
      </w:r>
      <w:r w:rsidRPr="00846ED7">
        <w:rPr>
          <w:rFonts w:ascii="Arial" w:hAnsi="Arial" w:cs="Arial"/>
          <w:sz w:val="28"/>
          <w:szCs w:val="28"/>
        </w:rPr>
        <w:t xml:space="preserve">un comportamiento creciente, al pasar de 49.1 miles de </w:t>
      </w:r>
      <w:proofErr w:type="spellStart"/>
      <w:r w:rsidRPr="00846ED7">
        <w:rPr>
          <w:rFonts w:ascii="Arial" w:hAnsi="Arial" w:cs="Arial"/>
          <w:sz w:val="28"/>
          <w:szCs w:val="28"/>
        </w:rPr>
        <w:t>mdp</w:t>
      </w:r>
      <w:proofErr w:type="spellEnd"/>
      <w:r w:rsidRPr="00846ED7">
        <w:rPr>
          <w:rFonts w:ascii="Arial" w:hAnsi="Arial" w:cs="Arial"/>
          <w:sz w:val="28"/>
          <w:szCs w:val="28"/>
        </w:rPr>
        <w:t xml:space="preserve"> en</w:t>
      </w:r>
      <w:r w:rsidR="000946C3" w:rsidRPr="00846ED7">
        <w:rPr>
          <w:rFonts w:ascii="Arial" w:hAnsi="Arial" w:cs="Arial"/>
          <w:sz w:val="28"/>
          <w:szCs w:val="28"/>
        </w:rPr>
        <w:t xml:space="preserve"> el año</w:t>
      </w:r>
      <w:r w:rsidR="00607FEE" w:rsidRPr="00846ED7">
        <w:rPr>
          <w:rFonts w:ascii="Arial" w:hAnsi="Arial" w:cs="Arial"/>
          <w:sz w:val="28"/>
          <w:szCs w:val="28"/>
        </w:rPr>
        <w:t xml:space="preserve"> </w:t>
      </w:r>
      <w:r w:rsidRPr="00846ED7">
        <w:rPr>
          <w:rFonts w:ascii="Arial" w:hAnsi="Arial" w:cs="Arial"/>
          <w:sz w:val="28"/>
          <w:szCs w:val="28"/>
        </w:rPr>
        <w:t xml:space="preserve">2006 a 195.5 miles de </w:t>
      </w:r>
      <w:proofErr w:type="spellStart"/>
      <w:r w:rsidRPr="00846ED7">
        <w:rPr>
          <w:rFonts w:ascii="Arial" w:hAnsi="Arial" w:cs="Arial"/>
          <w:sz w:val="28"/>
          <w:szCs w:val="28"/>
        </w:rPr>
        <w:t>mdp</w:t>
      </w:r>
      <w:proofErr w:type="spellEnd"/>
      <w:r w:rsidRPr="00846ED7">
        <w:rPr>
          <w:rFonts w:ascii="Arial" w:hAnsi="Arial" w:cs="Arial"/>
          <w:sz w:val="28"/>
          <w:szCs w:val="28"/>
        </w:rPr>
        <w:t xml:space="preserve"> al cierre de</w:t>
      </w:r>
      <w:r w:rsidR="000946C3" w:rsidRPr="00846ED7">
        <w:rPr>
          <w:rFonts w:ascii="Arial" w:hAnsi="Arial" w:cs="Arial"/>
          <w:sz w:val="28"/>
          <w:szCs w:val="28"/>
        </w:rPr>
        <w:t>l año</w:t>
      </w:r>
      <w:r w:rsidRPr="00846ED7">
        <w:rPr>
          <w:rFonts w:ascii="Arial" w:hAnsi="Arial" w:cs="Arial"/>
          <w:sz w:val="28"/>
          <w:szCs w:val="28"/>
        </w:rPr>
        <w:t xml:space="preserve"> 2018, con una Tasa Media de Crecimiento Anual (TMCA) de 12.2 por ciento. En términos absolutos, en el periodo, el saldo se cuadruplicó,</w:t>
      </w:r>
      <w:r w:rsidR="00607FEE" w:rsidRPr="00846ED7">
        <w:rPr>
          <w:rFonts w:ascii="Arial" w:hAnsi="Arial" w:cs="Arial"/>
          <w:sz w:val="28"/>
          <w:szCs w:val="28"/>
        </w:rPr>
        <w:t xml:space="preserve"> </w:t>
      </w:r>
      <w:r w:rsidRPr="00846ED7">
        <w:rPr>
          <w:rFonts w:ascii="Arial" w:hAnsi="Arial" w:cs="Arial"/>
          <w:sz w:val="28"/>
          <w:szCs w:val="28"/>
        </w:rPr>
        <w:t>lo que significó mayor colocación de recursos en el sector agropecuario.</w:t>
      </w:r>
    </w:p>
    <w:p w14:paraId="6E950C9F" w14:textId="53A6F4BE" w:rsidR="00EA6F31" w:rsidRPr="00846ED7" w:rsidRDefault="00EA6F31" w:rsidP="00EA6F31">
      <w:pPr>
        <w:jc w:val="both"/>
        <w:rPr>
          <w:rFonts w:ascii="Arial" w:hAnsi="Arial" w:cs="Arial"/>
          <w:sz w:val="28"/>
          <w:szCs w:val="28"/>
        </w:rPr>
      </w:pPr>
      <w:r w:rsidRPr="00846ED7">
        <w:rPr>
          <w:rFonts w:ascii="Arial" w:hAnsi="Arial" w:cs="Arial"/>
          <w:sz w:val="28"/>
          <w:szCs w:val="28"/>
        </w:rPr>
        <w:t>En</w:t>
      </w:r>
      <w:r w:rsidR="000946C3" w:rsidRPr="00846ED7">
        <w:rPr>
          <w:rFonts w:ascii="Arial" w:hAnsi="Arial" w:cs="Arial"/>
          <w:sz w:val="28"/>
          <w:szCs w:val="28"/>
        </w:rPr>
        <w:t xml:space="preserve"> el año</w:t>
      </w:r>
      <w:r w:rsidRPr="00846ED7">
        <w:rPr>
          <w:rFonts w:ascii="Arial" w:hAnsi="Arial" w:cs="Arial"/>
          <w:sz w:val="28"/>
          <w:szCs w:val="28"/>
        </w:rPr>
        <w:t xml:space="preserve"> 2018, el saldo total de financiamiento ascendió a 195.5 miles de </w:t>
      </w:r>
      <w:proofErr w:type="spellStart"/>
      <w:r w:rsidRPr="00846ED7">
        <w:rPr>
          <w:rFonts w:ascii="Arial" w:hAnsi="Arial" w:cs="Arial"/>
          <w:sz w:val="28"/>
          <w:szCs w:val="28"/>
        </w:rPr>
        <w:t>mdp</w:t>
      </w:r>
      <w:proofErr w:type="spellEnd"/>
      <w:r w:rsidRPr="00846ED7">
        <w:rPr>
          <w:rFonts w:ascii="Arial" w:hAnsi="Arial" w:cs="Arial"/>
          <w:sz w:val="28"/>
          <w:szCs w:val="28"/>
        </w:rPr>
        <w:t>, de los cuales</w:t>
      </w:r>
      <w:r w:rsidR="00607FEE" w:rsidRPr="00846ED7">
        <w:rPr>
          <w:rFonts w:ascii="Arial" w:hAnsi="Arial" w:cs="Arial"/>
          <w:sz w:val="28"/>
          <w:szCs w:val="28"/>
        </w:rPr>
        <w:t xml:space="preserve"> </w:t>
      </w:r>
      <w:r w:rsidRPr="00846ED7">
        <w:rPr>
          <w:rFonts w:ascii="Arial" w:hAnsi="Arial" w:cs="Arial"/>
          <w:sz w:val="28"/>
          <w:szCs w:val="28"/>
        </w:rPr>
        <w:t>57</w:t>
      </w:r>
      <w:r w:rsidR="00607FEE" w:rsidRPr="00846ED7">
        <w:rPr>
          <w:rFonts w:ascii="Arial" w:hAnsi="Arial" w:cs="Arial"/>
          <w:sz w:val="28"/>
          <w:szCs w:val="28"/>
        </w:rPr>
        <w:t xml:space="preserve"> </w:t>
      </w:r>
      <w:r w:rsidRPr="00846ED7">
        <w:rPr>
          <w:rFonts w:ascii="Arial" w:hAnsi="Arial" w:cs="Arial"/>
          <w:sz w:val="28"/>
          <w:szCs w:val="28"/>
        </w:rPr>
        <w:t>por</w:t>
      </w:r>
      <w:r w:rsidR="00607FEE" w:rsidRPr="00846ED7">
        <w:rPr>
          <w:rFonts w:ascii="Arial" w:hAnsi="Arial" w:cs="Arial"/>
          <w:sz w:val="28"/>
          <w:szCs w:val="28"/>
        </w:rPr>
        <w:t xml:space="preserve"> </w:t>
      </w:r>
      <w:r w:rsidRPr="00846ED7">
        <w:rPr>
          <w:rFonts w:ascii="Arial" w:hAnsi="Arial" w:cs="Arial"/>
          <w:sz w:val="28"/>
          <w:szCs w:val="28"/>
        </w:rPr>
        <w:t>ciento</w:t>
      </w:r>
      <w:r w:rsidR="00607FEE" w:rsidRPr="00846ED7">
        <w:rPr>
          <w:rFonts w:ascii="Arial" w:hAnsi="Arial" w:cs="Arial"/>
          <w:sz w:val="28"/>
          <w:szCs w:val="28"/>
        </w:rPr>
        <w:t xml:space="preserve"> </w:t>
      </w:r>
      <w:r w:rsidRPr="00846ED7">
        <w:rPr>
          <w:rFonts w:ascii="Arial" w:hAnsi="Arial" w:cs="Arial"/>
          <w:sz w:val="28"/>
          <w:szCs w:val="28"/>
        </w:rPr>
        <w:t>correspondieron</w:t>
      </w:r>
      <w:r w:rsidR="00607FEE" w:rsidRPr="00846ED7">
        <w:rPr>
          <w:rFonts w:ascii="Arial" w:hAnsi="Arial" w:cs="Arial"/>
          <w:sz w:val="28"/>
          <w:szCs w:val="28"/>
        </w:rPr>
        <w:t xml:space="preserve"> </w:t>
      </w:r>
      <w:r w:rsidRPr="00846ED7">
        <w:rPr>
          <w:rFonts w:ascii="Arial" w:hAnsi="Arial" w:cs="Arial"/>
          <w:sz w:val="28"/>
          <w:szCs w:val="28"/>
        </w:rPr>
        <w:t>al</w:t>
      </w:r>
      <w:r w:rsidR="00607FEE" w:rsidRPr="00846ED7">
        <w:rPr>
          <w:rFonts w:ascii="Arial" w:hAnsi="Arial" w:cs="Arial"/>
          <w:sz w:val="28"/>
          <w:szCs w:val="28"/>
        </w:rPr>
        <w:t xml:space="preserve"> </w:t>
      </w:r>
      <w:r w:rsidRPr="00846ED7">
        <w:rPr>
          <w:rFonts w:ascii="Arial" w:hAnsi="Arial" w:cs="Arial"/>
          <w:sz w:val="28"/>
          <w:szCs w:val="28"/>
        </w:rPr>
        <w:t>área</w:t>
      </w:r>
      <w:r w:rsidR="00607FEE" w:rsidRPr="00846ED7">
        <w:rPr>
          <w:rFonts w:ascii="Arial" w:hAnsi="Arial" w:cs="Arial"/>
          <w:sz w:val="28"/>
          <w:szCs w:val="28"/>
        </w:rPr>
        <w:t xml:space="preserve"> </w:t>
      </w:r>
      <w:r w:rsidRPr="00846ED7">
        <w:rPr>
          <w:rFonts w:ascii="Arial" w:hAnsi="Arial" w:cs="Arial"/>
          <w:sz w:val="28"/>
          <w:szCs w:val="28"/>
        </w:rPr>
        <w:t>agrícola,</w:t>
      </w:r>
      <w:r w:rsidR="00607FEE" w:rsidRPr="00846ED7">
        <w:rPr>
          <w:rFonts w:ascii="Arial" w:hAnsi="Arial" w:cs="Arial"/>
          <w:sz w:val="28"/>
          <w:szCs w:val="28"/>
        </w:rPr>
        <w:t xml:space="preserve"> </w:t>
      </w:r>
      <w:r w:rsidRPr="00846ED7">
        <w:rPr>
          <w:rFonts w:ascii="Arial" w:hAnsi="Arial" w:cs="Arial"/>
          <w:sz w:val="28"/>
          <w:szCs w:val="28"/>
        </w:rPr>
        <w:t>25</w:t>
      </w:r>
      <w:r w:rsidR="00607FEE" w:rsidRPr="00846ED7">
        <w:rPr>
          <w:rFonts w:ascii="Arial" w:hAnsi="Arial" w:cs="Arial"/>
          <w:sz w:val="28"/>
          <w:szCs w:val="28"/>
        </w:rPr>
        <w:t xml:space="preserve"> </w:t>
      </w:r>
      <w:r w:rsidRPr="00846ED7">
        <w:rPr>
          <w:rFonts w:ascii="Arial" w:hAnsi="Arial" w:cs="Arial"/>
          <w:sz w:val="28"/>
          <w:szCs w:val="28"/>
        </w:rPr>
        <w:t>por</w:t>
      </w:r>
      <w:r w:rsidR="00607FEE" w:rsidRPr="00846ED7">
        <w:rPr>
          <w:rFonts w:ascii="Arial" w:hAnsi="Arial" w:cs="Arial"/>
          <w:sz w:val="28"/>
          <w:szCs w:val="28"/>
        </w:rPr>
        <w:t xml:space="preserve"> </w:t>
      </w:r>
      <w:r w:rsidRPr="00846ED7">
        <w:rPr>
          <w:rFonts w:ascii="Arial" w:hAnsi="Arial" w:cs="Arial"/>
          <w:sz w:val="28"/>
          <w:szCs w:val="28"/>
        </w:rPr>
        <w:t>ciento</w:t>
      </w:r>
      <w:r w:rsidR="00607FEE" w:rsidRPr="00846ED7">
        <w:rPr>
          <w:rFonts w:ascii="Arial" w:hAnsi="Arial" w:cs="Arial"/>
          <w:sz w:val="28"/>
          <w:szCs w:val="28"/>
        </w:rPr>
        <w:t xml:space="preserve"> </w:t>
      </w:r>
      <w:r w:rsidRPr="00846ED7">
        <w:rPr>
          <w:rFonts w:ascii="Arial" w:hAnsi="Arial" w:cs="Arial"/>
          <w:sz w:val="28"/>
          <w:szCs w:val="28"/>
        </w:rPr>
        <w:t>al</w:t>
      </w:r>
      <w:r w:rsidR="00607FEE" w:rsidRPr="00846ED7">
        <w:rPr>
          <w:rFonts w:ascii="Arial" w:hAnsi="Arial" w:cs="Arial"/>
          <w:sz w:val="28"/>
          <w:szCs w:val="28"/>
        </w:rPr>
        <w:t xml:space="preserve"> </w:t>
      </w:r>
      <w:r w:rsidRPr="00846ED7">
        <w:rPr>
          <w:rFonts w:ascii="Arial" w:hAnsi="Arial" w:cs="Arial"/>
          <w:sz w:val="28"/>
          <w:szCs w:val="28"/>
        </w:rPr>
        <w:t>área pecuaria y al área pesquera y forestal, solamente 3</w:t>
      </w:r>
      <w:r w:rsidR="00607FEE"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y 2</w:t>
      </w:r>
      <w:r w:rsidR="00607FEE" w:rsidRPr="00846ED7">
        <w:rPr>
          <w:rFonts w:ascii="Arial" w:hAnsi="Arial" w:cs="Arial"/>
          <w:sz w:val="28"/>
          <w:szCs w:val="28"/>
        </w:rPr>
        <w:t xml:space="preserve"> </w:t>
      </w:r>
      <w:r w:rsidRPr="00846ED7">
        <w:rPr>
          <w:rFonts w:ascii="Arial" w:hAnsi="Arial" w:cs="Arial"/>
          <w:sz w:val="28"/>
          <w:szCs w:val="28"/>
        </w:rPr>
        <w:t>por ciento, respectivamente. La distribución del flujo de financiamiento por actividad productiva se concentró en 63</w:t>
      </w:r>
      <w:r w:rsidR="00607FEE"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para la agricultura, 20</w:t>
      </w:r>
      <w:r w:rsidR="00607FEE"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para la ganadería, 13</w:t>
      </w:r>
      <w:r w:rsidR="00607FEE"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para actividades económicas rurales (normalmente no agropecuarias), 3</w:t>
      </w:r>
      <w:r w:rsidR="000946C3"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para la acuacultura y pesca, y 1</w:t>
      </w:r>
      <w:r w:rsidR="00607FEE"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para actividades forestales.</w:t>
      </w:r>
    </w:p>
    <w:p w14:paraId="67122BFE" w14:textId="77777777" w:rsidR="004F3140" w:rsidRPr="00846ED7" w:rsidRDefault="004F3140" w:rsidP="00EA6F31">
      <w:pPr>
        <w:jc w:val="both"/>
        <w:rPr>
          <w:rFonts w:ascii="Arial" w:hAnsi="Arial" w:cs="Arial"/>
          <w:b/>
          <w:sz w:val="28"/>
          <w:szCs w:val="28"/>
        </w:rPr>
      </w:pPr>
      <w:r w:rsidRPr="00846ED7">
        <w:rPr>
          <w:rFonts w:ascii="Arial" w:hAnsi="Arial" w:cs="Arial"/>
          <w:b/>
          <w:sz w:val="28"/>
          <w:szCs w:val="28"/>
        </w:rPr>
        <w:lastRenderedPageBreak/>
        <w:t>2. FND</w:t>
      </w:r>
    </w:p>
    <w:p w14:paraId="3F2E8F68" w14:textId="23BA033E" w:rsidR="004F3140" w:rsidRPr="00846ED7" w:rsidRDefault="004F3140" w:rsidP="004F3140">
      <w:pPr>
        <w:jc w:val="both"/>
        <w:rPr>
          <w:rFonts w:ascii="Arial" w:hAnsi="Arial" w:cs="Arial"/>
          <w:sz w:val="28"/>
          <w:szCs w:val="28"/>
        </w:rPr>
      </w:pPr>
      <w:r w:rsidRPr="00846ED7">
        <w:rPr>
          <w:rFonts w:ascii="Arial" w:hAnsi="Arial" w:cs="Arial"/>
          <w:sz w:val="28"/>
          <w:szCs w:val="28"/>
        </w:rPr>
        <w:t>La</w:t>
      </w:r>
      <w:r w:rsidR="00607FEE" w:rsidRPr="00846ED7">
        <w:rPr>
          <w:rFonts w:ascii="Arial" w:hAnsi="Arial" w:cs="Arial"/>
          <w:sz w:val="28"/>
          <w:szCs w:val="28"/>
        </w:rPr>
        <w:t xml:space="preserve"> </w:t>
      </w:r>
      <w:r w:rsidRPr="00846ED7">
        <w:rPr>
          <w:rFonts w:ascii="Arial" w:hAnsi="Arial" w:cs="Arial"/>
          <w:sz w:val="28"/>
          <w:szCs w:val="28"/>
        </w:rPr>
        <w:t>FND</w:t>
      </w:r>
      <w:r w:rsidR="00607FEE" w:rsidRPr="00846ED7">
        <w:rPr>
          <w:rFonts w:ascii="Arial" w:hAnsi="Arial" w:cs="Arial"/>
          <w:sz w:val="28"/>
          <w:szCs w:val="28"/>
        </w:rPr>
        <w:t xml:space="preserve"> </w:t>
      </w:r>
      <w:r w:rsidRPr="00846ED7">
        <w:rPr>
          <w:rFonts w:ascii="Arial" w:hAnsi="Arial" w:cs="Arial"/>
          <w:sz w:val="28"/>
          <w:szCs w:val="28"/>
        </w:rPr>
        <w:t>es</w:t>
      </w:r>
      <w:r w:rsidR="00607FEE" w:rsidRPr="00846ED7">
        <w:rPr>
          <w:rFonts w:ascii="Arial" w:hAnsi="Arial" w:cs="Arial"/>
          <w:sz w:val="28"/>
          <w:szCs w:val="28"/>
        </w:rPr>
        <w:t xml:space="preserve"> </w:t>
      </w:r>
      <w:r w:rsidRPr="00846ED7">
        <w:rPr>
          <w:rFonts w:ascii="Arial" w:hAnsi="Arial" w:cs="Arial"/>
          <w:sz w:val="28"/>
          <w:szCs w:val="28"/>
        </w:rPr>
        <w:t>una</w:t>
      </w:r>
      <w:r w:rsidR="00607FEE" w:rsidRPr="00846ED7">
        <w:rPr>
          <w:rFonts w:ascii="Arial" w:hAnsi="Arial" w:cs="Arial"/>
          <w:sz w:val="28"/>
          <w:szCs w:val="28"/>
        </w:rPr>
        <w:t xml:space="preserve"> </w:t>
      </w:r>
      <w:r w:rsidRPr="00846ED7">
        <w:rPr>
          <w:rFonts w:ascii="Arial" w:hAnsi="Arial" w:cs="Arial"/>
          <w:sz w:val="28"/>
          <w:szCs w:val="28"/>
        </w:rPr>
        <w:t>institución</w:t>
      </w:r>
      <w:r w:rsidR="00607FEE" w:rsidRPr="00846ED7">
        <w:rPr>
          <w:rFonts w:ascii="Arial" w:hAnsi="Arial" w:cs="Arial"/>
          <w:sz w:val="28"/>
          <w:szCs w:val="28"/>
        </w:rPr>
        <w:t xml:space="preserve"> </w:t>
      </w:r>
      <w:r w:rsidRPr="00846ED7">
        <w:rPr>
          <w:rFonts w:ascii="Arial" w:hAnsi="Arial" w:cs="Arial"/>
          <w:sz w:val="28"/>
          <w:szCs w:val="28"/>
        </w:rPr>
        <w:t>sectorizada</w:t>
      </w:r>
      <w:r w:rsidR="00607FEE" w:rsidRPr="00846ED7">
        <w:rPr>
          <w:rFonts w:ascii="Arial" w:hAnsi="Arial" w:cs="Arial"/>
          <w:sz w:val="28"/>
          <w:szCs w:val="28"/>
        </w:rPr>
        <w:t xml:space="preserve"> </w:t>
      </w:r>
      <w:r w:rsidRPr="00846ED7">
        <w:rPr>
          <w:rFonts w:ascii="Arial" w:hAnsi="Arial" w:cs="Arial"/>
          <w:sz w:val="28"/>
          <w:szCs w:val="28"/>
        </w:rPr>
        <w:t>a</w:t>
      </w:r>
      <w:r w:rsidR="00607FEE" w:rsidRPr="00846ED7">
        <w:rPr>
          <w:rFonts w:ascii="Arial" w:hAnsi="Arial" w:cs="Arial"/>
          <w:sz w:val="28"/>
          <w:szCs w:val="28"/>
        </w:rPr>
        <w:t xml:space="preserve"> </w:t>
      </w:r>
      <w:r w:rsidRPr="00846ED7">
        <w:rPr>
          <w:rFonts w:ascii="Arial" w:hAnsi="Arial" w:cs="Arial"/>
          <w:sz w:val="28"/>
          <w:szCs w:val="28"/>
        </w:rPr>
        <w:t>la</w:t>
      </w:r>
      <w:r w:rsidR="00607FEE" w:rsidRPr="00846ED7">
        <w:rPr>
          <w:rFonts w:ascii="Arial" w:hAnsi="Arial" w:cs="Arial"/>
          <w:sz w:val="28"/>
          <w:szCs w:val="28"/>
        </w:rPr>
        <w:t xml:space="preserve"> </w:t>
      </w:r>
      <w:r w:rsidRPr="00846ED7">
        <w:rPr>
          <w:rFonts w:ascii="Arial" w:hAnsi="Arial" w:cs="Arial"/>
          <w:sz w:val="28"/>
          <w:szCs w:val="28"/>
        </w:rPr>
        <w:t>SHCP,</w:t>
      </w:r>
      <w:r w:rsidR="00607FEE" w:rsidRPr="00846ED7">
        <w:rPr>
          <w:rFonts w:ascii="Arial" w:hAnsi="Arial" w:cs="Arial"/>
          <w:sz w:val="28"/>
          <w:szCs w:val="28"/>
        </w:rPr>
        <w:t xml:space="preserve"> </w:t>
      </w:r>
      <w:r w:rsidRPr="00846ED7">
        <w:rPr>
          <w:rFonts w:ascii="Arial" w:hAnsi="Arial" w:cs="Arial"/>
          <w:sz w:val="28"/>
          <w:szCs w:val="28"/>
        </w:rPr>
        <w:t>y</w:t>
      </w:r>
      <w:r w:rsidR="00607FEE" w:rsidRPr="00846ED7">
        <w:rPr>
          <w:rFonts w:ascii="Arial" w:hAnsi="Arial" w:cs="Arial"/>
          <w:sz w:val="28"/>
          <w:szCs w:val="28"/>
        </w:rPr>
        <w:t xml:space="preserve"> </w:t>
      </w:r>
      <w:r w:rsidRPr="00846ED7">
        <w:rPr>
          <w:rFonts w:ascii="Arial" w:hAnsi="Arial" w:cs="Arial"/>
          <w:sz w:val="28"/>
          <w:szCs w:val="28"/>
        </w:rPr>
        <w:t>opera</w:t>
      </w:r>
      <w:r w:rsidR="00607FEE" w:rsidRPr="00846ED7">
        <w:rPr>
          <w:rFonts w:ascii="Arial" w:hAnsi="Arial" w:cs="Arial"/>
          <w:sz w:val="28"/>
          <w:szCs w:val="28"/>
        </w:rPr>
        <w:t xml:space="preserve"> </w:t>
      </w:r>
      <w:r w:rsidRPr="00846ED7">
        <w:rPr>
          <w:rFonts w:ascii="Arial" w:hAnsi="Arial" w:cs="Arial"/>
          <w:sz w:val="28"/>
          <w:szCs w:val="28"/>
        </w:rPr>
        <w:t>a</w:t>
      </w:r>
      <w:r w:rsidR="00607FEE" w:rsidRPr="00846ED7">
        <w:rPr>
          <w:rFonts w:ascii="Arial" w:hAnsi="Arial" w:cs="Arial"/>
          <w:sz w:val="28"/>
          <w:szCs w:val="28"/>
        </w:rPr>
        <w:t xml:space="preserve"> </w:t>
      </w:r>
      <w:r w:rsidRPr="00846ED7">
        <w:rPr>
          <w:rFonts w:ascii="Arial" w:hAnsi="Arial" w:cs="Arial"/>
          <w:sz w:val="28"/>
          <w:szCs w:val="28"/>
        </w:rPr>
        <w:t>través</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los esquemas de segundo piso y de primer piso. Los instrumentos de financiamiento que ofrece a los productores son similares a FIRA.</w:t>
      </w:r>
    </w:p>
    <w:p w14:paraId="78406457" w14:textId="77777777" w:rsidR="004F3140" w:rsidRPr="00846ED7" w:rsidRDefault="004F3140" w:rsidP="004F3140">
      <w:pPr>
        <w:jc w:val="both"/>
        <w:rPr>
          <w:rFonts w:ascii="Arial" w:hAnsi="Arial" w:cs="Arial"/>
          <w:sz w:val="28"/>
          <w:szCs w:val="28"/>
        </w:rPr>
      </w:pPr>
      <w:r w:rsidRPr="00846ED7">
        <w:rPr>
          <w:rFonts w:ascii="Arial" w:hAnsi="Arial" w:cs="Arial"/>
          <w:b/>
          <w:sz w:val="28"/>
          <w:szCs w:val="28"/>
        </w:rPr>
        <w:t>Crédito cuenta corriente</w:t>
      </w:r>
      <w:r w:rsidRPr="00846ED7">
        <w:rPr>
          <w:rFonts w:ascii="Arial" w:hAnsi="Arial" w:cs="Arial"/>
          <w:sz w:val="28"/>
          <w:szCs w:val="28"/>
        </w:rPr>
        <w:t>. Es un crédito sin destino específico, se puede utilizar para cubrir necesidades de financiamiento de corto plazo y de manera inmediata.</w:t>
      </w:r>
    </w:p>
    <w:p w14:paraId="59565C75" w14:textId="77777777" w:rsidR="004F3140" w:rsidRPr="00846ED7" w:rsidRDefault="004F3140" w:rsidP="004F3140">
      <w:pPr>
        <w:jc w:val="both"/>
        <w:rPr>
          <w:rFonts w:ascii="Arial" w:hAnsi="Arial" w:cs="Arial"/>
          <w:sz w:val="28"/>
          <w:szCs w:val="28"/>
        </w:rPr>
      </w:pPr>
      <w:r w:rsidRPr="00846ED7">
        <w:rPr>
          <w:rFonts w:ascii="Arial" w:hAnsi="Arial" w:cs="Arial"/>
          <w:b/>
          <w:sz w:val="28"/>
          <w:szCs w:val="28"/>
        </w:rPr>
        <w:t>Crédito simple.</w:t>
      </w:r>
      <w:r w:rsidRPr="00846ED7">
        <w:rPr>
          <w:rFonts w:ascii="Arial" w:hAnsi="Arial" w:cs="Arial"/>
          <w:sz w:val="28"/>
          <w:szCs w:val="28"/>
        </w:rPr>
        <w:t xml:space="preserve"> Útil para financiar requerimientos de capital de trabajo, para la producción de bienes, prestación de servicios o comercio, y para la adquisición de activos fijos.</w:t>
      </w:r>
    </w:p>
    <w:p w14:paraId="6125E246" w14:textId="77777777" w:rsidR="004F3140" w:rsidRPr="00846ED7" w:rsidRDefault="004F3140" w:rsidP="004F3140">
      <w:pPr>
        <w:jc w:val="both"/>
        <w:rPr>
          <w:rFonts w:ascii="Arial" w:hAnsi="Arial" w:cs="Arial"/>
          <w:sz w:val="28"/>
          <w:szCs w:val="28"/>
        </w:rPr>
      </w:pPr>
      <w:r w:rsidRPr="00846ED7">
        <w:rPr>
          <w:rFonts w:ascii="Arial" w:hAnsi="Arial" w:cs="Arial"/>
          <w:b/>
          <w:sz w:val="28"/>
          <w:szCs w:val="28"/>
        </w:rPr>
        <w:t>Crédito prendario.</w:t>
      </w:r>
      <w:r w:rsidRPr="00846ED7">
        <w:rPr>
          <w:rFonts w:ascii="Arial" w:hAnsi="Arial" w:cs="Arial"/>
          <w:sz w:val="28"/>
          <w:szCs w:val="28"/>
        </w:rPr>
        <w:t xml:space="preserve"> Garantía financiera para productores que requieran liquidez inmediata para participar en procesos de acopio, comercialización y/o financiar capital de trabajo.</w:t>
      </w:r>
    </w:p>
    <w:p w14:paraId="0566753E" w14:textId="77777777" w:rsidR="004F3140" w:rsidRPr="00846ED7" w:rsidRDefault="004F3140" w:rsidP="004F3140">
      <w:pPr>
        <w:jc w:val="both"/>
        <w:rPr>
          <w:rFonts w:ascii="Arial" w:hAnsi="Arial" w:cs="Arial"/>
          <w:sz w:val="28"/>
          <w:szCs w:val="28"/>
        </w:rPr>
      </w:pPr>
      <w:r w:rsidRPr="00846ED7">
        <w:rPr>
          <w:rFonts w:ascii="Arial" w:hAnsi="Arial" w:cs="Arial"/>
          <w:b/>
          <w:sz w:val="28"/>
          <w:szCs w:val="28"/>
        </w:rPr>
        <w:t>Crédito de habilitación o avío.</w:t>
      </w:r>
      <w:r w:rsidRPr="00846ED7">
        <w:rPr>
          <w:rFonts w:ascii="Arial" w:hAnsi="Arial" w:cs="Arial"/>
          <w:sz w:val="28"/>
          <w:szCs w:val="28"/>
        </w:rPr>
        <w:t xml:space="preserve"> Sirve para la adquisición de materias primas, materiales y gastos directos de explotación, así como para cubrir necesidades de capital de trabajo.</w:t>
      </w:r>
    </w:p>
    <w:p w14:paraId="46AC8EE2" w14:textId="77777777" w:rsidR="00DA0B6B" w:rsidRPr="00846ED7" w:rsidRDefault="00DA0B6B" w:rsidP="00DA0B6B">
      <w:pPr>
        <w:jc w:val="both"/>
        <w:rPr>
          <w:rFonts w:ascii="Arial" w:hAnsi="Arial" w:cs="Arial"/>
          <w:sz w:val="28"/>
          <w:szCs w:val="28"/>
        </w:rPr>
      </w:pPr>
      <w:r w:rsidRPr="00846ED7">
        <w:rPr>
          <w:rFonts w:ascii="Arial" w:hAnsi="Arial" w:cs="Arial"/>
          <w:b/>
          <w:sz w:val="28"/>
          <w:szCs w:val="28"/>
        </w:rPr>
        <w:t>Crédito refaccionario.</w:t>
      </w:r>
      <w:r w:rsidRPr="00846ED7">
        <w:rPr>
          <w:rFonts w:ascii="Arial" w:hAnsi="Arial" w:cs="Arial"/>
          <w:sz w:val="28"/>
          <w:szCs w:val="28"/>
        </w:rPr>
        <w:t xml:space="preserve"> Producto que sirve para financiar la adquisición, reposición o sustitución de maquinaria, equipo y otros Activos Fijos.</w:t>
      </w:r>
    </w:p>
    <w:p w14:paraId="64F25941" w14:textId="77777777" w:rsidR="00DA0B6B" w:rsidRPr="00846ED7" w:rsidRDefault="00DA0B6B" w:rsidP="00DA0B6B">
      <w:pPr>
        <w:jc w:val="both"/>
        <w:rPr>
          <w:rFonts w:ascii="Arial" w:hAnsi="Arial" w:cs="Arial"/>
          <w:sz w:val="28"/>
          <w:szCs w:val="28"/>
        </w:rPr>
      </w:pPr>
      <w:r w:rsidRPr="00846ED7">
        <w:rPr>
          <w:rFonts w:ascii="Arial" w:hAnsi="Arial" w:cs="Arial"/>
          <w:b/>
          <w:sz w:val="28"/>
          <w:szCs w:val="28"/>
        </w:rPr>
        <w:t>Reporto.</w:t>
      </w:r>
      <w:r w:rsidRPr="00846ED7">
        <w:rPr>
          <w:rFonts w:ascii="Arial" w:hAnsi="Arial" w:cs="Arial"/>
          <w:sz w:val="28"/>
          <w:szCs w:val="28"/>
        </w:rPr>
        <w:t xml:space="preserve"> Apoya la liquidez, comercialización y financia el capital de trabajo a los productores, sobre mercancías o bienes (Subyacente) amparados con Certificados de Depósito (CD) y Bonos de Prenda (BP), emitidos por un Almacén General de Depósito (AGD).</w:t>
      </w:r>
    </w:p>
    <w:p w14:paraId="4056F4B2" w14:textId="3DA38CF6" w:rsidR="00DA0B6B" w:rsidRPr="00846ED7" w:rsidRDefault="00DA0B6B" w:rsidP="00DA0B6B">
      <w:pPr>
        <w:jc w:val="both"/>
        <w:rPr>
          <w:rFonts w:ascii="Arial" w:hAnsi="Arial" w:cs="Arial"/>
          <w:sz w:val="28"/>
          <w:szCs w:val="28"/>
        </w:rPr>
      </w:pPr>
      <w:r w:rsidRPr="00846ED7">
        <w:rPr>
          <w:rFonts w:ascii="Arial" w:hAnsi="Arial" w:cs="Arial"/>
          <w:sz w:val="28"/>
          <w:szCs w:val="28"/>
        </w:rPr>
        <w:t>En</w:t>
      </w:r>
      <w:r w:rsidR="00A756AD" w:rsidRPr="00846ED7">
        <w:rPr>
          <w:rFonts w:ascii="Arial" w:hAnsi="Arial" w:cs="Arial"/>
          <w:sz w:val="28"/>
          <w:szCs w:val="28"/>
        </w:rPr>
        <w:t xml:space="preserve"> el año</w:t>
      </w:r>
      <w:r w:rsidRPr="00846ED7">
        <w:rPr>
          <w:rFonts w:ascii="Arial" w:hAnsi="Arial" w:cs="Arial"/>
          <w:sz w:val="28"/>
          <w:szCs w:val="28"/>
        </w:rPr>
        <w:t xml:space="preserve"> 2019, la FND colocó recursos por un monto de 59 miles de </w:t>
      </w:r>
      <w:proofErr w:type="spellStart"/>
      <w:r w:rsidRPr="00846ED7">
        <w:rPr>
          <w:rFonts w:ascii="Arial" w:hAnsi="Arial" w:cs="Arial"/>
          <w:sz w:val="28"/>
          <w:szCs w:val="28"/>
        </w:rPr>
        <w:t>mdp</w:t>
      </w:r>
      <w:proofErr w:type="spellEnd"/>
      <w:r w:rsidRPr="00846ED7">
        <w:rPr>
          <w:rFonts w:ascii="Arial" w:hAnsi="Arial" w:cs="Arial"/>
          <w:sz w:val="28"/>
          <w:szCs w:val="28"/>
        </w:rPr>
        <w:t xml:space="preserve">, 4,700 </w:t>
      </w:r>
      <w:proofErr w:type="spellStart"/>
      <w:r w:rsidRPr="00846ED7">
        <w:rPr>
          <w:rFonts w:ascii="Arial" w:hAnsi="Arial" w:cs="Arial"/>
          <w:sz w:val="28"/>
          <w:szCs w:val="28"/>
        </w:rPr>
        <w:t>mdp</w:t>
      </w:r>
      <w:proofErr w:type="spellEnd"/>
      <w:r w:rsidRPr="00846ED7">
        <w:rPr>
          <w:rFonts w:ascii="Arial" w:hAnsi="Arial" w:cs="Arial"/>
          <w:sz w:val="28"/>
          <w:szCs w:val="28"/>
        </w:rPr>
        <w:t xml:space="preserve"> menos que en</w:t>
      </w:r>
      <w:r w:rsidR="00A756AD" w:rsidRPr="00846ED7">
        <w:rPr>
          <w:rFonts w:ascii="Arial" w:hAnsi="Arial" w:cs="Arial"/>
          <w:sz w:val="28"/>
          <w:szCs w:val="28"/>
        </w:rPr>
        <w:t xml:space="preserve"> el año</w:t>
      </w:r>
      <w:r w:rsidRPr="00846ED7">
        <w:rPr>
          <w:rFonts w:ascii="Arial" w:hAnsi="Arial" w:cs="Arial"/>
          <w:sz w:val="28"/>
          <w:szCs w:val="28"/>
        </w:rPr>
        <w:t xml:space="preserve"> 2018. El principal instrumento fueron los</w:t>
      </w:r>
      <w:r w:rsidR="00607FEE" w:rsidRPr="00846ED7">
        <w:rPr>
          <w:rFonts w:ascii="Arial" w:hAnsi="Arial" w:cs="Arial"/>
          <w:sz w:val="28"/>
          <w:szCs w:val="28"/>
        </w:rPr>
        <w:t xml:space="preserve"> </w:t>
      </w:r>
      <w:r w:rsidRPr="00846ED7">
        <w:rPr>
          <w:rFonts w:ascii="Arial" w:hAnsi="Arial" w:cs="Arial"/>
          <w:sz w:val="28"/>
          <w:szCs w:val="28"/>
        </w:rPr>
        <w:t>créditos simples que representaron</w:t>
      </w:r>
      <w:r w:rsidR="00607FEE" w:rsidRPr="00846ED7">
        <w:rPr>
          <w:rFonts w:ascii="Arial" w:hAnsi="Arial" w:cs="Arial"/>
          <w:sz w:val="28"/>
          <w:szCs w:val="28"/>
        </w:rPr>
        <w:t xml:space="preserve"> </w:t>
      </w:r>
      <w:r w:rsidRPr="00846ED7">
        <w:rPr>
          <w:rFonts w:ascii="Arial" w:hAnsi="Arial" w:cs="Arial"/>
          <w:sz w:val="28"/>
          <w:szCs w:val="28"/>
        </w:rPr>
        <w:t>el</w:t>
      </w:r>
      <w:r w:rsidR="00607FEE" w:rsidRPr="00846ED7">
        <w:rPr>
          <w:rFonts w:ascii="Arial" w:hAnsi="Arial" w:cs="Arial"/>
          <w:sz w:val="28"/>
          <w:szCs w:val="28"/>
        </w:rPr>
        <w:t xml:space="preserve"> </w:t>
      </w:r>
      <w:r w:rsidRPr="00846ED7">
        <w:rPr>
          <w:rFonts w:ascii="Arial" w:hAnsi="Arial" w:cs="Arial"/>
          <w:sz w:val="28"/>
          <w:szCs w:val="28"/>
        </w:rPr>
        <w:t>55</w:t>
      </w:r>
      <w:r w:rsidR="00607FEE" w:rsidRPr="00846ED7">
        <w:rPr>
          <w:rFonts w:ascii="Arial" w:hAnsi="Arial" w:cs="Arial"/>
          <w:sz w:val="28"/>
          <w:szCs w:val="28"/>
        </w:rPr>
        <w:t xml:space="preserve"> </w:t>
      </w:r>
      <w:r w:rsidRPr="00846ED7">
        <w:rPr>
          <w:rFonts w:ascii="Arial" w:hAnsi="Arial" w:cs="Arial"/>
          <w:sz w:val="28"/>
          <w:szCs w:val="28"/>
        </w:rPr>
        <w:t>por</w:t>
      </w:r>
      <w:r w:rsidR="00607FEE" w:rsidRPr="00846ED7">
        <w:rPr>
          <w:rFonts w:ascii="Arial" w:hAnsi="Arial" w:cs="Arial"/>
          <w:sz w:val="28"/>
          <w:szCs w:val="28"/>
        </w:rPr>
        <w:t xml:space="preserve"> </w:t>
      </w:r>
      <w:r w:rsidRPr="00846ED7">
        <w:rPr>
          <w:rFonts w:ascii="Arial" w:hAnsi="Arial" w:cs="Arial"/>
          <w:sz w:val="28"/>
          <w:szCs w:val="28"/>
        </w:rPr>
        <w:t>ciento</w:t>
      </w:r>
      <w:r w:rsidR="00607FEE" w:rsidRPr="00846ED7">
        <w:rPr>
          <w:rFonts w:ascii="Arial" w:hAnsi="Arial" w:cs="Arial"/>
          <w:sz w:val="28"/>
          <w:szCs w:val="28"/>
        </w:rPr>
        <w:t xml:space="preserve"> </w:t>
      </w:r>
      <w:r w:rsidRPr="00846ED7">
        <w:rPr>
          <w:rFonts w:ascii="Arial" w:hAnsi="Arial" w:cs="Arial"/>
          <w:sz w:val="28"/>
          <w:szCs w:val="28"/>
        </w:rPr>
        <w:t>del</w:t>
      </w:r>
      <w:r w:rsidR="00607FEE" w:rsidRPr="00846ED7">
        <w:rPr>
          <w:rFonts w:ascii="Arial" w:hAnsi="Arial" w:cs="Arial"/>
          <w:sz w:val="28"/>
          <w:szCs w:val="28"/>
        </w:rPr>
        <w:t xml:space="preserve"> </w:t>
      </w:r>
      <w:r w:rsidRPr="00846ED7">
        <w:rPr>
          <w:rFonts w:ascii="Arial" w:hAnsi="Arial" w:cs="Arial"/>
          <w:sz w:val="28"/>
          <w:szCs w:val="28"/>
        </w:rPr>
        <w:t>financiamiento</w:t>
      </w:r>
      <w:r w:rsidR="00607FEE" w:rsidRPr="00846ED7">
        <w:rPr>
          <w:rFonts w:ascii="Arial" w:hAnsi="Arial" w:cs="Arial"/>
          <w:sz w:val="28"/>
          <w:szCs w:val="28"/>
        </w:rPr>
        <w:t xml:space="preserve"> </w:t>
      </w:r>
      <w:r w:rsidRPr="00846ED7">
        <w:rPr>
          <w:rFonts w:ascii="Arial" w:hAnsi="Arial" w:cs="Arial"/>
          <w:sz w:val="28"/>
          <w:szCs w:val="28"/>
        </w:rPr>
        <w:t>total.</w:t>
      </w:r>
      <w:r w:rsidR="00607FEE" w:rsidRPr="00846ED7">
        <w:rPr>
          <w:rFonts w:ascii="Arial" w:hAnsi="Arial" w:cs="Arial"/>
          <w:sz w:val="28"/>
          <w:szCs w:val="28"/>
        </w:rPr>
        <w:t xml:space="preserve"> </w:t>
      </w:r>
      <w:r w:rsidRPr="00846ED7">
        <w:rPr>
          <w:rFonts w:ascii="Arial" w:hAnsi="Arial" w:cs="Arial"/>
          <w:sz w:val="28"/>
          <w:szCs w:val="28"/>
        </w:rPr>
        <w:t>Al</w:t>
      </w:r>
      <w:r w:rsidR="00607FEE" w:rsidRPr="00846ED7">
        <w:rPr>
          <w:rFonts w:ascii="Arial" w:hAnsi="Arial" w:cs="Arial"/>
          <w:sz w:val="28"/>
          <w:szCs w:val="28"/>
        </w:rPr>
        <w:t xml:space="preserve"> </w:t>
      </w:r>
      <w:r w:rsidRPr="00846ED7">
        <w:rPr>
          <w:rFonts w:ascii="Arial" w:hAnsi="Arial" w:cs="Arial"/>
          <w:sz w:val="28"/>
          <w:szCs w:val="28"/>
        </w:rPr>
        <w:t>sumar</w:t>
      </w:r>
      <w:r w:rsidR="00607FEE" w:rsidRPr="00846ED7">
        <w:rPr>
          <w:rFonts w:ascii="Arial" w:hAnsi="Arial" w:cs="Arial"/>
          <w:sz w:val="28"/>
          <w:szCs w:val="28"/>
        </w:rPr>
        <w:t xml:space="preserve"> </w:t>
      </w:r>
      <w:r w:rsidRPr="00846ED7">
        <w:rPr>
          <w:rFonts w:ascii="Arial" w:hAnsi="Arial" w:cs="Arial"/>
          <w:sz w:val="28"/>
          <w:szCs w:val="28"/>
        </w:rPr>
        <w:t>el</w:t>
      </w:r>
      <w:r w:rsidR="00607FEE" w:rsidRPr="00846ED7">
        <w:rPr>
          <w:rFonts w:ascii="Arial" w:hAnsi="Arial" w:cs="Arial"/>
          <w:sz w:val="28"/>
          <w:szCs w:val="28"/>
        </w:rPr>
        <w:t xml:space="preserve"> </w:t>
      </w:r>
      <w:r w:rsidRPr="00846ED7">
        <w:rPr>
          <w:rFonts w:ascii="Arial" w:hAnsi="Arial" w:cs="Arial"/>
          <w:sz w:val="28"/>
          <w:szCs w:val="28"/>
        </w:rPr>
        <w:t>crédito simple con el de avío, en conjunto alcanzaron el 73</w:t>
      </w:r>
      <w:r w:rsidR="00607FEE" w:rsidRPr="00846ED7">
        <w:rPr>
          <w:rFonts w:ascii="Arial" w:hAnsi="Arial" w:cs="Arial"/>
          <w:sz w:val="28"/>
          <w:szCs w:val="28"/>
        </w:rPr>
        <w:t xml:space="preserve"> </w:t>
      </w:r>
      <w:r w:rsidRPr="00846ED7">
        <w:rPr>
          <w:rFonts w:ascii="Arial" w:hAnsi="Arial" w:cs="Arial"/>
          <w:sz w:val="28"/>
          <w:szCs w:val="28"/>
        </w:rPr>
        <w:t>por ciento</w:t>
      </w:r>
      <w:r w:rsidR="00607FEE" w:rsidRPr="00846ED7">
        <w:rPr>
          <w:rFonts w:ascii="Arial" w:hAnsi="Arial" w:cs="Arial"/>
          <w:sz w:val="28"/>
          <w:szCs w:val="28"/>
        </w:rPr>
        <w:t xml:space="preserve"> </w:t>
      </w:r>
      <w:r w:rsidRPr="00846ED7">
        <w:rPr>
          <w:rFonts w:ascii="Arial" w:hAnsi="Arial" w:cs="Arial"/>
          <w:sz w:val="28"/>
          <w:szCs w:val="28"/>
        </w:rPr>
        <w:t xml:space="preserve">de los recursos colocados, es decir, 3 de cada 4 pesos se destinaron a inversiones de corto plazo. El crédito </w:t>
      </w:r>
      <w:r w:rsidRPr="00846ED7">
        <w:rPr>
          <w:rFonts w:ascii="Arial" w:hAnsi="Arial" w:cs="Arial"/>
          <w:sz w:val="28"/>
          <w:szCs w:val="28"/>
        </w:rPr>
        <w:lastRenderedPageBreak/>
        <w:t>refaccionario significó solamente el 20 por ciento, el cual</w:t>
      </w:r>
      <w:r w:rsidR="00607FEE" w:rsidRPr="00846ED7">
        <w:rPr>
          <w:rFonts w:ascii="Arial" w:hAnsi="Arial" w:cs="Arial"/>
          <w:sz w:val="28"/>
          <w:szCs w:val="28"/>
        </w:rPr>
        <w:t xml:space="preserve"> </w:t>
      </w:r>
      <w:r w:rsidRPr="00846ED7">
        <w:rPr>
          <w:rFonts w:ascii="Arial" w:hAnsi="Arial" w:cs="Arial"/>
          <w:sz w:val="28"/>
          <w:szCs w:val="28"/>
        </w:rPr>
        <w:t>se destinó a inversiones de capital o de largo plazo.</w:t>
      </w:r>
    </w:p>
    <w:p w14:paraId="62F62196" w14:textId="0CF0070F" w:rsidR="00DA0B6B" w:rsidRPr="00846ED7" w:rsidRDefault="00DA0B6B" w:rsidP="00DA0B6B">
      <w:pPr>
        <w:jc w:val="both"/>
        <w:rPr>
          <w:rFonts w:ascii="Arial" w:hAnsi="Arial" w:cs="Arial"/>
          <w:sz w:val="28"/>
          <w:szCs w:val="28"/>
        </w:rPr>
      </w:pPr>
      <w:r w:rsidRPr="00846ED7">
        <w:rPr>
          <w:rFonts w:ascii="Arial" w:hAnsi="Arial" w:cs="Arial"/>
          <w:sz w:val="28"/>
          <w:szCs w:val="28"/>
        </w:rPr>
        <w:t>En</w:t>
      </w:r>
      <w:r w:rsidR="00607FEE" w:rsidRPr="00846ED7">
        <w:rPr>
          <w:rFonts w:ascii="Arial" w:hAnsi="Arial" w:cs="Arial"/>
          <w:sz w:val="28"/>
          <w:szCs w:val="28"/>
        </w:rPr>
        <w:t xml:space="preserve"> </w:t>
      </w:r>
      <w:r w:rsidR="00A756AD" w:rsidRPr="00846ED7">
        <w:rPr>
          <w:rFonts w:ascii="Arial" w:hAnsi="Arial" w:cs="Arial"/>
          <w:sz w:val="28"/>
          <w:szCs w:val="28"/>
        </w:rPr>
        <w:t xml:space="preserve">el año </w:t>
      </w:r>
      <w:r w:rsidRPr="00846ED7">
        <w:rPr>
          <w:rFonts w:ascii="Arial" w:hAnsi="Arial" w:cs="Arial"/>
          <w:sz w:val="28"/>
          <w:szCs w:val="28"/>
        </w:rPr>
        <w:t>2018, FND y FIRA colocaron recursos en el sector agropecuario por un monto total</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r w:rsidRPr="00846ED7">
        <w:rPr>
          <w:rFonts w:ascii="Arial" w:hAnsi="Arial" w:cs="Arial"/>
          <w:sz w:val="28"/>
          <w:szCs w:val="28"/>
        </w:rPr>
        <w:t>351.2</w:t>
      </w:r>
      <w:r w:rsidR="00607FEE" w:rsidRPr="00846ED7">
        <w:rPr>
          <w:rFonts w:ascii="Arial" w:hAnsi="Arial" w:cs="Arial"/>
          <w:sz w:val="28"/>
          <w:szCs w:val="28"/>
        </w:rPr>
        <w:t xml:space="preserve"> </w:t>
      </w:r>
      <w:r w:rsidRPr="00846ED7">
        <w:rPr>
          <w:rFonts w:ascii="Arial" w:hAnsi="Arial" w:cs="Arial"/>
          <w:sz w:val="28"/>
          <w:szCs w:val="28"/>
        </w:rPr>
        <w:t>miles</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proofErr w:type="spellStart"/>
      <w:r w:rsidRPr="00846ED7">
        <w:rPr>
          <w:rFonts w:ascii="Arial" w:hAnsi="Arial" w:cs="Arial"/>
          <w:sz w:val="28"/>
          <w:szCs w:val="28"/>
        </w:rPr>
        <w:t>mdp</w:t>
      </w:r>
      <w:proofErr w:type="spellEnd"/>
      <w:r w:rsidRPr="00846ED7">
        <w:rPr>
          <w:rFonts w:ascii="Arial" w:hAnsi="Arial" w:cs="Arial"/>
          <w:sz w:val="28"/>
          <w:szCs w:val="28"/>
        </w:rPr>
        <w:t>,</w:t>
      </w:r>
      <w:r w:rsidR="00607FEE" w:rsidRPr="00846ED7">
        <w:rPr>
          <w:rFonts w:ascii="Arial" w:hAnsi="Arial" w:cs="Arial"/>
          <w:sz w:val="28"/>
          <w:szCs w:val="28"/>
        </w:rPr>
        <w:t xml:space="preserve"> </w:t>
      </w:r>
      <w:r w:rsidRPr="00846ED7">
        <w:rPr>
          <w:rFonts w:ascii="Arial" w:hAnsi="Arial" w:cs="Arial"/>
          <w:sz w:val="28"/>
          <w:szCs w:val="28"/>
        </w:rPr>
        <w:t>63.7</w:t>
      </w:r>
      <w:r w:rsidR="00607FEE" w:rsidRPr="00846ED7">
        <w:rPr>
          <w:rFonts w:ascii="Arial" w:hAnsi="Arial" w:cs="Arial"/>
          <w:sz w:val="28"/>
          <w:szCs w:val="28"/>
        </w:rPr>
        <w:t xml:space="preserve"> </w:t>
      </w:r>
      <w:r w:rsidRPr="00846ED7">
        <w:rPr>
          <w:rFonts w:ascii="Arial" w:hAnsi="Arial" w:cs="Arial"/>
          <w:sz w:val="28"/>
          <w:szCs w:val="28"/>
        </w:rPr>
        <w:t>miles</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proofErr w:type="spellStart"/>
      <w:r w:rsidRPr="00846ED7">
        <w:rPr>
          <w:rFonts w:ascii="Arial" w:hAnsi="Arial" w:cs="Arial"/>
          <w:sz w:val="28"/>
          <w:szCs w:val="28"/>
        </w:rPr>
        <w:t>mdp</w:t>
      </w:r>
      <w:proofErr w:type="spellEnd"/>
      <w:r w:rsidR="00607FEE" w:rsidRPr="00846ED7">
        <w:rPr>
          <w:rFonts w:ascii="Arial" w:hAnsi="Arial" w:cs="Arial"/>
          <w:sz w:val="28"/>
          <w:szCs w:val="28"/>
        </w:rPr>
        <w:t xml:space="preserve"> </w:t>
      </w:r>
      <w:r w:rsidRPr="00846ED7">
        <w:rPr>
          <w:rFonts w:ascii="Arial" w:hAnsi="Arial" w:cs="Arial"/>
          <w:sz w:val="28"/>
          <w:szCs w:val="28"/>
        </w:rPr>
        <w:t>y</w:t>
      </w:r>
      <w:r w:rsidR="00607FEE" w:rsidRPr="00846ED7">
        <w:rPr>
          <w:rFonts w:ascii="Arial" w:hAnsi="Arial" w:cs="Arial"/>
          <w:sz w:val="28"/>
          <w:szCs w:val="28"/>
        </w:rPr>
        <w:t xml:space="preserve"> </w:t>
      </w:r>
      <w:r w:rsidRPr="00846ED7">
        <w:rPr>
          <w:rFonts w:ascii="Arial" w:hAnsi="Arial" w:cs="Arial"/>
          <w:sz w:val="28"/>
          <w:szCs w:val="28"/>
        </w:rPr>
        <w:t>287.5</w:t>
      </w:r>
      <w:r w:rsidR="00607FEE" w:rsidRPr="00846ED7">
        <w:rPr>
          <w:rFonts w:ascii="Arial" w:hAnsi="Arial" w:cs="Arial"/>
          <w:sz w:val="28"/>
          <w:szCs w:val="28"/>
        </w:rPr>
        <w:t xml:space="preserve"> </w:t>
      </w:r>
      <w:r w:rsidRPr="00846ED7">
        <w:rPr>
          <w:rFonts w:ascii="Arial" w:hAnsi="Arial" w:cs="Arial"/>
          <w:sz w:val="28"/>
          <w:szCs w:val="28"/>
        </w:rPr>
        <w:t>miles</w:t>
      </w:r>
      <w:r w:rsidR="00607FEE" w:rsidRPr="00846ED7">
        <w:rPr>
          <w:rFonts w:ascii="Arial" w:hAnsi="Arial" w:cs="Arial"/>
          <w:sz w:val="28"/>
          <w:szCs w:val="28"/>
        </w:rPr>
        <w:t xml:space="preserve"> </w:t>
      </w:r>
      <w:r w:rsidRPr="00846ED7">
        <w:rPr>
          <w:rFonts w:ascii="Arial" w:hAnsi="Arial" w:cs="Arial"/>
          <w:sz w:val="28"/>
          <w:szCs w:val="28"/>
        </w:rPr>
        <w:t>de</w:t>
      </w:r>
      <w:r w:rsidR="00607FEE" w:rsidRPr="00846ED7">
        <w:rPr>
          <w:rFonts w:ascii="Arial" w:hAnsi="Arial" w:cs="Arial"/>
          <w:sz w:val="28"/>
          <w:szCs w:val="28"/>
        </w:rPr>
        <w:t xml:space="preserve"> </w:t>
      </w:r>
      <w:proofErr w:type="spellStart"/>
      <w:r w:rsidRPr="00846ED7">
        <w:rPr>
          <w:rFonts w:ascii="Arial" w:hAnsi="Arial" w:cs="Arial"/>
          <w:sz w:val="28"/>
          <w:szCs w:val="28"/>
        </w:rPr>
        <w:t>mdp</w:t>
      </w:r>
      <w:proofErr w:type="spellEnd"/>
      <w:r w:rsidRPr="00846ED7">
        <w:rPr>
          <w:rFonts w:ascii="Arial" w:hAnsi="Arial" w:cs="Arial"/>
          <w:sz w:val="28"/>
          <w:szCs w:val="28"/>
        </w:rPr>
        <w:t>, respectivamente.</w:t>
      </w:r>
      <w:r w:rsidR="00607FEE" w:rsidRPr="00846ED7">
        <w:rPr>
          <w:rFonts w:ascii="Arial" w:hAnsi="Arial" w:cs="Arial"/>
          <w:sz w:val="28"/>
          <w:szCs w:val="28"/>
        </w:rPr>
        <w:t xml:space="preserve"> </w:t>
      </w:r>
      <w:r w:rsidRPr="00846ED7">
        <w:rPr>
          <w:rFonts w:ascii="Arial" w:hAnsi="Arial" w:cs="Arial"/>
          <w:sz w:val="28"/>
          <w:szCs w:val="28"/>
        </w:rPr>
        <w:t>Esta</w:t>
      </w:r>
      <w:r w:rsidR="00607FEE" w:rsidRPr="00846ED7">
        <w:rPr>
          <w:rFonts w:ascii="Arial" w:hAnsi="Arial" w:cs="Arial"/>
          <w:sz w:val="28"/>
          <w:szCs w:val="28"/>
        </w:rPr>
        <w:t xml:space="preserve"> </w:t>
      </w:r>
      <w:r w:rsidRPr="00846ED7">
        <w:rPr>
          <w:rFonts w:ascii="Arial" w:hAnsi="Arial" w:cs="Arial"/>
          <w:sz w:val="28"/>
          <w:szCs w:val="28"/>
        </w:rPr>
        <w:t>cantidad</w:t>
      </w:r>
      <w:r w:rsidR="00607FEE" w:rsidRPr="00846ED7">
        <w:rPr>
          <w:rFonts w:ascii="Arial" w:hAnsi="Arial" w:cs="Arial"/>
          <w:sz w:val="28"/>
          <w:szCs w:val="28"/>
        </w:rPr>
        <w:t xml:space="preserve"> </w:t>
      </w:r>
      <w:r w:rsidRPr="00846ED7">
        <w:rPr>
          <w:rFonts w:ascii="Arial" w:hAnsi="Arial" w:cs="Arial"/>
          <w:sz w:val="28"/>
          <w:szCs w:val="28"/>
        </w:rPr>
        <w:t>es</w:t>
      </w:r>
      <w:r w:rsidR="00607FEE" w:rsidRPr="00846ED7">
        <w:rPr>
          <w:rFonts w:ascii="Arial" w:hAnsi="Arial" w:cs="Arial"/>
          <w:sz w:val="28"/>
          <w:szCs w:val="28"/>
        </w:rPr>
        <w:t xml:space="preserve"> </w:t>
      </w:r>
      <w:r w:rsidRPr="00846ED7">
        <w:rPr>
          <w:rFonts w:ascii="Arial" w:hAnsi="Arial" w:cs="Arial"/>
          <w:sz w:val="28"/>
          <w:szCs w:val="28"/>
        </w:rPr>
        <w:t>superior</w:t>
      </w:r>
      <w:r w:rsidR="00607FEE" w:rsidRPr="00846ED7">
        <w:rPr>
          <w:rFonts w:ascii="Arial" w:hAnsi="Arial" w:cs="Arial"/>
          <w:sz w:val="28"/>
          <w:szCs w:val="28"/>
        </w:rPr>
        <w:t xml:space="preserve"> </w:t>
      </w:r>
      <w:r w:rsidRPr="00846ED7">
        <w:rPr>
          <w:rFonts w:ascii="Arial" w:hAnsi="Arial" w:cs="Arial"/>
          <w:sz w:val="28"/>
          <w:szCs w:val="28"/>
        </w:rPr>
        <w:t>al</w:t>
      </w:r>
      <w:r w:rsidR="00607FEE" w:rsidRPr="00846ED7">
        <w:rPr>
          <w:rFonts w:ascii="Arial" w:hAnsi="Arial" w:cs="Arial"/>
          <w:sz w:val="28"/>
          <w:szCs w:val="28"/>
        </w:rPr>
        <w:t xml:space="preserve"> </w:t>
      </w:r>
      <w:r w:rsidRPr="00846ED7">
        <w:rPr>
          <w:rFonts w:ascii="Arial" w:hAnsi="Arial" w:cs="Arial"/>
          <w:sz w:val="28"/>
          <w:szCs w:val="28"/>
        </w:rPr>
        <w:t>presupuesto</w:t>
      </w:r>
      <w:r w:rsidR="00607FEE" w:rsidRPr="00846ED7">
        <w:rPr>
          <w:rFonts w:ascii="Arial" w:hAnsi="Arial" w:cs="Arial"/>
          <w:sz w:val="28"/>
          <w:szCs w:val="28"/>
        </w:rPr>
        <w:t xml:space="preserve"> </w:t>
      </w:r>
      <w:r w:rsidRPr="00846ED7">
        <w:rPr>
          <w:rFonts w:ascii="Arial" w:hAnsi="Arial" w:cs="Arial"/>
          <w:sz w:val="28"/>
          <w:szCs w:val="28"/>
        </w:rPr>
        <w:t>del</w:t>
      </w:r>
      <w:r w:rsidR="00607FEE" w:rsidRPr="00846ED7">
        <w:rPr>
          <w:rFonts w:ascii="Arial" w:hAnsi="Arial" w:cs="Arial"/>
          <w:sz w:val="28"/>
          <w:szCs w:val="28"/>
        </w:rPr>
        <w:t xml:space="preserve"> </w:t>
      </w:r>
      <w:r w:rsidRPr="00846ED7">
        <w:rPr>
          <w:rFonts w:ascii="Arial" w:hAnsi="Arial" w:cs="Arial"/>
          <w:sz w:val="28"/>
          <w:szCs w:val="28"/>
        </w:rPr>
        <w:t xml:space="preserve">Programa Especial Concurrente para el Desarrollo Rural (PEC Rural) de ese mismo año, cuyo monto aprobado ascendió a 334 miles de </w:t>
      </w:r>
      <w:proofErr w:type="spellStart"/>
      <w:r w:rsidRPr="00846ED7">
        <w:rPr>
          <w:rFonts w:ascii="Arial" w:hAnsi="Arial" w:cs="Arial"/>
          <w:sz w:val="28"/>
          <w:szCs w:val="28"/>
        </w:rPr>
        <w:t>md</w:t>
      </w:r>
      <w:r w:rsidR="001870A8" w:rsidRPr="00846ED7">
        <w:rPr>
          <w:rFonts w:ascii="Arial" w:hAnsi="Arial" w:cs="Arial"/>
          <w:sz w:val="28"/>
          <w:szCs w:val="28"/>
        </w:rPr>
        <w:t>p</w:t>
      </w:r>
      <w:proofErr w:type="spellEnd"/>
      <w:r w:rsidR="001870A8" w:rsidRPr="00846ED7">
        <w:rPr>
          <w:rFonts w:ascii="Arial" w:hAnsi="Arial" w:cs="Arial"/>
          <w:sz w:val="28"/>
          <w:szCs w:val="28"/>
        </w:rPr>
        <w:t>.</w:t>
      </w:r>
      <w:r w:rsidR="00607FEE" w:rsidRPr="00846ED7">
        <w:rPr>
          <w:rFonts w:ascii="Arial" w:hAnsi="Arial" w:cs="Arial"/>
          <w:sz w:val="28"/>
          <w:szCs w:val="28"/>
        </w:rPr>
        <w:t xml:space="preserve"> </w:t>
      </w:r>
      <w:r w:rsidR="001870A8" w:rsidRPr="00846ED7">
        <w:rPr>
          <w:rFonts w:ascii="Arial" w:hAnsi="Arial" w:cs="Arial"/>
          <w:sz w:val="28"/>
          <w:szCs w:val="28"/>
        </w:rPr>
        <w:t>Otro dato por destacar</w:t>
      </w:r>
      <w:r w:rsidR="00607FEE" w:rsidRPr="00846ED7">
        <w:rPr>
          <w:rFonts w:ascii="Arial" w:hAnsi="Arial" w:cs="Arial"/>
          <w:sz w:val="28"/>
          <w:szCs w:val="28"/>
        </w:rPr>
        <w:t xml:space="preserve"> </w:t>
      </w:r>
      <w:r w:rsidR="001870A8" w:rsidRPr="00846ED7">
        <w:rPr>
          <w:rFonts w:ascii="Arial" w:hAnsi="Arial" w:cs="Arial"/>
          <w:sz w:val="28"/>
          <w:szCs w:val="28"/>
        </w:rPr>
        <w:t xml:space="preserve">es </w:t>
      </w:r>
      <w:r w:rsidRPr="00846ED7">
        <w:rPr>
          <w:rFonts w:ascii="Arial" w:hAnsi="Arial" w:cs="Arial"/>
          <w:sz w:val="28"/>
          <w:szCs w:val="28"/>
        </w:rPr>
        <w:t xml:space="preserve">que, en términos de recursos dispersados, FND </w:t>
      </w:r>
      <w:r w:rsidR="001870A8" w:rsidRPr="00846ED7">
        <w:rPr>
          <w:rFonts w:ascii="Arial" w:hAnsi="Arial" w:cs="Arial"/>
          <w:sz w:val="28"/>
          <w:szCs w:val="28"/>
        </w:rPr>
        <w:t xml:space="preserve">representa una quinta parte de </w:t>
      </w:r>
      <w:r w:rsidRPr="00846ED7">
        <w:rPr>
          <w:rFonts w:ascii="Arial" w:hAnsi="Arial" w:cs="Arial"/>
          <w:sz w:val="28"/>
          <w:szCs w:val="28"/>
        </w:rPr>
        <w:t>lo que hace FIRA, es decir, 1 de cada 5 pesos.</w:t>
      </w:r>
    </w:p>
    <w:p w14:paraId="177357ED" w14:textId="6839D47F" w:rsidR="001870A8" w:rsidRPr="00846ED7" w:rsidRDefault="00C72F20" w:rsidP="001870A8">
      <w:pPr>
        <w:jc w:val="both"/>
        <w:rPr>
          <w:rFonts w:ascii="Arial" w:hAnsi="Arial" w:cs="Arial"/>
          <w:b/>
          <w:sz w:val="28"/>
          <w:szCs w:val="28"/>
        </w:rPr>
      </w:pPr>
      <w:r w:rsidRPr="00846ED7">
        <w:rPr>
          <w:rStyle w:val="Refdenotaalpie"/>
          <w:rFonts w:ascii="Arial" w:hAnsi="Arial" w:cs="Arial"/>
          <w:b/>
          <w:sz w:val="28"/>
          <w:szCs w:val="28"/>
        </w:rPr>
        <w:footnoteReference w:id="30"/>
      </w:r>
      <w:r w:rsidRPr="00846ED7">
        <w:rPr>
          <w:rFonts w:ascii="Arial" w:hAnsi="Arial" w:cs="Arial"/>
          <w:b/>
          <w:sz w:val="28"/>
          <w:szCs w:val="28"/>
        </w:rPr>
        <w:t>31.</w:t>
      </w:r>
      <w:r w:rsidRPr="00846ED7">
        <w:rPr>
          <w:rFonts w:ascii="Arial" w:hAnsi="Arial" w:cs="Arial"/>
          <w:sz w:val="28"/>
          <w:szCs w:val="28"/>
        </w:rPr>
        <w:t xml:space="preserve"> </w:t>
      </w:r>
      <w:r w:rsidR="001870A8" w:rsidRPr="00846ED7">
        <w:rPr>
          <w:rFonts w:ascii="Arial" w:hAnsi="Arial" w:cs="Arial"/>
          <w:b/>
          <w:sz w:val="28"/>
          <w:szCs w:val="28"/>
        </w:rPr>
        <w:t>Actualmente,</w:t>
      </w:r>
      <w:r w:rsidR="00607FEE" w:rsidRPr="00846ED7">
        <w:rPr>
          <w:rFonts w:ascii="Arial" w:hAnsi="Arial" w:cs="Arial"/>
          <w:b/>
          <w:sz w:val="28"/>
          <w:szCs w:val="28"/>
        </w:rPr>
        <w:t xml:space="preserve"> </w:t>
      </w:r>
      <w:r w:rsidR="001870A8" w:rsidRPr="00846ED7">
        <w:rPr>
          <w:rFonts w:ascii="Arial" w:hAnsi="Arial" w:cs="Arial"/>
          <w:b/>
          <w:sz w:val="28"/>
          <w:szCs w:val="28"/>
        </w:rPr>
        <w:t>el</w:t>
      </w:r>
      <w:r w:rsidR="00607FEE" w:rsidRPr="00846ED7">
        <w:rPr>
          <w:rFonts w:ascii="Arial" w:hAnsi="Arial" w:cs="Arial"/>
          <w:b/>
          <w:sz w:val="28"/>
          <w:szCs w:val="28"/>
        </w:rPr>
        <w:t xml:space="preserve"> </w:t>
      </w:r>
      <w:r w:rsidR="001870A8" w:rsidRPr="00846ED7">
        <w:rPr>
          <w:rFonts w:ascii="Arial" w:hAnsi="Arial" w:cs="Arial"/>
          <w:b/>
          <w:sz w:val="28"/>
          <w:szCs w:val="28"/>
        </w:rPr>
        <w:t>Programa</w:t>
      </w:r>
      <w:r w:rsidR="00607FEE" w:rsidRPr="00846ED7">
        <w:rPr>
          <w:rFonts w:ascii="Arial" w:hAnsi="Arial" w:cs="Arial"/>
          <w:b/>
          <w:sz w:val="28"/>
          <w:szCs w:val="28"/>
        </w:rPr>
        <w:t xml:space="preserve"> </w:t>
      </w:r>
      <w:r w:rsidR="001870A8" w:rsidRPr="00846ED7">
        <w:rPr>
          <w:rFonts w:ascii="Arial" w:hAnsi="Arial" w:cs="Arial"/>
          <w:b/>
          <w:sz w:val="28"/>
          <w:szCs w:val="28"/>
        </w:rPr>
        <w:t>Sectorial</w:t>
      </w:r>
      <w:r w:rsidR="00607FEE" w:rsidRPr="00846ED7">
        <w:rPr>
          <w:rFonts w:ascii="Arial" w:hAnsi="Arial" w:cs="Arial"/>
          <w:b/>
          <w:sz w:val="28"/>
          <w:szCs w:val="28"/>
        </w:rPr>
        <w:t xml:space="preserve"> </w:t>
      </w:r>
      <w:r w:rsidR="001870A8" w:rsidRPr="00846ED7">
        <w:rPr>
          <w:rFonts w:ascii="Arial" w:hAnsi="Arial" w:cs="Arial"/>
          <w:b/>
          <w:sz w:val="28"/>
          <w:szCs w:val="28"/>
        </w:rPr>
        <w:t>de</w:t>
      </w:r>
      <w:r w:rsidR="00607FEE" w:rsidRPr="00846ED7">
        <w:rPr>
          <w:rFonts w:ascii="Arial" w:hAnsi="Arial" w:cs="Arial"/>
          <w:b/>
          <w:sz w:val="28"/>
          <w:szCs w:val="28"/>
        </w:rPr>
        <w:t xml:space="preserve"> </w:t>
      </w:r>
      <w:r w:rsidR="001870A8" w:rsidRPr="00846ED7">
        <w:rPr>
          <w:rFonts w:ascii="Arial" w:hAnsi="Arial" w:cs="Arial"/>
          <w:b/>
          <w:sz w:val="28"/>
          <w:szCs w:val="28"/>
        </w:rPr>
        <w:t>Agricultura</w:t>
      </w:r>
      <w:r w:rsidR="00607FEE" w:rsidRPr="00846ED7">
        <w:rPr>
          <w:rFonts w:ascii="Arial" w:hAnsi="Arial" w:cs="Arial"/>
          <w:b/>
          <w:sz w:val="28"/>
          <w:szCs w:val="28"/>
        </w:rPr>
        <w:t xml:space="preserve"> </w:t>
      </w:r>
      <w:r w:rsidR="001870A8" w:rsidRPr="00846ED7">
        <w:rPr>
          <w:rFonts w:ascii="Arial" w:hAnsi="Arial" w:cs="Arial"/>
          <w:b/>
          <w:sz w:val="28"/>
          <w:szCs w:val="28"/>
        </w:rPr>
        <w:t>y</w:t>
      </w:r>
      <w:r w:rsidR="00607FEE" w:rsidRPr="00846ED7">
        <w:rPr>
          <w:rFonts w:ascii="Arial" w:hAnsi="Arial" w:cs="Arial"/>
          <w:b/>
          <w:sz w:val="28"/>
          <w:szCs w:val="28"/>
        </w:rPr>
        <w:t xml:space="preserve"> </w:t>
      </w:r>
      <w:r w:rsidR="001870A8" w:rsidRPr="00846ED7">
        <w:rPr>
          <w:rFonts w:ascii="Arial" w:hAnsi="Arial" w:cs="Arial"/>
          <w:b/>
          <w:sz w:val="28"/>
          <w:szCs w:val="28"/>
        </w:rPr>
        <w:t>Desarrollo</w:t>
      </w:r>
      <w:r w:rsidR="00607FEE" w:rsidRPr="00846ED7">
        <w:rPr>
          <w:rFonts w:ascii="Arial" w:hAnsi="Arial" w:cs="Arial"/>
          <w:b/>
          <w:sz w:val="28"/>
          <w:szCs w:val="28"/>
        </w:rPr>
        <w:t xml:space="preserve"> </w:t>
      </w:r>
      <w:r w:rsidR="001870A8" w:rsidRPr="00846ED7">
        <w:rPr>
          <w:rFonts w:ascii="Arial" w:hAnsi="Arial" w:cs="Arial"/>
          <w:b/>
          <w:sz w:val="28"/>
          <w:szCs w:val="28"/>
        </w:rPr>
        <w:t>Rural</w:t>
      </w:r>
      <w:r w:rsidR="00607FEE" w:rsidRPr="00846ED7">
        <w:rPr>
          <w:rFonts w:ascii="Arial" w:hAnsi="Arial" w:cs="Arial"/>
          <w:b/>
          <w:sz w:val="28"/>
          <w:szCs w:val="28"/>
        </w:rPr>
        <w:t xml:space="preserve"> </w:t>
      </w:r>
      <w:r w:rsidR="001870A8" w:rsidRPr="00846ED7">
        <w:rPr>
          <w:rFonts w:ascii="Arial" w:hAnsi="Arial" w:cs="Arial"/>
          <w:b/>
          <w:sz w:val="28"/>
          <w:szCs w:val="28"/>
        </w:rPr>
        <w:t>2020-2024, reconoce la existencia de un bajo nivel de capi</w:t>
      </w:r>
      <w:r w:rsidR="003B12B7" w:rsidRPr="00846ED7">
        <w:rPr>
          <w:rFonts w:ascii="Arial" w:hAnsi="Arial" w:cs="Arial"/>
          <w:b/>
          <w:sz w:val="28"/>
          <w:szCs w:val="28"/>
        </w:rPr>
        <w:t xml:space="preserve">talización de los productores, </w:t>
      </w:r>
      <w:r w:rsidR="001870A8" w:rsidRPr="00846ED7">
        <w:rPr>
          <w:rFonts w:ascii="Arial" w:hAnsi="Arial" w:cs="Arial"/>
          <w:b/>
          <w:sz w:val="28"/>
          <w:szCs w:val="28"/>
        </w:rPr>
        <w:t>y</w:t>
      </w:r>
      <w:r w:rsidR="00607FEE" w:rsidRPr="00846ED7">
        <w:rPr>
          <w:rFonts w:ascii="Arial" w:hAnsi="Arial" w:cs="Arial"/>
          <w:b/>
          <w:sz w:val="28"/>
          <w:szCs w:val="28"/>
        </w:rPr>
        <w:t xml:space="preserve"> </w:t>
      </w:r>
      <w:r w:rsidR="001870A8" w:rsidRPr="00846ED7">
        <w:rPr>
          <w:rFonts w:ascii="Arial" w:hAnsi="Arial" w:cs="Arial"/>
          <w:b/>
          <w:sz w:val="28"/>
          <w:szCs w:val="28"/>
        </w:rPr>
        <w:t>que</w:t>
      </w:r>
      <w:r w:rsidR="00607FEE" w:rsidRPr="00846ED7">
        <w:rPr>
          <w:rFonts w:ascii="Arial" w:hAnsi="Arial" w:cs="Arial"/>
          <w:b/>
          <w:sz w:val="28"/>
          <w:szCs w:val="28"/>
        </w:rPr>
        <w:t xml:space="preserve"> </w:t>
      </w:r>
      <w:r w:rsidR="001870A8" w:rsidRPr="00846ED7">
        <w:rPr>
          <w:rFonts w:ascii="Arial" w:hAnsi="Arial" w:cs="Arial"/>
          <w:b/>
          <w:sz w:val="28"/>
          <w:szCs w:val="28"/>
        </w:rPr>
        <w:t>el</w:t>
      </w:r>
      <w:r w:rsidR="00607FEE" w:rsidRPr="00846ED7">
        <w:rPr>
          <w:rFonts w:ascii="Arial" w:hAnsi="Arial" w:cs="Arial"/>
          <w:b/>
          <w:sz w:val="28"/>
          <w:szCs w:val="28"/>
        </w:rPr>
        <w:t xml:space="preserve"> </w:t>
      </w:r>
      <w:r w:rsidR="001870A8" w:rsidRPr="00846ED7">
        <w:rPr>
          <w:rFonts w:ascii="Arial" w:hAnsi="Arial" w:cs="Arial"/>
          <w:b/>
          <w:sz w:val="28"/>
          <w:szCs w:val="28"/>
        </w:rPr>
        <w:t>financiamiento</w:t>
      </w:r>
      <w:r w:rsidR="00607FEE" w:rsidRPr="00846ED7">
        <w:rPr>
          <w:rFonts w:ascii="Arial" w:hAnsi="Arial" w:cs="Arial"/>
          <w:b/>
          <w:sz w:val="28"/>
          <w:szCs w:val="28"/>
        </w:rPr>
        <w:t xml:space="preserve"> </w:t>
      </w:r>
      <w:r w:rsidR="001870A8" w:rsidRPr="00846ED7">
        <w:rPr>
          <w:rFonts w:ascii="Arial" w:hAnsi="Arial" w:cs="Arial"/>
          <w:b/>
          <w:sz w:val="28"/>
          <w:szCs w:val="28"/>
        </w:rPr>
        <w:t>es</w:t>
      </w:r>
      <w:r w:rsidR="00607FEE" w:rsidRPr="00846ED7">
        <w:rPr>
          <w:rFonts w:ascii="Arial" w:hAnsi="Arial" w:cs="Arial"/>
          <w:b/>
          <w:sz w:val="28"/>
          <w:szCs w:val="28"/>
        </w:rPr>
        <w:t xml:space="preserve"> </w:t>
      </w:r>
      <w:r w:rsidR="001870A8" w:rsidRPr="00846ED7">
        <w:rPr>
          <w:rFonts w:ascii="Arial" w:hAnsi="Arial" w:cs="Arial"/>
          <w:b/>
          <w:sz w:val="28"/>
          <w:szCs w:val="28"/>
        </w:rPr>
        <w:t>limitado</w:t>
      </w:r>
      <w:r w:rsidR="00607FEE" w:rsidRPr="00846ED7">
        <w:rPr>
          <w:rFonts w:ascii="Arial" w:hAnsi="Arial" w:cs="Arial"/>
          <w:b/>
          <w:sz w:val="28"/>
          <w:szCs w:val="28"/>
        </w:rPr>
        <w:t xml:space="preserve"> </w:t>
      </w:r>
      <w:r w:rsidR="001870A8" w:rsidRPr="00846ED7">
        <w:rPr>
          <w:rFonts w:ascii="Arial" w:hAnsi="Arial" w:cs="Arial"/>
          <w:b/>
          <w:sz w:val="28"/>
          <w:szCs w:val="28"/>
        </w:rPr>
        <w:t>al</w:t>
      </w:r>
      <w:r w:rsidR="00607FEE" w:rsidRPr="00846ED7">
        <w:rPr>
          <w:rFonts w:ascii="Arial" w:hAnsi="Arial" w:cs="Arial"/>
          <w:b/>
          <w:sz w:val="28"/>
          <w:szCs w:val="28"/>
        </w:rPr>
        <w:t xml:space="preserve"> </w:t>
      </w:r>
      <w:r w:rsidR="001870A8" w:rsidRPr="00846ED7">
        <w:rPr>
          <w:rFonts w:ascii="Arial" w:hAnsi="Arial" w:cs="Arial"/>
          <w:b/>
          <w:sz w:val="28"/>
          <w:szCs w:val="28"/>
        </w:rPr>
        <w:t>sector</w:t>
      </w:r>
      <w:r w:rsidR="00607FEE" w:rsidRPr="00846ED7">
        <w:rPr>
          <w:rFonts w:ascii="Arial" w:hAnsi="Arial" w:cs="Arial"/>
          <w:b/>
          <w:sz w:val="28"/>
          <w:szCs w:val="28"/>
        </w:rPr>
        <w:t xml:space="preserve"> </w:t>
      </w:r>
      <w:r w:rsidR="001870A8" w:rsidRPr="00846ED7">
        <w:rPr>
          <w:rFonts w:ascii="Arial" w:hAnsi="Arial" w:cs="Arial"/>
          <w:b/>
          <w:sz w:val="28"/>
          <w:szCs w:val="28"/>
        </w:rPr>
        <w:t>rura</w:t>
      </w:r>
      <w:r w:rsidR="003B12B7" w:rsidRPr="00846ED7">
        <w:rPr>
          <w:rFonts w:ascii="Arial" w:hAnsi="Arial" w:cs="Arial"/>
          <w:b/>
          <w:sz w:val="28"/>
          <w:szCs w:val="28"/>
        </w:rPr>
        <w:t>l.</w:t>
      </w:r>
      <w:r w:rsidR="00607FEE" w:rsidRPr="00846ED7">
        <w:rPr>
          <w:rFonts w:ascii="Arial" w:hAnsi="Arial" w:cs="Arial"/>
          <w:b/>
          <w:sz w:val="28"/>
          <w:szCs w:val="28"/>
        </w:rPr>
        <w:t xml:space="preserve"> </w:t>
      </w:r>
      <w:r w:rsidR="003B12B7" w:rsidRPr="00846ED7">
        <w:rPr>
          <w:rFonts w:ascii="Arial" w:hAnsi="Arial" w:cs="Arial"/>
          <w:b/>
          <w:sz w:val="28"/>
          <w:szCs w:val="28"/>
        </w:rPr>
        <w:t>Asimismo,</w:t>
      </w:r>
      <w:r w:rsidR="00607FEE" w:rsidRPr="00846ED7">
        <w:rPr>
          <w:rFonts w:ascii="Arial" w:hAnsi="Arial" w:cs="Arial"/>
          <w:b/>
          <w:sz w:val="28"/>
          <w:szCs w:val="28"/>
        </w:rPr>
        <w:t xml:space="preserve"> </w:t>
      </w:r>
      <w:r w:rsidR="003B12B7" w:rsidRPr="00846ED7">
        <w:rPr>
          <w:rFonts w:ascii="Arial" w:hAnsi="Arial" w:cs="Arial"/>
          <w:b/>
          <w:sz w:val="28"/>
          <w:szCs w:val="28"/>
        </w:rPr>
        <w:t>dentro</w:t>
      </w:r>
      <w:r w:rsidR="00607FEE" w:rsidRPr="00846ED7">
        <w:rPr>
          <w:rFonts w:ascii="Arial" w:hAnsi="Arial" w:cs="Arial"/>
          <w:b/>
          <w:sz w:val="28"/>
          <w:szCs w:val="28"/>
        </w:rPr>
        <w:t xml:space="preserve"> </w:t>
      </w:r>
      <w:r w:rsidR="003B12B7" w:rsidRPr="00846ED7">
        <w:rPr>
          <w:rFonts w:ascii="Arial" w:hAnsi="Arial" w:cs="Arial"/>
          <w:b/>
          <w:sz w:val="28"/>
          <w:szCs w:val="28"/>
        </w:rPr>
        <w:t>de</w:t>
      </w:r>
      <w:r w:rsidR="00607FEE" w:rsidRPr="00846ED7">
        <w:rPr>
          <w:rFonts w:ascii="Arial" w:hAnsi="Arial" w:cs="Arial"/>
          <w:b/>
          <w:sz w:val="28"/>
          <w:szCs w:val="28"/>
        </w:rPr>
        <w:t xml:space="preserve"> </w:t>
      </w:r>
      <w:r w:rsidR="003B12B7" w:rsidRPr="00846ED7">
        <w:rPr>
          <w:rFonts w:ascii="Arial" w:hAnsi="Arial" w:cs="Arial"/>
          <w:b/>
          <w:sz w:val="28"/>
          <w:szCs w:val="28"/>
        </w:rPr>
        <w:t xml:space="preserve">las </w:t>
      </w:r>
      <w:r w:rsidR="001870A8" w:rsidRPr="00846ED7">
        <w:rPr>
          <w:rFonts w:ascii="Arial" w:hAnsi="Arial" w:cs="Arial"/>
          <w:b/>
          <w:sz w:val="28"/>
          <w:szCs w:val="28"/>
        </w:rPr>
        <w:t>actividades</w:t>
      </w:r>
      <w:r w:rsidR="00607FEE" w:rsidRPr="00846ED7">
        <w:rPr>
          <w:rFonts w:ascii="Arial" w:hAnsi="Arial" w:cs="Arial"/>
          <w:b/>
          <w:sz w:val="28"/>
          <w:szCs w:val="28"/>
        </w:rPr>
        <w:t xml:space="preserve"> </w:t>
      </w:r>
      <w:r w:rsidR="001870A8" w:rsidRPr="00846ED7">
        <w:rPr>
          <w:rFonts w:ascii="Arial" w:hAnsi="Arial" w:cs="Arial"/>
          <w:b/>
          <w:sz w:val="28"/>
          <w:szCs w:val="28"/>
        </w:rPr>
        <w:t>agropecuarias</w:t>
      </w:r>
      <w:r w:rsidR="00607FEE" w:rsidRPr="00846ED7">
        <w:rPr>
          <w:rFonts w:ascii="Arial" w:hAnsi="Arial" w:cs="Arial"/>
          <w:b/>
          <w:sz w:val="28"/>
          <w:szCs w:val="28"/>
        </w:rPr>
        <w:t xml:space="preserve"> </w:t>
      </w:r>
      <w:r w:rsidR="001870A8" w:rsidRPr="00846ED7">
        <w:rPr>
          <w:rFonts w:ascii="Arial" w:hAnsi="Arial" w:cs="Arial"/>
          <w:b/>
          <w:sz w:val="28"/>
          <w:szCs w:val="28"/>
        </w:rPr>
        <w:t>financiadas,</w:t>
      </w:r>
      <w:r w:rsidR="00607FEE" w:rsidRPr="00846ED7">
        <w:rPr>
          <w:rFonts w:ascii="Arial" w:hAnsi="Arial" w:cs="Arial"/>
          <w:b/>
          <w:sz w:val="28"/>
          <w:szCs w:val="28"/>
        </w:rPr>
        <w:t xml:space="preserve"> </w:t>
      </w:r>
      <w:r w:rsidR="001870A8" w:rsidRPr="00846ED7">
        <w:rPr>
          <w:rFonts w:ascii="Arial" w:hAnsi="Arial" w:cs="Arial"/>
          <w:b/>
          <w:sz w:val="28"/>
          <w:szCs w:val="28"/>
        </w:rPr>
        <w:t>los</w:t>
      </w:r>
      <w:r w:rsidR="00607FEE" w:rsidRPr="00846ED7">
        <w:rPr>
          <w:rFonts w:ascii="Arial" w:hAnsi="Arial" w:cs="Arial"/>
          <w:b/>
          <w:sz w:val="28"/>
          <w:szCs w:val="28"/>
        </w:rPr>
        <w:t xml:space="preserve"> </w:t>
      </w:r>
      <w:r w:rsidR="001870A8" w:rsidRPr="00846ED7">
        <w:rPr>
          <w:rFonts w:ascii="Arial" w:hAnsi="Arial" w:cs="Arial"/>
          <w:b/>
          <w:sz w:val="28"/>
          <w:szCs w:val="28"/>
        </w:rPr>
        <w:t>rec</w:t>
      </w:r>
      <w:r w:rsidR="003B12B7" w:rsidRPr="00846ED7">
        <w:rPr>
          <w:rFonts w:ascii="Arial" w:hAnsi="Arial" w:cs="Arial"/>
          <w:b/>
          <w:sz w:val="28"/>
          <w:szCs w:val="28"/>
        </w:rPr>
        <w:t>ursos</w:t>
      </w:r>
      <w:r w:rsidR="00607FEE" w:rsidRPr="00846ED7">
        <w:rPr>
          <w:rFonts w:ascii="Arial" w:hAnsi="Arial" w:cs="Arial"/>
          <w:b/>
          <w:sz w:val="28"/>
          <w:szCs w:val="28"/>
        </w:rPr>
        <w:t xml:space="preserve"> </w:t>
      </w:r>
      <w:r w:rsidR="003B12B7" w:rsidRPr="00846ED7">
        <w:rPr>
          <w:rFonts w:ascii="Arial" w:hAnsi="Arial" w:cs="Arial"/>
          <w:b/>
          <w:sz w:val="28"/>
          <w:szCs w:val="28"/>
        </w:rPr>
        <w:t>se</w:t>
      </w:r>
      <w:r w:rsidR="00607FEE" w:rsidRPr="00846ED7">
        <w:rPr>
          <w:rFonts w:ascii="Arial" w:hAnsi="Arial" w:cs="Arial"/>
          <w:b/>
          <w:sz w:val="28"/>
          <w:szCs w:val="28"/>
        </w:rPr>
        <w:t xml:space="preserve"> </w:t>
      </w:r>
      <w:r w:rsidR="003B12B7" w:rsidRPr="00846ED7">
        <w:rPr>
          <w:rFonts w:ascii="Arial" w:hAnsi="Arial" w:cs="Arial"/>
          <w:b/>
          <w:sz w:val="28"/>
          <w:szCs w:val="28"/>
        </w:rPr>
        <w:t>concentran</w:t>
      </w:r>
      <w:r w:rsidR="00607FEE" w:rsidRPr="00846ED7">
        <w:rPr>
          <w:rFonts w:ascii="Arial" w:hAnsi="Arial" w:cs="Arial"/>
          <w:b/>
          <w:sz w:val="28"/>
          <w:szCs w:val="28"/>
        </w:rPr>
        <w:t xml:space="preserve"> </w:t>
      </w:r>
      <w:r w:rsidR="003B12B7" w:rsidRPr="00846ED7">
        <w:rPr>
          <w:rFonts w:ascii="Arial" w:hAnsi="Arial" w:cs="Arial"/>
          <w:b/>
          <w:sz w:val="28"/>
          <w:szCs w:val="28"/>
        </w:rPr>
        <w:t>en</w:t>
      </w:r>
      <w:r w:rsidR="00607FEE" w:rsidRPr="00846ED7">
        <w:rPr>
          <w:rFonts w:ascii="Arial" w:hAnsi="Arial" w:cs="Arial"/>
          <w:b/>
          <w:sz w:val="28"/>
          <w:szCs w:val="28"/>
        </w:rPr>
        <w:t xml:space="preserve"> </w:t>
      </w:r>
      <w:r w:rsidR="003B12B7" w:rsidRPr="00846ED7">
        <w:rPr>
          <w:rFonts w:ascii="Arial" w:hAnsi="Arial" w:cs="Arial"/>
          <w:b/>
          <w:sz w:val="28"/>
          <w:szCs w:val="28"/>
        </w:rPr>
        <w:t xml:space="preserve">las </w:t>
      </w:r>
      <w:r w:rsidR="001870A8" w:rsidRPr="00846ED7">
        <w:rPr>
          <w:rFonts w:ascii="Arial" w:hAnsi="Arial" w:cs="Arial"/>
          <w:b/>
          <w:sz w:val="28"/>
          <w:szCs w:val="28"/>
        </w:rPr>
        <w:t>actividades agrícolas y pecuarias,</w:t>
      </w:r>
      <w:r w:rsidR="003B12B7" w:rsidRPr="00846ED7">
        <w:rPr>
          <w:rFonts w:ascii="Arial" w:hAnsi="Arial" w:cs="Arial"/>
          <w:b/>
          <w:sz w:val="28"/>
          <w:szCs w:val="28"/>
        </w:rPr>
        <w:t xml:space="preserve"> en detrimento de las actividades acuícolas y </w:t>
      </w:r>
      <w:r w:rsidR="001870A8" w:rsidRPr="00846ED7">
        <w:rPr>
          <w:rFonts w:ascii="Arial" w:hAnsi="Arial" w:cs="Arial"/>
          <w:b/>
          <w:sz w:val="28"/>
          <w:szCs w:val="28"/>
        </w:rPr>
        <w:t>pesqueras.</w:t>
      </w:r>
    </w:p>
    <w:p w14:paraId="3F00F02C" w14:textId="43BC9B53" w:rsidR="003B12B7" w:rsidRPr="00846ED7" w:rsidRDefault="00662804" w:rsidP="00662804">
      <w:pPr>
        <w:jc w:val="both"/>
        <w:rPr>
          <w:rFonts w:ascii="Arial" w:hAnsi="Arial" w:cs="Arial"/>
          <w:b/>
          <w:sz w:val="28"/>
          <w:szCs w:val="28"/>
        </w:rPr>
      </w:pPr>
      <w:r w:rsidRPr="00846ED7">
        <w:rPr>
          <w:rFonts w:ascii="Arial" w:hAnsi="Arial" w:cs="Arial"/>
          <w:b/>
          <w:sz w:val="28"/>
          <w:szCs w:val="28"/>
        </w:rPr>
        <w:t>La banca de desarrollo debe buscar los mecanismos para privilegiar la inclusión financiera</w:t>
      </w:r>
      <w:r w:rsidR="00607FEE" w:rsidRPr="00846ED7">
        <w:rPr>
          <w:rFonts w:ascii="Arial" w:hAnsi="Arial" w:cs="Arial"/>
          <w:b/>
          <w:sz w:val="28"/>
          <w:szCs w:val="28"/>
        </w:rPr>
        <w:t xml:space="preserve"> </w:t>
      </w:r>
      <w:r w:rsidRPr="00846ED7">
        <w:rPr>
          <w:rFonts w:ascii="Arial" w:hAnsi="Arial" w:cs="Arial"/>
          <w:b/>
          <w:sz w:val="28"/>
          <w:szCs w:val="28"/>
        </w:rPr>
        <w:t>y</w:t>
      </w:r>
      <w:r w:rsidR="00607FEE" w:rsidRPr="00846ED7">
        <w:rPr>
          <w:rFonts w:ascii="Arial" w:hAnsi="Arial" w:cs="Arial"/>
          <w:b/>
          <w:sz w:val="28"/>
          <w:szCs w:val="28"/>
        </w:rPr>
        <w:t xml:space="preserve"> </w:t>
      </w:r>
      <w:r w:rsidRPr="00846ED7">
        <w:rPr>
          <w:rFonts w:ascii="Arial" w:hAnsi="Arial" w:cs="Arial"/>
          <w:b/>
          <w:sz w:val="28"/>
          <w:szCs w:val="28"/>
        </w:rPr>
        <w:t>la</w:t>
      </w:r>
      <w:r w:rsidR="00607FEE" w:rsidRPr="00846ED7">
        <w:rPr>
          <w:rFonts w:ascii="Arial" w:hAnsi="Arial" w:cs="Arial"/>
          <w:b/>
          <w:sz w:val="28"/>
          <w:szCs w:val="28"/>
        </w:rPr>
        <w:t xml:space="preserve"> </w:t>
      </w:r>
      <w:r w:rsidRPr="00846ED7">
        <w:rPr>
          <w:rFonts w:ascii="Arial" w:hAnsi="Arial" w:cs="Arial"/>
          <w:b/>
          <w:sz w:val="28"/>
          <w:szCs w:val="28"/>
        </w:rPr>
        <w:t>ampliación</w:t>
      </w:r>
      <w:r w:rsidR="00607FEE" w:rsidRPr="00846ED7">
        <w:rPr>
          <w:rFonts w:ascii="Arial" w:hAnsi="Arial" w:cs="Arial"/>
          <w:b/>
          <w:sz w:val="28"/>
          <w:szCs w:val="28"/>
        </w:rPr>
        <w:t xml:space="preserve"> </w:t>
      </w:r>
      <w:r w:rsidRPr="00846ED7">
        <w:rPr>
          <w:rFonts w:ascii="Arial" w:hAnsi="Arial" w:cs="Arial"/>
          <w:b/>
          <w:sz w:val="28"/>
          <w:szCs w:val="28"/>
        </w:rPr>
        <w:t>del</w:t>
      </w:r>
      <w:r w:rsidR="00607FEE" w:rsidRPr="00846ED7">
        <w:rPr>
          <w:rFonts w:ascii="Arial" w:hAnsi="Arial" w:cs="Arial"/>
          <w:b/>
          <w:sz w:val="28"/>
          <w:szCs w:val="28"/>
        </w:rPr>
        <w:t xml:space="preserve"> </w:t>
      </w:r>
      <w:r w:rsidRPr="00846ED7">
        <w:rPr>
          <w:rFonts w:ascii="Arial" w:hAnsi="Arial" w:cs="Arial"/>
          <w:b/>
          <w:sz w:val="28"/>
          <w:szCs w:val="28"/>
        </w:rPr>
        <w:t>crédito</w:t>
      </w:r>
      <w:r w:rsidR="00607FEE" w:rsidRPr="00846ED7">
        <w:rPr>
          <w:rFonts w:ascii="Arial" w:hAnsi="Arial" w:cs="Arial"/>
          <w:b/>
          <w:sz w:val="28"/>
          <w:szCs w:val="28"/>
        </w:rPr>
        <w:t xml:space="preserve"> </w:t>
      </w:r>
      <w:r w:rsidRPr="00846ED7">
        <w:rPr>
          <w:rFonts w:ascii="Arial" w:hAnsi="Arial" w:cs="Arial"/>
          <w:b/>
          <w:sz w:val="28"/>
          <w:szCs w:val="28"/>
        </w:rPr>
        <w:t>en</w:t>
      </w:r>
      <w:r w:rsidR="00607FEE" w:rsidRPr="00846ED7">
        <w:rPr>
          <w:rFonts w:ascii="Arial" w:hAnsi="Arial" w:cs="Arial"/>
          <w:b/>
          <w:sz w:val="28"/>
          <w:szCs w:val="28"/>
        </w:rPr>
        <w:t xml:space="preserve"> </w:t>
      </w:r>
      <w:r w:rsidRPr="00846ED7">
        <w:rPr>
          <w:rFonts w:ascii="Arial" w:hAnsi="Arial" w:cs="Arial"/>
          <w:b/>
          <w:sz w:val="28"/>
          <w:szCs w:val="28"/>
        </w:rPr>
        <w:t>regiones</w:t>
      </w:r>
      <w:r w:rsidR="00607FEE" w:rsidRPr="00846ED7">
        <w:rPr>
          <w:rFonts w:ascii="Arial" w:hAnsi="Arial" w:cs="Arial"/>
          <w:b/>
          <w:sz w:val="28"/>
          <w:szCs w:val="28"/>
        </w:rPr>
        <w:t xml:space="preserve"> </w:t>
      </w:r>
      <w:r w:rsidRPr="00846ED7">
        <w:rPr>
          <w:rFonts w:ascii="Arial" w:hAnsi="Arial" w:cs="Arial"/>
          <w:b/>
          <w:sz w:val="28"/>
          <w:szCs w:val="28"/>
        </w:rPr>
        <w:t>prioritarias</w:t>
      </w:r>
      <w:r w:rsidR="00607FEE" w:rsidRPr="00846ED7">
        <w:rPr>
          <w:rFonts w:ascii="Arial" w:hAnsi="Arial" w:cs="Arial"/>
          <w:b/>
          <w:sz w:val="28"/>
          <w:szCs w:val="28"/>
        </w:rPr>
        <w:t xml:space="preserve"> </w:t>
      </w:r>
      <w:r w:rsidRPr="00846ED7">
        <w:rPr>
          <w:rFonts w:ascii="Arial" w:hAnsi="Arial" w:cs="Arial"/>
          <w:b/>
          <w:sz w:val="28"/>
          <w:szCs w:val="28"/>
        </w:rPr>
        <w:t>y</w:t>
      </w:r>
      <w:r w:rsidR="00607FEE" w:rsidRPr="00846ED7">
        <w:rPr>
          <w:rFonts w:ascii="Arial" w:hAnsi="Arial" w:cs="Arial"/>
          <w:b/>
          <w:sz w:val="28"/>
          <w:szCs w:val="28"/>
        </w:rPr>
        <w:t xml:space="preserve"> </w:t>
      </w:r>
      <w:r w:rsidRPr="00846ED7">
        <w:rPr>
          <w:rFonts w:ascii="Arial" w:hAnsi="Arial" w:cs="Arial"/>
          <w:b/>
          <w:sz w:val="28"/>
          <w:szCs w:val="28"/>
        </w:rPr>
        <w:t>en</w:t>
      </w:r>
      <w:r w:rsidR="00607FEE" w:rsidRPr="00846ED7">
        <w:rPr>
          <w:rFonts w:ascii="Arial" w:hAnsi="Arial" w:cs="Arial"/>
          <w:b/>
          <w:sz w:val="28"/>
          <w:szCs w:val="28"/>
        </w:rPr>
        <w:t xml:space="preserve"> </w:t>
      </w:r>
      <w:r w:rsidRPr="00846ED7">
        <w:rPr>
          <w:rFonts w:ascii="Arial" w:hAnsi="Arial" w:cs="Arial"/>
          <w:b/>
          <w:sz w:val="28"/>
          <w:szCs w:val="28"/>
        </w:rPr>
        <w:t>aquellos productores</w:t>
      </w:r>
      <w:r w:rsidR="00607FEE" w:rsidRPr="00846ED7">
        <w:rPr>
          <w:rFonts w:ascii="Arial" w:hAnsi="Arial" w:cs="Arial"/>
          <w:b/>
          <w:sz w:val="28"/>
          <w:szCs w:val="28"/>
        </w:rPr>
        <w:t xml:space="preserve"> </w:t>
      </w:r>
      <w:r w:rsidRPr="00846ED7">
        <w:rPr>
          <w:rFonts w:ascii="Arial" w:hAnsi="Arial" w:cs="Arial"/>
          <w:b/>
          <w:sz w:val="28"/>
          <w:szCs w:val="28"/>
        </w:rPr>
        <w:t>de</w:t>
      </w:r>
      <w:r w:rsidR="00607FEE" w:rsidRPr="00846ED7">
        <w:rPr>
          <w:rFonts w:ascii="Arial" w:hAnsi="Arial" w:cs="Arial"/>
          <w:b/>
          <w:sz w:val="28"/>
          <w:szCs w:val="28"/>
        </w:rPr>
        <w:t xml:space="preserve"> </w:t>
      </w:r>
      <w:r w:rsidRPr="00846ED7">
        <w:rPr>
          <w:rFonts w:ascii="Arial" w:hAnsi="Arial" w:cs="Arial"/>
          <w:b/>
          <w:sz w:val="28"/>
          <w:szCs w:val="28"/>
        </w:rPr>
        <w:t>baja</w:t>
      </w:r>
      <w:r w:rsidR="00607FEE" w:rsidRPr="00846ED7">
        <w:rPr>
          <w:rFonts w:ascii="Arial" w:hAnsi="Arial" w:cs="Arial"/>
          <w:b/>
          <w:sz w:val="28"/>
          <w:szCs w:val="28"/>
        </w:rPr>
        <w:t xml:space="preserve"> </w:t>
      </w:r>
      <w:r w:rsidRPr="00846ED7">
        <w:rPr>
          <w:rFonts w:ascii="Arial" w:hAnsi="Arial" w:cs="Arial"/>
          <w:b/>
          <w:sz w:val="28"/>
          <w:szCs w:val="28"/>
        </w:rPr>
        <w:t>escala,</w:t>
      </w:r>
      <w:r w:rsidR="00607FEE" w:rsidRPr="00846ED7">
        <w:rPr>
          <w:rFonts w:ascii="Arial" w:hAnsi="Arial" w:cs="Arial"/>
          <w:b/>
          <w:sz w:val="28"/>
          <w:szCs w:val="28"/>
        </w:rPr>
        <w:t xml:space="preserve"> </w:t>
      </w:r>
      <w:r w:rsidRPr="00846ED7">
        <w:rPr>
          <w:rFonts w:ascii="Arial" w:hAnsi="Arial" w:cs="Arial"/>
          <w:b/>
          <w:sz w:val="28"/>
          <w:szCs w:val="28"/>
        </w:rPr>
        <w:t>mediante</w:t>
      </w:r>
      <w:r w:rsidR="00607FEE" w:rsidRPr="00846ED7">
        <w:rPr>
          <w:rFonts w:ascii="Arial" w:hAnsi="Arial" w:cs="Arial"/>
          <w:b/>
          <w:sz w:val="28"/>
          <w:szCs w:val="28"/>
        </w:rPr>
        <w:t xml:space="preserve"> </w:t>
      </w:r>
      <w:r w:rsidRPr="00846ED7">
        <w:rPr>
          <w:rFonts w:ascii="Arial" w:hAnsi="Arial" w:cs="Arial"/>
          <w:b/>
          <w:sz w:val="28"/>
          <w:szCs w:val="28"/>
        </w:rPr>
        <w:t>una</w:t>
      </w:r>
      <w:r w:rsidR="00607FEE" w:rsidRPr="00846ED7">
        <w:rPr>
          <w:rFonts w:ascii="Arial" w:hAnsi="Arial" w:cs="Arial"/>
          <w:b/>
          <w:sz w:val="28"/>
          <w:szCs w:val="28"/>
        </w:rPr>
        <w:t xml:space="preserve"> </w:t>
      </w:r>
      <w:r w:rsidRPr="00846ED7">
        <w:rPr>
          <w:rFonts w:ascii="Arial" w:hAnsi="Arial" w:cs="Arial"/>
          <w:b/>
          <w:sz w:val="28"/>
          <w:szCs w:val="28"/>
        </w:rPr>
        <w:t>canalización</w:t>
      </w:r>
      <w:r w:rsidR="00607FEE" w:rsidRPr="00846ED7">
        <w:rPr>
          <w:rFonts w:ascii="Arial" w:hAnsi="Arial" w:cs="Arial"/>
          <w:b/>
          <w:sz w:val="28"/>
          <w:szCs w:val="28"/>
        </w:rPr>
        <w:t xml:space="preserve"> </w:t>
      </w:r>
      <w:r w:rsidRPr="00846ED7">
        <w:rPr>
          <w:rFonts w:ascii="Arial" w:hAnsi="Arial" w:cs="Arial"/>
          <w:b/>
          <w:sz w:val="28"/>
          <w:szCs w:val="28"/>
        </w:rPr>
        <w:t>eficiente,</w:t>
      </w:r>
      <w:r w:rsidR="00607FEE" w:rsidRPr="00846ED7">
        <w:rPr>
          <w:rFonts w:ascii="Arial" w:hAnsi="Arial" w:cs="Arial"/>
          <w:b/>
          <w:sz w:val="28"/>
          <w:szCs w:val="28"/>
        </w:rPr>
        <w:t xml:space="preserve"> </w:t>
      </w:r>
      <w:r w:rsidRPr="00846ED7">
        <w:rPr>
          <w:rFonts w:ascii="Arial" w:hAnsi="Arial" w:cs="Arial"/>
          <w:b/>
          <w:sz w:val="28"/>
          <w:szCs w:val="28"/>
        </w:rPr>
        <w:t>prudente</w:t>
      </w:r>
      <w:r w:rsidR="00607FEE" w:rsidRPr="00846ED7">
        <w:rPr>
          <w:rFonts w:ascii="Arial" w:hAnsi="Arial" w:cs="Arial"/>
          <w:b/>
          <w:sz w:val="28"/>
          <w:szCs w:val="28"/>
        </w:rPr>
        <w:t xml:space="preserve"> </w:t>
      </w:r>
      <w:r w:rsidRPr="00846ED7">
        <w:rPr>
          <w:rFonts w:ascii="Arial" w:hAnsi="Arial" w:cs="Arial"/>
          <w:b/>
          <w:sz w:val="28"/>
          <w:szCs w:val="28"/>
        </w:rPr>
        <w:t>y trasparente de los recursos, cuidando la sustentabilidad a mediano plazo de las instituciones.</w:t>
      </w:r>
    </w:p>
    <w:p w14:paraId="220A8FFE" w14:textId="2611844D" w:rsidR="002156D0" w:rsidRPr="00846ED7" w:rsidRDefault="002156D0" w:rsidP="002156D0">
      <w:pPr>
        <w:jc w:val="both"/>
        <w:rPr>
          <w:rFonts w:ascii="Arial" w:hAnsi="Arial" w:cs="Arial"/>
          <w:b/>
          <w:sz w:val="28"/>
          <w:szCs w:val="28"/>
        </w:rPr>
      </w:pPr>
      <w:r w:rsidRPr="00846ED7">
        <w:rPr>
          <w:rFonts w:ascii="Arial" w:hAnsi="Arial" w:cs="Arial"/>
          <w:b/>
          <w:sz w:val="28"/>
          <w:szCs w:val="28"/>
        </w:rPr>
        <w:t>Las instituciones que otorgan financiamiento, ante los riesgos que presenta el productor</w:t>
      </w:r>
      <w:r w:rsidR="00607FEE" w:rsidRPr="00846ED7">
        <w:rPr>
          <w:rFonts w:ascii="Arial" w:hAnsi="Arial" w:cs="Arial"/>
          <w:b/>
          <w:sz w:val="28"/>
          <w:szCs w:val="28"/>
        </w:rPr>
        <w:t xml:space="preserve"> </w:t>
      </w:r>
      <w:r w:rsidRPr="00846ED7">
        <w:rPr>
          <w:rFonts w:ascii="Arial" w:hAnsi="Arial" w:cs="Arial"/>
          <w:b/>
          <w:sz w:val="28"/>
          <w:szCs w:val="28"/>
        </w:rPr>
        <w:t>de</w:t>
      </w:r>
      <w:r w:rsidR="00607FEE" w:rsidRPr="00846ED7">
        <w:rPr>
          <w:rFonts w:ascii="Arial" w:hAnsi="Arial" w:cs="Arial"/>
          <w:b/>
          <w:sz w:val="28"/>
          <w:szCs w:val="28"/>
        </w:rPr>
        <w:t xml:space="preserve"> </w:t>
      </w:r>
      <w:r w:rsidRPr="00846ED7">
        <w:rPr>
          <w:rFonts w:ascii="Arial" w:hAnsi="Arial" w:cs="Arial"/>
          <w:b/>
          <w:sz w:val="28"/>
          <w:szCs w:val="28"/>
        </w:rPr>
        <w:t>baja</w:t>
      </w:r>
      <w:r w:rsidR="00607FEE" w:rsidRPr="00846ED7">
        <w:rPr>
          <w:rFonts w:ascii="Arial" w:hAnsi="Arial" w:cs="Arial"/>
          <w:b/>
          <w:sz w:val="28"/>
          <w:szCs w:val="28"/>
        </w:rPr>
        <w:t xml:space="preserve"> </w:t>
      </w:r>
      <w:r w:rsidRPr="00846ED7">
        <w:rPr>
          <w:rFonts w:ascii="Arial" w:hAnsi="Arial" w:cs="Arial"/>
          <w:b/>
          <w:sz w:val="28"/>
          <w:szCs w:val="28"/>
        </w:rPr>
        <w:t>escala,</w:t>
      </w:r>
      <w:r w:rsidR="00607FEE" w:rsidRPr="00846ED7">
        <w:rPr>
          <w:rFonts w:ascii="Arial" w:hAnsi="Arial" w:cs="Arial"/>
          <w:b/>
          <w:sz w:val="28"/>
          <w:szCs w:val="28"/>
        </w:rPr>
        <w:t xml:space="preserve"> </w:t>
      </w:r>
      <w:r w:rsidRPr="00846ED7">
        <w:rPr>
          <w:rFonts w:ascii="Arial" w:hAnsi="Arial" w:cs="Arial"/>
          <w:b/>
          <w:sz w:val="28"/>
          <w:szCs w:val="28"/>
        </w:rPr>
        <w:t>tales</w:t>
      </w:r>
      <w:r w:rsidR="00607FEE" w:rsidRPr="00846ED7">
        <w:rPr>
          <w:rFonts w:ascii="Arial" w:hAnsi="Arial" w:cs="Arial"/>
          <w:b/>
          <w:sz w:val="28"/>
          <w:szCs w:val="28"/>
        </w:rPr>
        <w:t xml:space="preserve"> </w:t>
      </w:r>
      <w:r w:rsidRPr="00846ED7">
        <w:rPr>
          <w:rFonts w:ascii="Arial" w:hAnsi="Arial" w:cs="Arial"/>
          <w:b/>
          <w:sz w:val="28"/>
          <w:szCs w:val="28"/>
        </w:rPr>
        <w:t>como</w:t>
      </w:r>
      <w:r w:rsidR="00607FEE" w:rsidRPr="00846ED7">
        <w:rPr>
          <w:rFonts w:ascii="Arial" w:hAnsi="Arial" w:cs="Arial"/>
          <w:b/>
          <w:sz w:val="28"/>
          <w:szCs w:val="28"/>
        </w:rPr>
        <w:t xml:space="preserve"> </w:t>
      </w:r>
      <w:r w:rsidRPr="00846ED7">
        <w:rPr>
          <w:rFonts w:ascii="Arial" w:hAnsi="Arial" w:cs="Arial"/>
          <w:b/>
          <w:sz w:val="28"/>
          <w:szCs w:val="28"/>
        </w:rPr>
        <w:t>prácticas</w:t>
      </w:r>
      <w:r w:rsidR="00607FEE" w:rsidRPr="00846ED7">
        <w:rPr>
          <w:rFonts w:ascii="Arial" w:hAnsi="Arial" w:cs="Arial"/>
          <w:b/>
          <w:sz w:val="28"/>
          <w:szCs w:val="28"/>
        </w:rPr>
        <w:t xml:space="preserve"> </w:t>
      </w:r>
      <w:r w:rsidRPr="00846ED7">
        <w:rPr>
          <w:rFonts w:ascii="Arial" w:hAnsi="Arial" w:cs="Arial"/>
          <w:b/>
          <w:sz w:val="28"/>
          <w:szCs w:val="28"/>
        </w:rPr>
        <w:t>de</w:t>
      </w:r>
      <w:r w:rsidR="00607FEE" w:rsidRPr="00846ED7">
        <w:rPr>
          <w:rFonts w:ascii="Arial" w:hAnsi="Arial" w:cs="Arial"/>
          <w:b/>
          <w:sz w:val="28"/>
          <w:szCs w:val="28"/>
        </w:rPr>
        <w:t xml:space="preserve"> </w:t>
      </w:r>
      <w:r w:rsidRPr="00846ED7">
        <w:rPr>
          <w:rFonts w:ascii="Arial" w:hAnsi="Arial" w:cs="Arial"/>
          <w:b/>
          <w:sz w:val="28"/>
          <w:szCs w:val="28"/>
        </w:rPr>
        <w:lastRenderedPageBreak/>
        <w:t>producción,</w:t>
      </w:r>
      <w:r w:rsidR="00607FEE" w:rsidRPr="00846ED7">
        <w:rPr>
          <w:rFonts w:ascii="Arial" w:hAnsi="Arial" w:cs="Arial"/>
          <w:b/>
          <w:sz w:val="28"/>
          <w:szCs w:val="28"/>
        </w:rPr>
        <w:t xml:space="preserve"> </w:t>
      </w:r>
      <w:r w:rsidRPr="00846ED7">
        <w:rPr>
          <w:rFonts w:ascii="Arial" w:hAnsi="Arial" w:cs="Arial"/>
          <w:b/>
          <w:sz w:val="28"/>
          <w:szCs w:val="28"/>
        </w:rPr>
        <w:t>el</w:t>
      </w:r>
      <w:r w:rsidR="00607FEE" w:rsidRPr="00846ED7">
        <w:rPr>
          <w:rFonts w:ascii="Arial" w:hAnsi="Arial" w:cs="Arial"/>
          <w:b/>
          <w:sz w:val="28"/>
          <w:szCs w:val="28"/>
        </w:rPr>
        <w:t xml:space="preserve"> </w:t>
      </w:r>
      <w:r w:rsidRPr="00846ED7">
        <w:rPr>
          <w:rFonts w:ascii="Arial" w:hAnsi="Arial" w:cs="Arial"/>
          <w:b/>
          <w:sz w:val="28"/>
          <w:szCs w:val="28"/>
        </w:rPr>
        <w:t>clima,</w:t>
      </w:r>
      <w:r w:rsidR="00607FEE" w:rsidRPr="00846ED7">
        <w:rPr>
          <w:rFonts w:ascii="Arial" w:hAnsi="Arial" w:cs="Arial"/>
          <w:b/>
          <w:sz w:val="28"/>
          <w:szCs w:val="28"/>
        </w:rPr>
        <w:t xml:space="preserve"> </w:t>
      </w:r>
      <w:r w:rsidRPr="00846ED7">
        <w:rPr>
          <w:rFonts w:ascii="Arial" w:hAnsi="Arial" w:cs="Arial"/>
          <w:b/>
          <w:sz w:val="28"/>
          <w:szCs w:val="28"/>
        </w:rPr>
        <w:t xml:space="preserve">la disponibilidad de recursos naturales y financieros para llevar a cabo la actividad, generalmente les solicitan mayores garantías para poder otorgarle algún crédito, y le imponen tasas de </w:t>
      </w:r>
      <w:proofErr w:type="gramStart"/>
      <w:r w:rsidRPr="00846ED7">
        <w:rPr>
          <w:rFonts w:ascii="Arial" w:hAnsi="Arial" w:cs="Arial"/>
          <w:b/>
          <w:sz w:val="28"/>
          <w:szCs w:val="28"/>
        </w:rPr>
        <w:t>interés mayores</w:t>
      </w:r>
      <w:proofErr w:type="gramEnd"/>
      <w:r w:rsidRPr="00846ED7">
        <w:rPr>
          <w:rFonts w:ascii="Arial" w:hAnsi="Arial" w:cs="Arial"/>
          <w:b/>
          <w:sz w:val="28"/>
          <w:szCs w:val="28"/>
        </w:rPr>
        <w:t xml:space="preserve"> que a productores de mayor escala.</w:t>
      </w:r>
    </w:p>
    <w:p w14:paraId="0A42CC1B" w14:textId="3DA06FE4" w:rsidR="002156D0" w:rsidRPr="00846ED7" w:rsidRDefault="002156D0" w:rsidP="002156D0">
      <w:pPr>
        <w:jc w:val="both"/>
        <w:rPr>
          <w:rFonts w:ascii="Arial" w:hAnsi="Arial" w:cs="Arial"/>
          <w:b/>
          <w:sz w:val="28"/>
          <w:szCs w:val="28"/>
        </w:rPr>
      </w:pPr>
      <w:r w:rsidRPr="00846ED7">
        <w:rPr>
          <w:rFonts w:ascii="Arial" w:hAnsi="Arial" w:cs="Arial"/>
          <w:b/>
          <w:sz w:val="28"/>
          <w:szCs w:val="28"/>
        </w:rPr>
        <w:t>El</w:t>
      </w:r>
      <w:r w:rsidR="00607FEE" w:rsidRPr="00846ED7">
        <w:rPr>
          <w:rFonts w:ascii="Arial" w:hAnsi="Arial" w:cs="Arial"/>
          <w:b/>
          <w:sz w:val="28"/>
          <w:szCs w:val="28"/>
        </w:rPr>
        <w:t xml:space="preserve"> </w:t>
      </w:r>
      <w:r w:rsidRPr="00846ED7">
        <w:rPr>
          <w:rFonts w:ascii="Arial" w:hAnsi="Arial" w:cs="Arial"/>
          <w:b/>
          <w:sz w:val="28"/>
          <w:szCs w:val="28"/>
        </w:rPr>
        <w:t>sector</w:t>
      </w:r>
      <w:r w:rsidR="00607FEE" w:rsidRPr="00846ED7">
        <w:rPr>
          <w:rFonts w:ascii="Arial" w:hAnsi="Arial" w:cs="Arial"/>
          <w:b/>
          <w:sz w:val="28"/>
          <w:szCs w:val="28"/>
        </w:rPr>
        <w:t xml:space="preserve"> </w:t>
      </w:r>
      <w:r w:rsidRPr="00846ED7">
        <w:rPr>
          <w:rFonts w:ascii="Arial" w:hAnsi="Arial" w:cs="Arial"/>
          <w:b/>
          <w:sz w:val="28"/>
          <w:szCs w:val="28"/>
        </w:rPr>
        <w:t>agropecuario</w:t>
      </w:r>
      <w:r w:rsidR="00607FEE" w:rsidRPr="00846ED7">
        <w:rPr>
          <w:rFonts w:ascii="Arial" w:hAnsi="Arial" w:cs="Arial"/>
          <w:b/>
          <w:sz w:val="28"/>
          <w:szCs w:val="28"/>
        </w:rPr>
        <w:t xml:space="preserve"> </w:t>
      </w:r>
      <w:r w:rsidRPr="00846ED7">
        <w:rPr>
          <w:rFonts w:ascii="Arial" w:hAnsi="Arial" w:cs="Arial"/>
          <w:b/>
          <w:sz w:val="28"/>
          <w:szCs w:val="28"/>
        </w:rPr>
        <w:t>se</w:t>
      </w:r>
      <w:r w:rsidR="00607FEE" w:rsidRPr="00846ED7">
        <w:rPr>
          <w:rFonts w:ascii="Arial" w:hAnsi="Arial" w:cs="Arial"/>
          <w:b/>
          <w:sz w:val="28"/>
          <w:szCs w:val="28"/>
        </w:rPr>
        <w:t xml:space="preserve"> </w:t>
      </w:r>
      <w:r w:rsidRPr="00846ED7">
        <w:rPr>
          <w:rFonts w:ascii="Arial" w:hAnsi="Arial" w:cs="Arial"/>
          <w:b/>
          <w:sz w:val="28"/>
          <w:szCs w:val="28"/>
        </w:rPr>
        <w:t>desarrolla</w:t>
      </w:r>
      <w:r w:rsidR="00607FEE" w:rsidRPr="00846ED7">
        <w:rPr>
          <w:rFonts w:ascii="Arial" w:hAnsi="Arial" w:cs="Arial"/>
          <w:b/>
          <w:sz w:val="28"/>
          <w:szCs w:val="28"/>
        </w:rPr>
        <w:t xml:space="preserve"> </w:t>
      </w:r>
      <w:r w:rsidRPr="00846ED7">
        <w:rPr>
          <w:rFonts w:ascii="Arial" w:hAnsi="Arial" w:cs="Arial"/>
          <w:b/>
          <w:sz w:val="28"/>
          <w:szCs w:val="28"/>
        </w:rPr>
        <w:t>en</w:t>
      </w:r>
      <w:r w:rsidR="00607FEE" w:rsidRPr="00846ED7">
        <w:rPr>
          <w:rFonts w:ascii="Arial" w:hAnsi="Arial" w:cs="Arial"/>
          <w:b/>
          <w:sz w:val="28"/>
          <w:szCs w:val="28"/>
        </w:rPr>
        <w:t xml:space="preserve"> </w:t>
      </w:r>
      <w:r w:rsidRPr="00846ED7">
        <w:rPr>
          <w:rFonts w:ascii="Arial" w:hAnsi="Arial" w:cs="Arial"/>
          <w:b/>
          <w:sz w:val="28"/>
          <w:szCs w:val="28"/>
        </w:rPr>
        <w:t>condiciones</w:t>
      </w:r>
      <w:r w:rsidR="00607FEE" w:rsidRPr="00846ED7">
        <w:rPr>
          <w:rFonts w:ascii="Arial" w:hAnsi="Arial" w:cs="Arial"/>
          <w:b/>
          <w:sz w:val="28"/>
          <w:szCs w:val="28"/>
        </w:rPr>
        <w:t xml:space="preserve"> </w:t>
      </w:r>
      <w:r w:rsidRPr="00846ED7">
        <w:rPr>
          <w:rFonts w:ascii="Arial" w:hAnsi="Arial" w:cs="Arial"/>
          <w:b/>
          <w:sz w:val="28"/>
          <w:szCs w:val="28"/>
        </w:rPr>
        <w:t>de</w:t>
      </w:r>
      <w:r w:rsidR="00607FEE" w:rsidRPr="00846ED7">
        <w:rPr>
          <w:rFonts w:ascii="Arial" w:hAnsi="Arial" w:cs="Arial"/>
          <w:b/>
          <w:sz w:val="28"/>
          <w:szCs w:val="28"/>
        </w:rPr>
        <w:t xml:space="preserve"> </w:t>
      </w:r>
      <w:r w:rsidRPr="00846ED7">
        <w:rPr>
          <w:rFonts w:ascii="Arial" w:hAnsi="Arial" w:cs="Arial"/>
          <w:b/>
          <w:sz w:val="28"/>
          <w:szCs w:val="28"/>
        </w:rPr>
        <w:t>alta</w:t>
      </w:r>
      <w:r w:rsidR="00607FEE" w:rsidRPr="00846ED7">
        <w:rPr>
          <w:rFonts w:ascii="Arial" w:hAnsi="Arial" w:cs="Arial"/>
          <w:b/>
          <w:sz w:val="28"/>
          <w:szCs w:val="28"/>
        </w:rPr>
        <w:t xml:space="preserve"> </w:t>
      </w:r>
      <w:r w:rsidRPr="00846ED7">
        <w:rPr>
          <w:rFonts w:ascii="Arial" w:hAnsi="Arial" w:cs="Arial"/>
          <w:b/>
          <w:sz w:val="28"/>
          <w:szCs w:val="28"/>
        </w:rPr>
        <w:t>incertidumbre, principalmente causada por los efectos climáticos, que cada vez son más severos y</w:t>
      </w:r>
      <w:r w:rsidR="00607FEE" w:rsidRPr="00846ED7">
        <w:rPr>
          <w:rFonts w:ascii="Arial" w:hAnsi="Arial" w:cs="Arial"/>
          <w:b/>
          <w:sz w:val="28"/>
          <w:szCs w:val="28"/>
        </w:rPr>
        <w:t xml:space="preserve"> </w:t>
      </w:r>
      <w:r w:rsidRPr="00846ED7">
        <w:rPr>
          <w:rFonts w:ascii="Arial" w:hAnsi="Arial" w:cs="Arial"/>
          <w:b/>
          <w:sz w:val="28"/>
          <w:szCs w:val="28"/>
        </w:rPr>
        <w:t>recurrentes.</w:t>
      </w:r>
      <w:r w:rsidR="00607FEE" w:rsidRPr="00846ED7">
        <w:rPr>
          <w:rFonts w:ascii="Arial" w:hAnsi="Arial" w:cs="Arial"/>
          <w:b/>
          <w:sz w:val="28"/>
          <w:szCs w:val="28"/>
        </w:rPr>
        <w:t xml:space="preserve"> </w:t>
      </w:r>
      <w:r w:rsidRPr="00846ED7">
        <w:rPr>
          <w:rFonts w:ascii="Arial" w:hAnsi="Arial" w:cs="Arial"/>
          <w:b/>
          <w:sz w:val="28"/>
          <w:szCs w:val="28"/>
        </w:rPr>
        <w:t>Esta</w:t>
      </w:r>
      <w:r w:rsidR="00607FEE" w:rsidRPr="00846ED7">
        <w:rPr>
          <w:rFonts w:ascii="Arial" w:hAnsi="Arial" w:cs="Arial"/>
          <w:b/>
          <w:sz w:val="28"/>
          <w:szCs w:val="28"/>
        </w:rPr>
        <w:t xml:space="preserve"> </w:t>
      </w:r>
      <w:r w:rsidRPr="00846ED7">
        <w:rPr>
          <w:rFonts w:ascii="Arial" w:hAnsi="Arial" w:cs="Arial"/>
          <w:b/>
          <w:sz w:val="28"/>
          <w:szCs w:val="28"/>
        </w:rPr>
        <w:t>situación</w:t>
      </w:r>
      <w:r w:rsidR="00607FEE" w:rsidRPr="00846ED7">
        <w:rPr>
          <w:rFonts w:ascii="Arial" w:hAnsi="Arial" w:cs="Arial"/>
          <w:b/>
          <w:sz w:val="28"/>
          <w:szCs w:val="28"/>
        </w:rPr>
        <w:t xml:space="preserve"> </w:t>
      </w:r>
      <w:r w:rsidRPr="00846ED7">
        <w:rPr>
          <w:rFonts w:ascii="Arial" w:hAnsi="Arial" w:cs="Arial"/>
          <w:b/>
          <w:sz w:val="28"/>
          <w:szCs w:val="28"/>
        </w:rPr>
        <w:t>dificulta</w:t>
      </w:r>
      <w:r w:rsidR="00607FEE" w:rsidRPr="00846ED7">
        <w:rPr>
          <w:rFonts w:ascii="Arial" w:hAnsi="Arial" w:cs="Arial"/>
          <w:b/>
          <w:sz w:val="28"/>
          <w:szCs w:val="28"/>
        </w:rPr>
        <w:t xml:space="preserve"> </w:t>
      </w:r>
      <w:r w:rsidRPr="00846ED7">
        <w:rPr>
          <w:rFonts w:ascii="Arial" w:hAnsi="Arial" w:cs="Arial"/>
          <w:b/>
          <w:sz w:val="28"/>
          <w:szCs w:val="28"/>
        </w:rPr>
        <w:t>en</w:t>
      </w:r>
      <w:r w:rsidR="00607FEE" w:rsidRPr="00846ED7">
        <w:rPr>
          <w:rFonts w:ascii="Arial" w:hAnsi="Arial" w:cs="Arial"/>
          <w:b/>
          <w:sz w:val="28"/>
          <w:szCs w:val="28"/>
        </w:rPr>
        <w:t xml:space="preserve"> </w:t>
      </w:r>
      <w:r w:rsidRPr="00846ED7">
        <w:rPr>
          <w:rFonts w:ascii="Arial" w:hAnsi="Arial" w:cs="Arial"/>
          <w:b/>
          <w:sz w:val="28"/>
          <w:szCs w:val="28"/>
        </w:rPr>
        <w:t>muchas</w:t>
      </w:r>
      <w:r w:rsidR="00607FEE" w:rsidRPr="00846ED7">
        <w:rPr>
          <w:rFonts w:ascii="Arial" w:hAnsi="Arial" w:cs="Arial"/>
          <w:b/>
          <w:sz w:val="28"/>
          <w:szCs w:val="28"/>
        </w:rPr>
        <w:t xml:space="preserve"> </w:t>
      </w:r>
      <w:r w:rsidRPr="00846ED7">
        <w:rPr>
          <w:rFonts w:ascii="Arial" w:hAnsi="Arial" w:cs="Arial"/>
          <w:b/>
          <w:sz w:val="28"/>
          <w:szCs w:val="28"/>
        </w:rPr>
        <w:t>ocasiones</w:t>
      </w:r>
      <w:r w:rsidR="00607FEE" w:rsidRPr="00846ED7">
        <w:rPr>
          <w:rFonts w:ascii="Arial" w:hAnsi="Arial" w:cs="Arial"/>
          <w:b/>
          <w:sz w:val="28"/>
          <w:szCs w:val="28"/>
        </w:rPr>
        <w:t xml:space="preserve"> </w:t>
      </w:r>
      <w:r w:rsidRPr="00846ED7">
        <w:rPr>
          <w:rFonts w:ascii="Arial" w:hAnsi="Arial" w:cs="Arial"/>
          <w:b/>
          <w:sz w:val="28"/>
          <w:szCs w:val="28"/>
        </w:rPr>
        <w:t>el</w:t>
      </w:r>
      <w:r w:rsidR="00607FEE" w:rsidRPr="00846ED7">
        <w:rPr>
          <w:rFonts w:ascii="Arial" w:hAnsi="Arial" w:cs="Arial"/>
          <w:b/>
          <w:sz w:val="28"/>
          <w:szCs w:val="28"/>
        </w:rPr>
        <w:t xml:space="preserve"> </w:t>
      </w:r>
      <w:r w:rsidRPr="00846ED7">
        <w:rPr>
          <w:rFonts w:ascii="Arial" w:hAnsi="Arial" w:cs="Arial"/>
          <w:b/>
          <w:sz w:val="28"/>
          <w:szCs w:val="28"/>
        </w:rPr>
        <w:t>pago</w:t>
      </w:r>
      <w:r w:rsidR="00607FEE" w:rsidRPr="00846ED7">
        <w:rPr>
          <w:rFonts w:ascii="Arial" w:hAnsi="Arial" w:cs="Arial"/>
          <w:b/>
          <w:sz w:val="28"/>
          <w:szCs w:val="28"/>
        </w:rPr>
        <w:t xml:space="preserve"> </w:t>
      </w:r>
      <w:r w:rsidRPr="00846ED7">
        <w:rPr>
          <w:rFonts w:ascii="Arial" w:hAnsi="Arial" w:cs="Arial"/>
          <w:b/>
          <w:sz w:val="28"/>
          <w:szCs w:val="28"/>
        </w:rPr>
        <w:t>de</w:t>
      </w:r>
      <w:r w:rsidR="00607FEE" w:rsidRPr="00846ED7">
        <w:rPr>
          <w:rFonts w:ascii="Arial" w:hAnsi="Arial" w:cs="Arial"/>
          <w:b/>
          <w:sz w:val="28"/>
          <w:szCs w:val="28"/>
        </w:rPr>
        <w:t xml:space="preserve"> </w:t>
      </w:r>
      <w:r w:rsidRPr="00846ED7">
        <w:rPr>
          <w:rFonts w:ascii="Arial" w:hAnsi="Arial" w:cs="Arial"/>
          <w:b/>
          <w:sz w:val="28"/>
          <w:szCs w:val="28"/>
        </w:rPr>
        <w:t>los créditos, que amenaza con el crecimiento de la cartera vencida.</w:t>
      </w:r>
    </w:p>
    <w:p w14:paraId="3F9CF090" w14:textId="20234E11" w:rsidR="00F21994" w:rsidRPr="00846ED7" w:rsidRDefault="006316E1" w:rsidP="006316E1">
      <w:pPr>
        <w:jc w:val="both"/>
        <w:rPr>
          <w:rFonts w:ascii="Arial" w:hAnsi="Arial" w:cs="Arial"/>
          <w:b/>
          <w:sz w:val="28"/>
          <w:szCs w:val="28"/>
        </w:rPr>
      </w:pPr>
      <w:r w:rsidRPr="00846ED7">
        <w:rPr>
          <w:rFonts w:ascii="Arial" w:hAnsi="Arial" w:cs="Arial"/>
          <w:b/>
          <w:sz w:val="28"/>
          <w:szCs w:val="28"/>
        </w:rPr>
        <w:t>Uno de los desafíos que enfrenta la</w:t>
      </w:r>
      <w:r w:rsidR="00607FEE" w:rsidRPr="00846ED7">
        <w:rPr>
          <w:rFonts w:ascii="Arial" w:hAnsi="Arial" w:cs="Arial"/>
          <w:b/>
          <w:sz w:val="28"/>
          <w:szCs w:val="28"/>
        </w:rPr>
        <w:t xml:space="preserve"> </w:t>
      </w:r>
      <w:r w:rsidRPr="00846ED7">
        <w:rPr>
          <w:rFonts w:ascii="Arial" w:hAnsi="Arial" w:cs="Arial"/>
          <w:b/>
          <w:sz w:val="28"/>
          <w:szCs w:val="28"/>
        </w:rPr>
        <w:t>banca de desarrollo</w:t>
      </w:r>
      <w:r w:rsidR="00607FEE" w:rsidRPr="00846ED7">
        <w:rPr>
          <w:rFonts w:ascii="Arial" w:hAnsi="Arial" w:cs="Arial"/>
          <w:b/>
          <w:sz w:val="28"/>
          <w:szCs w:val="28"/>
        </w:rPr>
        <w:t xml:space="preserve"> </w:t>
      </w:r>
      <w:r w:rsidRPr="00846ED7">
        <w:rPr>
          <w:rFonts w:ascii="Arial" w:hAnsi="Arial" w:cs="Arial"/>
          <w:b/>
          <w:sz w:val="28"/>
          <w:szCs w:val="28"/>
        </w:rPr>
        <w:t>es que los agricultores que contratan instrumentos de crédito son los de mayor escala, pero son una minoría. Esta condición causa que el crédito tienda a encarecerse, por lo que, como</w:t>
      </w:r>
      <w:r w:rsidR="00607FEE" w:rsidRPr="00846ED7">
        <w:rPr>
          <w:rFonts w:ascii="Arial" w:hAnsi="Arial" w:cs="Arial"/>
          <w:b/>
          <w:sz w:val="28"/>
          <w:szCs w:val="28"/>
        </w:rPr>
        <w:t xml:space="preserve"> </w:t>
      </w:r>
      <w:r w:rsidRPr="00846ED7">
        <w:rPr>
          <w:rFonts w:ascii="Arial" w:hAnsi="Arial" w:cs="Arial"/>
          <w:b/>
          <w:sz w:val="28"/>
          <w:szCs w:val="28"/>
        </w:rPr>
        <w:t>cualquier</w:t>
      </w:r>
      <w:r w:rsidR="00607FEE" w:rsidRPr="00846ED7">
        <w:rPr>
          <w:rFonts w:ascii="Arial" w:hAnsi="Arial" w:cs="Arial"/>
          <w:b/>
          <w:sz w:val="28"/>
          <w:szCs w:val="28"/>
        </w:rPr>
        <w:t xml:space="preserve"> </w:t>
      </w:r>
      <w:r w:rsidRPr="00846ED7">
        <w:rPr>
          <w:rFonts w:ascii="Arial" w:hAnsi="Arial" w:cs="Arial"/>
          <w:b/>
          <w:sz w:val="28"/>
          <w:szCs w:val="28"/>
        </w:rPr>
        <w:t>negocio,</w:t>
      </w:r>
      <w:r w:rsidR="00607FEE" w:rsidRPr="00846ED7">
        <w:rPr>
          <w:rFonts w:ascii="Arial" w:hAnsi="Arial" w:cs="Arial"/>
          <w:b/>
          <w:sz w:val="28"/>
          <w:szCs w:val="28"/>
        </w:rPr>
        <w:t xml:space="preserve"> </w:t>
      </w:r>
      <w:r w:rsidRPr="00846ED7">
        <w:rPr>
          <w:rFonts w:ascii="Arial" w:hAnsi="Arial" w:cs="Arial"/>
          <w:b/>
          <w:sz w:val="28"/>
          <w:szCs w:val="28"/>
        </w:rPr>
        <w:t>es</w:t>
      </w:r>
      <w:r w:rsidR="00607FEE" w:rsidRPr="00846ED7">
        <w:rPr>
          <w:rFonts w:ascii="Arial" w:hAnsi="Arial" w:cs="Arial"/>
          <w:b/>
          <w:sz w:val="28"/>
          <w:szCs w:val="28"/>
        </w:rPr>
        <w:t xml:space="preserve"> </w:t>
      </w:r>
      <w:r w:rsidRPr="00846ED7">
        <w:rPr>
          <w:rFonts w:ascii="Arial" w:hAnsi="Arial" w:cs="Arial"/>
          <w:b/>
          <w:sz w:val="28"/>
          <w:szCs w:val="28"/>
        </w:rPr>
        <w:t>necesario</w:t>
      </w:r>
      <w:r w:rsidR="00607FEE" w:rsidRPr="00846ED7">
        <w:rPr>
          <w:rFonts w:ascii="Arial" w:hAnsi="Arial" w:cs="Arial"/>
          <w:b/>
          <w:sz w:val="28"/>
          <w:szCs w:val="28"/>
        </w:rPr>
        <w:t xml:space="preserve"> </w:t>
      </w:r>
      <w:r w:rsidRPr="00846ED7">
        <w:rPr>
          <w:rFonts w:ascii="Arial" w:hAnsi="Arial" w:cs="Arial"/>
          <w:b/>
          <w:sz w:val="28"/>
          <w:szCs w:val="28"/>
        </w:rPr>
        <w:t>que</w:t>
      </w:r>
      <w:r w:rsidR="00607FEE" w:rsidRPr="00846ED7">
        <w:rPr>
          <w:rFonts w:ascii="Arial" w:hAnsi="Arial" w:cs="Arial"/>
          <w:b/>
          <w:sz w:val="28"/>
          <w:szCs w:val="28"/>
        </w:rPr>
        <w:t xml:space="preserve"> </w:t>
      </w:r>
      <w:r w:rsidRPr="00846ED7">
        <w:rPr>
          <w:rFonts w:ascii="Arial" w:hAnsi="Arial" w:cs="Arial"/>
          <w:b/>
          <w:sz w:val="28"/>
          <w:szCs w:val="28"/>
        </w:rPr>
        <w:t>haya</w:t>
      </w:r>
      <w:r w:rsidR="00607FEE" w:rsidRPr="00846ED7">
        <w:rPr>
          <w:rFonts w:ascii="Arial" w:hAnsi="Arial" w:cs="Arial"/>
          <w:b/>
          <w:sz w:val="28"/>
          <w:szCs w:val="28"/>
        </w:rPr>
        <w:t xml:space="preserve"> </w:t>
      </w:r>
      <w:r w:rsidRPr="00846ED7">
        <w:rPr>
          <w:rFonts w:ascii="Arial" w:hAnsi="Arial" w:cs="Arial"/>
          <w:b/>
          <w:sz w:val="28"/>
          <w:szCs w:val="28"/>
        </w:rPr>
        <w:t>una</w:t>
      </w:r>
      <w:r w:rsidR="00607FEE" w:rsidRPr="00846ED7">
        <w:rPr>
          <w:rFonts w:ascii="Arial" w:hAnsi="Arial" w:cs="Arial"/>
          <w:b/>
          <w:sz w:val="28"/>
          <w:szCs w:val="28"/>
        </w:rPr>
        <w:t xml:space="preserve"> </w:t>
      </w:r>
      <w:r w:rsidRPr="00846ED7">
        <w:rPr>
          <w:rFonts w:ascii="Arial" w:hAnsi="Arial" w:cs="Arial"/>
          <w:b/>
          <w:sz w:val="28"/>
          <w:szCs w:val="28"/>
        </w:rPr>
        <w:t>mayor</w:t>
      </w:r>
      <w:r w:rsidR="00607FEE" w:rsidRPr="00846ED7">
        <w:rPr>
          <w:rFonts w:ascii="Arial" w:hAnsi="Arial" w:cs="Arial"/>
          <w:b/>
          <w:sz w:val="28"/>
          <w:szCs w:val="28"/>
        </w:rPr>
        <w:t xml:space="preserve"> </w:t>
      </w:r>
      <w:r w:rsidRPr="00846ED7">
        <w:rPr>
          <w:rFonts w:ascii="Arial" w:hAnsi="Arial" w:cs="Arial"/>
          <w:b/>
          <w:sz w:val="28"/>
          <w:szCs w:val="28"/>
        </w:rPr>
        <w:t>cantidad</w:t>
      </w:r>
      <w:r w:rsidR="00607FEE" w:rsidRPr="00846ED7">
        <w:rPr>
          <w:rFonts w:ascii="Arial" w:hAnsi="Arial" w:cs="Arial"/>
          <w:b/>
          <w:sz w:val="28"/>
          <w:szCs w:val="28"/>
        </w:rPr>
        <w:t xml:space="preserve"> </w:t>
      </w:r>
      <w:r w:rsidRPr="00846ED7">
        <w:rPr>
          <w:rFonts w:ascii="Arial" w:hAnsi="Arial" w:cs="Arial"/>
          <w:b/>
          <w:sz w:val="28"/>
          <w:szCs w:val="28"/>
        </w:rPr>
        <w:t>de productores para que los costos unitarios bajen y se desarrolle un mejor y más robusto mercado financiero agropecuario.</w:t>
      </w:r>
      <w:r w:rsidR="00F21994" w:rsidRPr="00846ED7">
        <w:rPr>
          <w:rFonts w:ascii="Arial" w:hAnsi="Arial" w:cs="Arial"/>
          <w:b/>
          <w:sz w:val="28"/>
          <w:szCs w:val="28"/>
        </w:rPr>
        <w:t xml:space="preserve"> </w:t>
      </w:r>
    </w:p>
    <w:p w14:paraId="02C5AC78" w14:textId="77777777" w:rsidR="00E632BC" w:rsidRPr="00846ED7" w:rsidRDefault="00F21994" w:rsidP="006316E1">
      <w:pPr>
        <w:jc w:val="both"/>
        <w:rPr>
          <w:rFonts w:ascii="Arial" w:hAnsi="Arial" w:cs="Arial"/>
          <w:b/>
          <w:sz w:val="28"/>
          <w:szCs w:val="28"/>
        </w:rPr>
      </w:pPr>
      <w:r w:rsidRPr="00846ED7">
        <w:rPr>
          <w:rFonts w:ascii="Arial" w:hAnsi="Arial" w:cs="Arial"/>
          <w:b/>
          <w:sz w:val="28"/>
          <w:szCs w:val="28"/>
        </w:rPr>
        <w:t>Por todo lo anteriormente expuesto sabemos la difícil situación de las y los producto</w:t>
      </w:r>
      <w:r w:rsidR="00E632BC" w:rsidRPr="00846ED7">
        <w:rPr>
          <w:rFonts w:ascii="Arial" w:hAnsi="Arial" w:cs="Arial"/>
          <w:b/>
          <w:sz w:val="28"/>
          <w:szCs w:val="28"/>
        </w:rPr>
        <w:t xml:space="preserve">res agropecuarios chihuahuenses, la presente iniciativa es de vital importancia ya que: </w:t>
      </w:r>
    </w:p>
    <w:p w14:paraId="74761723" w14:textId="77777777" w:rsidR="00BA740C" w:rsidRPr="00846ED7" w:rsidRDefault="00E632BC" w:rsidP="006316E1">
      <w:pPr>
        <w:jc w:val="both"/>
        <w:rPr>
          <w:rFonts w:ascii="Arial" w:hAnsi="Arial" w:cs="Arial"/>
          <w:b/>
          <w:sz w:val="28"/>
          <w:szCs w:val="28"/>
        </w:rPr>
      </w:pPr>
      <w:r w:rsidRPr="00846ED7">
        <w:rPr>
          <w:rFonts w:ascii="Arial" w:hAnsi="Arial" w:cs="Arial"/>
          <w:b/>
          <w:sz w:val="28"/>
          <w:szCs w:val="28"/>
        </w:rPr>
        <w:t>I.-</w:t>
      </w:r>
      <w:r w:rsidR="005B3143" w:rsidRPr="00846ED7">
        <w:rPr>
          <w:rFonts w:ascii="Arial" w:hAnsi="Arial" w:cs="Arial"/>
          <w:b/>
          <w:sz w:val="28"/>
          <w:szCs w:val="28"/>
        </w:rPr>
        <w:t xml:space="preserve">Actualmente el costo de los créditos es muy elevado y los productores en su mayoría no cuentan con recursos para adquirir el crédito, los impactos positivos de la presente iniciativa permitirán el acceso al crédito al sector social de productores, agricultores, ganaderos y demás personas que integran el agro en el Estado de Chihuahua. </w:t>
      </w:r>
    </w:p>
    <w:p w14:paraId="7162859C" w14:textId="17BADAD7" w:rsidR="002B03A8" w:rsidRPr="00846ED7" w:rsidRDefault="00E632BC" w:rsidP="006316E1">
      <w:pPr>
        <w:jc w:val="both"/>
        <w:rPr>
          <w:rFonts w:ascii="Arial" w:hAnsi="Arial" w:cs="Arial"/>
          <w:b/>
          <w:sz w:val="28"/>
          <w:szCs w:val="28"/>
        </w:rPr>
      </w:pPr>
      <w:r w:rsidRPr="00846ED7">
        <w:rPr>
          <w:rFonts w:ascii="Arial" w:hAnsi="Arial" w:cs="Arial"/>
          <w:b/>
          <w:sz w:val="28"/>
          <w:szCs w:val="28"/>
        </w:rPr>
        <w:t>II.-</w:t>
      </w:r>
      <w:r w:rsidR="005B3143" w:rsidRPr="00846ED7">
        <w:rPr>
          <w:rFonts w:ascii="Arial" w:hAnsi="Arial" w:cs="Arial"/>
          <w:b/>
          <w:sz w:val="28"/>
          <w:szCs w:val="28"/>
        </w:rPr>
        <w:t xml:space="preserve">Los créditos con garantía hipotecaria que se otorgan en el sector agropecuario, en todos los casos exceden las 500 veces el valor diario </w:t>
      </w:r>
      <w:r w:rsidR="00FA2745" w:rsidRPr="00846ED7">
        <w:rPr>
          <w:rFonts w:ascii="Arial" w:hAnsi="Arial" w:cs="Arial"/>
          <w:b/>
          <w:sz w:val="28"/>
          <w:szCs w:val="28"/>
        </w:rPr>
        <w:t>d</w:t>
      </w:r>
      <w:r w:rsidR="005B3143" w:rsidRPr="00846ED7">
        <w:rPr>
          <w:rFonts w:ascii="Arial" w:hAnsi="Arial" w:cs="Arial"/>
          <w:b/>
          <w:sz w:val="28"/>
          <w:szCs w:val="28"/>
        </w:rPr>
        <w:t xml:space="preserve">e la Unidad de Medida y Actualización, por lo cual, todos se deben de realizar en Escritura Pública teniendo con esto impacto </w:t>
      </w:r>
      <w:r w:rsidR="005B3143" w:rsidRPr="00846ED7">
        <w:rPr>
          <w:rFonts w:ascii="Arial" w:hAnsi="Arial" w:cs="Arial"/>
          <w:b/>
          <w:sz w:val="28"/>
          <w:szCs w:val="28"/>
        </w:rPr>
        <w:lastRenderedPageBreak/>
        <w:t>directo en la economía del productor, debido a que el costo que tiene el formalizarse en Escritura Pública es mucho más elevado que el</w:t>
      </w:r>
      <w:r w:rsidR="002B03A8" w:rsidRPr="00846ED7">
        <w:rPr>
          <w:rFonts w:ascii="Arial" w:hAnsi="Arial" w:cs="Arial"/>
          <w:b/>
          <w:sz w:val="28"/>
          <w:szCs w:val="28"/>
        </w:rPr>
        <w:t xml:space="preserve"> realizarse en escrito privado.</w:t>
      </w:r>
    </w:p>
    <w:p w14:paraId="6BACB82A" w14:textId="77777777" w:rsidR="005B3143" w:rsidRPr="00846ED7" w:rsidRDefault="00E632BC" w:rsidP="006316E1">
      <w:pPr>
        <w:jc w:val="both"/>
        <w:rPr>
          <w:rFonts w:ascii="Arial" w:hAnsi="Arial" w:cs="Arial"/>
          <w:b/>
          <w:sz w:val="28"/>
          <w:szCs w:val="28"/>
        </w:rPr>
      </w:pPr>
      <w:r w:rsidRPr="00846ED7">
        <w:rPr>
          <w:rFonts w:ascii="Arial" w:hAnsi="Arial" w:cs="Arial"/>
          <w:b/>
          <w:sz w:val="28"/>
          <w:szCs w:val="28"/>
        </w:rPr>
        <w:t xml:space="preserve"> </w:t>
      </w:r>
      <w:r w:rsidR="002B03A8" w:rsidRPr="00846ED7">
        <w:rPr>
          <w:rFonts w:ascii="Arial" w:hAnsi="Arial" w:cs="Arial"/>
          <w:b/>
          <w:sz w:val="28"/>
          <w:szCs w:val="28"/>
        </w:rPr>
        <w:t>El</w:t>
      </w:r>
      <w:r w:rsidRPr="00846ED7">
        <w:rPr>
          <w:rFonts w:ascii="Arial" w:hAnsi="Arial" w:cs="Arial"/>
          <w:b/>
          <w:sz w:val="28"/>
          <w:szCs w:val="28"/>
        </w:rPr>
        <w:t xml:space="preserve"> impacto positivo de la presente iniciativa es directamente en la economía del productor, al ser un costo más bajo el adquirir los créditos debido a su formalización</w:t>
      </w:r>
      <w:r w:rsidR="002B03A8" w:rsidRPr="00846ED7">
        <w:rPr>
          <w:rFonts w:ascii="Arial" w:hAnsi="Arial" w:cs="Arial"/>
          <w:b/>
          <w:sz w:val="28"/>
          <w:szCs w:val="28"/>
        </w:rPr>
        <w:t>, además de que motivara</w:t>
      </w:r>
      <w:r w:rsidRPr="00846ED7">
        <w:rPr>
          <w:rFonts w:ascii="Arial" w:hAnsi="Arial" w:cs="Arial"/>
          <w:b/>
          <w:sz w:val="28"/>
          <w:szCs w:val="28"/>
        </w:rPr>
        <w:t xml:space="preserve"> a los productores</w:t>
      </w:r>
      <w:r w:rsidR="002B03A8" w:rsidRPr="00846ED7">
        <w:rPr>
          <w:rFonts w:ascii="Arial" w:hAnsi="Arial" w:cs="Arial"/>
          <w:b/>
          <w:sz w:val="28"/>
          <w:szCs w:val="28"/>
        </w:rPr>
        <w:t xml:space="preserve"> a que</w:t>
      </w:r>
      <w:r w:rsidRPr="00846ED7">
        <w:rPr>
          <w:rFonts w:ascii="Arial" w:hAnsi="Arial" w:cs="Arial"/>
          <w:b/>
          <w:sz w:val="28"/>
          <w:szCs w:val="28"/>
        </w:rPr>
        <w:t xml:space="preserve"> se acerquen a las financieras para fondear sus actividades, de esta manera</w:t>
      </w:r>
      <w:r w:rsidR="002B03A8" w:rsidRPr="00846ED7">
        <w:rPr>
          <w:rFonts w:ascii="Arial" w:hAnsi="Arial" w:cs="Arial"/>
          <w:b/>
          <w:sz w:val="28"/>
          <w:szCs w:val="28"/>
        </w:rPr>
        <w:t xml:space="preserve"> se apoya</w:t>
      </w:r>
      <w:r w:rsidR="00967190" w:rsidRPr="00846ED7">
        <w:rPr>
          <w:rFonts w:ascii="Arial" w:hAnsi="Arial" w:cs="Arial"/>
          <w:b/>
          <w:sz w:val="28"/>
          <w:szCs w:val="28"/>
        </w:rPr>
        <w:t xml:space="preserve"> e incrementa </w:t>
      </w:r>
      <w:r w:rsidRPr="00846ED7">
        <w:rPr>
          <w:rFonts w:ascii="Arial" w:hAnsi="Arial" w:cs="Arial"/>
          <w:b/>
          <w:sz w:val="28"/>
          <w:szCs w:val="28"/>
        </w:rPr>
        <w:t xml:space="preserve">la economía del sector primario lo que significaría no cerrarle las puertas y dejarlos sin opciones a falta de apoyo al sector. </w:t>
      </w:r>
    </w:p>
    <w:p w14:paraId="5C222542" w14:textId="5DA87D4D" w:rsidR="003F63F8" w:rsidRPr="00846ED7" w:rsidRDefault="00E632BC" w:rsidP="006316E1">
      <w:pPr>
        <w:jc w:val="both"/>
        <w:rPr>
          <w:rFonts w:ascii="Arial" w:hAnsi="Arial" w:cs="Arial"/>
          <w:b/>
          <w:sz w:val="28"/>
          <w:szCs w:val="28"/>
        </w:rPr>
      </w:pPr>
      <w:r w:rsidRPr="00846ED7">
        <w:rPr>
          <w:rFonts w:ascii="Arial" w:hAnsi="Arial" w:cs="Arial"/>
          <w:b/>
          <w:sz w:val="28"/>
          <w:szCs w:val="28"/>
        </w:rPr>
        <w:t xml:space="preserve">III.- </w:t>
      </w:r>
      <w:r w:rsidR="003F63F8" w:rsidRPr="00846ED7">
        <w:rPr>
          <w:rFonts w:ascii="Arial" w:hAnsi="Arial" w:cs="Arial"/>
          <w:b/>
          <w:sz w:val="28"/>
          <w:szCs w:val="28"/>
        </w:rPr>
        <w:t>Las escrituras públicas de los créditos tiene un alto costo ins</w:t>
      </w:r>
      <w:r w:rsidR="00E549B5" w:rsidRPr="00846ED7">
        <w:rPr>
          <w:rFonts w:ascii="Arial" w:hAnsi="Arial" w:cs="Arial"/>
          <w:b/>
          <w:sz w:val="28"/>
          <w:szCs w:val="28"/>
        </w:rPr>
        <w:t>cribirlos en la sección segunda, por ello es necesario reformar el Arancel de Notarios, ya que no solo pagan este sino también el aval</w:t>
      </w:r>
      <w:r w:rsidR="0062412E" w:rsidRPr="00846ED7">
        <w:rPr>
          <w:rFonts w:ascii="Arial" w:hAnsi="Arial" w:cs="Arial"/>
          <w:b/>
          <w:sz w:val="28"/>
          <w:szCs w:val="28"/>
        </w:rPr>
        <w:t>úo</w:t>
      </w:r>
      <w:r w:rsidR="00E549B5" w:rsidRPr="00846ED7">
        <w:rPr>
          <w:rFonts w:ascii="Arial" w:hAnsi="Arial" w:cs="Arial"/>
          <w:b/>
          <w:sz w:val="28"/>
          <w:szCs w:val="28"/>
        </w:rPr>
        <w:t xml:space="preserve"> y traslados. </w:t>
      </w:r>
    </w:p>
    <w:p w14:paraId="24FC3483" w14:textId="77777777" w:rsidR="003F63F8" w:rsidRPr="00846ED7" w:rsidRDefault="00633CF0" w:rsidP="006316E1">
      <w:pPr>
        <w:jc w:val="both"/>
        <w:rPr>
          <w:rFonts w:ascii="Arial" w:hAnsi="Arial" w:cs="Arial"/>
          <w:b/>
          <w:sz w:val="28"/>
          <w:szCs w:val="28"/>
        </w:rPr>
      </w:pPr>
      <w:r w:rsidRPr="00846ED7">
        <w:rPr>
          <w:rFonts w:ascii="Arial" w:hAnsi="Arial" w:cs="Arial"/>
          <w:b/>
          <w:sz w:val="28"/>
          <w:szCs w:val="28"/>
        </w:rPr>
        <w:t xml:space="preserve">El impacto económico y social vigente es que los créditos </w:t>
      </w:r>
      <w:r w:rsidR="00184711" w:rsidRPr="00846ED7">
        <w:rPr>
          <w:rFonts w:ascii="Arial" w:hAnsi="Arial" w:cs="Arial"/>
          <w:b/>
          <w:sz w:val="28"/>
          <w:szCs w:val="28"/>
        </w:rPr>
        <w:t>p</w:t>
      </w:r>
      <w:r w:rsidRPr="00846ED7">
        <w:rPr>
          <w:rFonts w:ascii="Arial" w:hAnsi="Arial" w:cs="Arial"/>
          <w:b/>
          <w:sz w:val="28"/>
          <w:szCs w:val="28"/>
        </w:rPr>
        <w:t>a</w:t>
      </w:r>
      <w:r w:rsidR="00184711" w:rsidRPr="00846ED7">
        <w:rPr>
          <w:rFonts w:ascii="Arial" w:hAnsi="Arial" w:cs="Arial"/>
          <w:b/>
          <w:sz w:val="28"/>
          <w:szCs w:val="28"/>
        </w:rPr>
        <w:t>ra</w:t>
      </w:r>
      <w:r w:rsidRPr="00846ED7">
        <w:rPr>
          <w:rFonts w:ascii="Arial" w:hAnsi="Arial" w:cs="Arial"/>
          <w:b/>
          <w:sz w:val="28"/>
          <w:szCs w:val="28"/>
        </w:rPr>
        <w:t xml:space="preserve"> los productores son muy costosos</w:t>
      </w:r>
      <w:r w:rsidR="00184711" w:rsidRPr="00846ED7">
        <w:rPr>
          <w:rFonts w:ascii="Arial" w:hAnsi="Arial" w:cs="Arial"/>
          <w:b/>
          <w:sz w:val="28"/>
          <w:szCs w:val="28"/>
        </w:rPr>
        <w:t>,</w:t>
      </w:r>
      <w:r w:rsidRPr="00846ED7">
        <w:rPr>
          <w:rFonts w:ascii="Arial" w:hAnsi="Arial" w:cs="Arial"/>
          <w:b/>
          <w:sz w:val="28"/>
          <w:szCs w:val="28"/>
        </w:rPr>
        <w:t xml:space="preserve"> por tal motivo es difícil para ellos acceder al crédito.</w:t>
      </w:r>
    </w:p>
    <w:p w14:paraId="11DBD8F6" w14:textId="4FB700DE" w:rsidR="00CD50FA" w:rsidRPr="00846ED7" w:rsidRDefault="00CD50FA" w:rsidP="00CD50FA">
      <w:pPr>
        <w:jc w:val="both"/>
        <w:rPr>
          <w:rFonts w:ascii="Arial" w:hAnsi="Arial" w:cs="Arial"/>
          <w:b/>
          <w:sz w:val="28"/>
          <w:szCs w:val="28"/>
        </w:rPr>
      </w:pPr>
      <w:r w:rsidRPr="00846ED7">
        <w:rPr>
          <w:rFonts w:ascii="Arial" w:hAnsi="Arial" w:cs="Arial"/>
          <w:b/>
          <w:sz w:val="28"/>
          <w:szCs w:val="28"/>
        </w:rPr>
        <w:t xml:space="preserve">Por ejemplo para un crédito de 200 mil pesos, los productores vienen pagando entre derechos, pagos notariales,  cerca de  22 mil pesos. </w:t>
      </w:r>
    </w:p>
    <w:p w14:paraId="5252C745" w14:textId="07C69346" w:rsidR="00CD50FA" w:rsidRPr="00846ED7" w:rsidRDefault="00CD50FA" w:rsidP="00CD50FA">
      <w:pPr>
        <w:jc w:val="both"/>
        <w:rPr>
          <w:rFonts w:ascii="Arial" w:hAnsi="Arial" w:cs="Arial"/>
          <w:b/>
          <w:sz w:val="28"/>
          <w:szCs w:val="28"/>
        </w:rPr>
      </w:pPr>
      <w:r w:rsidRPr="00846ED7">
        <w:rPr>
          <w:rFonts w:ascii="Arial" w:hAnsi="Arial" w:cs="Arial"/>
          <w:b/>
          <w:sz w:val="28"/>
          <w:szCs w:val="28"/>
        </w:rPr>
        <w:t xml:space="preserve">En el caso de un crédito de 1 millón de pesos, los cobros, impuestos y gastos para el mismo ascienden cerca de 40 mil pesos. </w:t>
      </w:r>
    </w:p>
    <w:p w14:paraId="46DA3F7D" w14:textId="77777777" w:rsidR="00BE2203" w:rsidRPr="00846ED7" w:rsidRDefault="00BE2203" w:rsidP="00BE2203">
      <w:pPr>
        <w:jc w:val="both"/>
        <w:rPr>
          <w:rFonts w:ascii="Arial" w:hAnsi="Arial" w:cs="Arial"/>
          <w:b/>
          <w:sz w:val="28"/>
          <w:szCs w:val="28"/>
        </w:rPr>
      </w:pPr>
      <w:r w:rsidRPr="00846ED7">
        <w:rPr>
          <w:rFonts w:ascii="Arial" w:hAnsi="Arial" w:cs="Arial"/>
          <w:b/>
          <w:sz w:val="28"/>
          <w:szCs w:val="28"/>
        </w:rPr>
        <w:t xml:space="preserve">Con la Reforma planteada para un crédito de cerca de 200 mil pesos estaríamos hablando de una disminución significativa, el productor pagaría cerca de 5 mil a 10 mil pesos por los gastos que conlleva el mismo y el monto de crédito. </w:t>
      </w:r>
    </w:p>
    <w:p w14:paraId="7A774FC4" w14:textId="77777777" w:rsidR="00E632BC" w:rsidRPr="00846ED7" w:rsidRDefault="00633CF0" w:rsidP="006316E1">
      <w:pPr>
        <w:jc w:val="both"/>
        <w:rPr>
          <w:rFonts w:ascii="Arial" w:hAnsi="Arial" w:cs="Arial"/>
          <w:b/>
          <w:sz w:val="28"/>
          <w:szCs w:val="28"/>
        </w:rPr>
      </w:pPr>
      <w:r w:rsidRPr="00846ED7">
        <w:rPr>
          <w:rFonts w:ascii="Arial" w:hAnsi="Arial" w:cs="Arial"/>
          <w:b/>
          <w:sz w:val="28"/>
          <w:szCs w:val="28"/>
        </w:rPr>
        <w:t xml:space="preserve">La presente iniciativa de reforma permite el acceso al crédito a sectores desprotegidos y a un costo económico. </w:t>
      </w:r>
    </w:p>
    <w:p w14:paraId="4E3C0BA9" w14:textId="77777777" w:rsidR="00184711" w:rsidRPr="00846ED7" w:rsidRDefault="00184711" w:rsidP="00BA740C">
      <w:pPr>
        <w:spacing w:after="0" w:line="240" w:lineRule="auto"/>
        <w:jc w:val="center"/>
        <w:rPr>
          <w:rFonts w:ascii="Arial" w:eastAsia="MS Mincho" w:hAnsi="Arial" w:cs="Arial"/>
          <w:b/>
          <w:sz w:val="28"/>
          <w:szCs w:val="28"/>
          <w:shd w:val="clear" w:color="auto" w:fill="FFFFFF"/>
          <w:lang w:eastAsia="es-ES"/>
        </w:rPr>
      </w:pPr>
      <w:bookmarkStart w:id="1" w:name="_Hlk83199602"/>
    </w:p>
    <w:p w14:paraId="70983D2A" w14:textId="77777777" w:rsidR="00BA740C" w:rsidRPr="00846ED7" w:rsidRDefault="00BA740C" w:rsidP="00DC7CF0">
      <w:pPr>
        <w:spacing w:after="0" w:line="240" w:lineRule="auto"/>
        <w:jc w:val="center"/>
        <w:rPr>
          <w:rFonts w:ascii="Arial" w:eastAsia="MS Mincho" w:hAnsi="Arial" w:cs="Arial"/>
          <w:b/>
          <w:sz w:val="28"/>
          <w:szCs w:val="28"/>
          <w:shd w:val="clear" w:color="auto" w:fill="FFFFFF"/>
          <w:lang w:eastAsia="es-ES"/>
        </w:rPr>
      </w:pPr>
      <w:r w:rsidRPr="00846ED7">
        <w:rPr>
          <w:rFonts w:ascii="Arial" w:eastAsia="MS Mincho" w:hAnsi="Arial" w:cs="Arial"/>
          <w:b/>
          <w:sz w:val="28"/>
          <w:szCs w:val="28"/>
          <w:shd w:val="clear" w:color="auto" w:fill="FFFFFF"/>
          <w:lang w:eastAsia="es-ES"/>
        </w:rPr>
        <w:t>D E C R E T O:</w:t>
      </w:r>
    </w:p>
    <w:p w14:paraId="1B6F6E3E" w14:textId="77777777" w:rsidR="00BA740C" w:rsidRPr="00846ED7" w:rsidRDefault="00BA740C" w:rsidP="00BA740C">
      <w:pPr>
        <w:spacing w:after="0" w:line="240" w:lineRule="auto"/>
        <w:rPr>
          <w:rFonts w:ascii="Arial" w:eastAsia="MS Mincho" w:hAnsi="Arial" w:cs="Arial"/>
          <w:b/>
          <w:sz w:val="28"/>
          <w:szCs w:val="28"/>
          <w:shd w:val="clear" w:color="auto" w:fill="FFFFFF"/>
          <w:lang w:eastAsia="es-ES"/>
        </w:rPr>
      </w:pPr>
    </w:p>
    <w:bookmarkEnd w:id="1"/>
    <w:p w14:paraId="65DAB113" w14:textId="3B82BD26" w:rsidR="00FF5C27" w:rsidRPr="00846ED7" w:rsidRDefault="00CC397C" w:rsidP="00CC397C">
      <w:pPr>
        <w:spacing w:after="0" w:line="240" w:lineRule="auto"/>
        <w:jc w:val="both"/>
        <w:rPr>
          <w:rFonts w:ascii="Arial" w:hAnsi="Arial" w:cs="Arial"/>
          <w:b/>
          <w:bCs/>
          <w:sz w:val="28"/>
          <w:szCs w:val="28"/>
          <w:shd w:val="clear" w:color="auto" w:fill="FFFFFF"/>
        </w:rPr>
      </w:pPr>
      <w:r w:rsidRPr="00846ED7">
        <w:rPr>
          <w:rFonts w:ascii="Arial" w:eastAsia="MS Mincho" w:hAnsi="Arial" w:cs="Arial"/>
          <w:b/>
          <w:sz w:val="28"/>
          <w:szCs w:val="28"/>
          <w:lang w:eastAsia="es-ES"/>
        </w:rPr>
        <w:t>PRIMERO.-</w:t>
      </w:r>
      <w:r w:rsidR="00BA740C" w:rsidRPr="00846ED7">
        <w:rPr>
          <w:rFonts w:ascii="Arial" w:eastAsia="MS Mincho" w:hAnsi="Arial" w:cs="Arial"/>
          <w:bCs/>
          <w:sz w:val="28"/>
          <w:szCs w:val="28"/>
          <w:shd w:val="clear" w:color="auto" w:fill="FFFFFF"/>
          <w:lang w:eastAsia="es-ES"/>
        </w:rPr>
        <w:t xml:space="preserve">Se </w:t>
      </w:r>
      <w:r w:rsidR="00BA740C" w:rsidRPr="00846ED7">
        <w:rPr>
          <w:rFonts w:ascii="Arial" w:eastAsia="MS Mincho" w:hAnsi="Arial" w:cs="Arial"/>
          <w:b/>
          <w:sz w:val="28"/>
          <w:szCs w:val="28"/>
          <w:shd w:val="clear" w:color="auto" w:fill="FFFFFF"/>
          <w:lang w:eastAsia="es-ES"/>
        </w:rPr>
        <w:t xml:space="preserve">REFORMAN </w:t>
      </w:r>
      <w:r w:rsidR="00FF5C27" w:rsidRPr="00846ED7">
        <w:rPr>
          <w:rFonts w:ascii="Arial" w:eastAsia="MS Mincho" w:hAnsi="Arial" w:cs="Arial"/>
          <w:b/>
          <w:sz w:val="28"/>
          <w:szCs w:val="28"/>
          <w:shd w:val="clear" w:color="auto" w:fill="FFFFFF"/>
          <w:lang w:eastAsia="es-ES"/>
        </w:rPr>
        <w:t>el artículo 2810 del Códig</w:t>
      </w:r>
      <w:r w:rsidR="00691ED9" w:rsidRPr="00846ED7">
        <w:rPr>
          <w:rFonts w:ascii="Arial" w:eastAsia="MS Mincho" w:hAnsi="Arial" w:cs="Arial"/>
          <w:b/>
          <w:sz w:val="28"/>
          <w:szCs w:val="28"/>
          <w:shd w:val="clear" w:color="auto" w:fill="FFFFFF"/>
          <w:lang w:eastAsia="es-ES"/>
        </w:rPr>
        <w:t>o Civil del Estado de Chihuahua</w:t>
      </w:r>
      <w:r w:rsidRPr="00846ED7">
        <w:rPr>
          <w:rFonts w:ascii="Arial" w:eastAsia="MS Mincho" w:hAnsi="Arial" w:cs="Arial"/>
          <w:b/>
          <w:sz w:val="28"/>
          <w:szCs w:val="28"/>
          <w:shd w:val="clear" w:color="auto" w:fill="FFFFFF"/>
          <w:lang w:eastAsia="es-ES"/>
        </w:rPr>
        <w:t xml:space="preserve">. </w:t>
      </w:r>
      <w:r w:rsidR="00FF5C27" w:rsidRPr="00846ED7">
        <w:rPr>
          <w:rFonts w:ascii="Arial" w:hAnsi="Arial" w:cs="Arial"/>
          <w:b/>
          <w:bCs/>
          <w:sz w:val="28"/>
          <w:szCs w:val="28"/>
          <w:shd w:val="clear" w:color="auto" w:fill="FFFFFF"/>
        </w:rPr>
        <w:t>Para quedar redactado de la siguiente manera:</w:t>
      </w:r>
    </w:p>
    <w:p w14:paraId="11C80969" w14:textId="77777777" w:rsidR="00BA740C" w:rsidRPr="00846ED7" w:rsidRDefault="00BA740C" w:rsidP="00BA740C">
      <w:pPr>
        <w:spacing w:after="0" w:line="240" w:lineRule="auto"/>
        <w:contextualSpacing/>
        <w:jc w:val="center"/>
        <w:rPr>
          <w:rFonts w:ascii="Arial" w:hAnsi="Arial" w:cs="Arial"/>
          <w:b/>
          <w:sz w:val="28"/>
          <w:szCs w:val="28"/>
          <w:shd w:val="clear" w:color="auto" w:fill="FFFFFF"/>
        </w:rPr>
      </w:pPr>
    </w:p>
    <w:p w14:paraId="421DBD03" w14:textId="7E544413" w:rsidR="00BA740C" w:rsidRPr="00846ED7" w:rsidRDefault="00FF5C27" w:rsidP="00FF5C27">
      <w:pPr>
        <w:spacing w:after="0" w:line="240" w:lineRule="auto"/>
        <w:contextualSpacing/>
        <w:jc w:val="both"/>
        <w:rPr>
          <w:rFonts w:ascii="Arial" w:hAnsi="Arial" w:cs="Arial"/>
          <w:sz w:val="28"/>
          <w:szCs w:val="28"/>
          <w:shd w:val="clear" w:color="auto" w:fill="FFFFFF"/>
        </w:rPr>
      </w:pPr>
      <w:r w:rsidRPr="00846ED7">
        <w:rPr>
          <w:rFonts w:ascii="Arial" w:hAnsi="Arial" w:cs="Arial"/>
          <w:b/>
          <w:sz w:val="28"/>
          <w:szCs w:val="28"/>
          <w:shd w:val="clear" w:color="auto" w:fill="FFFFFF"/>
        </w:rPr>
        <w:t>ARTÍCULO 2810</w:t>
      </w:r>
      <w:r w:rsidR="000D5B97" w:rsidRPr="00846ED7">
        <w:rPr>
          <w:rFonts w:ascii="Arial" w:hAnsi="Arial" w:cs="Arial"/>
          <w:b/>
          <w:sz w:val="28"/>
          <w:szCs w:val="28"/>
          <w:shd w:val="clear" w:color="auto" w:fill="FFFFFF"/>
        </w:rPr>
        <w:t>.</w:t>
      </w:r>
      <w:r w:rsidR="005A303F" w:rsidRPr="00846ED7">
        <w:rPr>
          <w:rFonts w:ascii="Arial" w:hAnsi="Arial" w:cs="Arial"/>
          <w:b/>
          <w:sz w:val="28"/>
          <w:szCs w:val="28"/>
          <w:shd w:val="clear" w:color="auto" w:fill="FFFFFF"/>
        </w:rPr>
        <w:t xml:space="preserve"> Código Civil del Estado de Chihuahua</w:t>
      </w:r>
      <w:r w:rsidRPr="00846ED7">
        <w:rPr>
          <w:rFonts w:ascii="Arial" w:hAnsi="Arial" w:cs="Arial"/>
          <w:b/>
          <w:sz w:val="28"/>
          <w:szCs w:val="28"/>
          <w:shd w:val="clear" w:color="auto" w:fill="FFFFFF"/>
        </w:rPr>
        <w:t xml:space="preserve">. </w:t>
      </w:r>
      <w:r w:rsidRPr="00846ED7">
        <w:rPr>
          <w:rFonts w:ascii="Arial" w:hAnsi="Arial" w:cs="Arial"/>
          <w:sz w:val="28"/>
          <w:szCs w:val="28"/>
          <w:shd w:val="clear" w:color="auto" w:fill="FFFFFF"/>
        </w:rPr>
        <w:t>Cuando el crédito hipotecario exceda de quinientas veces el valor diario de la Unidad de Medida y Actualización, la hipoteca debe otorgarse en escritura pública. Cuando no exceda de quinientas veces el valor diario de la Unidad de Medida y Actualización, podrá otorgarse en escritura privada ante dos testigos, ratificada en los términos de ley.</w:t>
      </w:r>
    </w:p>
    <w:p w14:paraId="09E8FAF4" w14:textId="77777777" w:rsidR="00C8759A" w:rsidRPr="00846ED7" w:rsidRDefault="00C8759A" w:rsidP="00FF5C27">
      <w:pPr>
        <w:spacing w:after="0" w:line="240" w:lineRule="auto"/>
        <w:contextualSpacing/>
        <w:jc w:val="both"/>
        <w:rPr>
          <w:rFonts w:ascii="Arial" w:hAnsi="Arial" w:cs="Arial"/>
          <w:sz w:val="28"/>
          <w:szCs w:val="28"/>
          <w:shd w:val="clear" w:color="auto" w:fill="FFFFFF"/>
        </w:rPr>
      </w:pPr>
    </w:p>
    <w:p w14:paraId="1894842E" w14:textId="5E7D3ACA" w:rsidR="00607FEE" w:rsidRPr="00846ED7" w:rsidRDefault="00607FEE" w:rsidP="00607FEE">
      <w:pPr>
        <w:spacing w:after="0" w:line="240" w:lineRule="auto"/>
        <w:contextualSpacing/>
        <w:jc w:val="both"/>
        <w:rPr>
          <w:rFonts w:ascii="Arial" w:hAnsi="Arial" w:cs="Arial"/>
          <w:i/>
          <w:sz w:val="28"/>
          <w:szCs w:val="28"/>
          <w:shd w:val="clear" w:color="auto" w:fill="FFFFFF"/>
        </w:rPr>
      </w:pPr>
      <w:r w:rsidRPr="00846ED7">
        <w:rPr>
          <w:rFonts w:ascii="Arial" w:hAnsi="Arial" w:cs="Arial"/>
          <w:i/>
          <w:sz w:val="28"/>
          <w:szCs w:val="28"/>
          <w:shd w:val="clear" w:color="auto" w:fill="FFFFFF"/>
        </w:rPr>
        <w:t xml:space="preserve">Cuando se trate de créditos </w:t>
      </w:r>
      <w:r w:rsidR="00CA29C3" w:rsidRPr="00846ED7">
        <w:rPr>
          <w:rFonts w:ascii="Arial" w:hAnsi="Arial" w:cs="Arial"/>
          <w:i/>
          <w:sz w:val="28"/>
          <w:szCs w:val="28"/>
          <w:shd w:val="clear" w:color="auto" w:fill="FFFFFF"/>
        </w:rPr>
        <w:t>al sector primario, como actividades agrícolas, ganaderas, rural, forestal y pesquero, de transformación de materias primas, y/o cualquier actividad enfocada al campo, o destinadas a cualquier actividad en comunidades de menos de 50 mil habitantes</w:t>
      </w:r>
      <w:r w:rsidRPr="00846ED7">
        <w:rPr>
          <w:rFonts w:ascii="Arial" w:hAnsi="Arial" w:cs="Arial"/>
          <w:i/>
          <w:sz w:val="28"/>
          <w:szCs w:val="28"/>
          <w:shd w:val="clear" w:color="auto" w:fill="FFFFFF"/>
        </w:rPr>
        <w:t>, en cualquier caso, el crédito hipotecario se formalizará en escritura pública cuando exceda 11,000 veces el valor diario de la Unidad de Medida y Actualización, en montos inferiores a é</w:t>
      </w:r>
      <w:r w:rsidR="002D00C5" w:rsidRPr="00846ED7">
        <w:rPr>
          <w:rFonts w:ascii="Arial" w:hAnsi="Arial" w:cs="Arial"/>
          <w:i/>
          <w:sz w:val="28"/>
          <w:szCs w:val="28"/>
          <w:shd w:val="clear" w:color="auto" w:fill="FFFFFF"/>
        </w:rPr>
        <w:t>ste, se formalizará en escritura privada</w:t>
      </w:r>
      <w:r w:rsidRPr="00846ED7">
        <w:rPr>
          <w:rFonts w:ascii="Arial" w:hAnsi="Arial" w:cs="Arial"/>
          <w:i/>
          <w:sz w:val="28"/>
          <w:szCs w:val="28"/>
          <w:shd w:val="clear" w:color="auto" w:fill="FFFFFF"/>
        </w:rPr>
        <w:t>, ante fedatario público y dos testigos.</w:t>
      </w:r>
    </w:p>
    <w:p w14:paraId="1A4E116B" w14:textId="77777777" w:rsidR="005A303F" w:rsidRPr="00846ED7" w:rsidRDefault="005A303F" w:rsidP="005A303F">
      <w:pPr>
        <w:spacing w:after="0" w:line="240" w:lineRule="auto"/>
        <w:contextualSpacing/>
        <w:jc w:val="both"/>
        <w:rPr>
          <w:rFonts w:ascii="Arial" w:hAnsi="Arial" w:cs="Arial"/>
          <w:i/>
          <w:sz w:val="28"/>
          <w:szCs w:val="28"/>
          <w:shd w:val="clear" w:color="auto" w:fill="FFFFFF"/>
        </w:rPr>
      </w:pPr>
    </w:p>
    <w:p w14:paraId="71662A1F" w14:textId="0351F926" w:rsidR="00CC397C" w:rsidRPr="00846ED7" w:rsidRDefault="00CC397C" w:rsidP="00CC397C">
      <w:pPr>
        <w:spacing w:after="0" w:line="240" w:lineRule="auto"/>
        <w:jc w:val="both"/>
        <w:rPr>
          <w:rFonts w:ascii="Arial" w:eastAsia="MS Mincho" w:hAnsi="Arial" w:cs="Arial"/>
          <w:b/>
          <w:sz w:val="28"/>
          <w:szCs w:val="28"/>
          <w:shd w:val="clear" w:color="auto" w:fill="FFFFFF"/>
          <w:lang w:eastAsia="es-ES"/>
        </w:rPr>
      </w:pPr>
      <w:r w:rsidRPr="00846ED7">
        <w:rPr>
          <w:rFonts w:ascii="Arial" w:hAnsi="Arial" w:cs="Arial"/>
          <w:b/>
          <w:sz w:val="28"/>
          <w:szCs w:val="28"/>
          <w:shd w:val="clear" w:color="auto" w:fill="FFFFFF"/>
        </w:rPr>
        <w:t>SEGUNDO.-</w:t>
      </w:r>
      <w:r w:rsidRPr="00846ED7">
        <w:rPr>
          <w:rFonts w:ascii="Arial" w:hAnsi="Arial" w:cs="Arial"/>
          <w:b/>
          <w:i/>
          <w:sz w:val="28"/>
          <w:szCs w:val="28"/>
          <w:shd w:val="clear" w:color="auto" w:fill="FFFFFF"/>
        </w:rPr>
        <w:t xml:space="preserve"> </w:t>
      </w:r>
      <w:r w:rsidRPr="00846ED7">
        <w:rPr>
          <w:rFonts w:ascii="Arial" w:eastAsia="MS Mincho" w:hAnsi="Arial" w:cs="Arial"/>
          <w:b/>
          <w:sz w:val="28"/>
          <w:szCs w:val="28"/>
          <w:shd w:val="clear" w:color="auto" w:fill="FFFFFF"/>
          <w:lang w:eastAsia="es-ES"/>
        </w:rPr>
        <w:t>Se Actualiza la tarifa para el Cobro de Derechos en el Ejercicio Fiscal 2022 en su Artículo 29, Fracción II.</w:t>
      </w:r>
    </w:p>
    <w:p w14:paraId="31D035D6" w14:textId="77777777" w:rsidR="00CC397C" w:rsidRPr="00846ED7" w:rsidRDefault="00CC397C" w:rsidP="00CC397C">
      <w:pPr>
        <w:spacing w:after="0" w:line="240" w:lineRule="auto"/>
        <w:jc w:val="both"/>
        <w:rPr>
          <w:rFonts w:ascii="Arial" w:eastAsia="MS Mincho" w:hAnsi="Arial" w:cs="Arial"/>
          <w:sz w:val="28"/>
          <w:szCs w:val="28"/>
          <w:shd w:val="clear" w:color="auto" w:fill="FFFFFF"/>
          <w:lang w:eastAsia="es-ES"/>
        </w:rPr>
      </w:pPr>
    </w:p>
    <w:p w14:paraId="3FFEF6D6" w14:textId="382AF56C" w:rsidR="008E6899" w:rsidRPr="00846ED7" w:rsidRDefault="005A303F" w:rsidP="008662B9">
      <w:pPr>
        <w:spacing w:after="0" w:line="240" w:lineRule="auto"/>
        <w:contextualSpacing/>
        <w:jc w:val="both"/>
        <w:rPr>
          <w:rFonts w:ascii="Arial" w:hAnsi="Arial" w:cs="Arial"/>
          <w:i/>
          <w:sz w:val="28"/>
          <w:szCs w:val="28"/>
          <w:shd w:val="clear" w:color="auto" w:fill="FFFFFF"/>
        </w:rPr>
      </w:pPr>
      <w:r w:rsidRPr="00846ED7">
        <w:rPr>
          <w:rFonts w:ascii="Arial" w:hAnsi="Arial" w:cs="Arial"/>
          <w:i/>
          <w:sz w:val="28"/>
          <w:szCs w:val="28"/>
          <w:shd w:val="clear" w:color="auto" w:fill="FFFFFF"/>
        </w:rPr>
        <w:t>Tarifa para el cobro de derec</w:t>
      </w:r>
      <w:r w:rsidR="008662B9" w:rsidRPr="00846ED7">
        <w:rPr>
          <w:rFonts w:ascii="Arial" w:hAnsi="Arial" w:cs="Arial"/>
          <w:i/>
          <w:sz w:val="28"/>
          <w:szCs w:val="28"/>
          <w:shd w:val="clear" w:color="auto" w:fill="FFFFFF"/>
        </w:rPr>
        <w:t>hos para el ejercicio fiscal 2022</w:t>
      </w:r>
      <w:r w:rsidRPr="00846ED7">
        <w:rPr>
          <w:rFonts w:ascii="Arial" w:hAnsi="Arial" w:cs="Arial"/>
          <w:i/>
          <w:sz w:val="28"/>
          <w:szCs w:val="28"/>
          <w:shd w:val="clear" w:color="auto" w:fill="FFFFFF"/>
        </w:rPr>
        <w:t xml:space="preserve"> en </w:t>
      </w:r>
      <w:r w:rsidR="008662B9" w:rsidRPr="00846ED7">
        <w:rPr>
          <w:rFonts w:ascii="Arial" w:hAnsi="Arial" w:cs="Arial"/>
          <w:i/>
          <w:sz w:val="28"/>
          <w:szCs w:val="28"/>
          <w:shd w:val="clear" w:color="auto" w:fill="FFFFFF"/>
        </w:rPr>
        <w:t xml:space="preserve">el Artículo 29. Fracción II. Por la inscripción de convenios modificatorios, así como los contratos que contengan disposiciones de efectivo de créditos otorgados con anterioridad, inscripción de las garantías adicionales y/o cesiones de crédito, cesión de derechos litigiosos o convenios de subrogación o reconocimiento de adeudos, cuya garantía ya estuviese previamente inscrita en el Registro Público de la Propiedad, se pagará el </w:t>
      </w:r>
      <w:r w:rsidR="00CC397C" w:rsidRPr="00846ED7">
        <w:rPr>
          <w:rFonts w:ascii="Arial" w:hAnsi="Arial" w:cs="Arial"/>
          <w:i/>
          <w:sz w:val="28"/>
          <w:szCs w:val="28"/>
          <w:shd w:val="clear" w:color="auto" w:fill="FFFFFF"/>
        </w:rPr>
        <w:t xml:space="preserve">derecho conforme a la cuota de </w:t>
      </w:r>
      <w:r w:rsidR="008662B9" w:rsidRPr="00846ED7">
        <w:rPr>
          <w:rFonts w:ascii="Arial" w:hAnsi="Arial" w:cs="Arial"/>
          <w:i/>
          <w:sz w:val="28"/>
          <w:szCs w:val="28"/>
          <w:shd w:val="clear" w:color="auto" w:fill="FFFFFF"/>
        </w:rPr>
        <w:t>1</w:t>
      </w:r>
      <w:r w:rsidR="000A53FA" w:rsidRPr="00846ED7">
        <w:rPr>
          <w:rFonts w:ascii="Arial" w:hAnsi="Arial" w:cs="Arial"/>
          <w:i/>
          <w:sz w:val="28"/>
          <w:szCs w:val="28"/>
          <w:shd w:val="clear" w:color="auto" w:fill="FFFFFF"/>
        </w:rPr>
        <w:t>56</w:t>
      </w:r>
      <w:r w:rsidR="008662B9" w:rsidRPr="00846ED7">
        <w:rPr>
          <w:rFonts w:ascii="Arial" w:hAnsi="Arial" w:cs="Arial"/>
          <w:i/>
          <w:sz w:val="28"/>
          <w:szCs w:val="28"/>
          <w:shd w:val="clear" w:color="auto" w:fill="FFFFFF"/>
        </w:rPr>
        <w:t xml:space="preserve"> </w:t>
      </w:r>
      <w:proofErr w:type="spellStart"/>
      <w:r w:rsidR="008662B9" w:rsidRPr="00846ED7">
        <w:rPr>
          <w:rFonts w:ascii="Arial" w:hAnsi="Arial" w:cs="Arial"/>
          <w:i/>
          <w:sz w:val="28"/>
          <w:szCs w:val="28"/>
          <w:shd w:val="clear" w:color="auto" w:fill="FFFFFF"/>
        </w:rPr>
        <w:t>UMAs</w:t>
      </w:r>
      <w:proofErr w:type="spellEnd"/>
      <w:r w:rsidR="000A53FA" w:rsidRPr="00846ED7">
        <w:rPr>
          <w:rFonts w:ascii="Arial" w:hAnsi="Arial" w:cs="Arial"/>
          <w:i/>
          <w:sz w:val="28"/>
          <w:szCs w:val="28"/>
          <w:shd w:val="clear" w:color="auto" w:fill="FFFFFF"/>
        </w:rPr>
        <w:t>.</w:t>
      </w:r>
    </w:p>
    <w:p w14:paraId="335035BA" w14:textId="77777777" w:rsidR="008662B9" w:rsidRPr="00846ED7" w:rsidRDefault="008662B9" w:rsidP="008662B9">
      <w:pPr>
        <w:spacing w:after="0" w:line="240" w:lineRule="auto"/>
        <w:contextualSpacing/>
        <w:jc w:val="both"/>
        <w:rPr>
          <w:rFonts w:ascii="Arial" w:hAnsi="Arial" w:cs="Arial"/>
          <w:i/>
          <w:sz w:val="28"/>
          <w:szCs w:val="28"/>
          <w:shd w:val="clear" w:color="auto" w:fill="FFFFFF"/>
        </w:rPr>
      </w:pPr>
    </w:p>
    <w:p w14:paraId="2729ED13" w14:textId="1ACF877D" w:rsidR="008E6899" w:rsidRPr="00846ED7" w:rsidRDefault="008E6899" w:rsidP="005A303F">
      <w:pPr>
        <w:spacing w:after="0" w:line="240" w:lineRule="auto"/>
        <w:contextualSpacing/>
        <w:jc w:val="both"/>
        <w:rPr>
          <w:rFonts w:ascii="Arial" w:hAnsi="Arial" w:cs="Arial"/>
          <w:bCs/>
          <w:sz w:val="28"/>
          <w:szCs w:val="28"/>
          <w:shd w:val="clear" w:color="auto" w:fill="FFFFFF"/>
        </w:rPr>
      </w:pPr>
      <w:r w:rsidRPr="00846ED7">
        <w:rPr>
          <w:rFonts w:ascii="Arial" w:hAnsi="Arial" w:cs="Arial"/>
          <w:i/>
          <w:sz w:val="28"/>
          <w:szCs w:val="28"/>
          <w:shd w:val="clear" w:color="auto" w:fill="FFFFFF"/>
        </w:rPr>
        <w:lastRenderedPageBreak/>
        <w:t xml:space="preserve">Tratándose de garantías constituidas en Créditos </w:t>
      </w:r>
      <w:r w:rsidR="004C3624" w:rsidRPr="00846ED7">
        <w:rPr>
          <w:rFonts w:ascii="Arial" w:hAnsi="Arial" w:cs="Arial"/>
          <w:i/>
          <w:sz w:val="28"/>
          <w:szCs w:val="28"/>
          <w:shd w:val="clear" w:color="auto" w:fill="FFFFFF"/>
        </w:rPr>
        <w:t>al sector primario, como actividades agrícolas, ganaderas, rural, forestal y pesquero, de transformación de materias primas, y/o cualquier actividad enfocada al campo, o destinadas a cualquier actividad en comunidades de menos de 50 mil habitantes</w:t>
      </w:r>
      <w:r w:rsidR="00DB4F3F" w:rsidRPr="00846ED7">
        <w:rPr>
          <w:rFonts w:ascii="Arial" w:hAnsi="Arial" w:cs="Arial"/>
          <w:i/>
          <w:sz w:val="28"/>
          <w:szCs w:val="28"/>
          <w:shd w:val="clear" w:color="auto" w:fill="FFFFFF"/>
        </w:rPr>
        <w:t>, la cuota será de</w:t>
      </w:r>
      <w:r w:rsidR="000A53FA" w:rsidRPr="00846ED7">
        <w:rPr>
          <w:rFonts w:ascii="Arial" w:hAnsi="Arial" w:cs="Arial"/>
          <w:i/>
          <w:sz w:val="28"/>
          <w:szCs w:val="28"/>
          <w:shd w:val="clear" w:color="auto" w:fill="FFFFFF"/>
        </w:rPr>
        <w:t xml:space="preserve"> 21 </w:t>
      </w:r>
      <w:proofErr w:type="spellStart"/>
      <w:r w:rsidR="000A53FA" w:rsidRPr="00846ED7">
        <w:rPr>
          <w:rFonts w:ascii="Arial" w:hAnsi="Arial" w:cs="Arial"/>
          <w:i/>
          <w:sz w:val="28"/>
          <w:szCs w:val="28"/>
          <w:shd w:val="clear" w:color="auto" w:fill="FFFFFF"/>
        </w:rPr>
        <w:t>UMAs</w:t>
      </w:r>
      <w:proofErr w:type="spellEnd"/>
      <w:r w:rsidR="00DB4F3F" w:rsidRPr="00846ED7">
        <w:rPr>
          <w:rFonts w:ascii="Arial" w:hAnsi="Arial" w:cs="Arial"/>
          <w:bCs/>
          <w:sz w:val="28"/>
          <w:szCs w:val="28"/>
          <w:shd w:val="clear" w:color="auto" w:fill="FFFFFF"/>
        </w:rPr>
        <w:t>.</w:t>
      </w:r>
    </w:p>
    <w:p w14:paraId="0E78B6D7" w14:textId="77777777" w:rsidR="007B63B5" w:rsidRPr="00846ED7" w:rsidRDefault="007B63B5" w:rsidP="005A303F">
      <w:pPr>
        <w:spacing w:after="0" w:line="240" w:lineRule="auto"/>
        <w:contextualSpacing/>
        <w:jc w:val="both"/>
        <w:rPr>
          <w:rFonts w:ascii="Arial" w:hAnsi="Arial" w:cs="Arial"/>
          <w:b/>
          <w:bCs/>
          <w:sz w:val="28"/>
          <w:szCs w:val="28"/>
          <w:shd w:val="clear" w:color="auto" w:fill="FFFFFF"/>
        </w:rPr>
      </w:pPr>
    </w:p>
    <w:p w14:paraId="480B0DC7" w14:textId="77777777" w:rsidR="007B63B5" w:rsidRPr="00846ED7" w:rsidRDefault="007B63B5" w:rsidP="005A303F">
      <w:pPr>
        <w:spacing w:after="0" w:line="240" w:lineRule="auto"/>
        <w:contextualSpacing/>
        <w:jc w:val="both"/>
        <w:rPr>
          <w:rFonts w:ascii="Arial" w:hAnsi="Arial" w:cs="Arial"/>
          <w:b/>
          <w:i/>
          <w:sz w:val="28"/>
          <w:szCs w:val="28"/>
          <w:shd w:val="clear" w:color="auto" w:fill="FFFFFF"/>
        </w:rPr>
      </w:pPr>
    </w:p>
    <w:p w14:paraId="4CB14C68" w14:textId="2BB227BE" w:rsidR="00CC397C" w:rsidRPr="00846ED7" w:rsidRDefault="00CC397C" w:rsidP="009C08FA">
      <w:pPr>
        <w:spacing w:after="0" w:line="240" w:lineRule="auto"/>
        <w:contextualSpacing/>
        <w:jc w:val="both"/>
        <w:rPr>
          <w:rFonts w:ascii="Arial" w:hAnsi="Arial" w:cs="Arial"/>
          <w:b/>
          <w:sz w:val="28"/>
          <w:szCs w:val="28"/>
        </w:rPr>
      </w:pPr>
      <w:r w:rsidRPr="00846ED7">
        <w:rPr>
          <w:rFonts w:ascii="Arial" w:hAnsi="Arial" w:cs="Arial"/>
          <w:b/>
          <w:sz w:val="28"/>
          <w:szCs w:val="28"/>
        </w:rPr>
        <w:t>TERCERO.- Se reforma el Artículo 8 del Arancel de notarios, para quedar de la siguiente manera:</w:t>
      </w:r>
    </w:p>
    <w:p w14:paraId="6B1C638E" w14:textId="48CCFDC2" w:rsidR="00741C37" w:rsidRPr="00846ED7" w:rsidRDefault="00566E09" w:rsidP="009C08FA">
      <w:pPr>
        <w:spacing w:after="0" w:line="240" w:lineRule="auto"/>
        <w:contextualSpacing/>
        <w:jc w:val="both"/>
        <w:rPr>
          <w:rFonts w:ascii="Arial" w:hAnsi="Arial" w:cs="Arial"/>
          <w:sz w:val="28"/>
          <w:szCs w:val="28"/>
        </w:rPr>
      </w:pPr>
      <w:r w:rsidRPr="00846ED7">
        <w:rPr>
          <w:rFonts w:ascii="Arial" w:hAnsi="Arial" w:cs="Arial"/>
          <w:b/>
          <w:sz w:val="28"/>
          <w:szCs w:val="28"/>
        </w:rPr>
        <w:t>ARTÍCULO 8</w:t>
      </w:r>
      <w:r w:rsidR="00B91F1D" w:rsidRPr="00846ED7">
        <w:rPr>
          <w:rFonts w:ascii="Arial" w:hAnsi="Arial" w:cs="Arial"/>
          <w:b/>
          <w:sz w:val="28"/>
          <w:szCs w:val="28"/>
        </w:rPr>
        <w:t xml:space="preserve">. </w:t>
      </w:r>
      <w:r w:rsidR="00741C37" w:rsidRPr="00846ED7">
        <w:rPr>
          <w:rFonts w:ascii="Arial" w:hAnsi="Arial" w:cs="Arial"/>
          <w:b/>
          <w:sz w:val="28"/>
          <w:szCs w:val="28"/>
        </w:rPr>
        <w:t>Arancel de Notarios</w:t>
      </w:r>
      <w:r w:rsidRPr="00846ED7">
        <w:rPr>
          <w:rFonts w:ascii="Arial" w:hAnsi="Arial" w:cs="Arial"/>
          <w:b/>
          <w:sz w:val="28"/>
          <w:szCs w:val="28"/>
        </w:rPr>
        <w:t xml:space="preserve"> para el Estado de Chihuahua</w:t>
      </w:r>
      <w:r w:rsidR="004A124B" w:rsidRPr="00846ED7">
        <w:rPr>
          <w:rFonts w:ascii="Arial" w:hAnsi="Arial" w:cs="Arial"/>
          <w:b/>
          <w:sz w:val="28"/>
          <w:szCs w:val="28"/>
        </w:rPr>
        <w:t xml:space="preserve"> de 1989, actualizado a 2022</w:t>
      </w:r>
      <w:r w:rsidR="00741C37" w:rsidRPr="00846ED7">
        <w:rPr>
          <w:rFonts w:ascii="Arial" w:hAnsi="Arial" w:cs="Arial"/>
          <w:b/>
          <w:sz w:val="28"/>
          <w:szCs w:val="28"/>
        </w:rPr>
        <w:t>.</w:t>
      </w:r>
      <w:r w:rsidR="007B63B5" w:rsidRPr="00846ED7">
        <w:rPr>
          <w:rFonts w:ascii="Arial" w:hAnsi="Arial" w:cs="Arial"/>
          <w:sz w:val="28"/>
          <w:szCs w:val="28"/>
        </w:rPr>
        <w:t xml:space="preserve"> </w:t>
      </w:r>
      <w:r w:rsidR="00741C37" w:rsidRPr="00846ED7">
        <w:rPr>
          <w:rFonts w:ascii="Arial" w:hAnsi="Arial" w:cs="Arial"/>
          <w:sz w:val="28"/>
          <w:szCs w:val="28"/>
          <w:shd w:val="clear" w:color="auto" w:fill="FFFFFF"/>
        </w:rPr>
        <w:t>Por Escrituras Públicas o Actas Notariales de Valor Determinado que no tengan cuota especial, se cobrará:</w:t>
      </w:r>
    </w:p>
    <w:p w14:paraId="3B243DBD" w14:textId="77777777" w:rsidR="009C08FA" w:rsidRPr="00846ED7" w:rsidRDefault="009C08FA" w:rsidP="009C08FA">
      <w:pPr>
        <w:spacing w:after="0" w:line="240" w:lineRule="auto"/>
        <w:contextualSpacing/>
        <w:jc w:val="both"/>
        <w:rPr>
          <w:rFonts w:ascii="Arial" w:hAnsi="Arial" w:cs="Arial"/>
          <w:sz w:val="28"/>
          <w:szCs w:val="28"/>
        </w:rPr>
      </w:pPr>
    </w:p>
    <w:p w14:paraId="78615EF0" w14:textId="7050B44D" w:rsidR="00741C37" w:rsidRPr="00846ED7" w:rsidRDefault="00741C37" w:rsidP="00741C37">
      <w:pPr>
        <w:pStyle w:val="Prrafodelista"/>
        <w:numPr>
          <w:ilvl w:val="0"/>
          <w:numId w:val="5"/>
        </w:numPr>
        <w:spacing w:after="0" w:line="240" w:lineRule="auto"/>
        <w:jc w:val="both"/>
        <w:rPr>
          <w:rFonts w:ascii="Arial" w:hAnsi="Arial" w:cs="Arial"/>
          <w:sz w:val="28"/>
          <w:szCs w:val="28"/>
        </w:rPr>
      </w:pPr>
      <w:r w:rsidRPr="00846ED7">
        <w:rPr>
          <w:rFonts w:ascii="Arial" w:hAnsi="Arial" w:cs="Arial"/>
          <w:sz w:val="28"/>
          <w:szCs w:val="28"/>
        </w:rPr>
        <w:t>Si el valor no excede de $</w:t>
      </w:r>
      <w:r w:rsidR="00566E09" w:rsidRPr="00846ED7">
        <w:rPr>
          <w:rFonts w:ascii="Arial" w:hAnsi="Arial" w:cs="Arial"/>
          <w:sz w:val="28"/>
          <w:szCs w:val="28"/>
        </w:rPr>
        <w:t>34,061</w:t>
      </w:r>
      <w:r w:rsidRPr="00846ED7">
        <w:rPr>
          <w:rFonts w:ascii="Arial" w:hAnsi="Arial" w:cs="Arial"/>
          <w:sz w:val="28"/>
          <w:szCs w:val="28"/>
        </w:rPr>
        <w:t>.00………………………………………….10 %</w:t>
      </w:r>
    </w:p>
    <w:p w14:paraId="4A8410E0" w14:textId="75AED155" w:rsidR="00741C37" w:rsidRPr="00846ED7" w:rsidRDefault="00741C37" w:rsidP="00741C37">
      <w:pPr>
        <w:pStyle w:val="Prrafodelista"/>
        <w:numPr>
          <w:ilvl w:val="0"/>
          <w:numId w:val="5"/>
        </w:numPr>
        <w:spacing w:after="0" w:line="240" w:lineRule="auto"/>
        <w:jc w:val="both"/>
        <w:rPr>
          <w:rFonts w:ascii="Arial" w:hAnsi="Arial" w:cs="Arial"/>
          <w:sz w:val="28"/>
          <w:szCs w:val="28"/>
          <w:shd w:val="clear" w:color="auto" w:fill="FFFFFF"/>
        </w:rPr>
      </w:pPr>
      <w:r w:rsidRPr="00846ED7">
        <w:rPr>
          <w:rFonts w:ascii="Arial" w:hAnsi="Arial" w:cs="Arial"/>
          <w:sz w:val="28"/>
          <w:szCs w:val="28"/>
        </w:rPr>
        <w:t>De $</w:t>
      </w:r>
      <w:r w:rsidR="00566E09" w:rsidRPr="00846ED7">
        <w:rPr>
          <w:rFonts w:ascii="Arial" w:hAnsi="Arial" w:cs="Arial"/>
          <w:sz w:val="28"/>
          <w:szCs w:val="28"/>
        </w:rPr>
        <w:t>34,061</w:t>
      </w:r>
      <w:r w:rsidRPr="00846ED7">
        <w:rPr>
          <w:rFonts w:ascii="Arial" w:hAnsi="Arial" w:cs="Arial"/>
          <w:sz w:val="28"/>
          <w:szCs w:val="28"/>
        </w:rPr>
        <w:t>.00 a $1</w:t>
      </w:r>
      <w:r w:rsidR="00566E09" w:rsidRPr="00846ED7">
        <w:rPr>
          <w:rFonts w:ascii="Arial" w:hAnsi="Arial" w:cs="Arial"/>
          <w:sz w:val="28"/>
          <w:szCs w:val="28"/>
        </w:rPr>
        <w:t>81,665</w:t>
      </w:r>
      <w:r w:rsidRPr="00846ED7">
        <w:rPr>
          <w:rFonts w:ascii="Arial" w:hAnsi="Arial" w:cs="Arial"/>
          <w:sz w:val="28"/>
          <w:szCs w:val="28"/>
        </w:rPr>
        <w:t>.00, se cobrará además el 3% sobre el excedente.</w:t>
      </w:r>
    </w:p>
    <w:p w14:paraId="47884C99" w14:textId="048B5DE8" w:rsidR="00741C37" w:rsidRPr="00846ED7" w:rsidRDefault="00741C37" w:rsidP="00741C37">
      <w:pPr>
        <w:pStyle w:val="Prrafodelista"/>
        <w:numPr>
          <w:ilvl w:val="0"/>
          <w:numId w:val="5"/>
        </w:numPr>
        <w:spacing w:after="0" w:line="240" w:lineRule="auto"/>
        <w:jc w:val="both"/>
        <w:rPr>
          <w:rFonts w:ascii="Arial" w:hAnsi="Arial" w:cs="Arial"/>
          <w:sz w:val="28"/>
          <w:szCs w:val="28"/>
          <w:shd w:val="clear" w:color="auto" w:fill="FFFFFF"/>
        </w:rPr>
      </w:pPr>
      <w:r w:rsidRPr="00846ED7">
        <w:rPr>
          <w:rFonts w:ascii="Arial" w:hAnsi="Arial" w:cs="Arial"/>
          <w:sz w:val="28"/>
          <w:szCs w:val="28"/>
        </w:rPr>
        <w:t>De $1</w:t>
      </w:r>
      <w:r w:rsidR="00566E09" w:rsidRPr="00846ED7">
        <w:rPr>
          <w:rFonts w:ascii="Arial" w:hAnsi="Arial" w:cs="Arial"/>
          <w:sz w:val="28"/>
          <w:szCs w:val="28"/>
        </w:rPr>
        <w:t>81,665.01 a $363,321</w:t>
      </w:r>
      <w:r w:rsidRPr="00846ED7">
        <w:rPr>
          <w:rFonts w:ascii="Arial" w:hAnsi="Arial" w:cs="Arial"/>
          <w:sz w:val="28"/>
          <w:szCs w:val="28"/>
        </w:rPr>
        <w:t>.00, se cobrará además el 2.5% sobre el excedente.</w:t>
      </w:r>
    </w:p>
    <w:p w14:paraId="52EF60A6" w14:textId="4F2C9A09" w:rsidR="00741C37" w:rsidRPr="00846ED7" w:rsidRDefault="00741C37" w:rsidP="00741C37">
      <w:pPr>
        <w:pStyle w:val="Prrafodelista"/>
        <w:numPr>
          <w:ilvl w:val="0"/>
          <w:numId w:val="5"/>
        </w:numPr>
        <w:spacing w:after="0" w:line="240" w:lineRule="auto"/>
        <w:jc w:val="both"/>
        <w:rPr>
          <w:rFonts w:ascii="Arial" w:hAnsi="Arial" w:cs="Arial"/>
          <w:sz w:val="28"/>
          <w:szCs w:val="28"/>
          <w:shd w:val="clear" w:color="auto" w:fill="FFFFFF"/>
        </w:rPr>
      </w:pPr>
      <w:r w:rsidRPr="00846ED7">
        <w:rPr>
          <w:rFonts w:ascii="Arial" w:hAnsi="Arial" w:cs="Arial"/>
          <w:sz w:val="28"/>
          <w:szCs w:val="28"/>
        </w:rPr>
        <w:t>De $</w:t>
      </w:r>
      <w:r w:rsidR="00566E09" w:rsidRPr="00846ED7">
        <w:rPr>
          <w:rFonts w:ascii="Arial" w:hAnsi="Arial" w:cs="Arial"/>
          <w:sz w:val="28"/>
          <w:szCs w:val="28"/>
        </w:rPr>
        <w:t>363,321.01</w:t>
      </w:r>
      <w:r w:rsidRPr="00846ED7">
        <w:rPr>
          <w:rFonts w:ascii="Arial" w:hAnsi="Arial" w:cs="Arial"/>
          <w:sz w:val="28"/>
          <w:szCs w:val="28"/>
        </w:rPr>
        <w:t xml:space="preserve"> a $</w:t>
      </w:r>
      <w:r w:rsidR="00566E09" w:rsidRPr="00846ED7">
        <w:rPr>
          <w:rFonts w:ascii="Arial" w:hAnsi="Arial" w:cs="Arial"/>
          <w:sz w:val="28"/>
          <w:szCs w:val="28"/>
        </w:rPr>
        <w:t>726,646</w:t>
      </w:r>
      <w:r w:rsidRPr="00846ED7">
        <w:rPr>
          <w:rFonts w:ascii="Arial" w:hAnsi="Arial" w:cs="Arial"/>
          <w:sz w:val="28"/>
          <w:szCs w:val="28"/>
        </w:rPr>
        <w:t>.00, se cobrará además el 1.5% sobre el excedente.</w:t>
      </w:r>
    </w:p>
    <w:p w14:paraId="445B9CB1" w14:textId="1D28D733" w:rsidR="00741C37" w:rsidRPr="00846ED7" w:rsidRDefault="00741C37" w:rsidP="00741C37">
      <w:pPr>
        <w:pStyle w:val="Prrafodelista"/>
        <w:numPr>
          <w:ilvl w:val="0"/>
          <w:numId w:val="5"/>
        </w:numPr>
        <w:spacing w:after="0" w:line="240" w:lineRule="auto"/>
        <w:jc w:val="both"/>
        <w:rPr>
          <w:rFonts w:ascii="Arial" w:hAnsi="Arial" w:cs="Arial"/>
          <w:sz w:val="28"/>
          <w:szCs w:val="28"/>
          <w:shd w:val="clear" w:color="auto" w:fill="FFFFFF"/>
        </w:rPr>
      </w:pPr>
      <w:r w:rsidRPr="00846ED7">
        <w:rPr>
          <w:rFonts w:ascii="Arial" w:hAnsi="Arial" w:cs="Arial"/>
          <w:sz w:val="28"/>
          <w:szCs w:val="28"/>
        </w:rPr>
        <w:t>De $</w:t>
      </w:r>
      <w:r w:rsidR="00566E09" w:rsidRPr="00846ED7">
        <w:rPr>
          <w:rFonts w:ascii="Arial" w:hAnsi="Arial" w:cs="Arial"/>
          <w:sz w:val="28"/>
          <w:szCs w:val="28"/>
        </w:rPr>
        <w:t>726,646.01</w:t>
      </w:r>
      <w:r w:rsidRPr="00846ED7">
        <w:rPr>
          <w:rFonts w:ascii="Arial" w:hAnsi="Arial" w:cs="Arial"/>
          <w:sz w:val="28"/>
          <w:szCs w:val="28"/>
        </w:rPr>
        <w:t xml:space="preserve"> a $</w:t>
      </w:r>
      <w:r w:rsidR="004D2C67" w:rsidRPr="00846ED7">
        <w:rPr>
          <w:rFonts w:ascii="Arial" w:hAnsi="Arial" w:cs="Arial"/>
          <w:sz w:val="28"/>
          <w:szCs w:val="28"/>
        </w:rPr>
        <w:t>1</w:t>
      </w:r>
      <w:proofErr w:type="gramStart"/>
      <w:r w:rsidR="004D2C67" w:rsidRPr="00846ED7">
        <w:rPr>
          <w:rFonts w:ascii="Arial" w:hAnsi="Arial" w:cs="Arial"/>
          <w:sz w:val="28"/>
          <w:szCs w:val="28"/>
        </w:rPr>
        <w:t>,771,198.00</w:t>
      </w:r>
      <w:proofErr w:type="gramEnd"/>
      <w:r w:rsidRPr="00846ED7">
        <w:rPr>
          <w:rFonts w:ascii="Arial" w:hAnsi="Arial" w:cs="Arial"/>
          <w:sz w:val="28"/>
          <w:szCs w:val="28"/>
        </w:rPr>
        <w:t>, se cobrará además el .75% sobre el excedente.</w:t>
      </w:r>
    </w:p>
    <w:p w14:paraId="09970AB8" w14:textId="58D96591" w:rsidR="00741C37" w:rsidRPr="00846ED7" w:rsidRDefault="00741C37" w:rsidP="00741C37">
      <w:pPr>
        <w:pStyle w:val="Prrafodelista"/>
        <w:numPr>
          <w:ilvl w:val="0"/>
          <w:numId w:val="5"/>
        </w:numPr>
        <w:spacing w:after="0" w:line="240" w:lineRule="auto"/>
        <w:jc w:val="both"/>
        <w:rPr>
          <w:rFonts w:ascii="Arial" w:hAnsi="Arial" w:cs="Arial"/>
          <w:sz w:val="28"/>
          <w:szCs w:val="28"/>
          <w:shd w:val="clear" w:color="auto" w:fill="FFFFFF"/>
        </w:rPr>
      </w:pPr>
      <w:r w:rsidRPr="00846ED7">
        <w:rPr>
          <w:rFonts w:ascii="Arial" w:hAnsi="Arial" w:cs="Arial"/>
          <w:sz w:val="28"/>
          <w:szCs w:val="28"/>
        </w:rPr>
        <w:t>De $1</w:t>
      </w:r>
      <w:proofErr w:type="gramStart"/>
      <w:r w:rsidR="004D2C67" w:rsidRPr="00846ED7">
        <w:rPr>
          <w:rFonts w:ascii="Arial" w:hAnsi="Arial" w:cs="Arial"/>
          <w:sz w:val="28"/>
          <w:szCs w:val="28"/>
        </w:rPr>
        <w:t>,771,198.</w:t>
      </w:r>
      <w:r w:rsidR="009C08FA" w:rsidRPr="00846ED7">
        <w:rPr>
          <w:rFonts w:ascii="Arial" w:hAnsi="Arial" w:cs="Arial"/>
          <w:sz w:val="28"/>
          <w:szCs w:val="28"/>
        </w:rPr>
        <w:t>001</w:t>
      </w:r>
      <w:proofErr w:type="gramEnd"/>
      <w:r w:rsidRPr="00846ED7">
        <w:rPr>
          <w:rFonts w:ascii="Arial" w:hAnsi="Arial" w:cs="Arial"/>
          <w:sz w:val="28"/>
          <w:szCs w:val="28"/>
        </w:rPr>
        <w:t xml:space="preserve"> a $5</w:t>
      </w:r>
      <w:r w:rsidR="004D2C67" w:rsidRPr="00846ED7">
        <w:rPr>
          <w:rFonts w:ascii="Arial" w:hAnsi="Arial" w:cs="Arial"/>
          <w:sz w:val="28"/>
          <w:szCs w:val="28"/>
        </w:rPr>
        <w:t>,905,404</w:t>
      </w:r>
      <w:r w:rsidR="009C08FA" w:rsidRPr="00846ED7">
        <w:rPr>
          <w:rFonts w:ascii="Arial" w:hAnsi="Arial" w:cs="Arial"/>
          <w:sz w:val="28"/>
          <w:szCs w:val="28"/>
        </w:rPr>
        <w:t>.00</w:t>
      </w:r>
      <w:r w:rsidRPr="00846ED7">
        <w:rPr>
          <w:rFonts w:ascii="Arial" w:hAnsi="Arial" w:cs="Arial"/>
          <w:sz w:val="28"/>
          <w:szCs w:val="28"/>
        </w:rPr>
        <w:t>, se cobrará además el .50% sobre el excedente.</w:t>
      </w:r>
    </w:p>
    <w:p w14:paraId="0282F536" w14:textId="7933DA77" w:rsidR="00741C37" w:rsidRPr="00846ED7" w:rsidRDefault="00741C37" w:rsidP="00741C37">
      <w:pPr>
        <w:pStyle w:val="Prrafodelista"/>
        <w:numPr>
          <w:ilvl w:val="0"/>
          <w:numId w:val="5"/>
        </w:numPr>
        <w:spacing w:after="0" w:line="240" w:lineRule="auto"/>
        <w:jc w:val="both"/>
        <w:rPr>
          <w:rFonts w:ascii="Arial" w:hAnsi="Arial" w:cs="Arial"/>
          <w:sz w:val="28"/>
          <w:szCs w:val="28"/>
          <w:shd w:val="clear" w:color="auto" w:fill="FFFFFF"/>
        </w:rPr>
      </w:pPr>
      <w:r w:rsidRPr="00846ED7">
        <w:rPr>
          <w:rFonts w:ascii="Arial" w:hAnsi="Arial" w:cs="Arial"/>
          <w:sz w:val="28"/>
          <w:szCs w:val="28"/>
        </w:rPr>
        <w:t>De $5</w:t>
      </w:r>
      <w:proofErr w:type="gramStart"/>
      <w:r w:rsidR="004D2C67" w:rsidRPr="00846ED7">
        <w:rPr>
          <w:rFonts w:ascii="Arial" w:hAnsi="Arial" w:cs="Arial"/>
          <w:sz w:val="28"/>
          <w:szCs w:val="28"/>
        </w:rPr>
        <w:t>,905,404.01</w:t>
      </w:r>
      <w:proofErr w:type="gramEnd"/>
      <w:r w:rsidR="004D2C67" w:rsidRPr="00846ED7">
        <w:rPr>
          <w:rFonts w:ascii="Arial" w:hAnsi="Arial" w:cs="Arial"/>
          <w:sz w:val="28"/>
          <w:szCs w:val="28"/>
        </w:rPr>
        <w:t xml:space="preserve"> </w:t>
      </w:r>
      <w:r w:rsidRPr="00846ED7">
        <w:rPr>
          <w:rFonts w:ascii="Arial" w:hAnsi="Arial" w:cs="Arial"/>
          <w:sz w:val="28"/>
          <w:szCs w:val="28"/>
        </w:rPr>
        <w:t>en adelante, se cobrará además el .30% sobre el excedente</w:t>
      </w:r>
      <w:r w:rsidR="004D2C67" w:rsidRPr="00846ED7">
        <w:rPr>
          <w:rFonts w:ascii="Arial" w:hAnsi="Arial" w:cs="Arial"/>
          <w:sz w:val="28"/>
          <w:szCs w:val="28"/>
        </w:rPr>
        <w:t>.</w:t>
      </w:r>
    </w:p>
    <w:p w14:paraId="7505CD37" w14:textId="4CC757CE" w:rsidR="0092420C" w:rsidRPr="00846ED7" w:rsidRDefault="00607FEE" w:rsidP="0092420C">
      <w:pPr>
        <w:spacing w:after="0" w:line="240" w:lineRule="auto"/>
        <w:contextualSpacing/>
        <w:jc w:val="both"/>
        <w:rPr>
          <w:rFonts w:ascii="Arial" w:hAnsi="Arial" w:cs="Arial"/>
          <w:sz w:val="28"/>
          <w:szCs w:val="28"/>
          <w:shd w:val="clear" w:color="auto" w:fill="FFFFFF"/>
        </w:rPr>
      </w:pPr>
      <w:r w:rsidRPr="00846ED7">
        <w:rPr>
          <w:rFonts w:ascii="Arial" w:hAnsi="Arial" w:cs="Arial"/>
          <w:sz w:val="28"/>
          <w:szCs w:val="28"/>
          <w:shd w:val="clear" w:color="auto" w:fill="FFFFFF"/>
        </w:rPr>
        <w:t xml:space="preserve">  </w:t>
      </w:r>
    </w:p>
    <w:p w14:paraId="5C52AA0F" w14:textId="77777777" w:rsidR="00E05A60" w:rsidRPr="00846ED7" w:rsidRDefault="00E05A60" w:rsidP="004D43DD">
      <w:pPr>
        <w:spacing w:after="0" w:line="240" w:lineRule="auto"/>
        <w:contextualSpacing/>
        <w:jc w:val="both"/>
        <w:rPr>
          <w:rFonts w:ascii="Arial" w:hAnsi="Arial" w:cs="Arial"/>
          <w:b/>
          <w:i/>
          <w:sz w:val="28"/>
          <w:szCs w:val="28"/>
          <w:shd w:val="clear" w:color="auto" w:fill="FFFFFF"/>
        </w:rPr>
      </w:pPr>
    </w:p>
    <w:p w14:paraId="1ED5391C" w14:textId="45822913" w:rsidR="00E05A60" w:rsidRPr="00846ED7" w:rsidRDefault="00E05A60" w:rsidP="004D43DD">
      <w:pPr>
        <w:spacing w:after="0" w:line="240" w:lineRule="auto"/>
        <w:contextualSpacing/>
        <w:jc w:val="both"/>
        <w:rPr>
          <w:rFonts w:ascii="Arial" w:hAnsi="Arial" w:cs="Arial"/>
          <w:b/>
          <w:i/>
          <w:sz w:val="28"/>
          <w:szCs w:val="28"/>
          <w:shd w:val="clear" w:color="auto" w:fill="FFFFFF"/>
        </w:rPr>
      </w:pPr>
      <w:r w:rsidRPr="00846ED7">
        <w:rPr>
          <w:rFonts w:ascii="Arial" w:hAnsi="Arial" w:cs="Arial"/>
          <w:b/>
          <w:i/>
          <w:sz w:val="28"/>
          <w:szCs w:val="28"/>
          <w:shd w:val="clear" w:color="auto" w:fill="FFFFFF"/>
        </w:rPr>
        <w:t xml:space="preserve">Tratándose de </w:t>
      </w:r>
      <w:r w:rsidR="004C3624" w:rsidRPr="00846ED7">
        <w:rPr>
          <w:rFonts w:ascii="Arial" w:hAnsi="Arial" w:cs="Arial"/>
          <w:b/>
          <w:i/>
          <w:sz w:val="28"/>
          <w:szCs w:val="28"/>
          <w:shd w:val="clear" w:color="auto" w:fill="FFFFFF"/>
        </w:rPr>
        <w:t>créditos al sector primario, como actividades agrícolas, ganaderas, rural, forestal y pesquero, de transformación de materias primas, y/o cualquier actividad enfocada al campo, o destinadas a cualquier actividad en comunidades de menos de 50 mil habitantes</w:t>
      </w:r>
      <w:r w:rsidR="002D00C5" w:rsidRPr="00846ED7">
        <w:rPr>
          <w:rFonts w:ascii="Arial" w:hAnsi="Arial" w:cs="Arial"/>
          <w:b/>
          <w:i/>
          <w:sz w:val="28"/>
          <w:szCs w:val="28"/>
          <w:shd w:val="clear" w:color="auto" w:fill="FFFFFF"/>
        </w:rPr>
        <w:t>, aplicará</w:t>
      </w:r>
      <w:r w:rsidRPr="00846ED7">
        <w:rPr>
          <w:rFonts w:ascii="Arial" w:hAnsi="Arial" w:cs="Arial"/>
          <w:b/>
          <w:i/>
          <w:sz w:val="28"/>
          <w:szCs w:val="28"/>
          <w:shd w:val="clear" w:color="auto" w:fill="FFFFFF"/>
        </w:rPr>
        <w:t xml:space="preserve"> la cuota fija de</w:t>
      </w:r>
      <w:r w:rsidR="00CB6FEB" w:rsidRPr="00846ED7">
        <w:rPr>
          <w:rFonts w:ascii="Arial" w:hAnsi="Arial" w:cs="Arial"/>
          <w:b/>
          <w:i/>
          <w:sz w:val="28"/>
          <w:szCs w:val="28"/>
          <w:shd w:val="clear" w:color="auto" w:fill="FFFFFF"/>
        </w:rPr>
        <w:t xml:space="preserve"> 21 </w:t>
      </w:r>
      <w:proofErr w:type="spellStart"/>
      <w:r w:rsidR="00CB6FEB" w:rsidRPr="00846ED7">
        <w:rPr>
          <w:rFonts w:ascii="Arial" w:hAnsi="Arial" w:cs="Arial"/>
          <w:b/>
          <w:i/>
          <w:sz w:val="28"/>
          <w:szCs w:val="28"/>
          <w:shd w:val="clear" w:color="auto" w:fill="FFFFFF"/>
        </w:rPr>
        <w:t>UMAs</w:t>
      </w:r>
      <w:proofErr w:type="spellEnd"/>
      <w:r w:rsidR="00CB6FEB" w:rsidRPr="00846ED7">
        <w:rPr>
          <w:rFonts w:ascii="Arial" w:hAnsi="Arial" w:cs="Arial"/>
          <w:b/>
          <w:i/>
          <w:sz w:val="28"/>
          <w:szCs w:val="28"/>
          <w:shd w:val="clear" w:color="auto" w:fill="FFFFFF"/>
        </w:rPr>
        <w:t>.</w:t>
      </w:r>
      <w:r w:rsidRPr="00846ED7">
        <w:rPr>
          <w:rFonts w:ascii="Arial" w:hAnsi="Arial" w:cs="Arial"/>
          <w:b/>
          <w:i/>
          <w:sz w:val="28"/>
          <w:szCs w:val="28"/>
          <w:shd w:val="clear" w:color="auto" w:fill="FFFFFF"/>
        </w:rPr>
        <w:t xml:space="preserve"> </w:t>
      </w:r>
    </w:p>
    <w:p w14:paraId="1BC26D17" w14:textId="77777777" w:rsidR="00E05A60" w:rsidRPr="00846ED7" w:rsidRDefault="00E05A60" w:rsidP="004D43DD">
      <w:pPr>
        <w:spacing w:after="0" w:line="240" w:lineRule="auto"/>
        <w:contextualSpacing/>
        <w:jc w:val="both"/>
        <w:rPr>
          <w:rFonts w:ascii="Arial" w:hAnsi="Arial" w:cs="Arial"/>
          <w:b/>
          <w:i/>
          <w:sz w:val="28"/>
          <w:szCs w:val="28"/>
          <w:shd w:val="clear" w:color="auto" w:fill="FFFFFF"/>
        </w:rPr>
      </w:pPr>
    </w:p>
    <w:p w14:paraId="3317CF15" w14:textId="77777777" w:rsidR="00741C37" w:rsidRPr="00846ED7" w:rsidRDefault="00741C37" w:rsidP="00BA740C">
      <w:pPr>
        <w:spacing w:after="0" w:line="240" w:lineRule="auto"/>
        <w:contextualSpacing/>
        <w:jc w:val="center"/>
        <w:rPr>
          <w:rFonts w:ascii="Arial" w:hAnsi="Arial" w:cs="Arial"/>
          <w:b/>
          <w:sz w:val="28"/>
          <w:szCs w:val="28"/>
          <w:shd w:val="clear" w:color="auto" w:fill="FFFFFF"/>
        </w:rPr>
      </w:pPr>
    </w:p>
    <w:p w14:paraId="3370237C" w14:textId="77777777" w:rsidR="00BA740C" w:rsidRPr="00846ED7" w:rsidRDefault="00BA740C" w:rsidP="00BA740C">
      <w:pPr>
        <w:spacing w:after="0" w:line="240" w:lineRule="auto"/>
        <w:contextualSpacing/>
        <w:jc w:val="center"/>
        <w:rPr>
          <w:rFonts w:ascii="Arial" w:hAnsi="Arial" w:cs="Arial"/>
          <w:b/>
          <w:sz w:val="28"/>
          <w:szCs w:val="28"/>
          <w:shd w:val="clear" w:color="auto" w:fill="FFFFFF"/>
          <w:lang w:val="en-US"/>
        </w:rPr>
      </w:pPr>
      <w:r w:rsidRPr="00846ED7">
        <w:rPr>
          <w:rFonts w:ascii="Arial" w:hAnsi="Arial" w:cs="Arial"/>
          <w:b/>
          <w:sz w:val="28"/>
          <w:szCs w:val="28"/>
          <w:shd w:val="clear" w:color="auto" w:fill="FFFFFF"/>
          <w:lang w:val="en-US"/>
        </w:rPr>
        <w:t>T R A N S I T O R I O</w:t>
      </w:r>
    </w:p>
    <w:p w14:paraId="700E1121" w14:textId="77777777" w:rsidR="00BA740C" w:rsidRPr="00846ED7" w:rsidRDefault="00BA740C" w:rsidP="00BA740C">
      <w:pPr>
        <w:spacing w:after="0" w:line="240" w:lineRule="auto"/>
        <w:contextualSpacing/>
        <w:jc w:val="both"/>
        <w:rPr>
          <w:rFonts w:ascii="Arial" w:hAnsi="Arial" w:cs="Arial"/>
          <w:b/>
          <w:sz w:val="28"/>
          <w:szCs w:val="28"/>
          <w:shd w:val="clear" w:color="auto" w:fill="FFFFFF"/>
          <w:lang w:val="en-US"/>
        </w:rPr>
      </w:pPr>
    </w:p>
    <w:p w14:paraId="66B40AF5" w14:textId="77777777" w:rsidR="00BA740C" w:rsidRPr="00846ED7" w:rsidRDefault="00BA740C" w:rsidP="00BA740C">
      <w:pPr>
        <w:spacing w:after="0" w:line="240" w:lineRule="auto"/>
        <w:contextualSpacing/>
        <w:jc w:val="both"/>
        <w:rPr>
          <w:rFonts w:ascii="Arial" w:hAnsi="Arial" w:cs="Arial"/>
          <w:b/>
          <w:sz w:val="28"/>
          <w:szCs w:val="28"/>
          <w:shd w:val="clear" w:color="auto" w:fill="FFFFFF"/>
          <w:lang w:val="en-US"/>
        </w:rPr>
      </w:pPr>
    </w:p>
    <w:p w14:paraId="24154F78" w14:textId="77777777" w:rsidR="00BA740C" w:rsidRPr="00846ED7" w:rsidRDefault="00BA740C" w:rsidP="00BA740C">
      <w:pPr>
        <w:spacing w:after="0" w:line="240" w:lineRule="auto"/>
        <w:contextualSpacing/>
        <w:jc w:val="both"/>
        <w:rPr>
          <w:rFonts w:ascii="Arial" w:hAnsi="Arial" w:cs="Arial"/>
          <w:bCs/>
          <w:sz w:val="28"/>
          <w:szCs w:val="28"/>
          <w:shd w:val="clear" w:color="auto" w:fill="FFFFFF"/>
        </w:rPr>
      </w:pPr>
      <w:r w:rsidRPr="00846ED7">
        <w:rPr>
          <w:rFonts w:ascii="Arial" w:hAnsi="Arial" w:cs="Arial"/>
          <w:b/>
          <w:sz w:val="28"/>
          <w:szCs w:val="28"/>
          <w:shd w:val="clear" w:color="auto" w:fill="FFFFFF"/>
        </w:rPr>
        <w:t xml:space="preserve">ARTÍCULO ÚNICO.- </w:t>
      </w:r>
      <w:r w:rsidRPr="00846ED7">
        <w:rPr>
          <w:rFonts w:ascii="Arial" w:hAnsi="Arial" w:cs="Arial"/>
          <w:bCs/>
          <w:sz w:val="28"/>
          <w:szCs w:val="28"/>
          <w:shd w:val="clear" w:color="auto" w:fill="FFFFFF"/>
        </w:rPr>
        <w:t>El presente Decreto entrará en vigor al día siguiente de su publicación en el Periódico Oficial del Estado.</w:t>
      </w:r>
    </w:p>
    <w:p w14:paraId="609668BD" w14:textId="77777777" w:rsidR="00BA740C" w:rsidRPr="00846ED7" w:rsidRDefault="00BA740C" w:rsidP="00BA740C">
      <w:pPr>
        <w:spacing w:after="0" w:line="240" w:lineRule="auto"/>
        <w:contextualSpacing/>
        <w:jc w:val="both"/>
        <w:rPr>
          <w:rFonts w:ascii="Arial" w:hAnsi="Arial" w:cs="Arial"/>
          <w:b/>
          <w:sz w:val="28"/>
          <w:szCs w:val="28"/>
          <w:shd w:val="clear" w:color="auto" w:fill="FFFFFF"/>
        </w:rPr>
      </w:pPr>
    </w:p>
    <w:p w14:paraId="053CF2B4" w14:textId="77777777" w:rsidR="00BA740C" w:rsidRPr="00846ED7" w:rsidRDefault="00BA740C" w:rsidP="00BA740C">
      <w:pPr>
        <w:spacing w:after="0" w:line="240" w:lineRule="auto"/>
        <w:contextualSpacing/>
        <w:jc w:val="both"/>
        <w:rPr>
          <w:rFonts w:ascii="Arial" w:hAnsi="Arial" w:cs="Arial"/>
          <w:sz w:val="28"/>
          <w:szCs w:val="28"/>
          <w:shd w:val="clear" w:color="auto" w:fill="FFFFFF"/>
        </w:rPr>
      </w:pPr>
      <w:r w:rsidRPr="00846ED7">
        <w:rPr>
          <w:rFonts w:ascii="Arial" w:hAnsi="Arial" w:cs="Arial"/>
          <w:b/>
          <w:sz w:val="28"/>
          <w:szCs w:val="28"/>
          <w:shd w:val="clear" w:color="auto" w:fill="FFFFFF"/>
        </w:rPr>
        <w:t>ECONÓMICO.-</w:t>
      </w:r>
      <w:r w:rsidRPr="00846ED7">
        <w:rPr>
          <w:rFonts w:ascii="Arial" w:hAnsi="Arial" w:cs="Arial"/>
          <w:sz w:val="28"/>
          <w:szCs w:val="28"/>
          <w:shd w:val="clear" w:color="auto" w:fill="FFFFFF"/>
        </w:rPr>
        <w:t xml:space="preserve"> Aprobado que sea, túrnese a la Secretaría de Asuntos Legislativos y Jurídicos, para que, elabore la Minuta de Decreto correspondiente.</w:t>
      </w:r>
    </w:p>
    <w:p w14:paraId="0E37A747" w14:textId="77777777" w:rsidR="00BA740C" w:rsidRPr="00846ED7" w:rsidRDefault="00BA740C" w:rsidP="00BA740C">
      <w:pPr>
        <w:spacing w:after="0" w:line="240" w:lineRule="auto"/>
        <w:jc w:val="both"/>
        <w:rPr>
          <w:rFonts w:ascii="Arial" w:eastAsia="MS Mincho" w:hAnsi="Arial" w:cs="Arial"/>
          <w:b/>
          <w:sz w:val="28"/>
          <w:szCs w:val="28"/>
          <w:lang w:eastAsia="es-ES"/>
        </w:rPr>
      </w:pPr>
    </w:p>
    <w:p w14:paraId="08191800" w14:textId="73E5FD82" w:rsidR="00BA740C" w:rsidRPr="00846ED7" w:rsidRDefault="00BA740C" w:rsidP="004D43DD">
      <w:pPr>
        <w:spacing w:after="0" w:line="240" w:lineRule="auto"/>
        <w:contextualSpacing/>
        <w:jc w:val="both"/>
        <w:rPr>
          <w:rFonts w:ascii="Arial" w:hAnsi="Arial" w:cs="Arial"/>
          <w:sz w:val="28"/>
          <w:szCs w:val="28"/>
        </w:rPr>
      </w:pPr>
      <w:r w:rsidRPr="00846ED7">
        <w:rPr>
          <w:rFonts w:ascii="Arial" w:hAnsi="Arial" w:cs="Arial"/>
          <w:b/>
          <w:sz w:val="28"/>
          <w:szCs w:val="28"/>
        </w:rPr>
        <w:t>D A D O</w:t>
      </w:r>
      <w:r w:rsidRPr="00846ED7">
        <w:rPr>
          <w:rFonts w:ascii="Arial" w:hAnsi="Arial" w:cs="Arial"/>
          <w:sz w:val="28"/>
          <w:szCs w:val="28"/>
        </w:rPr>
        <w:t xml:space="preserve"> en el salón de sesiones del Poder Legislativo en la Ciudad de Chihuahua, Chih., a los </w:t>
      </w:r>
      <w:r w:rsidR="00341FF7" w:rsidRPr="00846ED7">
        <w:rPr>
          <w:rFonts w:ascii="Arial" w:hAnsi="Arial" w:cs="Arial"/>
          <w:sz w:val="28"/>
          <w:szCs w:val="28"/>
        </w:rPr>
        <w:t xml:space="preserve">veintidós </w:t>
      </w:r>
      <w:r w:rsidRPr="00846ED7">
        <w:rPr>
          <w:rFonts w:ascii="Arial" w:hAnsi="Arial" w:cs="Arial"/>
          <w:sz w:val="28"/>
          <w:szCs w:val="28"/>
        </w:rPr>
        <w:t xml:space="preserve">días del mes de </w:t>
      </w:r>
      <w:r w:rsidR="00341FF7" w:rsidRPr="00846ED7">
        <w:rPr>
          <w:rFonts w:ascii="Arial" w:hAnsi="Arial" w:cs="Arial"/>
          <w:sz w:val="28"/>
          <w:szCs w:val="28"/>
        </w:rPr>
        <w:t xml:space="preserve">marzo </w:t>
      </w:r>
      <w:r w:rsidRPr="00846ED7">
        <w:rPr>
          <w:rFonts w:ascii="Arial" w:hAnsi="Arial" w:cs="Arial"/>
          <w:sz w:val="28"/>
          <w:szCs w:val="28"/>
        </w:rPr>
        <w:t xml:space="preserve">del año </w:t>
      </w:r>
      <w:r w:rsidR="001A172D" w:rsidRPr="00846ED7">
        <w:rPr>
          <w:rFonts w:ascii="Arial" w:hAnsi="Arial" w:cs="Arial"/>
          <w:sz w:val="28"/>
          <w:szCs w:val="28"/>
        </w:rPr>
        <w:t>2022</w:t>
      </w:r>
      <w:r w:rsidR="001A172D" w:rsidRPr="00846ED7">
        <w:rPr>
          <w:rFonts w:ascii="Arial" w:hAnsi="Arial" w:cs="Arial"/>
          <w:b/>
          <w:sz w:val="28"/>
          <w:szCs w:val="28"/>
        </w:rPr>
        <w:t>.</w:t>
      </w:r>
    </w:p>
    <w:p w14:paraId="45BA7D3C" w14:textId="77777777" w:rsidR="00BA740C" w:rsidRPr="00846ED7" w:rsidRDefault="00BA740C" w:rsidP="00BA740C">
      <w:pPr>
        <w:spacing w:after="0" w:line="240" w:lineRule="auto"/>
        <w:rPr>
          <w:rFonts w:ascii="Arial" w:eastAsia="MS Mincho" w:hAnsi="Arial" w:cs="Arial"/>
          <w:b/>
          <w:sz w:val="28"/>
          <w:szCs w:val="28"/>
          <w:lang w:eastAsia="es-ES"/>
        </w:rPr>
      </w:pPr>
    </w:p>
    <w:p w14:paraId="1E633A58" w14:textId="77777777" w:rsidR="00BA740C" w:rsidRPr="00846ED7" w:rsidRDefault="00BA740C" w:rsidP="004D43DD">
      <w:pPr>
        <w:spacing w:after="0" w:line="240" w:lineRule="auto"/>
        <w:jc w:val="center"/>
        <w:rPr>
          <w:rFonts w:ascii="Arial" w:eastAsia="MS Mincho" w:hAnsi="Arial" w:cs="Arial"/>
          <w:b/>
          <w:sz w:val="28"/>
          <w:szCs w:val="28"/>
          <w:lang w:eastAsia="es-ES"/>
        </w:rPr>
      </w:pPr>
      <w:r w:rsidRPr="00846ED7">
        <w:rPr>
          <w:rFonts w:ascii="Arial" w:eastAsia="MS Mincho" w:hAnsi="Arial" w:cs="Arial"/>
          <w:b/>
          <w:sz w:val="28"/>
          <w:szCs w:val="28"/>
          <w:lang w:eastAsia="es-ES"/>
        </w:rPr>
        <w:t>A T E N T A M E N T E</w:t>
      </w:r>
    </w:p>
    <w:p w14:paraId="5FC209C0" w14:textId="77777777" w:rsidR="00BA740C" w:rsidRPr="00846ED7" w:rsidRDefault="00BA740C" w:rsidP="00BA740C">
      <w:pPr>
        <w:spacing w:line="240" w:lineRule="auto"/>
        <w:contextualSpacing/>
        <w:rPr>
          <w:rFonts w:ascii="Arial" w:hAnsi="Arial" w:cs="Arial"/>
          <w:b/>
          <w:sz w:val="28"/>
          <w:szCs w:val="28"/>
          <w:shd w:val="clear" w:color="auto" w:fill="FFFFFF"/>
        </w:rPr>
      </w:pPr>
    </w:p>
    <w:p w14:paraId="31FCE50A" w14:textId="77777777" w:rsidR="004D43DD" w:rsidRPr="00846ED7" w:rsidRDefault="004D43DD" w:rsidP="00BA740C">
      <w:pPr>
        <w:spacing w:after="0" w:line="240" w:lineRule="auto"/>
        <w:jc w:val="center"/>
        <w:rPr>
          <w:rFonts w:ascii="Arial" w:eastAsia="MS Mincho" w:hAnsi="Arial" w:cs="Arial"/>
          <w:b/>
          <w:sz w:val="28"/>
          <w:szCs w:val="28"/>
          <w:lang w:eastAsia="es-ES"/>
        </w:rPr>
      </w:pPr>
    </w:p>
    <w:p w14:paraId="4DEB85C0" w14:textId="77777777" w:rsidR="00BA740C" w:rsidRPr="00846ED7" w:rsidRDefault="00BA740C" w:rsidP="00BA740C">
      <w:pPr>
        <w:spacing w:after="0" w:line="240" w:lineRule="auto"/>
        <w:jc w:val="center"/>
        <w:rPr>
          <w:rFonts w:ascii="Arial" w:eastAsia="Arial Unicode MS" w:hAnsi="Arial" w:cs="Arial"/>
          <w:b/>
          <w:sz w:val="28"/>
          <w:szCs w:val="28"/>
          <w:lang w:eastAsia="es-ES"/>
        </w:rPr>
      </w:pPr>
      <w:r w:rsidRPr="00846ED7">
        <w:rPr>
          <w:rFonts w:ascii="Arial" w:eastAsia="MS Mincho" w:hAnsi="Arial" w:cs="Arial"/>
          <w:b/>
          <w:sz w:val="28"/>
          <w:szCs w:val="28"/>
          <w:lang w:eastAsia="es-ES"/>
        </w:rPr>
        <w:t>DIP.</w:t>
      </w:r>
      <w:r w:rsidRPr="00846ED7">
        <w:rPr>
          <w:rFonts w:ascii="Arial" w:eastAsia="Times New Roman" w:hAnsi="Arial" w:cs="Arial"/>
          <w:b/>
          <w:sz w:val="28"/>
          <w:szCs w:val="28"/>
          <w:lang w:eastAsia="es-ES"/>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53849" w:rsidRPr="00846ED7" w14:paraId="44620A50" w14:textId="77777777" w:rsidTr="00DA2638">
        <w:trPr>
          <w:trHeight w:val="1984"/>
        </w:trPr>
        <w:tc>
          <w:tcPr>
            <w:tcW w:w="4414" w:type="dxa"/>
            <w:vAlign w:val="bottom"/>
          </w:tcPr>
          <w:p w14:paraId="5F76FDC6" w14:textId="77777777" w:rsidR="00BA740C" w:rsidRPr="00846ED7" w:rsidRDefault="00BA740C" w:rsidP="00BA740C">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 xml:space="preserve">DIP. LETICIA ORTEGA </w:t>
            </w:r>
          </w:p>
          <w:p w14:paraId="72F28BC3" w14:textId="77777777" w:rsidR="00BA740C" w:rsidRPr="00846ED7" w:rsidRDefault="00BA740C" w:rsidP="00BA740C">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MÁYNEZ</w:t>
            </w:r>
          </w:p>
        </w:tc>
        <w:tc>
          <w:tcPr>
            <w:tcW w:w="4414" w:type="dxa"/>
            <w:vAlign w:val="bottom"/>
          </w:tcPr>
          <w:p w14:paraId="5DE8BB30" w14:textId="77777777" w:rsidR="00BA740C" w:rsidRPr="00846ED7" w:rsidRDefault="00BA740C" w:rsidP="00BA740C">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DIP. ÓSCAR DANIEL AVITIA ARELLANES</w:t>
            </w:r>
          </w:p>
        </w:tc>
      </w:tr>
      <w:tr w:rsidR="00253849" w:rsidRPr="00846ED7" w14:paraId="7ED84B03" w14:textId="77777777" w:rsidTr="00DA2638">
        <w:trPr>
          <w:trHeight w:val="1984"/>
        </w:trPr>
        <w:tc>
          <w:tcPr>
            <w:tcW w:w="4414" w:type="dxa"/>
            <w:vAlign w:val="bottom"/>
          </w:tcPr>
          <w:p w14:paraId="00326BCB" w14:textId="76529AE2" w:rsidR="00BA740C" w:rsidRPr="00846ED7" w:rsidRDefault="00BA740C" w:rsidP="00BA740C">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 xml:space="preserve">DIP. </w:t>
            </w:r>
            <w:r w:rsidR="00267D3D" w:rsidRPr="00846ED7">
              <w:rPr>
                <w:rFonts w:ascii="Arial" w:eastAsia="MS Mincho" w:hAnsi="Arial" w:cs="Arial"/>
                <w:b/>
                <w:bCs/>
                <w:sz w:val="28"/>
                <w:szCs w:val="28"/>
                <w:lang w:eastAsia="es-ES"/>
              </w:rPr>
              <w:t>DANIA OCHOA</w:t>
            </w:r>
          </w:p>
          <w:p w14:paraId="295DFE39" w14:textId="38977266" w:rsidR="00BA740C" w:rsidRPr="00846ED7" w:rsidRDefault="00267D3D" w:rsidP="00BA740C">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GALINDO</w:t>
            </w:r>
          </w:p>
        </w:tc>
        <w:tc>
          <w:tcPr>
            <w:tcW w:w="4414" w:type="dxa"/>
            <w:vAlign w:val="bottom"/>
          </w:tcPr>
          <w:p w14:paraId="15EEA262" w14:textId="77777777" w:rsidR="00BA740C" w:rsidRPr="00846ED7" w:rsidRDefault="00BA740C" w:rsidP="00BA740C">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DIP. GUSTAVO DE LA ROSA HICKERSON</w:t>
            </w:r>
          </w:p>
        </w:tc>
      </w:tr>
      <w:tr w:rsidR="00253849" w:rsidRPr="00846ED7" w14:paraId="6D0C52B4" w14:textId="77777777" w:rsidTr="00DA2638">
        <w:trPr>
          <w:trHeight w:val="1984"/>
        </w:trPr>
        <w:tc>
          <w:tcPr>
            <w:tcW w:w="4414" w:type="dxa"/>
            <w:vAlign w:val="bottom"/>
          </w:tcPr>
          <w:p w14:paraId="4AC2A1E2" w14:textId="77777777" w:rsidR="00BA740C" w:rsidRPr="00846ED7" w:rsidRDefault="00BA740C" w:rsidP="00BA740C">
            <w:pPr>
              <w:jc w:val="center"/>
              <w:rPr>
                <w:rFonts w:ascii="Arial" w:eastAsia="MS Mincho" w:hAnsi="Arial" w:cs="Arial"/>
                <w:b/>
                <w:bCs/>
                <w:sz w:val="28"/>
                <w:szCs w:val="28"/>
                <w:lang w:eastAsia="es-ES"/>
              </w:rPr>
            </w:pPr>
            <w:r w:rsidRPr="00846ED7">
              <w:rPr>
                <w:rFonts w:ascii="Arial" w:eastAsia="Times New Roman" w:hAnsi="Arial" w:cs="Arial"/>
                <w:b/>
                <w:sz w:val="28"/>
                <w:szCs w:val="28"/>
                <w:lang w:eastAsia="es-ES"/>
              </w:rPr>
              <w:lastRenderedPageBreak/>
              <w:t>DIP. MAGDALENA RENTERÍA PÉREZ</w:t>
            </w:r>
          </w:p>
        </w:tc>
        <w:tc>
          <w:tcPr>
            <w:tcW w:w="4414" w:type="dxa"/>
            <w:vAlign w:val="bottom"/>
          </w:tcPr>
          <w:p w14:paraId="27C9353E" w14:textId="6A5D6312" w:rsidR="00BA740C" w:rsidRPr="00846ED7" w:rsidRDefault="00BA740C" w:rsidP="00267D3D">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 xml:space="preserve">DIP. </w:t>
            </w:r>
            <w:r w:rsidR="00267D3D" w:rsidRPr="00846ED7">
              <w:rPr>
                <w:rFonts w:ascii="Arial" w:eastAsia="MS Mincho" w:hAnsi="Arial" w:cs="Arial"/>
                <w:b/>
                <w:bCs/>
                <w:sz w:val="28"/>
                <w:szCs w:val="28"/>
                <w:lang w:eastAsia="es-ES"/>
              </w:rPr>
              <w:t>INDIRA ILSE OCHOA MARTÍNEZ</w:t>
            </w:r>
          </w:p>
        </w:tc>
      </w:tr>
      <w:tr w:rsidR="00253849" w:rsidRPr="00846ED7" w14:paraId="590BBBCC" w14:textId="77777777" w:rsidTr="00DA2638">
        <w:trPr>
          <w:trHeight w:val="1984"/>
        </w:trPr>
        <w:tc>
          <w:tcPr>
            <w:tcW w:w="4414" w:type="dxa"/>
            <w:vAlign w:val="bottom"/>
          </w:tcPr>
          <w:p w14:paraId="0CCDB2AA" w14:textId="35581A96" w:rsidR="00BA740C" w:rsidRPr="00846ED7" w:rsidRDefault="00BA740C" w:rsidP="001C35D1">
            <w:pPr>
              <w:jc w:val="center"/>
              <w:rPr>
                <w:rFonts w:ascii="Arial" w:eastAsia="MS Mincho" w:hAnsi="Arial" w:cs="Arial"/>
                <w:b/>
                <w:bCs/>
                <w:sz w:val="28"/>
                <w:szCs w:val="28"/>
                <w:lang w:eastAsia="es-ES"/>
              </w:rPr>
            </w:pPr>
            <w:r w:rsidRPr="00846ED7">
              <w:rPr>
                <w:rFonts w:ascii="Arial" w:eastAsia="MS Mincho" w:hAnsi="Arial" w:cs="Arial"/>
                <w:b/>
                <w:bCs/>
                <w:sz w:val="28"/>
                <w:szCs w:val="28"/>
                <w:lang w:eastAsia="es-ES"/>
              </w:rPr>
              <w:t xml:space="preserve">DIP. </w:t>
            </w:r>
            <w:r w:rsidR="00267D3D" w:rsidRPr="00846ED7">
              <w:rPr>
                <w:rFonts w:ascii="Arial" w:eastAsia="MS Mincho" w:hAnsi="Arial" w:cs="Arial"/>
                <w:b/>
                <w:bCs/>
                <w:sz w:val="28"/>
                <w:szCs w:val="28"/>
                <w:lang w:eastAsia="es-ES"/>
              </w:rPr>
              <w:t>JOSÉ CUA</w:t>
            </w:r>
            <w:r w:rsidR="001C35D1" w:rsidRPr="00846ED7">
              <w:rPr>
                <w:rFonts w:ascii="Arial" w:eastAsia="MS Mincho" w:hAnsi="Arial" w:cs="Arial"/>
                <w:b/>
                <w:bCs/>
                <w:sz w:val="28"/>
                <w:szCs w:val="28"/>
                <w:lang w:eastAsia="es-ES"/>
              </w:rPr>
              <w:t>UH</w:t>
            </w:r>
            <w:r w:rsidR="00267D3D" w:rsidRPr="00846ED7">
              <w:rPr>
                <w:rFonts w:ascii="Arial" w:eastAsia="MS Mincho" w:hAnsi="Arial" w:cs="Arial"/>
                <w:b/>
                <w:bCs/>
                <w:sz w:val="28"/>
                <w:szCs w:val="28"/>
                <w:lang w:eastAsia="es-ES"/>
              </w:rPr>
              <w:t>TÉMOC CERVANTES ACEVES</w:t>
            </w:r>
          </w:p>
        </w:tc>
        <w:tc>
          <w:tcPr>
            <w:tcW w:w="4414" w:type="dxa"/>
            <w:vAlign w:val="bottom"/>
          </w:tcPr>
          <w:p w14:paraId="4A4BCD31" w14:textId="0E5B4353" w:rsidR="00BA740C" w:rsidRPr="00846ED7" w:rsidRDefault="00BA740C" w:rsidP="00BA740C">
            <w:pPr>
              <w:jc w:val="center"/>
              <w:rPr>
                <w:rFonts w:ascii="Arial" w:eastAsia="MS Mincho" w:hAnsi="Arial" w:cs="Arial"/>
                <w:b/>
                <w:bCs/>
                <w:sz w:val="28"/>
                <w:szCs w:val="28"/>
                <w:lang w:eastAsia="es-ES"/>
              </w:rPr>
            </w:pPr>
          </w:p>
        </w:tc>
      </w:tr>
      <w:tr w:rsidR="00BA740C" w:rsidRPr="00846ED7" w14:paraId="79276F3C" w14:textId="77777777" w:rsidTr="00DA2638">
        <w:trPr>
          <w:trHeight w:val="1984"/>
        </w:trPr>
        <w:tc>
          <w:tcPr>
            <w:tcW w:w="4414" w:type="dxa"/>
            <w:vAlign w:val="bottom"/>
          </w:tcPr>
          <w:p w14:paraId="323069A3" w14:textId="6889AED3" w:rsidR="00BA740C" w:rsidRPr="00846ED7" w:rsidRDefault="00BA740C" w:rsidP="00BA740C">
            <w:pPr>
              <w:jc w:val="center"/>
              <w:rPr>
                <w:rFonts w:ascii="Arial" w:eastAsia="MS Mincho" w:hAnsi="Arial" w:cs="Arial"/>
                <w:b/>
                <w:bCs/>
                <w:sz w:val="28"/>
                <w:szCs w:val="28"/>
                <w:lang w:eastAsia="es-ES"/>
              </w:rPr>
            </w:pPr>
          </w:p>
        </w:tc>
        <w:tc>
          <w:tcPr>
            <w:tcW w:w="4414" w:type="dxa"/>
          </w:tcPr>
          <w:p w14:paraId="0651549B" w14:textId="77777777" w:rsidR="00BA740C" w:rsidRPr="00846ED7" w:rsidRDefault="00BA740C" w:rsidP="00BA740C">
            <w:pPr>
              <w:jc w:val="center"/>
              <w:rPr>
                <w:rFonts w:ascii="Arial" w:eastAsia="MS Mincho" w:hAnsi="Arial" w:cs="Arial"/>
                <w:sz w:val="28"/>
                <w:szCs w:val="28"/>
                <w:lang w:eastAsia="es-ES"/>
              </w:rPr>
            </w:pPr>
          </w:p>
        </w:tc>
      </w:tr>
    </w:tbl>
    <w:p w14:paraId="78E34216" w14:textId="77777777" w:rsidR="00BA740C" w:rsidRPr="00846ED7" w:rsidRDefault="00BA740C" w:rsidP="006316E1">
      <w:pPr>
        <w:jc w:val="both"/>
        <w:rPr>
          <w:rFonts w:ascii="Arial" w:hAnsi="Arial" w:cs="Arial"/>
          <w:sz w:val="28"/>
          <w:szCs w:val="28"/>
        </w:rPr>
      </w:pPr>
    </w:p>
    <w:p w14:paraId="5C2F0507" w14:textId="5018F55C" w:rsidR="00267D3D" w:rsidRPr="00846ED7" w:rsidRDefault="00267D3D" w:rsidP="006316E1">
      <w:pPr>
        <w:jc w:val="both"/>
        <w:rPr>
          <w:rFonts w:ascii="Arial" w:hAnsi="Arial" w:cs="Arial"/>
          <w:sz w:val="28"/>
          <w:szCs w:val="28"/>
        </w:rPr>
      </w:pPr>
    </w:p>
    <w:sectPr w:rsidR="00267D3D" w:rsidRPr="00846ED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B2AD4" w14:textId="77777777" w:rsidR="00B9602F" w:rsidRDefault="00B9602F" w:rsidP="003A398E">
      <w:pPr>
        <w:spacing w:after="0" w:line="240" w:lineRule="auto"/>
      </w:pPr>
      <w:r>
        <w:separator/>
      </w:r>
    </w:p>
  </w:endnote>
  <w:endnote w:type="continuationSeparator" w:id="0">
    <w:p w14:paraId="0C9DD07B" w14:textId="77777777" w:rsidR="00B9602F" w:rsidRDefault="00B9602F" w:rsidP="003A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160547"/>
      <w:docPartObj>
        <w:docPartGallery w:val="Page Numbers (Bottom of Page)"/>
        <w:docPartUnique/>
      </w:docPartObj>
    </w:sdtPr>
    <w:sdtEndPr/>
    <w:sdtContent>
      <w:sdt>
        <w:sdtPr>
          <w:id w:val="-1769616900"/>
          <w:docPartObj>
            <w:docPartGallery w:val="Page Numbers (Top of Page)"/>
            <w:docPartUnique/>
          </w:docPartObj>
        </w:sdtPr>
        <w:sdtEndPr/>
        <w:sdtContent>
          <w:p w14:paraId="676673A9" w14:textId="77777777" w:rsidR="00EC3072" w:rsidRDefault="00EC3072">
            <w:pPr>
              <w:pStyle w:val="Piedepgina"/>
              <w:jc w:val="right"/>
            </w:pPr>
            <w:r>
              <w:rPr>
                <w:b/>
                <w:bCs/>
                <w:sz w:val="24"/>
                <w:szCs w:val="24"/>
              </w:rPr>
              <w:fldChar w:fldCharType="begin"/>
            </w:r>
            <w:r>
              <w:rPr>
                <w:b/>
                <w:bCs/>
              </w:rPr>
              <w:instrText>PAGE</w:instrText>
            </w:r>
            <w:r>
              <w:rPr>
                <w:b/>
                <w:bCs/>
                <w:sz w:val="24"/>
                <w:szCs w:val="24"/>
              </w:rPr>
              <w:fldChar w:fldCharType="separate"/>
            </w:r>
            <w:r w:rsidR="00846ED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46ED7">
              <w:rPr>
                <w:b/>
                <w:bCs/>
                <w:noProof/>
              </w:rPr>
              <w:t>27</w:t>
            </w:r>
            <w:r>
              <w:rPr>
                <w:b/>
                <w:bCs/>
                <w:sz w:val="24"/>
                <w:szCs w:val="24"/>
              </w:rPr>
              <w:fldChar w:fldCharType="end"/>
            </w:r>
          </w:p>
        </w:sdtContent>
      </w:sdt>
    </w:sdtContent>
  </w:sdt>
  <w:p w14:paraId="6070082A" w14:textId="77777777" w:rsidR="00EC3072" w:rsidRDefault="00EC30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0B6A5" w14:textId="77777777" w:rsidR="00B9602F" w:rsidRDefault="00B9602F" w:rsidP="003A398E">
      <w:pPr>
        <w:spacing w:after="0" w:line="240" w:lineRule="auto"/>
      </w:pPr>
      <w:r>
        <w:separator/>
      </w:r>
    </w:p>
  </w:footnote>
  <w:footnote w:type="continuationSeparator" w:id="0">
    <w:p w14:paraId="1F3F5EE3" w14:textId="77777777" w:rsidR="00B9602F" w:rsidRDefault="00B9602F" w:rsidP="003A398E">
      <w:pPr>
        <w:spacing w:after="0" w:line="240" w:lineRule="auto"/>
      </w:pPr>
      <w:r>
        <w:continuationSeparator/>
      </w:r>
    </w:p>
  </w:footnote>
  <w:footnote w:id="1">
    <w:p w14:paraId="07C767E0" w14:textId="77777777" w:rsidR="0055546C" w:rsidRPr="0049239B" w:rsidRDefault="0055546C">
      <w:pPr>
        <w:pStyle w:val="Textonotapie"/>
        <w:rPr>
          <w:sz w:val="16"/>
          <w:szCs w:val="16"/>
        </w:rPr>
      </w:pPr>
      <w:r w:rsidRPr="0049239B">
        <w:rPr>
          <w:rStyle w:val="Refdenotaalpie"/>
          <w:sz w:val="16"/>
          <w:szCs w:val="16"/>
        </w:rPr>
        <w:footnoteRef/>
      </w:r>
      <w:r w:rsidRPr="0049239B">
        <w:rPr>
          <w:sz w:val="16"/>
          <w:szCs w:val="16"/>
        </w:rPr>
        <w:t xml:space="preserve"> http://www.chihuahua.gob.mx/contenidos/es-chihuahua-lider-nacional-en-produccion-agricola-de-10-alimentos</w:t>
      </w:r>
    </w:p>
  </w:footnote>
  <w:footnote w:id="2">
    <w:p w14:paraId="07E8C463" w14:textId="77777777" w:rsidR="0055546C" w:rsidRPr="0049239B" w:rsidRDefault="0055546C">
      <w:pPr>
        <w:pStyle w:val="Textonotapie"/>
        <w:rPr>
          <w:sz w:val="16"/>
          <w:szCs w:val="16"/>
        </w:rPr>
      </w:pPr>
      <w:r w:rsidRPr="0049239B">
        <w:rPr>
          <w:rStyle w:val="Refdenotaalpie"/>
          <w:sz w:val="16"/>
          <w:szCs w:val="16"/>
        </w:rPr>
        <w:footnoteRef/>
      </w:r>
      <w:r w:rsidRPr="0049239B">
        <w:rPr>
          <w:sz w:val="16"/>
          <w:szCs w:val="16"/>
        </w:rPr>
        <w:t xml:space="preserve"> http://www.chihuahua.gob.mx/contenidos/es-chihuahua-lider-nacional-en-produccion-agricola-de-10-alimentos</w:t>
      </w:r>
    </w:p>
  </w:footnote>
  <w:footnote w:id="3">
    <w:p w14:paraId="07C2AC70" w14:textId="77777777" w:rsidR="0055546C" w:rsidRPr="0049239B" w:rsidRDefault="0055546C">
      <w:pPr>
        <w:pStyle w:val="Textonotapie"/>
        <w:rPr>
          <w:sz w:val="16"/>
          <w:szCs w:val="16"/>
        </w:rPr>
      </w:pPr>
      <w:r w:rsidRPr="0049239B">
        <w:rPr>
          <w:rStyle w:val="Refdenotaalpie"/>
          <w:sz w:val="16"/>
          <w:szCs w:val="16"/>
        </w:rPr>
        <w:footnoteRef/>
      </w:r>
      <w:r w:rsidRPr="0049239B">
        <w:rPr>
          <w:sz w:val="16"/>
          <w:szCs w:val="16"/>
        </w:rPr>
        <w:t xml:space="preserve"> http://www.chihuahua.gob.mx/contenidos/es-chihuahua-lider-nacional-en-produccion-agricola-de-10-alimentos</w:t>
      </w:r>
    </w:p>
  </w:footnote>
  <w:footnote w:id="4">
    <w:p w14:paraId="525DE714" w14:textId="77777777" w:rsidR="0055546C" w:rsidRPr="003C2360" w:rsidRDefault="0055546C">
      <w:pPr>
        <w:pStyle w:val="Textonotapie"/>
        <w:rPr>
          <w:sz w:val="16"/>
          <w:szCs w:val="16"/>
        </w:rPr>
      </w:pPr>
      <w:r w:rsidRPr="003C2360">
        <w:rPr>
          <w:rStyle w:val="Refdenotaalpie"/>
          <w:sz w:val="16"/>
          <w:szCs w:val="16"/>
        </w:rPr>
        <w:footnoteRef/>
      </w:r>
      <w:r w:rsidRPr="003C2360">
        <w:rPr>
          <w:sz w:val="16"/>
          <w:szCs w:val="16"/>
        </w:rPr>
        <w:t xml:space="preserve"> http://www.chihuahua.gob.mx/contenidos/es-chihuahua-lider-nacional-en-produccion-agricola-de-10-alimentos</w:t>
      </w:r>
    </w:p>
  </w:footnote>
  <w:footnote w:id="5">
    <w:p w14:paraId="7776D26A" w14:textId="77777777" w:rsidR="0055546C" w:rsidRPr="003C2360" w:rsidRDefault="0055546C">
      <w:pPr>
        <w:pStyle w:val="Textonotapie"/>
        <w:rPr>
          <w:sz w:val="16"/>
          <w:szCs w:val="16"/>
        </w:rPr>
      </w:pPr>
      <w:r w:rsidRPr="003C2360">
        <w:rPr>
          <w:rStyle w:val="Refdenotaalpie"/>
          <w:sz w:val="16"/>
          <w:szCs w:val="16"/>
        </w:rPr>
        <w:footnoteRef/>
      </w:r>
      <w:r w:rsidRPr="003C2360">
        <w:rPr>
          <w:sz w:val="16"/>
          <w:szCs w:val="16"/>
        </w:rPr>
        <w:t xml:space="preserve"> http://www.chihuahua.gob.mx/contenidos/es-chihuahua-lider-nacional-en-produccion-agricola-de-10-alimentos</w:t>
      </w:r>
    </w:p>
  </w:footnote>
  <w:footnote w:id="6">
    <w:p w14:paraId="247318C8" w14:textId="77777777" w:rsidR="0055546C" w:rsidRPr="003C2360" w:rsidRDefault="0055546C">
      <w:pPr>
        <w:pStyle w:val="Textonotapie"/>
        <w:rPr>
          <w:sz w:val="16"/>
          <w:szCs w:val="16"/>
        </w:rPr>
      </w:pPr>
      <w:r w:rsidRPr="003C2360">
        <w:rPr>
          <w:rStyle w:val="Refdenotaalpie"/>
          <w:sz w:val="16"/>
          <w:szCs w:val="16"/>
        </w:rPr>
        <w:footnoteRef/>
      </w:r>
      <w:r w:rsidRPr="003C2360">
        <w:rPr>
          <w:sz w:val="16"/>
          <w:szCs w:val="16"/>
        </w:rPr>
        <w:t xml:space="preserve"> http://www.chihuahua.gob.mx/contenidos/es-chihuahua-lider-nacional-en-produccion-agricola-de-10-alimentos</w:t>
      </w:r>
    </w:p>
  </w:footnote>
  <w:footnote w:id="7">
    <w:p w14:paraId="6E8A7643" w14:textId="77777777" w:rsidR="0055546C" w:rsidRPr="003C2360" w:rsidRDefault="0055546C">
      <w:pPr>
        <w:pStyle w:val="Textonotapie"/>
        <w:rPr>
          <w:sz w:val="16"/>
          <w:szCs w:val="16"/>
        </w:rPr>
      </w:pPr>
      <w:r w:rsidRPr="003C2360">
        <w:rPr>
          <w:rStyle w:val="Refdenotaalpie"/>
          <w:sz w:val="16"/>
          <w:szCs w:val="16"/>
        </w:rPr>
        <w:footnoteRef/>
      </w:r>
      <w:r w:rsidRPr="003C2360">
        <w:rPr>
          <w:sz w:val="16"/>
          <w:szCs w:val="16"/>
        </w:rPr>
        <w:t xml:space="preserve"> http://www.chihuahua.gob.mx/contenidos/es-chihuahua-lider-nacional-en-produccion-agricola-de-10-alimentos</w:t>
      </w:r>
    </w:p>
  </w:footnote>
  <w:footnote w:id="8">
    <w:p w14:paraId="50E7DEBA" w14:textId="77777777" w:rsidR="0055546C" w:rsidRPr="003C2360" w:rsidRDefault="0055546C" w:rsidP="003C2360">
      <w:pPr>
        <w:pStyle w:val="Textonotapie"/>
        <w:rPr>
          <w:sz w:val="16"/>
          <w:szCs w:val="16"/>
        </w:rPr>
      </w:pPr>
      <w:r w:rsidRPr="003C2360">
        <w:rPr>
          <w:rStyle w:val="Refdenotaalpie"/>
          <w:sz w:val="16"/>
          <w:szCs w:val="16"/>
        </w:rPr>
        <w:footnoteRef/>
      </w:r>
      <w:r w:rsidRPr="003C2360">
        <w:rPr>
          <w:sz w:val="16"/>
          <w:szCs w:val="16"/>
        </w:rPr>
        <w:t xml:space="preserve"> http://www.chihuahua.gob.mx/contenidos/es-chihuahua-lider-nacional-en-produccion-agricola-de-10-alimentos</w:t>
      </w:r>
    </w:p>
    <w:p w14:paraId="6A585F1B" w14:textId="77777777" w:rsidR="0055546C" w:rsidRDefault="0055546C">
      <w:pPr>
        <w:pStyle w:val="Textonotapie"/>
      </w:pPr>
    </w:p>
  </w:footnote>
  <w:footnote w:id="9">
    <w:p w14:paraId="5B459155" w14:textId="77777777" w:rsidR="0055546C" w:rsidRPr="00266C59" w:rsidRDefault="0055546C">
      <w:pPr>
        <w:pStyle w:val="Textonotapie"/>
        <w:rPr>
          <w:sz w:val="16"/>
          <w:szCs w:val="16"/>
        </w:rPr>
      </w:pPr>
      <w:r>
        <w:rPr>
          <w:rStyle w:val="Refdenotaalpie"/>
        </w:rPr>
        <w:footnoteRef/>
      </w:r>
      <w:r>
        <w:t xml:space="preserve"> </w:t>
      </w:r>
      <w:hyperlink r:id="rId1"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0">
    <w:p w14:paraId="16E553C1" w14:textId="77777777" w:rsidR="0055546C" w:rsidRPr="00266C59"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2"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1">
    <w:p w14:paraId="76CADFD6" w14:textId="77777777" w:rsidR="0055546C" w:rsidRPr="00266C59"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3"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2">
    <w:p w14:paraId="5FFA14F1" w14:textId="77777777" w:rsidR="0055546C" w:rsidRPr="00266C59"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4"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3">
    <w:p w14:paraId="180259AA" w14:textId="77777777" w:rsidR="0055546C" w:rsidRPr="00266C59"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5"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4">
    <w:p w14:paraId="2D3688C1" w14:textId="77777777" w:rsidR="0055546C" w:rsidRPr="00266C59"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6"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5">
    <w:p w14:paraId="20291E38" w14:textId="77777777" w:rsidR="0055546C" w:rsidRPr="00266C59"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7" w:history="1">
        <w:r w:rsidRPr="00266C59">
          <w:rPr>
            <w:rStyle w:val="Hipervnculo"/>
            <w:sz w:val="16"/>
            <w:szCs w:val="16"/>
          </w:rPr>
          <w:t>Prevé Agricultura 290.7 millones de toneladas de producción agrícola, pecuaria, acuícola y pesquera en 2021 | Secretaría de Agricultura y Desarrollo Rural | Gobierno | gob.mx (www.gob.mx)</w:t>
        </w:r>
      </w:hyperlink>
    </w:p>
  </w:footnote>
  <w:footnote w:id="16">
    <w:p w14:paraId="64791678" w14:textId="77777777" w:rsidR="0055546C" w:rsidRPr="009C0F2C" w:rsidRDefault="0055546C">
      <w:pPr>
        <w:pStyle w:val="Textonotapie"/>
        <w:rPr>
          <w:sz w:val="16"/>
          <w:szCs w:val="16"/>
        </w:rPr>
      </w:pPr>
      <w:r w:rsidRPr="00266C59">
        <w:rPr>
          <w:rStyle w:val="Refdenotaalpie"/>
          <w:sz w:val="16"/>
          <w:szCs w:val="16"/>
        </w:rPr>
        <w:footnoteRef/>
      </w:r>
      <w:r w:rsidRPr="00266C59">
        <w:rPr>
          <w:sz w:val="16"/>
          <w:szCs w:val="16"/>
        </w:rPr>
        <w:t xml:space="preserve"> </w:t>
      </w:r>
      <w:hyperlink r:id="rId8" w:anchor=":~:text=La%20importancia%20de%20la%20banca%20de%20desarrollo%20en%20el%20sector%20agropecuario,-El%20sector%20agropecuario&amp;text=Ante%20esta%20situaci%C3%B3n%2C%20el%20Estado,aquellos%20productores%20de%20menor%20escala" w:history="1">
        <w:r w:rsidRPr="00266C59">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r w:rsidR="00FB77E7">
        <w:rPr>
          <w:sz w:val="16"/>
          <w:szCs w:val="16"/>
        </w:rPr>
        <w:t>.</w:t>
      </w:r>
    </w:p>
  </w:footnote>
  <w:footnote w:id="17">
    <w:p w14:paraId="145FE86A" w14:textId="77777777" w:rsidR="0055546C" w:rsidRPr="00266C59" w:rsidRDefault="0055546C">
      <w:pPr>
        <w:pStyle w:val="Textonotapie"/>
        <w:rPr>
          <w:sz w:val="16"/>
          <w:szCs w:val="16"/>
        </w:rPr>
      </w:pPr>
      <w:r>
        <w:rPr>
          <w:rStyle w:val="Refdenotaalpie"/>
        </w:rPr>
        <w:footnoteRef/>
      </w:r>
      <w:r>
        <w:t xml:space="preserve"> </w:t>
      </w:r>
      <w:hyperlink r:id="rId9" w:anchor=":~:text=La%20importancia%20de%20la%20banca%20de%20desarrollo%20en%20el%20sector%20agropecuario,-El%20sector%20agropecuario&amp;text=Ante%20esta%20situaci%C3%B3n%2C%20el%20Estado,aquellos%20productores%20de%20menor%20escala" w:history="1">
        <w:r w:rsidRPr="00F470A7">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r w:rsidRPr="009C0F2C">
        <w:rPr>
          <w:sz w:val="16"/>
          <w:szCs w:val="16"/>
        </w:rPr>
        <w:t>.</w:t>
      </w:r>
    </w:p>
  </w:footnote>
  <w:footnote w:id="18">
    <w:p w14:paraId="3E63F6C9" w14:textId="77777777" w:rsidR="0055546C" w:rsidRDefault="0055546C">
      <w:pPr>
        <w:pStyle w:val="Textonotapie"/>
      </w:pPr>
      <w:r>
        <w:rPr>
          <w:rStyle w:val="Refdenotaalpie"/>
        </w:rPr>
        <w:footnoteRef/>
      </w:r>
      <w:r>
        <w:t xml:space="preserve"> </w:t>
      </w:r>
      <w:hyperlink r:id="rId10" w:anchor=":~:text=La%20importancia%20de%20la%20banca%20de%20desarrollo%20en%20el%20sector%20agropecuario,-El%20sector%20agropecuario&amp;text=Ante%20esta%20situaci%C3%B3n%2C%20el%20Estado,aquellos%20productores%20de%20menor%20escala" w:history="1">
        <w:r w:rsidRPr="00F470A7">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19">
    <w:p w14:paraId="1BFF536A" w14:textId="77777777" w:rsidR="0055546C" w:rsidRPr="00266C59" w:rsidRDefault="0055546C">
      <w:pPr>
        <w:pStyle w:val="Textonotapie"/>
        <w:rPr>
          <w:sz w:val="16"/>
          <w:szCs w:val="16"/>
        </w:rPr>
      </w:pPr>
      <w:r>
        <w:rPr>
          <w:rStyle w:val="Refdenotaalpie"/>
        </w:rPr>
        <w:footnoteRef/>
      </w:r>
      <w:r>
        <w:t xml:space="preserve"> </w:t>
      </w:r>
      <w:hyperlink r:id="rId11" w:anchor=":~:text=La%20importancia%20de%20la%20banca%20de%20desarrollo%20en%20el%20sector%20agropecuario,-El%20sector%20agropecuario&amp;text=Ante%20esta%20situaci%C3%B3n%2C%20el%20Estado,aquellos%20productores%20de%20menor%20escala" w:history="1">
        <w:r w:rsidRPr="00266C59">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0">
    <w:p w14:paraId="2D2FCD8B" w14:textId="77777777" w:rsidR="0055546C" w:rsidRPr="00606777" w:rsidRDefault="0055546C" w:rsidP="00606777">
      <w:pPr>
        <w:pStyle w:val="Textonotapie"/>
      </w:pPr>
      <w:r>
        <w:rPr>
          <w:rStyle w:val="Refdenotaalpie"/>
        </w:rPr>
        <w:footnoteRef/>
      </w:r>
      <w:r>
        <w:t xml:space="preserve"> </w:t>
      </w:r>
      <w:hyperlink r:id="rId12" w:anchor=":~:text=La%20importancia%20de%20la%20banca%20de%20desarrollo%20en%20el%20sector%20agropecuario,-El%20sector%20agropecuario&amp;text=Ante%20esta%20situaci%C3%B3n%2C%20el%20Estado,aquellos%20productores%20de%20menor%20escala" w:history="1">
        <w:r w:rsidRPr="00606777">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p w14:paraId="1DED24A4" w14:textId="77777777" w:rsidR="0055546C" w:rsidRDefault="0055546C">
      <w:pPr>
        <w:pStyle w:val="Textonotapie"/>
      </w:pPr>
    </w:p>
  </w:footnote>
  <w:footnote w:id="21">
    <w:p w14:paraId="2DA36492" w14:textId="77777777" w:rsidR="0055546C" w:rsidRPr="009D39F1" w:rsidRDefault="0055546C">
      <w:pPr>
        <w:pStyle w:val="Textonotapie"/>
        <w:rPr>
          <w:sz w:val="16"/>
          <w:szCs w:val="16"/>
        </w:rPr>
      </w:pPr>
      <w:r w:rsidRPr="009D39F1">
        <w:rPr>
          <w:sz w:val="16"/>
          <w:szCs w:val="16"/>
          <w:vertAlign w:val="superscript"/>
        </w:rPr>
        <w:footnoteRef/>
      </w:r>
      <w:r w:rsidRPr="009D39F1">
        <w:rPr>
          <w:sz w:val="16"/>
          <w:szCs w:val="16"/>
        </w:rPr>
        <w:t xml:space="preserve"> </w:t>
      </w:r>
      <w:hyperlink r:id="rId13" w:anchor=":~:text=La%20importancia%20de%20la%20banca%20de%20desarrollo%20en%20el%20sector%20agropecuario,-El%20sector%20agropecuario&amp;text=Ante%20esta%20situaci%C3%B3n%2C%20el%20Estado,aquellos%20productores%20de%20menor%20escala" w:history="1">
        <w:r w:rsidRPr="009D39F1">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2">
    <w:p w14:paraId="70560955" w14:textId="77777777" w:rsidR="00A30260" w:rsidRPr="009D39F1" w:rsidRDefault="00A30260">
      <w:pPr>
        <w:pStyle w:val="Textonotapie"/>
        <w:rPr>
          <w:sz w:val="16"/>
          <w:szCs w:val="16"/>
        </w:rPr>
      </w:pPr>
      <w:r w:rsidRPr="009D39F1">
        <w:rPr>
          <w:rStyle w:val="Refdenotaalpie"/>
          <w:sz w:val="16"/>
          <w:szCs w:val="16"/>
        </w:rPr>
        <w:footnoteRef/>
      </w:r>
      <w:r w:rsidRPr="009D39F1">
        <w:rPr>
          <w:sz w:val="16"/>
          <w:szCs w:val="16"/>
        </w:rPr>
        <w:t xml:space="preserve"> </w:t>
      </w:r>
      <w:hyperlink r:id="rId14" w:anchor=":~:text=La%20importancia%20de%20la%20banca%20de%20desarrollo%20en%20el%20sector%20agropecuario,-El%20sector%20agropecuario&amp;text=Ante%20esta%20situaci%C3%B3n%2C%20el%20Estado,aquellos%20productores%20de%20menor%20escala" w:history="1">
        <w:r w:rsidRPr="009D39F1">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3">
    <w:p w14:paraId="2FB0E8FB" w14:textId="77777777" w:rsidR="000B7D47" w:rsidRPr="00897885" w:rsidRDefault="000B7D47">
      <w:pPr>
        <w:pStyle w:val="Textonotapie"/>
        <w:rPr>
          <w:sz w:val="16"/>
          <w:szCs w:val="16"/>
        </w:rPr>
      </w:pPr>
      <w:r w:rsidRPr="009D39F1">
        <w:rPr>
          <w:rStyle w:val="Refdenotaalpie"/>
          <w:sz w:val="16"/>
          <w:szCs w:val="16"/>
        </w:rPr>
        <w:footnoteRef/>
      </w:r>
      <w:r w:rsidRPr="009D39F1">
        <w:rPr>
          <w:sz w:val="16"/>
          <w:szCs w:val="16"/>
        </w:rPr>
        <w:t xml:space="preserve"> </w:t>
      </w:r>
      <w:hyperlink r:id="rId15" w:anchor=":~:text=La%20importancia%20de%20la%20banca%20de%20desarrollo%20en%20el%20sector%20agropecuario,-El%20sector%20agropecuario&amp;text=Ante%20esta%20situaci%C3%B3n%2C%20el%20Estado,aquellos%20productores%20de%20menor%20escala" w:history="1">
        <w:r w:rsidR="009D39F1" w:rsidRPr="009D39F1">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4">
    <w:p w14:paraId="30E6BCA0" w14:textId="77777777" w:rsidR="00D830AA" w:rsidRPr="00BB1A4B" w:rsidRDefault="00D830AA">
      <w:pPr>
        <w:pStyle w:val="Textonotapie"/>
        <w:rPr>
          <w:sz w:val="16"/>
          <w:szCs w:val="16"/>
        </w:rPr>
      </w:pPr>
      <w:r>
        <w:rPr>
          <w:rStyle w:val="Refdenotaalpie"/>
        </w:rPr>
        <w:footnoteRef/>
      </w:r>
      <w:r>
        <w:t xml:space="preserve"> </w:t>
      </w:r>
      <w:hyperlink r:id="rId16" w:anchor=":~:text=La%20importancia%20de%20la%20banca%20de%20desarrollo%20en%20el%20sector%20agropecuario,-El%20sector%20agropecuario&amp;text=Ante%20esta%20situaci%C3%B3n%2C%20el%20Estado,aquellos%20productores%20de%20menor%20escala" w:history="1">
        <w:r w:rsidR="009D39F1" w:rsidRPr="00BB1A4B">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5">
    <w:p w14:paraId="1EDF1EFE" w14:textId="77777777" w:rsidR="00D830AA" w:rsidRPr="00897885" w:rsidRDefault="00BB1A4B">
      <w:pPr>
        <w:pStyle w:val="Textonotapie"/>
        <w:rPr>
          <w:sz w:val="16"/>
          <w:szCs w:val="16"/>
        </w:rPr>
      </w:pPr>
      <w:r>
        <w:rPr>
          <w:rStyle w:val="Refdenotaalpie"/>
        </w:rPr>
        <w:footnoteRef/>
      </w:r>
      <w:r>
        <w:t xml:space="preserve"> </w:t>
      </w:r>
      <w:hyperlink r:id="rId17" w:anchor=":~:text=La%20importancia%20de%20la%20banca%20de%20desarrollo%20en%20el%20sector%20agropecuario,-El%20sector%20agropecuario&amp;text=Ante%20esta%20situaci%C3%B3n%2C%20el%20Estado,aquellos%20productores%20de%20menor%20escala" w:history="1">
        <w:r w:rsidRPr="00BB1A4B">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6">
    <w:p w14:paraId="70B4BA15" w14:textId="77777777" w:rsidR="00D830AA" w:rsidRPr="00536A34" w:rsidRDefault="00D830AA" w:rsidP="00536A34">
      <w:pPr>
        <w:pStyle w:val="Textonotapie"/>
        <w:rPr>
          <w:sz w:val="16"/>
          <w:szCs w:val="16"/>
        </w:rPr>
      </w:pPr>
      <w:r>
        <w:rPr>
          <w:rStyle w:val="Refdenotaalpie"/>
        </w:rPr>
        <w:footnoteRef/>
      </w:r>
      <w:r>
        <w:t xml:space="preserve"> </w:t>
      </w:r>
      <w:hyperlink r:id="rId18" w:anchor=":~:text=La%20importancia%20de%20la%20banca%20de%20desarrollo%20en%20el%20sector%20agropecuario,-El%20sector%20agropecuario&amp;text=Ante%20esta%20situaci%C3%B3n%2C%20el%20Estado,aquellos%20productores%20de%20menor%20escala" w:history="1">
        <w:r w:rsidR="00536A34" w:rsidRPr="00BB1A4B">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footnote>
  <w:footnote w:id="27">
    <w:p w14:paraId="6053A03A" w14:textId="77777777" w:rsidR="00536A34" w:rsidRPr="00BB1A4B" w:rsidRDefault="007E42B2" w:rsidP="00536A34">
      <w:pPr>
        <w:pStyle w:val="Textonotapie"/>
        <w:rPr>
          <w:sz w:val="16"/>
          <w:szCs w:val="16"/>
        </w:rPr>
      </w:pPr>
      <w:r>
        <w:rPr>
          <w:rStyle w:val="Refdenotaalpie"/>
        </w:rPr>
        <w:footnoteRef/>
      </w:r>
      <w:r>
        <w:t xml:space="preserve"> </w:t>
      </w:r>
      <w:hyperlink r:id="rId19" w:anchor=":~:text=La%20importancia%20de%20la%20banca%20de%20desarrollo%20en%20el%20sector%20agropecuario,-El%20sector%20agropecuario&amp;text=Ante%20esta%20situaci%C3%B3n%2C%20el%20Estado,aquellos%20productores%20de%20menor%20escala" w:history="1">
        <w:r w:rsidR="00536A34" w:rsidRPr="00BB1A4B">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p w14:paraId="0336C0CB" w14:textId="77777777" w:rsidR="00536A34" w:rsidRDefault="00536A34" w:rsidP="00536A34">
      <w:pPr>
        <w:pStyle w:val="Textonotapie"/>
      </w:pPr>
    </w:p>
    <w:p w14:paraId="668ED88D" w14:textId="77777777" w:rsidR="007E42B2" w:rsidRDefault="007E42B2" w:rsidP="00536A34">
      <w:pPr>
        <w:pStyle w:val="Textonotapie"/>
      </w:pPr>
    </w:p>
  </w:footnote>
  <w:footnote w:id="28">
    <w:p w14:paraId="11168AE5" w14:textId="77777777" w:rsidR="002F31FB" w:rsidRPr="002F31FB" w:rsidRDefault="007E42B2" w:rsidP="002F31FB">
      <w:pPr>
        <w:pStyle w:val="Textonotapie"/>
        <w:rPr>
          <w:sz w:val="16"/>
          <w:szCs w:val="16"/>
        </w:rPr>
      </w:pPr>
      <w:r>
        <w:rPr>
          <w:rStyle w:val="Refdenotaalpie"/>
        </w:rPr>
        <w:footnoteRef/>
      </w:r>
      <w:r>
        <w:t xml:space="preserve"> </w:t>
      </w:r>
      <w:hyperlink r:id="rId20" w:anchor=":~:text=La%20importancia%20de%20la%20banca%20de%20desarrollo%20en%20el%20sector%20agropecuario,-El%20sector%20agropecuario&amp;text=Ante%20esta%20situaci%C3%B3n%2C%20el%20Estado,aquellos%20productores%20de%20menor%20escala" w:history="1">
        <w:r w:rsidR="002F31FB" w:rsidRPr="002F31FB">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p w14:paraId="28DB2C5D" w14:textId="77777777" w:rsidR="007E42B2" w:rsidRPr="002F31FB" w:rsidRDefault="007E42B2">
      <w:pPr>
        <w:pStyle w:val="Textonotapie"/>
        <w:rPr>
          <w:sz w:val="16"/>
          <w:szCs w:val="16"/>
        </w:rPr>
      </w:pPr>
    </w:p>
  </w:footnote>
  <w:footnote w:id="29">
    <w:p w14:paraId="7B41B5F6" w14:textId="77777777" w:rsidR="002F31FB" w:rsidRPr="002F31FB" w:rsidRDefault="007E42B2" w:rsidP="002F31FB">
      <w:pPr>
        <w:pStyle w:val="Textonotapie"/>
        <w:rPr>
          <w:sz w:val="16"/>
          <w:szCs w:val="16"/>
        </w:rPr>
      </w:pPr>
      <w:r>
        <w:rPr>
          <w:rStyle w:val="Refdenotaalpie"/>
        </w:rPr>
        <w:footnoteRef/>
      </w:r>
      <w:r>
        <w:t xml:space="preserve"> </w:t>
      </w:r>
      <w:hyperlink r:id="rId21" w:anchor=":~:text=La%20importancia%20de%20la%20banca%20de%20desarrollo%20en%20el%20sector%20agropecuario,-El%20sector%20agropecuario&amp;text=Ante%20esta%20situaci%C3%B3n%2C%20el%20Estado,aquellos%20productores%20de%20menor%20escala" w:history="1">
        <w:r w:rsidR="002F31FB" w:rsidRPr="002F31FB">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p w14:paraId="22EE97D4" w14:textId="77777777" w:rsidR="007E42B2" w:rsidRPr="002F31FB" w:rsidRDefault="007E42B2">
      <w:pPr>
        <w:pStyle w:val="Textonotapie"/>
        <w:rPr>
          <w:sz w:val="16"/>
          <w:szCs w:val="16"/>
        </w:rPr>
      </w:pPr>
    </w:p>
  </w:footnote>
  <w:footnote w:id="30">
    <w:p w14:paraId="3643646D" w14:textId="77777777" w:rsidR="00F21994" w:rsidRPr="00F21994" w:rsidRDefault="00C72F20" w:rsidP="00F21994">
      <w:pPr>
        <w:pStyle w:val="Textonotapie"/>
        <w:rPr>
          <w:sz w:val="16"/>
          <w:szCs w:val="16"/>
        </w:rPr>
      </w:pPr>
      <w:r>
        <w:rPr>
          <w:rStyle w:val="Refdenotaalpie"/>
        </w:rPr>
        <w:footnoteRef/>
      </w:r>
      <w:r>
        <w:t xml:space="preserve"> </w:t>
      </w:r>
      <w:hyperlink r:id="rId22" w:anchor=":~:text=La%20importancia%20de%20la%20banca%20de%20desarrollo%20en%20el%20sector%20agropecuario,-El%20sector%20agropecuario&amp;text=Ante%20esta%20situaci%C3%B3n%2C%20el%20Estado,aquellos%20productores%20de%20menor%20escala" w:history="1">
        <w:r w:rsidR="00F21994" w:rsidRPr="00F21994">
          <w:rPr>
            <w:rStyle w:val="Hipervnculo"/>
            <w:sz w:val="16"/>
            <w:szCs w:val="16"/>
          </w:rPr>
          <w:t>http://www.cedrssa.gob.mx/post_la_importancia_de_la_-n-banca_de_desarrollo-n-_en_el_sector_agropecuario.htm#:~:text=La%20importancia%20de%20la%20banca%20de%20desarrollo%20en%20el%20sector%20agropecuario,-El%20sector%20agropecuario&amp;text=Ante%20esta%20situaci%C3%B3n%2C%20el%20Estado,aquellos%20productores%20de%20menor%20escala</w:t>
        </w:r>
      </w:hyperlink>
    </w:p>
    <w:p w14:paraId="52707D38" w14:textId="77777777" w:rsidR="00F21994" w:rsidRPr="00F21994" w:rsidRDefault="00F21994" w:rsidP="00F21994">
      <w:pPr>
        <w:pStyle w:val="Textonotapie"/>
      </w:pPr>
    </w:p>
    <w:p w14:paraId="40809C18" w14:textId="77777777" w:rsidR="00C72F20" w:rsidRDefault="00C72F2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0105" w14:textId="77777777" w:rsidR="0027522F" w:rsidRPr="00EA176C" w:rsidRDefault="00EA176C" w:rsidP="00EA176C">
    <w:pPr>
      <w:pStyle w:val="Encabezado"/>
      <w:jc w:val="right"/>
      <w:rPr>
        <w:rFonts w:ascii="Century Gothic" w:hAnsi="Century Gothic"/>
        <w:b/>
        <w:bCs/>
        <w:i/>
        <w:iCs/>
        <w:sz w:val="20"/>
      </w:rPr>
    </w:pPr>
    <w:r w:rsidRPr="00D22119">
      <w:rPr>
        <w:rFonts w:ascii="Century Gothic" w:hAnsi="Century Gothic"/>
        <w:b/>
        <w:bCs/>
        <w:i/>
        <w:iCs/>
        <w:sz w:val="20"/>
      </w:rPr>
      <w:t>“2022, Año del Centenario de la Llegada de la Comunidad Menonita a Chihuahua”</w:t>
    </w:r>
  </w:p>
  <w:p w14:paraId="5B601D2B" w14:textId="77777777" w:rsidR="0027522F" w:rsidRPr="0027522F" w:rsidRDefault="0027522F" w:rsidP="0027522F">
    <w:pPr>
      <w:tabs>
        <w:tab w:val="center" w:pos="4419"/>
        <w:tab w:val="right" w:pos="8838"/>
      </w:tabs>
      <w:spacing w:after="0" w:line="240" w:lineRule="auto"/>
      <w:rPr>
        <w:rFonts w:ascii="Times New Roman" w:eastAsia="MS Mincho" w:hAnsi="Times New Roman" w:cs="Times New Roman"/>
        <w:sz w:val="24"/>
        <w:szCs w:val="20"/>
        <w:lang w:eastAsia="es-ES"/>
      </w:rPr>
    </w:pPr>
  </w:p>
  <w:p w14:paraId="114BDA3C" w14:textId="77777777" w:rsidR="0027522F" w:rsidRPr="0027522F" w:rsidRDefault="0027522F" w:rsidP="0027522F">
    <w:pPr>
      <w:tabs>
        <w:tab w:val="center" w:pos="4419"/>
        <w:tab w:val="right" w:pos="8838"/>
      </w:tabs>
      <w:spacing w:after="0" w:line="240" w:lineRule="auto"/>
      <w:rPr>
        <w:rFonts w:ascii="Times New Roman" w:eastAsia="MS Mincho" w:hAnsi="Times New Roman" w:cs="Times New Roman"/>
        <w:sz w:val="24"/>
        <w:szCs w:val="20"/>
        <w:lang w:eastAsia="es-ES"/>
      </w:rPr>
    </w:pPr>
  </w:p>
  <w:p w14:paraId="25FFDA95" w14:textId="77777777" w:rsidR="0027522F" w:rsidRDefault="0027522F" w:rsidP="0027522F">
    <w:pPr>
      <w:tabs>
        <w:tab w:val="center" w:pos="4419"/>
        <w:tab w:val="right" w:pos="8838"/>
      </w:tabs>
      <w:spacing w:after="0" w:line="240" w:lineRule="auto"/>
      <w:jc w:val="right"/>
      <w:rPr>
        <w:rFonts w:ascii="Century Gothic" w:eastAsia="MS Mincho" w:hAnsi="Century Gothic" w:cs="Times New Roman"/>
        <w:b/>
        <w:bCs/>
        <w:sz w:val="28"/>
        <w:szCs w:val="28"/>
        <w:lang w:eastAsia="es-ES"/>
      </w:rPr>
    </w:pPr>
    <w:r w:rsidRPr="0027522F">
      <w:rPr>
        <w:rFonts w:ascii="Century Gothic" w:eastAsia="MS Mincho" w:hAnsi="Century Gothic" w:cs="Times New Roman"/>
        <w:b/>
        <w:bCs/>
        <w:sz w:val="28"/>
        <w:szCs w:val="28"/>
        <w:lang w:eastAsia="es-ES"/>
      </w:rPr>
      <w:t>Grupo Parlamentario de MORENA</w:t>
    </w:r>
  </w:p>
  <w:p w14:paraId="760BCE2D" w14:textId="77777777" w:rsidR="001C35D1" w:rsidRDefault="001C35D1" w:rsidP="0027522F">
    <w:pPr>
      <w:tabs>
        <w:tab w:val="center" w:pos="4419"/>
        <w:tab w:val="right" w:pos="8838"/>
      </w:tabs>
      <w:spacing w:after="0" w:line="240" w:lineRule="auto"/>
      <w:jc w:val="right"/>
      <w:rPr>
        <w:rFonts w:ascii="Century Gothic" w:eastAsia="MS Mincho" w:hAnsi="Century Gothic" w:cs="Times New Roman"/>
        <w:b/>
        <w:bCs/>
        <w:sz w:val="28"/>
        <w:szCs w:val="28"/>
        <w:lang w:eastAsia="es-ES"/>
      </w:rPr>
    </w:pPr>
  </w:p>
  <w:p w14:paraId="21F0479F" w14:textId="77777777" w:rsidR="001C35D1" w:rsidRDefault="001C35D1" w:rsidP="0027522F">
    <w:pPr>
      <w:tabs>
        <w:tab w:val="center" w:pos="4419"/>
        <w:tab w:val="right" w:pos="8838"/>
      </w:tabs>
      <w:spacing w:after="0" w:line="240" w:lineRule="auto"/>
      <w:jc w:val="right"/>
      <w:rPr>
        <w:rFonts w:ascii="Century Gothic" w:eastAsia="MS Mincho" w:hAnsi="Century Gothic" w:cs="Times New Roman"/>
        <w:b/>
        <w:bCs/>
        <w:sz w:val="28"/>
        <w:szCs w:val="28"/>
        <w:lang w:eastAsia="es-ES"/>
      </w:rPr>
    </w:pPr>
  </w:p>
  <w:p w14:paraId="19F87515" w14:textId="77777777" w:rsidR="001C35D1" w:rsidRPr="0027522F" w:rsidRDefault="001C35D1" w:rsidP="0027522F">
    <w:pPr>
      <w:tabs>
        <w:tab w:val="center" w:pos="4419"/>
        <w:tab w:val="right" w:pos="8838"/>
      </w:tabs>
      <w:spacing w:after="0" w:line="240" w:lineRule="auto"/>
      <w:jc w:val="right"/>
      <w:rPr>
        <w:rFonts w:ascii="Century Gothic" w:eastAsia="MS Mincho" w:hAnsi="Century Gothic" w:cs="Times New Roman"/>
        <w:b/>
        <w:bCs/>
        <w:sz w:val="28"/>
        <w:szCs w:val="28"/>
        <w:lang w:eastAsia="es-ES"/>
      </w:rPr>
    </w:pPr>
  </w:p>
  <w:p w14:paraId="6371551A" w14:textId="77777777" w:rsidR="0027522F" w:rsidRDefault="002752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168"/>
    <w:multiLevelType w:val="multilevel"/>
    <w:tmpl w:val="38C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D1C51"/>
    <w:multiLevelType w:val="multilevel"/>
    <w:tmpl w:val="1DC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30CEB"/>
    <w:multiLevelType w:val="multilevel"/>
    <w:tmpl w:val="794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06BDC"/>
    <w:multiLevelType w:val="hybridMultilevel"/>
    <w:tmpl w:val="9708BD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47094A"/>
    <w:multiLevelType w:val="multilevel"/>
    <w:tmpl w:val="087E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42E57"/>
    <w:multiLevelType w:val="hybridMultilevel"/>
    <w:tmpl w:val="A6C2F9AE"/>
    <w:lvl w:ilvl="0" w:tplc="FBFA6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47"/>
    <w:rsid w:val="00001DED"/>
    <w:rsid w:val="00004B31"/>
    <w:rsid w:val="000208DC"/>
    <w:rsid w:val="0003029E"/>
    <w:rsid w:val="00033C3C"/>
    <w:rsid w:val="00043A9C"/>
    <w:rsid w:val="00061B28"/>
    <w:rsid w:val="000623DD"/>
    <w:rsid w:val="00063E1A"/>
    <w:rsid w:val="000821A4"/>
    <w:rsid w:val="000946C3"/>
    <w:rsid w:val="000A53FA"/>
    <w:rsid w:val="000A7D15"/>
    <w:rsid w:val="000B7D47"/>
    <w:rsid w:val="000C10A6"/>
    <w:rsid w:val="000C3E41"/>
    <w:rsid w:val="000C6871"/>
    <w:rsid w:val="000D5B97"/>
    <w:rsid w:val="000E6236"/>
    <w:rsid w:val="000F2F04"/>
    <w:rsid w:val="0010149F"/>
    <w:rsid w:val="001024A7"/>
    <w:rsid w:val="00150CBC"/>
    <w:rsid w:val="001563E8"/>
    <w:rsid w:val="00183ACF"/>
    <w:rsid w:val="00184711"/>
    <w:rsid w:val="001870A8"/>
    <w:rsid w:val="001A172D"/>
    <w:rsid w:val="001A23C5"/>
    <w:rsid w:val="001C35D1"/>
    <w:rsid w:val="001D06B4"/>
    <w:rsid w:val="001E2A5C"/>
    <w:rsid w:val="001F5D3C"/>
    <w:rsid w:val="002156D0"/>
    <w:rsid w:val="002201FF"/>
    <w:rsid w:val="00233A16"/>
    <w:rsid w:val="002443EA"/>
    <w:rsid w:val="00253849"/>
    <w:rsid w:val="00266C59"/>
    <w:rsid w:val="00267D3D"/>
    <w:rsid w:val="00270223"/>
    <w:rsid w:val="002729FE"/>
    <w:rsid w:val="0027522F"/>
    <w:rsid w:val="00287A5C"/>
    <w:rsid w:val="002B03A8"/>
    <w:rsid w:val="002B5F6C"/>
    <w:rsid w:val="002D00C5"/>
    <w:rsid w:val="002F31FB"/>
    <w:rsid w:val="003203E5"/>
    <w:rsid w:val="00341FF7"/>
    <w:rsid w:val="00357125"/>
    <w:rsid w:val="00357702"/>
    <w:rsid w:val="003828DE"/>
    <w:rsid w:val="003A1C52"/>
    <w:rsid w:val="003A398E"/>
    <w:rsid w:val="003B12B7"/>
    <w:rsid w:val="003C2360"/>
    <w:rsid w:val="003D008C"/>
    <w:rsid w:val="003D1ADC"/>
    <w:rsid w:val="003D6935"/>
    <w:rsid w:val="003E058D"/>
    <w:rsid w:val="003E6A95"/>
    <w:rsid w:val="003F4B78"/>
    <w:rsid w:val="003F4DCE"/>
    <w:rsid w:val="003F63F8"/>
    <w:rsid w:val="003F6ADD"/>
    <w:rsid w:val="00400852"/>
    <w:rsid w:val="0040167F"/>
    <w:rsid w:val="00415B6B"/>
    <w:rsid w:val="00425209"/>
    <w:rsid w:val="00463BF6"/>
    <w:rsid w:val="0049239B"/>
    <w:rsid w:val="004A124B"/>
    <w:rsid w:val="004A7C8E"/>
    <w:rsid w:val="004C12CB"/>
    <w:rsid w:val="004C3624"/>
    <w:rsid w:val="004D2C67"/>
    <w:rsid w:val="004D43DD"/>
    <w:rsid w:val="004E30DC"/>
    <w:rsid w:val="004F3140"/>
    <w:rsid w:val="00506242"/>
    <w:rsid w:val="00510C84"/>
    <w:rsid w:val="005216ED"/>
    <w:rsid w:val="00536A34"/>
    <w:rsid w:val="0054178F"/>
    <w:rsid w:val="00553B30"/>
    <w:rsid w:val="0055546C"/>
    <w:rsid w:val="00556AD2"/>
    <w:rsid w:val="00566E09"/>
    <w:rsid w:val="0059064E"/>
    <w:rsid w:val="005A00FA"/>
    <w:rsid w:val="005A303F"/>
    <w:rsid w:val="005A58A7"/>
    <w:rsid w:val="005B3143"/>
    <w:rsid w:val="005B4F08"/>
    <w:rsid w:val="005B7682"/>
    <w:rsid w:val="005C0008"/>
    <w:rsid w:val="005D22A2"/>
    <w:rsid w:val="005E0FF5"/>
    <w:rsid w:val="00602120"/>
    <w:rsid w:val="00606777"/>
    <w:rsid w:val="00607FEE"/>
    <w:rsid w:val="00611C90"/>
    <w:rsid w:val="0062412E"/>
    <w:rsid w:val="006241E8"/>
    <w:rsid w:val="00625747"/>
    <w:rsid w:val="006316E1"/>
    <w:rsid w:val="00633CF0"/>
    <w:rsid w:val="00643C7B"/>
    <w:rsid w:val="00651698"/>
    <w:rsid w:val="00662804"/>
    <w:rsid w:val="006827F3"/>
    <w:rsid w:val="00691ED9"/>
    <w:rsid w:val="006A029F"/>
    <w:rsid w:val="006A43BD"/>
    <w:rsid w:val="006D25F4"/>
    <w:rsid w:val="006D762B"/>
    <w:rsid w:val="006E61D4"/>
    <w:rsid w:val="007108B8"/>
    <w:rsid w:val="0071146F"/>
    <w:rsid w:val="00727A54"/>
    <w:rsid w:val="00741C37"/>
    <w:rsid w:val="00755164"/>
    <w:rsid w:val="007634AD"/>
    <w:rsid w:val="00775937"/>
    <w:rsid w:val="007B63B5"/>
    <w:rsid w:val="007B748E"/>
    <w:rsid w:val="007C5054"/>
    <w:rsid w:val="007D4406"/>
    <w:rsid w:val="007E42B2"/>
    <w:rsid w:val="007E4767"/>
    <w:rsid w:val="007E6444"/>
    <w:rsid w:val="00805B5C"/>
    <w:rsid w:val="00810EA6"/>
    <w:rsid w:val="00813D48"/>
    <w:rsid w:val="00846ED7"/>
    <w:rsid w:val="008662B9"/>
    <w:rsid w:val="00893B57"/>
    <w:rsid w:val="00897885"/>
    <w:rsid w:val="008A1F53"/>
    <w:rsid w:val="008A4D42"/>
    <w:rsid w:val="008E6899"/>
    <w:rsid w:val="008F69EA"/>
    <w:rsid w:val="00913291"/>
    <w:rsid w:val="0092420C"/>
    <w:rsid w:val="00936AFA"/>
    <w:rsid w:val="00961F4A"/>
    <w:rsid w:val="0096262C"/>
    <w:rsid w:val="00965A1F"/>
    <w:rsid w:val="00967190"/>
    <w:rsid w:val="0097308E"/>
    <w:rsid w:val="00985F38"/>
    <w:rsid w:val="009A097B"/>
    <w:rsid w:val="009B19E3"/>
    <w:rsid w:val="009B7665"/>
    <w:rsid w:val="009C032F"/>
    <w:rsid w:val="009C08FA"/>
    <w:rsid w:val="009C0F2C"/>
    <w:rsid w:val="009C5FFD"/>
    <w:rsid w:val="009D39F1"/>
    <w:rsid w:val="009E56C8"/>
    <w:rsid w:val="009F075D"/>
    <w:rsid w:val="009F7CB7"/>
    <w:rsid w:val="00A0376E"/>
    <w:rsid w:val="00A30260"/>
    <w:rsid w:val="00A56A8A"/>
    <w:rsid w:val="00A756AD"/>
    <w:rsid w:val="00A92D7D"/>
    <w:rsid w:val="00A948DB"/>
    <w:rsid w:val="00AB1A84"/>
    <w:rsid w:val="00AC0B21"/>
    <w:rsid w:val="00AC2094"/>
    <w:rsid w:val="00AC7680"/>
    <w:rsid w:val="00AF5BDD"/>
    <w:rsid w:val="00B25224"/>
    <w:rsid w:val="00B3623F"/>
    <w:rsid w:val="00B40E4F"/>
    <w:rsid w:val="00B5366A"/>
    <w:rsid w:val="00B91F1D"/>
    <w:rsid w:val="00B9602F"/>
    <w:rsid w:val="00BA572F"/>
    <w:rsid w:val="00BA740C"/>
    <w:rsid w:val="00BA74F1"/>
    <w:rsid w:val="00BB1A4B"/>
    <w:rsid w:val="00BB1DBB"/>
    <w:rsid w:val="00BD23FD"/>
    <w:rsid w:val="00BE2203"/>
    <w:rsid w:val="00BF3341"/>
    <w:rsid w:val="00BF4752"/>
    <w:rsid w:val="00C2307E"/>
    <w:rsid w:val="00C24072"/>
    <w:rsid w:val="00C337BB"/>
    <w:rsid w:val="00C34198"/>
    <w:rsid w:val="00C42F23"/>
    <w:rsid w:val="00C72F20"/>
    <w:rsid w:val="00C8759A"/>
    <w:rsid w:val="00CA1CC3"/>
    <w:rsid w:val="00CA29C3"/>
    <w:rsid w:val="00CB6FEB"/>
    <w:rsid w:val="00CC397C"/>
    <w:rsid w:val="00CC7136"/>
    <w:rsid w:val="00CD2A32"/>
    <w:rsid w:val="00CD3556"/>
    <w:rsid w:val="00CD50FA"/>
    <w:rsid w:val="00CE47B1"/>
    <w:rsid w:val="00CF43CE"/>
    <w:rsid w:val="00D505C0"/>
    <w:rsid w:val="00D640B6"/>
    <w:rsid w:val="00D830AA"/>
    <w:rsid w:val="00D87C60"/>
    <w:rsid w:val="00DA0B6B"/>
    <w:rsid w:val="00DA2DC5"/>
    <w:rsid w:val="00DB4F3F"/>
    <w:rsid w:val="00DC53BC"/>
    <w:rsid w:val="00DC7CF0"/>
    <w:rsid w:val="00DE28A3"/>
    <w:rsid w:val="00E05A60"/>
    <w:rsid w:val="00E14144"/>
    <w:rsid w:val="00E35CBD"/>
    <w:rsid w:val="00E549B5"/>
    <w:rsid w:val="00E632BC"/>
    <w:rsid w:val="00EA176C"/>
    <w:rsid w:val="00EA6F31"/>
    <w:rsid w:val="00EC3072"/>
    <w:rsid w:val="00EC5B2F"/>
    <w:rsid w:val="00EC707A"/>
    <w:rsid w:val="00EC7A1C"/>
    <w:rsid w:val="00F21994"/>
    <w:rsid w:val="00F84239"/>
    <w:rsid w:val="00F90E49"/>
    <w:rsid w:val="00F94192"/>
    <w:rsid w:val="00F946E8"/>
    <w:rsid w:val="00F94A35"/>
    <w:rsid w:val="00FA2745"/>
    <w:rsid w:val="00FB1817"/>
    <w:rsid w:val="00FB77E7"/>
    <w:rsid w:val="00FD296C"/>
    <w:rsid w:val="00FD6A3C"/>
    <w:rsid w:val="00FE6142"/>
    <w:rsid w:val="00FF5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BD983"/>
  <w15:chartTrackingRefBased/>
  <w15:docId w15:val="{DD3B292E-ED37-4F47-8FD1-5E74F4F6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6444"/>
    <w:rPr>
      <w:color w:val="0000FF"/>
      <w:u w:val="single"/>
    </w:rPr>
  </w:style>
  <w:style w:type="paragraph" w:styleId="Prrafodelista">
    <w:name w:val="List Paragraph"/>
    <w:basedOn w:val="Normal"/>
    <w:uiPriority w:val="34"/>
    <w:qFormat/>
    <w:rsid w:val="00936AFA"/>
    <w:pPr>
      <w:ind w:left="720"/>
      <w:contextualSpacing/>
    </w:pPr>
  </w:style>
  <w:style w:type="paragraph" w:styleId="Textonotapie">
    <w:name w:val="footnote text"/>
    <w:basedOn w:val="Normal"/>
    <w:link w:val="TextonotapieCar"/>
    <w:uiPriority w:val="99"/>
    <w:semiHidden/>
    <w:unhideWhenUsed/>
    <w:rsid w:val="003A39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398E"/>
    <w:rPr>
      <w:sz w:val="20"/>
      <w:szCs w:val="20"/>
    </w:rPr>
  </w:style>
  <w:style w:type="character" w:styleId="Refdenotaalpie">
    <w:name w:val="footnote reference"/>
    <w:basedOn w:val="Fuentedeprrafopredeter"/>
    <w:uiPriority w:val="99"/>
    <w:semiHidden/>
    <w:unhideWhenUsed/>
    <w:rsid w:val="003A398E"/>
    <w:rPr>
      <w:vertAlign w:val="superscript"/>
    </w:rPr>
  </w:style>
  <w:style w:type="character" w:styleId="Refdecomentario">
    <w:name w:val="annotation reference"/>
    <w:basedOn w:val="Fuentedeprrafopredeter"/>
    <w:uiPriority w:val="99"/>
    <w:semiHidden/>
    <w:unhideWhenUsed/>
    <w:rsid w:val="00727A54"/>
    <w:rPr>
      <w:sz w:val="16"/>
      <w:szCs w:val="16"/>
    </w:rPr>
  </w:style>
  <w:style w:type="paragraph" w:styleId="Textocomentario">
    <w:name w:val="annotation text"/>
    <w:basedOn w:val="Normal"/>
    <w:link w:val="TextocomentarioCar"/>
    <w:uiPriority w:val="99"/>
    <w:semiHidden/>
    <w:unhideWhenUsed/>
    <w:rsid w:val="00727A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7A54"/>
    <w:rPr>
      <w:sz w:val="20"/>
      <w:szCs w:val="20"/>
    </w:rPr>
  </w:style>
  <w:style w:type="paragraph" w:styleId="Asuntodelcomentario">
    <w:name w:val="annotation subject"/>
    <w:basedOn w:val="Textocomentario"/>
    <w:next w:val="Textocomentario"/>
    <w:link w:val="AsuntodelcomentarioCar"/>
    <w:uiPriority w:val="99"/>
    <w:semiHidden/>
    <w:unhideWhenUsed/>
    <w:rsid w:val="00727A54"/>
    <w:rPr>
      <w:b/>
      <w:bCs/>
    </w:rPr>
  </w:style>
  <w:style w:type="character" w:customStyle="1" w:styleId="AsuntodelcomentarioCar">
    <w:name w:val="Asunto del comentario Car"/>
    <w:basedOn w:val="TextocomentarioCar"/>
    <w:link w:val="Asuntodelcomentario"/>
    <w:uiPriority w:val="99"/>
    <w:semiHidden/>
    <w:rsid w:val="00727A54"/>
    <w:rPr>
      <w:b/>
      <w:bCs/>
      <w:sz w:val="20"/>
      <w:szCs w:val="20"/>
    </w:rPr>
  </w:style>
  <w:style w:type="paragraph" w:styleId="Textodeglobo">
    <w:name w:val="Balloon Text"/>
    <w:basedOn w:val="Normal"/>
    <w:link w:val="TextodegloboCar"/>
    <w:uiPriority w:val="99"/>
    <w:semiHidden/>
    <w:unhideWhenUsed/>
    <w:rsid w:val="00727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7A54"/>
    <w:rPr>
      <w:rFonts w:ascii="Segoe UI" w:hAnsi="Segoe UI" w:cs="Segoe UI"/>
      <w:sz w:val="18"/>
      <w:szCs w:val="18"/>
    </w:rPr>
  </w:style>
  <w:style w:type="table" w:styleId="Tablaconcuadrcula">
    <w:name w:val="Table Grid"/>
    <w:basedOn w:val="Tablanormal"/>
    <w:uiPriority w:val="39"/>
    <w:rsid w:val="00BA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52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22F"/>
  </w:style>
  <w:style w:type="paragraph" w:styleId="Piedepgina">
    <w:name w:val="footer"/>
    <w:basedOn w:val="Normal"/>
    <w:link w:val="PiedepginaCar"/>
    <w:uiPriority w:val="99"/>
    <w:unhideWhenUsed/>
    <w:rsid w:val="00275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16">
      <w:bodyDiv w:val="1"/>
      <w:marLeft w:val="0"/>
      <w:marRight w:val="0"/>
      <w:marTop w:val="0"/>
      <w:marBottom w:val="0"/>
      <w:divBdr>
        <w:top w:val="none" w:sz="0" w:space="0" w:color="auto"/>
        <w:left w:val="none" w:sz="0" w:space="0" w:color="auto"/>
        <w:bottom w:val="none" w:sz="0" w:space="0" w:color="auto"/>
        <w:right w:val="none" w:sz="0" w:space="0" w:color="auto"/>
      </w:divBdr>
    </w:div>
    <w:div w:id="289090066">
      <w:bodyDiv w:val="1"/>
      <w:marLeft w:val="0"/>
      <w:marRight w:val="0"/>
      <w:marTop w:val="0"/>
      <w:marBottom w:val="0"/>
      <w:divBdr>
        <w:top w:val="none" w:sz="0" w:space="0" w:color="auto"/>
        <w:left w:val="none" w:sz="0" w:space="0" w:color="auto"/>
        <w:bottom w:val="none" w:sz="0" w:space="0" w:color="auto"/>
        <w:right w:val="none" w:sz="0" w:space="0" w:color="auto"/>
      </w:divBdr>
    </w:div>
    <w:div w:id="723021138">
      <w:bodyDiv w:val="1"/>
      <w:marLeft w:val="0"/>
      <w:marRight w:val="0"/>
      <w:marTop w:val="0"/>
      <w:marBottom w:val="0"/>
      <w:divBdr>
        <w:top w:val="none" w:sz="0" w:space="0" w:color="auto"/>
        <w:left w:val="none" w:sz="0" w:space="0" w:color="auto"/>
        <w:bottom w:val="none" w:sz="0" w:space="0" w:color="auto"/>
        <w:right w:val="none" w:sz="0" w:space="0" w:color="auto"/>
      </w:divBdr>
    </w:div>
    <w:div w:id="743452365">
      <w:bodyDiv w:val="1"/>
      <w:marLeft w:val="0"/>
      <w:marRight w:val="0"/>
      <w:marTop w:val="0"/>
      <w:marBottom w:val="0"/>
      <w:divBdr>
        <w:top w:val="none" w:sz="0" w:space="0" w:color="auto"/>
        <w:left w:val="none" w:sz="0" w:space="0" w:color="auto"/>
        <w:bottom w:val="none" w:sz="0" w:space="0" w:color="auto"/>
        <w:right w:val="none" w:sz="0" w:space="0" w:color="auto"/>
      </w:divBdr>
    </w:div>
    <w:div w:id="792360562">
      <w:bodyDiv w:val="1"/>
      <w:marLeft w:val="0"/>
      <w:marRight w:val="0"/>
      <w:marTop w:val="0"/>
      <w:marBottom w:val="0"/>
      <w:divBdr>
        <w:top w:val="none" w:sz="0" w:space="0" w:color="auto"/>
        <w:left w:val="none" w:sz="0" w:space="0" w:color="auto"/>
        <w:bottom w:val="none" w:sz="0" w:space="0" w:color="auto"/>
        <w:right w:val="none" w:sz="0" w:space="0" w:color="auto"/>
      </w:divBdr>
    </w:div>
    <w:div w:id="1126309954">
      <w:bodyDiv w:val="1"/>
      <w:marLeft w:val="0"/>
      <w:marRight w:val="0"/>
      <w:marTop w:val="0"/>
      <w:marBottom w:val="0"/>
      <w:divBdr>
        <w:top w:val="none" w:sz="0" w:space="0" w:color="auto"/>
        <w:left w:val="none" w:sz="0" w:space="0" w:color="auto"/>
        <w:bottom w:val="none" w:sz="0" w:space="0" w:color="auto"/>
        <w:right w:val="none" w:sz="0" w:space="0" w:color="auto"/>
      </w:divBdr>
    </w:div>
    <w:div w:id="1208224828">
      <w:bodyDiv w:val="1"/>
      <w:marLeft w:val="0"/>
      <w:marRight w:val="0"/>
      <w:marTop w:val="0"/>
      <w:marBottom w:val="0"/>
      <w:divBdr>
        <w:top w:val="none" w:sz="0" w:space="0" w:color="auto"/>
        <w:left w:val="none" w:sz="0" w:space="0" w:color="auto"/>
        <w:bottom w:val="none" w:sz="0" w:space="0" w:color="auto"/>
        <w:right w:val="none" w:sz="0" w:space="0" w:color="auto"/>
      </w:divBdr>
    </w:div>
    <w:div w:id="1412893944">
      <w:bodyDiv w:val="1"/>
      <w:marLeft w:val="0"/>
      <w:marRight w:val="0"/>
      <w:marTop w:val="0"/>
      <w:marBottom w:val="0"/>
      <w:divBdr>
        <w:top w:val="none" w:sz="0" w:space="0" w:color="auto"/>
        <w:left w:val="none" w:sz="0" w:space="0" w:color="auto"/>
        <w:bottom w:val="none" w:sz="0" w:space="0" w:color="auto"/>
        <w:right w:val="none" w:sz="0" w:space="0" w:color="auto"/>
      </w:divBdr>
      <w:divsChild>
        <w:div w:id="1283922881">
          <w:marLeft w:val="0"/>
          <w:marRight w:val="0"/>
          <w:marTop w:val="0"/>
          <w:marBottom w:val="0"/>
          <w:divBdr>
            <w:top w:val="none" w:sz="0" w:space="0" w:color="auto"/>
            <w:left w:val="none" w:sz="0" w:space="0" w:color="auto"/>
            <w:bottom w:val="none" w:sz="0" w:space="0" w:color="auto"/>
            <w:right w:val="none" w:sz="0" w:space="0" w:color="auto"/>
          </w:divBdr>
          <w:divsChild>
            <w:div w:id="74983635">
              <w:marLeft w:val="0"/>
              <w:marRight w:val="0"/>
              <w:marTop w:val="0"/>
              <w:marBottom w:val="0"/>
              <w:divBdr>
                <w:top w:val="none" w:sz="0" w:space="0" w:color="auto"/>
                <w:left w:val="none" w:sz="0" w:space="0" w:color="auto"/>
                <w:bottom w:val="none" w:sz="0" w:space="0" w:color="auto"/>
                <w:right w:val="none" w:sz="0" w:space="0" w:color="auto"/>
              </w:divBdr>
            </w:div>
          </w:divsChild>
        </w:div>
        <w:div w:id="646282504">
          <w:marLeft w:val="0"/>
          <w:marRight w:val="0"/>
          <w:marTop w:val="0"/>
          <w:marBottom w:val="0"/>
          <w:divBdr>
            <w:top w:val="none" w:sz="0" w:space="0" w:color="auto"/>
            <w:left w:val="none" w:sz="0" w:space="0" w:color="auto"/>
            <w:bottom w:val="none" w:sz="0" w:space="0" w:color="auto"/>
            <w:right w:val="none" w:sz="0" w:space="0" w:color="auto"/>
          </w:divBdr>
          <w:divsChild>
            <w:div w:id="693772761">
              <w:marLeft w:val="0"/>
              <w:marRight w:val="0"/>
              <w:marTop w:val="300"/>
              <w:marBottom w:val="0"/>
              <w:divBdr>
                <w:top w:val="none" w:sz="0" w:space="0" w:color="auto"/>
                <w:left w:val="none" w:sz="0" w:space="0" w:color="auto"/>
                <w:bottom w:val="none" w:sz="0" w:space="0" w:color="auto"/>
                <w:right w:val="none" w:sz="0" w:space="0" w:color="auto"/>
              </w:divBdr>
              <w:divsChild>
                <w:div w:id="1207763025">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1527670981">
      <w:bodyDiv w:val="1"/>
      <w:marLeft w:val="0"/>
      <w:marRight w:val="0"/>
      <w:marTop w:val="0"/>
      <w:marBottom w:val="0"/>
      <w:divBdr>
        <w:top w:val="none" w:sz="0" w:space="0" w:color="auto"/>
        <w:left w:val="none" w:sz="0" w:space="0" w:color="auto"/>
        <w:bottom w:val="none" w:sz="0" w:space="0" w:color="auto"/>
        <w:right w:val="none" w:sz="0" w:space="0" w:color="auto"/>
      </w:divBdr>
    </w:div>
    <w:div w:id="1712073698">
      <w:bodyDiv w:val="1"/>
      <w:marLeft w:val="0"/>
      <w:marRight w:val="0"/>
      <w:marTop w:val="0"/>
      <w:marBottom w:val="0"/>
      <w:divBdr>
        <w:top w:val="none" w:sz="0" w:space="0" w:color="auto"/>
        <w:left w:val="none" w:sz="0" w:space="0" w:color="auto"/>
        <w:bottom w:val="none" w:sz="0" w:space="0" w:color="auto"/>
        <w:right w:val="none" w:sz="0" w:space="0" w:color="auto"/>
      </w:divBdr>
    </w:div>
    <w:div w:id="17789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edrssa.gob.mx/post_la_importancia_de_la_-n-banca_de_desarrollo-n-_en_el_sector_agropecuario.htm" TargetMode="External"/><Relationship Id="rId13" Type="http://schemas.openxmlformats.org/officeDocument/2006/relationships/hyperlink" Target="http://www.cedrssa.gob.mx/post_la_importancia_de_la_-n-banca_de_desarrollo-n-_en_el_sector_agropecuario.htm" TargetMode="External"/><Relationship Id="rId18" Type="http://schemas.openxmlformats.org/officeDocument/2006/relationships/hyperlink" Target="http://www.cedrssa.gob.mx/post_la_importancia_de_la_-n-banca_de_desarrollo-n-_en_el_sector_agropecuario.htm" TargetMode="External"/><Relationship Id="rId3" Type="http://schemas.openxmlformats.org/officeDocument/2006/relationships/hyperlink" Target="https://www.gob.mx/agricultura/prensa/preve-agricultura-290-7-millones-de-toneladas-de-produccion-agricola-pecuaria-y-pesquera-en-2021?idiom=es" TargetMode="External"/><Relationship Id="rId21" Type="http://schemas.openxmlformats.org/officeDocument/2006/relationships/hyperlink" Target="http://www.cedrssa.gob.mx/post_la_importancia_de_la_-n-banca_de_desarrollo-n-_en_el_sector_agropecuario.htm" TargetMode="External"/><Relationship Id="rId7" Type="http://schemas.openxmlformats.org/officeDocument/2006/relationships/hyperlink" Target="https://www.gob.mx/agricultura/prensa/preve-agricultura-290-7-millones-de-toneladas-de-produccion-agricola-pecuaria-y-pesquera-en-2021?idiom=es" TargetMode="External"/><Relationship Id="rId12" Type="http://schemas.openxmlformats.org/officeDocument/2006/relationships/hyperlink" Target="http://www.cedrssa.gob.mx/post_la_importancia_de_la_-n-banca_de_desarrollo-n-_en_el_sector_agropecuario.htm" TargetMode="External"/><Relationship Id="rId17" Type="http://schemas.openxmlformats.org/officeDocument/2006/relationships/hyperlink" Target="http://www.cedrssa.gob.mx/post_la_importancia_de_la_-n-banca_de_desarrollo-n-_en_el_sector_agropecuario.htm" TargetMode="External"/><Relationship Id="rId2" Type="http://schemas.openxmlformats.org/officeDocument/2006/relationships/hyperlink" Target="https://www.gob.mx/agricultura/prensa/preve-agricultura-290-7-millones-de-toneladas-de-produccion-agricola-pecuaria-y-pesquera-en-2021?idiom=es" TargetMode="External"/><Relationship Id="rId16" Type="http://schemas.openxmlformats.org/officeDocument/2006/relationships/hyperlink" Target="http://www.cedrssa.gob.mx/post_la_importancia_de_la_-n-banca_de_desarrollo-n-_en_el_sector_agropecuario.htm" TargetMode="External"/><Relationship Id="rId20" Type="http://schemas.openxmlformats.org/officeDocument/2006/relationships/hyperlink" Target="http://www.cedrssa.gob.mx/post_la_importancia_de_la_-n-banca_de_desarrollo-n-_en_el_sector_agropecuario.htm" TargetMode="External"/><Relationship Id="rId1" Type="http://schemas.openxmlformats.org/officeDocument/2006/relationships/hyperlink" Target="https://www.gob.mx/agricultura/prensa/preve-agricultura-290-7-millones-de-toneladas-de-produccion-agricola-pecuaria-y-pesquera-en-2021?idiom=es" TargetMode="External"/><Relationship Id="rId6" Type="http://schemas.openxmlformats.org/officeDocument/2006/relationships/hyperlink" Target="https://www.gob.mx/agricultura/prensa/preve-agricultura-290-7-millones-de-toneladas-de-produccion-agricola-pecuaria-y-pesquera-en-2021?idiom=es" TargetMode="External"/><Relationship Id="rId11" Type="http://schemas.openxmlformats.org/officeDocument/2006/relationships/hyperlink" Target="http://www.cedrssa.gob.mx/post_la_importancia_de_la_-n-banca_de_desarrollo-n-_en_el_sector_agropecuario.htm" TargetMode="External"/><Relationship Id="rId5" Type="http://schemas.openxmlformats.org/officeDocument/2006/relationships/hyperlink" Target="https://www.gob.mx/agricultura/prensa/preve-agricultura-290-7-millones-de-toneladas-de-produccion-agricola-pecuaria-y-pesquera-en-2021?idiom=es" TargetMode="External"/><Relationship Id="rId15" Type="http://schemas.openxmlformats.org/officeDocument/2006/relationships/hyperlink" Target="http://www.cedrssa.gob.mx/post_la_importancia_de_la_-n-banca_de_desarrollo-n-_en_el_sector_agropecuario.htm" TargetMode="External"/><Relationship Id="rId10" Type="http://schemas.openxmlformats.org/officeDocument/2006/relationships/hyperlink" Target="http://www.cedrssa.gob.mx/post_la_importancia_de_la_-n-banca_de_desarrollo-n-_en_el_sector_agropecuario.htm" TargetMode="External"/><Relationship Id="rId19" Type="http://schemas.openxmlformats.org/officeDocument/2006/relationships/hyperlink" Target="http://www.cedrssa.gob.mx/post_la_importancia_de_la_-n-banca_de_desarrollo-n-_en_el_sector_agropecuario.htm" TargetMode="External"/><Relationship Id="rId4" Type="http://schemas.openxmlformats.org/officeDocument/2006/relationships/hyperlink" Target="https://www.gob.mx/agricultura/prensa/preve-agricultura-290-7-millones-de-toneladas-de-produccion-agricola-pecuaria-y-pesquera-en-2021?idiom=es" TargetMode="External"/><Relationship Id="rId9" Type="http://schemas.openxmlformats.org/officeDocument/2006/relationships/hyperlink" Target="http://www.cedrssa.gob.mx/post_la_importancia_de_la_-n-banca_de_desarrollo-n-_en_el_sector_agropecuario.htm" TargetMode="External"/><Relationship Id="rId14" Type="http://schemas.openxmlformats.org/officeDocument/2006/relationships/hyperlink" Target="http://www.cedrssa.gob.mx/post_la_importancia_de_la_-n-banca_de_desarrollo-n-_en_el_sector_agropecuario.htm" TargetMode="External"/><Relationship Id="rId22" Type="http://schemas.openxmlformats.org/officeDocument/2006/relationships/hyperlink" Target="http://www.cedrssa.gob.mx/post_la_importancia_de_la_-n-banca_de_desarrollo-n-_en_el_sector_agropecu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34FA-4973-440C-BB20-D7778C84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6152</Words>
  <Characters>33837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Erika Valdovinos Lechuga</dc:creator>
  <cp:keywords/>
  <dc:description/>
  <cp:lastModifiedBy>Cuenta Microsoft</cp:lastModifiedBy>
  <cp:revision>14</cp:revision>
  <cp:lastPrinted>2022-03-22T17:29:00Z</cp:lastPrinted>
  <dcterms:created xsi:type="dcterms:W3CDTF">2022-03-18T22:11:00Z</dcterms:created>
  <dcterms:modified xsi:type="dcterms:W3CDTF">2022-03-22T17:48:00Z</dcterms:modified>
</cp:coreProperties>
</file>