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7F09" w14:textId="77777777" w:rsidR="00B05008" w:rsidRPr="00C5028B" w:rsidRDefault="0000547A" w:rsidP="00D00A2B">
      <w:pPr>
        <w:spacing w:after="120" w:line="360" w:lineRule="auto"/>
        <w:ind w:left="709"/>
        <w:jc w:val="both"/>
        <w:rPr>
          <w:rFonts w:ascii="Century Gothic" w:eastAsia="Century Gothic" w:hAnsi="Century Gothic" w:cs="Century Gothic"/>
          <w:b/>
          <w:sz w:val="22"/>
          <w:szCs w:val="22"/>
        </w:rPr>
      </w:pPr>
      <w:bookmarkStart w:id="0" w:name="_GoBack"/>
      <w:bookmarkEnd w:id="0"/>
      <w:r w:rsidRPr="00C5028B">
        <w:rPr>
          <w:rFonts w:ascii="Century Gothic" w:eastAsia="Century Gothic" w:hAnsi="Century Gothic" w:cs="Century Gothic"/>
          <w:b/>
          <w:sz w:val="22"/>
          <w:szCs w:val="22"/>
        </w:rPr>
        <w:t>H. CONGRESO DEL ESTADO DE CHIHUAHUA</w:t>
      </w:r>
    </w:p>
    <w:p w14:paraId="36E52E66" w14:textId="77777777" w:rsidR="00B05008" w:rsidRPr="00C5028B" w:rsidRDefault="0000547A" w:rsidP="00D00A2B">
      <w:pPr>
        <w:spacing w:after="120" w:line="360" w:lineRule="auto"/>
        <w:ind w:left="709"/>
        <w:jc w:val="both"/>
        <w:rPr>
          <w:rFonts w:ascii="Century Gothic" w:eastAsia="Century Gothic" w:hAnsi="Century Gothic" w:cs="Century Gothic"/>
          <w:b/>
          <w:sz w:val="22"/>
          <w:szCs w:val="22"/>
        </w:rPr>
      </w:pPr>
      <w:r w:rsidRPr="00C5028B">
        <w:rPr>
          <w:rFonts w:ascii="Century Gothic" w:eastAsia="Century Gothic" w:hAnsi="Century Gothic" w:cs="Century Gothic"/>
          <w:b/>
          <w:sz w:val="22"/>
          <w:szCs w:val="22"/>
        </w:rPr>
        <w:t xml:space="preserve">P R E S E N T E. </w:t>
      </w:r>
    </w:p>
    <w:p w14:paraId="1131C664" w14:textId="2666C169" w:rsidR="00B05008" w:rsidRPr="00C5028B" w:rsidRDefault="0000547A" w:rsidP="00D00A2B">
      <w:pPr>
        <w:spacing w:after="120" w:line="360" w:lineRule="auto"/>
        <w:ind w:left="709"/>
        <w:jc w:val="both"/>
        <w:rPr>
          <w:rFonts w:ascii="Century Gothic" w:eastAsia="Century Gothic" w:hAnsi="Century Gothic" w:cs="Century Gothic"/>
          <w:sz w:val="22"/>
          <w:szCs w:val="22"/>
        </w:rPr>
      </w:pPr>
      <w:r w:rsidRPr="00C5028B">
        <w:rPr>
          <w:rFonts w:ascii="Century Gothic" w:eastAsia="Century Gothic" w:hAnsi="Century Gothic" w:cs="Century Gothic"/>
          <w:sz w:val="22"/>
          <w:szCs w:val="22"/>
        </w:rPr>
        <w:t xml:space="preserve">Los que suscriben </w:t>
      </w:r>
      <w:r w:rsidRPr="00C5028B">
        <w:rPr>
          <w:rFonts w:ascii="Century Gothic" w:eastAsia="Century Gothic" w:hAnsi="Century Gothic" w:cs="Century Gothic"/>
          <w:b/>
          <w:sz w:val="22"/>
          <w:szCs w:val="22"/>
        </w:rPr>
        <w:t>Leticia Ortega Máynez, Edin Cuauhtémoc Estrada Sotelo</w:t>
      </w:r>
      <w:r w:rsidRPr="008533B6">
        <w:rPr>
          <w:rFonts w:ascii="Century Gothic" w:eastAsia="Century Gothic" w:hAnsi="Century Gothic" w:cs="Century Gothic"/>
          <w:b/>
          <w:sz w:val="22"/>
          <w:szCs w:val="22"/>
        </w:rPr>
        <w:t>, Óscar Daniel Avitia Arellanes, Rosana Díaz Reyes, Gustavo De la Rosa Hickerson, Magdalena Rentería Pérez, María Antonieta Pérez Reyes, Adriana Terrazas Porras,</w:t>
      </w:r>
      <w:r w:rsidRPr="00C5028B">
        <w:rPr>
          <w:rFonts w:ascii="Century Gothic" w:eastAsia="Century Gothic" w:hAnsi="Century Gothic" w:cs="Century Gothic"/>
          <w:b/>
          <w:sz w:val="22"/>
          <w:szCs w:val="22"/>
        </w:rPr>
        <w:t xml:space="preserve"> Benjamín Carrera Chávez</w:t>
      </w:r>
      <w:r w:rsidR="0020395B">
        <w:rPr>
          <w:rFonts w:ascii="Century Gothic" w:eastAsia="Century Gothic" w:hAnsi="Century Gothic" w:cs="Century Gothic"/>
          <w:b/>
          <w:sz w:val="22"/>
          <w:szCs w:val="22"/>
        </w:rPr>
        <w:t xml:space="preserve">, </w:t>
      </w:r>
      <w:r w:rsidRPr="00C5028B">
        <w:rPr>
          <w:rFonts w:ascii="Century Gothic" w:eastAsia="Century Gothic" w:hAnsi="Century Gothic" w:cs="Century Gothic"/>
          <w:b/>
          <w:sz w:val="22"/>
          <w:szCs w:val="22"/>
        </w:rPr>
        <w:t xml:space="preserve">David Óscar Castrejón Rivas, </w:t>
      </w:r>
      <w:r w:rsidR="0020395B">
        <w:rPr>
          <w:rFonts w:ascii="Century Gothic" w:eastAsia="Century Gothic" w:hAnsi="Century Gothic" w:cs="Century Gothic"/>
          <w:b/>
          <w:sz w:val="22"/>
          <w:szCs w:val="22"/>
        </w:rPr>
        <w:t xml:space="preserve">Amelia </w:t>
      </w:r>
      <w:r w:rsidR="0060108C">
        <w:rPr>
          <w:rFonts w:ascii="Century Gothic" w:eastAsia="Century Gothic" w:hAnsi="Century Gothic" w:cs="Century Gothic"/>
          <w:b/>
          <w:sz w:val="22"/>
          <w:szCs w:val="22"/>
        </w:rPr>
        <w:t>Deyanira Ozaeta</w:t>
      </w:r>
      <w:r w:rsidR="0020395B">
        <w:rPr>
          <w:rFonts w:ascii="Century Gothic" w:eastAsia="Century Gothic" w:hAnsi="Century Gothic" w:cs="Century Gothic"/>
          <w:b/>
          <w:sz w:val="22"/>
          <w:szCs w:val="22"/>
        </w:rPr>
        <w:t xml:space="preserve"> Diaz, Ilse América García Soto</w:t>
      </w:r>
      <w:r w:rsidR="0060108C">
        <w:rPr>
          <w:rFonts w:ascii="Century Gothic" w:eastAsia="Century Gothic" w:hAnsi="Century Gothic" w:cs="Century Gothic"/>
          <w:b/>
          <w:sz w:val="22"/>
          <w:szCs w:val="22"/>
        </w:rPr>
        <w:t xml:space="preserve"> </w:t>
      </w:r>
      <w:r w:rsidRPr="00C5028B">
        <w:rPr>
          <w:rFonts w:ascii="Century Gothic" w:eastAsia="Century Gothic" w:hAnsi="Century Gothic" w:cs="Century Gothic"/>
          <w:sz w:val="22"/>
          <w:szCs w:val="22"/>
        </w:rPr>
        <w:t>en nuestro carácter de Diputadas y Diputados de la Sexagésima Séptima Legislatura del Honorable Congreso del Estado de Chihuahua e integrantes de</w:t>
      </w:r>
      <w:r w:rsidR="00091144">
        <w:rPr>
          <w:rFonts w:ascii="Century Gothic" w:eastAsia="Century Gothic" w:hAnsi="Century Gothic" w:cs="Century Gothic"/>
          <w:sz w:val="22"/>
          <w:szCs w:val="22"/>
        </w:rPr>
        <w:t xml:space="preserve"> </w:t>
      </w:r>
      <w:r w:rsidRPr="00C5028B">
        <w:rPr>
          <w:rFonts w:ascii="Century Gothic" w:eastAsia="Century Gothic" w:hAnsi="Century Gothic" w:cs="Century Gothic"/>
          <w:sz w:val="22"/>
          <w:szCs w:val="22"/>
        </w:rPr>
        <w:t>l</w:t>
      </w:r>
      <w:r w:rsidR="00091144">
        <w:rPr>
          <w:rFonts w:ascii="Century Gothic" w:eastAsia="Century Gothic" w:hAnsi="Century Gothic" w:cs="Century Gothic"/>
          <w:sz w:val="22"/>
          <w:szCs w:val="22"/>
        </w:rPr>
        <w:t>os</w:t>
      </w:r>
      <w:r w:rsidRPr="00C5028B">
        <w:rPr>
          <w:rFonts w:ascii="Century Gothic" w:eastAsia="Century Gothic" w:hAnsi="Century Gothic" w:cs="Century Gothic"/>
          <w:sz w:val="22"/>
          <w:szCs w:val="22"/>
        </w:rPr>
        <w:t xml:space="preserve"> </w:t>
      </w:r>
      <w:r w:rsidRPr="00C5028B">
        <w:rPr>
          <w:rFonts w:ascii="Century Gothic" w:eastAsia="Century Gothic" w:hAnsi="Century Gothic" w:cs="Century Gothic"/>
          <w:b/>
          <w:sz w:val="22"/>
          <w:szCs w:val="22"/>
        </w:rPr>
        <w:t>Grupo</w:t>
      </w:r>
      <w:r w:rsidR="00091144">
        <w:rPr>
          <w:rFonts w:ascii="Century Gothic" w:eastAsia="Century Gothic" w:hAnsi="Century Gothic" w:cs="Century Gothic"/>
          <w:b/>
          <w:sz w:val="22"/>
          <w:szCs w:val="22"/>
        </w:rPr>
        <w:t>s</w:t>
      </w:r>
      <w:r w:rsidRPr="00C5028B">
        <w:rPr>
          <w:rFonts w:ascii="Century Gothic" w:eastAsia="Century Gothic" w:hAnsi="Century Gothic" w:cs="Century Gothic"/>
          <w:b/>
          <w:sz w:val="22"/>
          <w:szCs w:val="22"/>
        </w:rPr>
        <w:t xml:space="preserve"> Parlamentario</w:t>
      </w:r>
      <w:r w:rsidR="00091144">
        <w:rPr>
          <w:rFonts w:ascii="Century Gothic" w:eastAsia="Century Gothic" w:hAnsi="Century Gothic" w:cs="Century Gothic"/>
          <w:b/>
          <w:sz w:val="22"/>
          <w:szCs w:val="22"/>
        </w:rPr>
        <w:t>s</w:t>
      </w:r>
      <w:r w:rsidRPr="00C5028B">
        <w:rPr>
          <w:rFonts w:ascii="Century Gothic" w:eastAsia="Century Gothic" w:hAnsi="Century Gothic" w:cs="Century Gothic"/>
          <w:b/>
          <w:sz w:val="22"/>
          <w:szCs w:val="22"/>
        </w:rPr>
        <w:t xml:space="preserve"> de MORENA</w:t>
      </w:r>
      <w:r w:rsidRPr="00C5028B">
        <w:rPr>
          <w:rFonts w:ascii="Century Gothic" w:eastAsia="Century Gothic" w:hAnsi="Century Gothic" w:cs="Century Gothic"/>
          <w:sz w:val="22"/>
          <w:szCs w:val="22"/>
        </w:rPr>
        <w:t>,</w:t>
      </w:r>
      <w:r w:rsidR="0020395B">
        <w:rPr>
          <w:rFonts w:ascii="Century Gothic" w:eastAsia="Century Gothic" w:hAnsi="Century Gothic" w:cs="Century Gothic"/>
          <w:sz w:val="22"/>
          <w:szCs w:val="22"/>
        </w:rPr>
        <w:t xml:space="preserve"> </w:t>
      </w:r>
      <w:r w:rsidR="0020395B" w:rsidRPr="0020395B">
        <w:rPr>
          <w:rFonts w:ascii="Century Gothic" w:eastAsia="Century Gothic" w:hAnsi="Century Gothic" w:cs="Century Gothic"/>
          <w:b/>
          <w:bCs/>
          <w:sz w:val="22"/>
          <w:szCs w:val="22"/>
        </w:rPr>
        <w:t>PARTIDO DEL TRABAJO Y MOVIMIENTO CIUDADANO</w:t>
      </w:r>
      <w:r w:rsidRPr="00C5028B">
        <w:rPr>
          <w:rFonts w:ascii="Century Gothic" w:eastAsia="Century Gothic" w:hAnsi="Century Gothic" w:cs="Century Gothic"/>
          <w:sz w:val="22"/>
          <w:szCs w:val="22"/>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C5028B">
        <w:rPr>
          <w:rFonts w:ascii="Century Gothic" w:eastAsia="Century Gothic" w:hAnsi="Century Gothic" w:cs="Century Gothic"/>
          <w:b/>
          <w:sz w:val="22"/>
          <w:szCs w:val="22"/>
        </w:rPr>
        <w:t>carácter de DECRETO</w:t>
      </w:r>
      <w:r w:rsidRPr="00C5028B">
        <w:rPr>
          <w:rFonts w:ascii="Century Gothic" w:eastAsia="Century Gothic" w:hAnsi="Century Gothic" w:cs="Century Gothic"/>
          <w:sz w:val="22"/>
          <w:szCs w:val="22"/>
        </w:rPr>
        <w:t xml:space="preserve">, </w:t>
      </w:r>
      <w:r w:rsidRPr="00C5028B">
        <w:rPr>
          <w:rFonts w:ascii="Century Gothic" w:eastAsia="Century Gothic" w:hAnsi="Century Gothic" w:cs="Century Gothic"/>
          <w:b/>
          <w:sz w:val="22"/>
          <w:szCs w:val="22"/>
        </w:rPr>
        <w:t>por medio del cual se</w:t>
      </w:r>
      <w:r w:rsidR="00C5028B">
        <w:rPr>
          <w:rFonts w:ascii="Century Gothic" w:eastAsia="Century Gothic" w:hAnsi="Century Gothic" w:cs="Century Gothic"/>
          <w:b/>
          <w:sz w:val="22"/>
          <w:szCs w:val="22"/>
        </w:rPr>
        <w:t xml:space="preserve"> modifican los artículos 143</w:t>
      </w:r>
      <w:r w:rsidRPr="00C5028B">
        <w:rPr>
          <w:rFonts w:ascii="Century Gothic" w:eastAsia="Century Gothic" w:hAnsi="Century Gothic" w:cs="Century Gothic"/>
          <w:b/>
          <w:bCs/>
          <w:sz w:val="22"/>
          <w:szCs w:val="22"/>
        </w:rPr>
        <w:t>,</w:t>
      </w:r>
      <w:r w:rsidR="00C5028B" w:rsidRPr="00C5028B">
        <w:rPr>
          <w:rFonts w:ascii="Century Gothic" w:eastAsia="Century Gothic" w:hAnsi="Century Gothic" w:cs="Century Gothic"/>
          <w:b/>
          <w:bCs/>
          <w:sz w:val="22"/>
          <w:szCs w:val="22"/>
        </w:rPr>
        <w:t xml:space="preserve"> 144, 145, 146 y se a</w:t>
      </w:r>
      <w:r w:rsidR="00C5028B">
        <w:rPr>
          <w:rFonts w:ascii="Century Gothic" w:eastAsia="Century Gothic" w:hAnsi="Century Gothic" w:cs="Century Gothic"/>
          <w:b/>
          <w:bCs/>
          <w:sz w:val="22"/>
          <w:szCs w:val="22"/>
        </w:rPr>
        <w:t>diciona</w:t>
      </w:r>
      <w:r w:rsidR="00C5028B" w:rsidRPr="00C5028B">
        <w:rPr>
          <w:rFonts w:ascii="Century Gothic" w:eastAsia="Century Gothic" w:hAnsi="Century Gothic" w:cs="Century Gothic"/>
          <w:b/>
          <w:bCs/>
          <w:sz w:val="22"/>
          <w:szCs w:val="22"/>
        </w:rPr>
        <w:t xml:space="preserve"> el artículo 143 Bis del Código Penal del Estado de Chihuahua,</w:t>
      </w:r>
      <w:r w:rsidRPr="00C5028B">
        <w:rPr>
          <w:rFonts w:ascii="Century Gothic" w:eastAsia="Century Gothic" w:hAnsi="Century Gothic" w:cs="Century Gothic"/>
          <w:sz w:val="22"/>
          <w:szCs w:val="22"/>
        </w:rPr>
        <w:t xml:space="preserve"> con sustento en la siguiente:</w:t>
      </w:r>
    </w:p>
    <w:p w14:paraId="7BDD41EF" w14:textId="77777777" w:rsidR="00CD5EC0" w:rsidRDefault="00CD5EC0" w:rsidP="00D00A2B">
      <w:pPr>
        <w:spacing w:after="120" w:line="360" w:lineRule="auto"/>
        <w:ind w:left="709"/>
        <w:jc w:val="center"/>
        <w:rPr>
          <w:rFonts w:ascii="Century Gothic" w:eastAsia="Century Gothic" w:hAnsi="Century Gothic" w:cs="Century Gothic"/>
          <w:b/>
          <w:sz w:val="24"/>
          <w:szCs w:val="24"/>
        </w:rPr>
      </w:pPr>
    </w:p>
    <w:p w14:paraId="0903BEAF" w14:textId="70CCCCE4" w:rsidR="00B05008" w:rsidRDefault="0000547A" w:rsidP="00D00A2B">
      <w:pPr>
        <w:spacing w:after="120" w:line="360" w:lineRule="auto"/>
        <w:ind w:left="709" w:hanging="720"/>
        <w:jc w:val="center"/>
        <w:rPr>
          <w:rFonts w:ascii="Century Gothic" w:eastAsia="Century Gothic" w:hAnsi="Century Gothic" w:cs="Century Gothic"/>
          <w:b/>
          <w:sz w:val="24"/>
          <w:szCs w:val="24"/>
        </w:rPr>
      </w:pPr>
      <w:r w:rsidRPr="00C5028B">
        <w:rPr>
          <w:rFonts w:ascii="Century Gothic" w:eastAsia="Century Gothic" w:hAnsi="Century Gothic" w:cs="Century Gothic"/>
          <w:b/>
          <w:sz w:val="24"/>
          <w:szCs w:val="24"/>
        </w:rPr>
        <w:t>EXPOSICIÓN DE MOTIVOS:</w:t>
      </w:r>
    </w:p>
    <w:p w14:paraId="6D6257BD" w14:textId="77777777" w:rsidR="00CD5EC0" w:rsidRDefault="00CD5EC0" w:rsidP="00D00A2B">
      <w:pPr>
        <w:spacing w:after="120" w:line="360" w:lineRule="auto"/>
        <w:ind w:left="709"/>
        <w:jc w:val="center"/>
        <w:rPr>
          <w:rFonts w:ascii="Century Gothic" w:eastAsia="Century Gothic" w:hAnsi="Century Gothic" w:cs="Century Gothic"/>
          <w:b/>
          <w:sz w:val="24"/>
          <w:szCs w:val="24"/>
        </w:rPr>
      </w:pPr>
    </w:p>
    <w:p w14:paraId="0BDD395A" w14:textId="77777777" w:rsidR="00DC3AF2" w:rsidRDefault="00596A33" w:rsidP="00D00A2B">
      <w:pPr>
        <w:spacing w:beforeLines="60" w:before="144" w:afterLines="60" w:after="144" w:line="360" w:lineRule="auto"/>
        <w:ind w:left="709"/>
        <w:jc w:val="both"/>
        <w:rPr>
          <w:rFonts w:ascii="Century Gothic" w:hAnsi="Century Gothic" w:cs="Calibri"/>
          <w:sz w:val="22"/>
          <w:szCs w:val="22"/>
        </w:rPr>
      </w:pPr>
      <w:bookmarkStart w:id="1" w:name="_gjdgxs" w:colFirst="0" w:colLast="0"/>
      <w:bookmarkEnd w:id="1"/>
      <w:r>
        <w:rPr>
          <w:rFonts w:ascii="Century Gothic" w:hAnsi="Century Gothic" w:cs="Calibri"/>
          <w:sz w:val="22"/>
          <w:szCs w:val="22"/>
        </w:rPr>
        <w:t xml:space="preserve">El derecho de las mujeres a una vida libre de violencia debe pasar del discurso y la teoría a la práctica en la materia de los derechos sexuales y reproductivos. </w:t>
      </w:r>
      <w:r w:rsidR="00186EE6">
        <w:rPr>
          <w:rFonts w:ascii="Century Gothic" w:hAnsi="Century Gothic" w:cs="Calibri"/>
          <w:sz w:val="22"/>
          <w:szCs w:val="22"/>
        </w:rPr>
        <w:t xml:space="preserve">En </w:t>
      </w:r>
      <w:r w:rsidR="00D34A93">
        <w:rPr>
          <w:rFonts w:ascii="Century Gothic" w:hAnsi="Century Gothic" w:cs="Calibri"/>
          <w:sz w:val="22"/>
          <w:szCs w:val="22"/>
        </w:rPr>
        <w:t>nuestro estado</w:t>
      </w:r>
      <w:r w:rsidR="00460F75">
        <w:rPr>
          <w:rFonts w:ascii="Century Gothic" w:hAnsi="Century Gothic" w:cs="Calibri"/>
          <w:sz w:val="22"/>
          <w:szCs w:val="22"/>
        </w:rPr>
        <w:t xml:space="preserve"> se ha avanzado</w:t>
      </w:r>
      <w:r w:rsidR="00186EE6">
        <w:rPr>
          <w:rFonts w:ascii="Century Gothic" w:hAnsi="Century Gothic" w:cs="Calibri"/>
          <w:sz w:val="22"/>
          <w:szCs w:val="22"/>
        </w:rPr>
        <w:t>, aunque poco,</w:t>
      </w:r>
      <w:r w:rsidR="00460F75">
        <w:rPr>
          <w:rFonts w:ascii="Century Gothic" w:hAnsi="Century Gothic" w:cs="Calibri"/>
          <w:sz w:val="22"/>
          <w:szCs w:val="22"/>
        </w:rPr>
        <w:t xml:space="preserve"> en educación sexua</w:t>
      </w:r>
      <w:r w:rsidR="00186EE6">
        <w:rPr>
          <w:rFonts w:ascii="Century Gothic" w:hAnsi="Century Gothic" w:cs="Calibri"/>
          <w:sz w:val="22"/>
          <w:szCs w:val="22"/>
        </w:rPr>
        <w:t>l y</w:t>
      </w:r>
      <w:r w:rsidR="00460F75">
        <w:rPr>
          <w:rFonts w:ascii="Century Gothic" w:hAnsi="Century Gothic" w:cs="Calibri"/>
          <w:sz w:val="22"/>
          <w:szCs w:val="22"/>
        </w:rPr>
        <w:t xml:space="preserve"> métodos anticonceptivos</w:t>
      </w:r>
      <w:r w:rsidR="00186EE6">
        <w:rPr>
          <w:rFonts w:ascii="Century Gothic" w:hAnsi="Century Gothic" w:cs="Calibri"/>
          <w:sz w:val="22"/>
          <w:szCs w:val="22"/>
        </w:rPr>
        <w:t xml:space="preserve">, sin embargo, existen </w:t>
      </w:r>
      <w:r w:rsidR="00D34A93">
        <w:rPr>
          <w:rFonts w:ascii="Century Gothic" w:hAnsi="Century Gothic" w:cs="Calibri"/>
          <w:sz w:val="22"/>
          <w:szCs w:val="22"/>
        </w:rPr>
        <w:t>temas</w:t>
      </w:r>
      <w:r w:rsidR="00186EE6">
        <w:rPr>
          <w:rFonts w:ascii="Century Gothic" w:hAnsi="Century Gothic" w:cs="Calibri"/>
          <w:sz w:val="22"/>
          <w:szCs w:val="22"/>
        </w:rPr>
        <w:t xml:space="preserve"> pendientes en la agenda de mujeres, que</w:t>
      </w:r>
      <w:r w:rsidR="00116E2A">
        <w:rPr>
          <w:rFonts w:ascii="Century Gothic" w:hAnsi="Century Gothic" w:cs="Calibri"/>
          <w:sz w:val="22"/>
          <w:szCs w:val="22"/>
        </w:rPr>
        <w:t xml:space="preserve"> estamos obligadas y obligados a </w:t>
      </w:r>
      <w:r w:rsidR="00116E2A">
        <w:rPr>
          <w:rFonts w:ascii="Century Gothic" w:hAnsi="Century Gothic" w:cs="Calibri"/>
          <w:sz w:val="22"/>
          <w:szCs w:val="22"/>
        </w:rPr>
        <w:lastRenderedPageBreak/>
        <w:t>abordar</w:t>
      </w:r>
      <w:r w:rsidR="00D34A93">
        <w:rPr>
          <w:rFonts w:ascii="Century Gothic" w:hAnsi="Century Gothic" w:cs="Calibri"/>
          <w:sz w:val="22"/>
          <w:szCs w:val="22"/>
        </w:rPr>
        <w:t xml:space="preserve"> y que responden a una exigencia fuerte de reconocimiento de derechos por parte de las mujeres de Chihuahua</w:t>
      </w:r>
      <w:r w:rsidR="00DC3AF2">
        <w:rPr>
          <w:rFonts w:ascii="Century Gothic" w:hAnsi="Century Gothic" w:cs="Calibri"/>
          <w:sz w:val="22"/>
          <w:szCs w:val="22"/>
        </w:rPr>
        <w:t xml:space="preserve">, entre ellos se encuentra la </w:t>
      </w:r>
      <w:r w:rsidR="00C5028B" w:rsidRPr="00C5028B">
        <w:rPr>
          <w:rFonts w:ascii="Century Gothic" w:hAnsi="Century Gothic" w:cs="Calibri"/>
          <w:sz w:val="22"/>
          <w:szCs w:val="22"/>
        </w:rPr>
        <w:t>interrupción voluntaria del embarazo.</w:t>
      </w:r>
    </w:p>
    <w:p w14:paraId="6FB6FDFD" w14:textId="18D44E3F" w:rsidR="00C5028B" w:rsidRPr="00C5028B" w:rsidRDefault="00E23652" w:rsidP="00D00A2B">
      <w:pPr>
        <w:spacing w:beforeLines="60" w:before="144" w:afterLines="60" w:after="144" w:line="360" w:lineRule="auto"/>
        <w:ind w:left="709"/>
        <w:jc w:val="both"/>
        <w:rPr>
          <w:rFonts w:ascii="Century Gothic" w:hAnsi="Century Gothic" w:cs="Calibri"/>
          <w:sz w:val="22"/>
          <w:szCs w:val="22"/>
        </w:rPr>
      </w:pPr>
      <w:r>
        <w:rPr>
          <w:rFonts w:ascii="Century Gothic" w:hAnsi="Century Gothic" w:cs="Calibri"/>
          <w:sz w:val="22"/>
          <w:szCs w:val="22"/>
        </w:rPr>
        <w:t>E</w:t>
      </w:r>
      <w:r w:rsidR="00C5028B" w:rsidRPr="00C5028B">
        <w:rPr>
          <w:rFonts w:ascii="Century Gothic" w:hAnsi="Century Gothic" w:cs="Calibri"/>
          <w:sz w:val="22"/>
          <w:szCs w:val="22"/>
        </w:rPr>
        <w:t xml:space="preserve">s tiempo de que </w:t>
      </w:r>
      <w:r w:rsidR="00DC3AF2">
        <w:rPr>
          <w:rFonts w:ascii="Century Gothic" w:hAnsi="Century Gothic" w:cs="Calibri"/>
          <w:sz w:val="22"/>
          <w:szCs w:val="22"/>
        </w:rPr>
        <w:t>esta legislatura</w:t>
      </w:r>
      <w:r w:rsidR="00C5028B" w:rsidRPr="00C5028B">
        <w:rPr>
          <w:rFonts w:ascii="Century Gothic" w:hAnsi="Century Gothic" w:cs="Calibri"/>
          <w:sz w:val="22"/>
          <w:szCs w:val="22"/>
        </w:rPr>
        <w:t xml:space="preserve"> </w:t>
      </w:r>
      <w:r w:rsidR="00596A33">
        <w:rPr>
          <w:rFonts w:ascii="Century Gothic" w:hAnsi="Century Gothic" w:cs="Calibri"/>
          <w:sz w:val="22"/>
          <w:szCs w:val="22"/>
        </w:rPr>
        <w:t xml:space="preserve">haga lo que </w:t>
      </w:r>
      <w:r w:rsidR="00DC3AF2">
        <w:rPr>
          <w:rFonts w:ascii="Century Gothic" w:hAnsi="Century Gothic" w:cs="Calibri"/>
          <w:sz w:val="22"/>
          <w:szCs w:val="22"/>
        </w:rPr>
        <w:t>le</w:t>
      </w:r>
      <w:r w:rsidR="00596A33">
        <w:rPr>
          <w:rFonts w:ascii="Century Gothic" w:hAnsi="Century Gothic" w:cs="Calibri"/>
          <w:sz w:val="22"/>
          <w:szCs w:val="22"/>
        </w:rPr>
        <w:t xml:space="preserve"> corresponde</w:t>
      </w:r>
      <w:r w:rsidR="00DC3AF2">
        <w:rPr>
          <w:rFonts w:ascii="Century Gothic" w:hAnsi="Century Gothic" w:cs="Calibri"/>
          <w:sz w:val="22"/>
          <w:szCs w:val="22"/>
        </w:rPr>
        <w:t xml:space="preserve"> y </w:t>
      </w:r>
      <w:r w:rsidR="00C5028B" w:rsidRPr="00C5028B">
        <w:rPr>
          <w:rFonts w:ascii="Century Gothic" w:hAnsi="Century Gothic" w:cs="Calibri"/>
          <w:sz w:val="22"/>
          <w:szCs w:val="22"/>
        </w:rPr>
        <w:t xml:space="preserve"> garanti</w:t>
      </w:r>
      <w:r w:rsidR="00DC3AF2">
        <w:rPr>
          <w:rFonts w:ascii="Century Gothic" w:hAnsi="Century Gothic" w:cs="Calibri"/>
          <w:sz w:val="22"/>
          <w:szCs w:val="22"/>
        </w:rPr>
        <w:t>ce</w:t>
      </w:r>
      <w:r w:rsidR="00C5028B" w:rsidRPr="00C5028B">
        <w:rPr>
          <w:rFonts w:ascii="Century Gothic" w:hAnsi="Century Gothic" w:cs="Calibri"/>
          <w:sz w:val="22"/>
          <w:szCs w:val="22"/>
        </w:rPr>
        <w:t xml:space="preserve"> a todas las mujeres la protección de sus derechos, para que </w:t>
      </w:r>
      <w:r w:rsidR="00DC3AF2">
        <w:rPr>
          <w:rFonts w:ascii="Century Gothic" w:hAnsi="Century Gothic" w:cs="Calibri"/>
          <w:sz w:val="22"/>
          <w:szCs w:val="22"/>
        </w:rPr>
        <w:t>los</w:t>
      </w:r>
      <w:r>
        <w:rPr>
          <w:rFonts w:ascii="Century Gothic" w:hAnsi="Century Gothic" w:cs="Calibri"/>
          <w:sz w:val="22"/>
          <w:szCs w:val="22"/>
        </w:rPr>
        <w:t xml:space="preserve"> </w:t>
      </w:r>
      <w:r w:rsidR="00C5028B" w:rsidRPr="00C5028B">
        <w:rPr>
          <w:rFonts w:ascii="Century Gothic" w:hAnsi="Century Gothic" w:cs="Calibri"/>
          <w:sz w:val="22"/>
          <w:szCs w:val="22"/>
        </w:rPr>
        <w:t xml:space="preserve">procedimientos </w:t>
      </w:r>
      <w:r w:rsidR="00DC3AF2">
        <w:rPr>
          <w:rFonts w:ascii="Century Gothic" w:hAnsi="Century Gothic" w:cs="Calibri"/>
          <w:sz w:val="22"/>
          <w:szCs w:val="22"/>
        </w:rPr>
        <w:t xml:space="preserve">de interrupción del embarazo </w:t>
      </w:r>
      <w:r w:rsidR="00C5028B" w:rsidRPr="00C5028B">
        <w:rPr>
          <w:rFonts w:ascii="Century Gothic" w:hAnsi="Century Gothic" w:cs="Calibri"/>
          <w:sz w:val="22"/>
          <w:szCs w:val="22"/>
        </w:rPr>
        <w:t xml:space="preserve">sean llevados a cabo en condiciones legales y seguras que preserven sus vidas, su salud y su seguridad jurídica. </w:t>
      </w:r>
    </w:p>
    <w:p w14:paraId="5A3AB883" w14:textId="6FDCF945" w:rsid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La presente</w:t>
      </w:r>
      <w:r w:rsidR="00596A33">
        <w:rPr>
          <w:rFonts w:ascii="Century Gothic" w:hAnsi="Century Gothic" w:cs="Calibri"/>
          <w:sz w:val="22"/>
          <w:szCs w:val="22"/>
        </w:rPr>
        <w:t xml:space="preserve"> iniciativa se basa </w:t>
      </w:r>
      <w:r w:rsidRPr="00C5028B">
        <w:rPr>
          <w:rFonts w:ascii="Century Gothic" w:hAnsi="Century Gothic" w:cs="Calibri"/>
          <w:sz w:val="22"/>
          <w:szCs w:val="22"/>
        </w:rPr>
        <w:t xml:space="preserve">centralmente en los derechos humanos. De conformidad con los estándares </w:t>
      </w:r>
      <w:r w:rsidR="00E23652">
        <w:rPr>
          <w:rFonts w:ascii="Century Gothic" w:hAnsi="Century Gothic" w:cs="Calibri"/>
          <w:sz w:val="22"/>
          <w:szCs w:val="22"/>
        </w:rPr>
        <w:t xml:space="preserve">internacionales </w:t>
      </w:r>
      <w:r w:rsidR="005D7DE9">
        <w:rPr>
          <w:rFonts w:ascii="Century Gothic" w:hAnsi="Century Gothic" w:cs="Calibri"/>
          <w:sz w:val="22"/>
          <w:szCs w:val="22"/>
        </w:rPr>
        <w:t xml:space="preserve">y nacionales </w:t>
      </w:r>
      <w:r w:rsidRPr="00C5028B">
        <w:rPr>
          <w:rFonts w:ascii="Century Gothic" w:hAnsi="Century Gothic" w:cs="Calibri"/>
          <w:sz w:val="22"/>
          <w:szCs w:val="22"/>
        </w:rPr>
        <w:t>parte de las obligaciones de un Estado</w:t>
      </w:r>
      <w:r w:rsidR="005D7DE9">
        <w:rPr>
          <w:rFonts w:ascii="Century Gothic" w:hAnsi="Century Gothic" w:cs="Calibri"/>
          <w:sz w:val="22"/>
          <w:szCs w:val="22"/>
        </w:rPr>
        <w:t xml:space="preserve"> es</w:t>
      </w:r>
      <w:r w:rsidRPr="00C5028B">
        <w:rPr>
          <w:rFonts w:ascii="Century Gothic" w:hAnsi="Century Gothic" w:cs="Calibri"/>
          <w:sz w:val="22"/>
          <w:szCs w:val="22"/>
        </w:rPr>
        <w:t xml:space="preserve">, eliminar la discriminación en contra de las mujeres y garantizar </w:t>
      </w:r>
      <w:r w:rsidR="005D7DE9">
        <w:rPr>
          <w:rFonts w:ascii="Century Gothic" w:hAnsi="Century Gothic" w:cs="Calibri"/>
          <w:sz w:val="22"/>
          <w:szCs w:val="22"/>
        </w:rPr>
        <w:t>su</w:t>
      </w:r>
      <w:r w:rsidRPr="00C5028B">
        <w:rPr>
          <w:rFonts w:ascii="Century Gothic" w:hAnsi="Century Gothic" w:cs="Calibri"/>
          <w:sz w:val="22"/>
          <w:szCs w:val="22"/>
        </w:rPr>
        <w:t xml:space="preserve"> derecho de éstas a la salud</w:t>
      </w:r>
      <w:r w:rsidR="005D7DE9">
        <w:rPr>
          <w:rFonts w:ascii="Century Gothic" w:hAnsi="Century Gothic" w:cs="Calibri"/>
          <w:sz w:val="22"/>
          <w:szCs w:val="22"/>
        </w:rPr>
        <w:t xml:space="preserve">, por ello se busca reformar el texto legal correspondiente al Código Penal para proporcionarles la certeza que como personas ciudadanas de nuestro Estado merecen. </w:t>
      </w:r>
      <w:r w:rsidRPr="00C5028B">
        <w:rPr>
          <w:rFonts w:ascii="Century Gothic" w:hAnsi="Century Gothic" w:cs="Calibri"/>
          <w:sz w:val="22"/>
          <w:szCs w:val="22"/>
        </w:rPr>
        <w:t xml:space="preserve"> </w:t>
      </w:r>
    </w:p>
    <w:p w14:paraId="4D4634D3" w14:textId="77777777" w:rsidR="00E23652" w:rsidRPr="00C5028B" w:rsidRDefault="00E23652" w:rsidP="00D00A2B">
      <w:pPr>
        <w:spacing w:beforeLines="60" w:before="144" w:afterLines="60" w:after="144" w:line="360" w:lineRule="auto"/>
        <w:ind w:left="709"/>
        <w:jc w:val="both"/>
        <w:rPr>
          <w:rFonts w:ascii="Century Gothic" w:hAnsi="Century Gothic" w:cs="Calibri"/>
          <w:sz w:val="22"/>
          <w:szCs w:val="22"/>
        </w:rPr>
      </w:pPr>
    </w:p>
    <w:p w14:paraId="43DEE075" w14:textId="4E9E10EA" w:rsidR="00C5028B" w:rsidRPr="00E23652" w:rsidRDefault="00C5028B" w:rsidP="00D00A2B">
      <w:pPr>
        <w:pStyle w:val="Prrafodelista"/>
        <w:numPr>
          <w:ilvl w:val="0"/>
          <w:numId w:val="4"/>
        </w:numPr>
        <w:spacing w:beforeLines="60" w:before="144" w:afterLines="60" w:after="144"/>
        <w:ind w:left="709" w:hanging="357"/>
        <w:jc w:val="center"/>
        <w:rPr>
          <w:rFonts w:ascii="Century Gothic" w:hAnsi="Century Gothic" w:cs="Calibri"/>
          <w:b/>
          <w:bCs/>
          <w:sz w:val="22"/>
          <w:szCs w:val="22"/>
        </w:rPr>
      </w:pPr>
      <w:r w:rsidRPr="00C5028B">
        <w:rPr>
          <w:rFonts w:ascii="Century Gothic" w:hAnsi="Century Gothic" w:cs="Calibri"/>
          <w:b/>
          <w:bCs/>
          <w:sz w:val="22"/>
          <w:szCs w:val="22"/>
        </w:rPr>
        <w:t xml:space="preserve">La despenalización de la interrupción del embarazo </w:t>
      </w:r>
      <w:r w:rsidRPr="00E23652">
        <w:rPr>
          <w:rFonts w:ascii="Century Gothic" w:hAnsi="Century Gothic" w:cs="Calibri"/>
          <w:b/>
          <w:bCs/>
          <w:sz w:val="22"/>
          <w:szCs w:val="22"/>
        </w:rPr>
        <w:t xml:space="preserve">como </w:t>
      </w:r>
      <w:r w:rsidR="00E23652">
        <w:rPr>
          <w:rFonts w:ascii="Century Gothic" w:hAnsi="Century Gothic" w:cs="Calibri"/>
          <w:b/>
          <w:bCs/>
          <w:sz w:val="22"/>
          <w:szCs w:val="22"/>
        </w:rPr>
        <w:t xml:space="preserve">                           </w:t>
      </w:r>
      <w:r w:rsidRPr="00E23652">
        <w:rPr>
          <w:rFonts w:ascii="Century Gothic" w:hAnsi="Century Gothic" w:cs="Calibri"/>
          <w:b/>
          <w:bCs/>
          <w:sz w:val="22"/>
          <w:szCs w:val="22"/>
        </w:rPr>
        <w:t>un asunto de derechos</w:t>
      </w:r>
    </w:p>
    <w:p w14:paraId="1C10B9B2" w14:textId="77777777" w:rsidR="00663789" w:rsidRDefault="00663789" w:rsidP="00D00A2B">
      <w:pPr>
        <w:spacing w:beforeLines="60" w:before="144" w:afterLines="60" w:after="144" w:line="360" w:lineRule="auto"/>
        <w:ind w:left="709"/>
        <w:jc w:val="both"/>
        <w:rPr>
          <w:rFonts w:ascii="Century Gothic" w:hAnsi="Century Gothic" w:cs="Calibri"/>
          <w:sz w:val="22"/>
          <w:szCs w:val="22"/>
        </w:rPr>
      </w:pPr>
    </w:p>
    <w:p w14:paraId="5855CB2F" w14:textId="322A4E75" w:rsidR="00C5028B" w:rsidRPr="00C5028B" w:rsidRDefault="00C5028B" w:rsidP="00D00A2B">
      <w:pPr>
        <w:spacing w:beforeLines="60" w:before="144" w:afterLines="60" w:after="144" w:line="360" w:lineRule="auto"/>
        <w:ind w:left="709"/>
        <w:jc w:val="both"/>
        <w:rPr>
          <w:rFonts w:ascii="Century Gothic" w:hAnsi="Century Gothic" w:cs="Calibri"/>
          <w:b/>
          <w:bCs/>
          <w:sz w:val="22"/>
          <w:szCs w:val="22"/>
        </w:rPr>
      </w:pPr>
      <w:r w:rsidRPr="00C5028B">
        <w:rPr>
          <w:rFonts w:ascii="Century Gothic" w:hAnsi="Century Gothic" w:cs="Calibri"/>
          <w:sz w:val="22"/>
          <w:szCs w:val="22"/>
        </w:rPr>
        <w:t xml:space="preserve">La despenalización de la interrupción del embarazo durante las primeras semanas de gestación es resultado de una combinación particular de diferentes derechos y principios asociados a la noción </w:t>
      </w:r>
      <w:r>
        <w:rPr>
          <w:rFonts w:ascii="Century Gothic" w:hAnsi="Century Gothic" w:cs="Calibri"/>
          <w:sz w:val="22"/>
          <w:szCs w:val="22"/>
        </w:rPr>
        <w:t xml:space="preserve">de </w:t>
      </w:r>
      <w:r w:rsidRPr="00C5028B">
        <w:rPr>
          <w:rFonts w:ascii="Century Gothic" w:hAnsi="Century Gothic" w:cs="Calibri"/>
          <w:sz w:val="22"/>
          <w:szCs w:val="22"/>
        </w:rPr>
        <w:t>que es intrínseco a la persona humana la disposición de su libertad de autodeterminarse y escoger libremente las opciones y circunstancias que le dan sentido a su existenci</w:t>
      </w:r>
      <w:r>
        <w:rPr>
          <w:rFonts w:ascii="Century Gothic" w:hAnsi="Century Gothic" w:cs="Calibri"/>
          <w:sz w:val="22"/>
          <w:szCs w:val="22"/>
        </w:rPr>
        <w:t>a</w:t>
      </w:r>
      <w:r w:rsidRPr="00C5028B">
        <w:rPr>
          <w:rFonts w:ascii="Century Gothic" w:hAnsi="Century Gothic" w:cs="Calibri"/>
          <w:sz w:val="22"/>
          <w:szCs w:val="22"/>
        </w:rPr>
        <w:t>. El sustrato del derecho a decidir y de la despenalización de la interrupción del embarazo, lo constituyen la dignidad humana, la autonomía, el libre desarrollo de la personalidad, la igualdad jurídica, el derecho a la salud (psicológica y física) y la libertad reproductiva; derechos que a continuación serán descritos.</w:t>
      </w:r>
      <w:r w:rsidRPr="00C5028B">
        <w:rPr>
          <w:rFonts w:ascii="Century Gothic" w:hAnsi="Century Gothic" w:cs="Calibri"/>
          <w:b/>
          <w:bCs/>
          <w:sz w:val="22"/>
          <w:szCs w:val="22"/>
        </w:rPr>
        <w:t xml:space="preserve"> </w:t>
      </w:r>
    </w:p>
    <w:p w14:paraId="6E60AC61" w14:textId="77777777" w:rsidR="00C5028B" w:rsidRDefault="00C5028B" w:rsidP="00D00A2B">
      <w:pPr>
        <w:spacing w:beforeLines="60" w:before="144" w:afterLines="60" w:after="144" w:line="360" w:lineRule="auto"/>
        <w:ind w:left="709"/>
        <w:jc w:val="both"/>
        <w:rPr>
          <w:rFonts w:ascii="Century Gothic" w:hAnsi="Century Gothic" w:cs="Calibri"/>
          <w:b/>
          <w:bCs/>
          <w:sz w:val="22"/>
          <w:szCs w:val="22"/>
        </w:rPr>
      </w:pPr>
    </w:p>
    <w:p w14:paraId="33681987" w14:textId="77777777" w:rsidR="00D00A2B" w:rsidRPr="00C5028B" w:rsidRDefault="00D00A2B" w:rsidP="00D00A2B">
      <w:pPr>
        <w:spacing w:beforeLines="60" w:before="144" w:afterLines="60" w:after="144" w:line="360" w:lineRule="auto"/>
        <w:ind w:left="709"/>
        <w:jc w:val="both"/>
        <w:rPr>
          <w:rFonts w:ascii="Century Gothic" w:hAnsi="Century Gothic" w:cs="Calibri"/>
          <w:b/>
          <w:bCs/>
          <w:sz w:val="22"/>
          <w:szCs w:val="22"/>
        </w:rPr>
      </w:pPr>
    </w:p>
    <w:p w14:paraId="0DC1EB12" w14:textId="01BDB877" w:rsidR="00C5028B" w:rsidRPr="00C5028B" w:rsidRDefault="00663789" w:rsidP="00D00A2B">
      <w:pPr>
        <w:spacing w:beforeLines="60" w:before="144" w:afterLines="60" w:after="144" w:line="360" w:lineRule="auto"/>
        <w:ind w:left="709"/>
        <w:jc w:val="both"/>
        <w:rPr>
          <w:rFonts w:ascii="Century Gothic" w:hAnsi="Century Gothic" w:cs="Calibri"/>
          <w:b/>
          <w:bCs/>
          <w:sz w:val="22"/>
          <w:szCs w:val="22"/>
        </w:rPr>
      </w:pPr>
      <w:r>
        <w:rPr>
          <w:rFonts w:ascii="Century Gothic" w:hAnsi="Century Gothic" w:cs="Calibri"/>
          <w:b/>
          <w:bCs/>
          <w:sz w:val="22"/>
          <w:szCs w:val="22"/>
        </w:rPr>
        <w:t>Derecho a la d</w:t>
      </w:r>
      <w:r w:rsidR="00C5028B" w:rsidRPr="00C5028B">
        <w:rPr>
          <w:rFonts w:ascii="Century Gothic" w:hAnsi="Century Gothic" w:cs="Calibri"/>
          <w:b/>
          <w:bCs/>
          <w:sz w:val="22"/>
          <w:szCs w:val="22"/>
        </w:rPr>
        <w:t>ignidad humana</w:t>
      </w:r>
    </w:p>
    <w:p w14:paraId="6363BF52" w14:textId="77777777" w:rsidR="00C5028B" w:rsidRPr="00C5028B" w:rsidRDefault="00C5028B" w:rsidP="00D00A2B">
      <w:pPr>
        <w:pStyle w:val="Prrafodelista"/>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La dignidad humana es origen, esencia y fin de todos los derechos humanos establecidos en el artículo 1 de la Constitución Política de los Estados Unidos Mexicanos, y reconoce una calidad única y excepcional a todo ser humano por el simple hecho de serlo. En</w:t>
      </w:r>
      <w:r w:rsidRPr="00C5028B">
        <w:rPr>
          <w:rFonts w:ascii="Century Gothic" w:hAnsi="Century Gothic" w:cs="Calibri"/>
          <w:sz w:val="22"/>
          <w:szCs w:val="22"/>
          <w:lang w:val="es-MX"/>
        </w:rPr>
        <w:t xml:space="preserve"> el ser humano hay una dignidad que debe ser respetada en todo caso, constituyéndose como el presupuesto esencial del resto de los derechos fundamentales en cuanto son necesarios para que los individuos desarrollen integralmente su personalidad.</w:t>
      </w:r>
    </w:p>
    <w:p w14:paraId="04AF85F5" w14:textId="48B09750" w:rsidR="00C5028B" w:rsidRPr="00C5028B" w:rsidRDefault="00C5028B" w:rsidP="00D00A2B">
      <w:pPr>
        <w:spacing w:beforeLines="60" w:before="144" w:afterLines="60" w:after="144" w:line="360" w:lineRule="auto"/>
        <w:ind w:left="709"/>
        <w:jc w:val="both"/>
        <w:rPr>
          <w:rFonts w:ascii="Century Gothic" w:hAnsi="Century Gothic" w:cs="Calibri"/>
          <w:b/>
          <w:bCs/>
          <w:sz w:val="22"/>
          <w:szCs w:val="22"/>
        </w:rPr>
      </w:pPr>
      <w:r w:rsidRPr="00C5028B">
        <w:rPr>
          <w:rFonts w:ascii="Century Gothic" w:hAnsi="Century Gothic" w:cs="Calibri"/>
          <w:sz w:val="22"/>
          <w:szCs w:val="22"/>
        </w:rPr>
        <w:t>En el caso específico de las mujeres y personas con capacidad de gestar, el derecho a la dignidad adquiere los matices connaturales a sus rasgos y a las características que las definen, de manera que su dignidad funge como precondición para que puedan decidir sobre sí mismas y su proyección hacia los demás</w:t>
      </w:r>
      <w:r w:rsidR="00663789">
        <w:rPr>
          <w:rFonts w:ascii="Century Gothic" w:hAnsi="Century Gothic" w:cs="Calibri"/>
          <w:sz w:val="22"/>
          <w:szCs w:val="22"/>
        </w:rPr>
        <w:t>.</w:t>
      </w:r>
    </w:p>
    <w:p w14:paraId="5CB2C153" w14:textId="39A9B400"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La dignidad humana se funda en la idea central de que la mujer y las personas con capacidad de gestar pueden disponer libremente de su cuerpo y puede</w:t>
      </w:r>
      <w:r w:rsidR="00663789">
        <w:rPr>
          <w:rFonts w:ascii="Century Gothic" w:hAnsi="Century Gothic" w:cs="Calibri"/>
          <w:sz w:val="22"/>
          <w:szCs w:val="22"/>
        </w:rPr>
        <w:t>n</w:t>
      </w:r>
      <w:r w:rsidRPr="00C5028B">
        <w:rPr>
          <w:rFonts w:ascii="Century Gothic" w:hAnsi="Century Gothic" w:cs="Calibri"/>
          <w:sz w:val="22"/>
          <w:szCs w:val="22"/>
        </w:rPr>
        <w:t xml:space="preserve"> construir su identidad y destino autónomamente, libre de imposiciones o transgresiones, esta concepción no puede ser de otra manera, pues parte de reconocer los elementos que las definen y el despliegue de las libertades mínimas para el desarrollo de su vida en plenitud.</w:t>
      </w:r>
    </w:p>
    <w:p w14:paraId="631286BD" w14:textId="77777777" w:rsidR="00C5028B" w:rsidRDefault="00C5028B" w:rsidP="00D00A2B">
      <w:pPr>
        <w:spacing w:beforeLines="60" w:before="144" w:afterLines="60" w:after="144" w:line="360" w:lineRule="auto"/>
        <w:ind w:left="709"/>
        <w:jc w:val="both"/>
        <w:rPr>
          <w:rFonts w:ascii="Century Gothic" w:hAnsi="Century Gothic" w:cs="Calibri"/>
          <w:b/>
          <w:sz w:val="22"/>
          <w:szCs w:val="22"/>
        </w:rPr>
      </w:pPr>
    </w:p>
    <w:p w14:paraId="50AF6544" w14:textId="22E1FA97" w:rsidR="00C5028B" w:rsidRPr="00C5028B" w:rsidRDefault="00663789" w:rsidP="00D00A2B">
      <w:pPr>
        <w:spacing w:beforeLines="60" w:before="144" w:afterLines="60" w:after="144" w:line="360" w:lineRule="auto"/>
        <w:ind w:left="709"/>
        <w:jc w:val="both"/>
        <w:rPr>
          <w:rFonts w:ascii="Century Gothic" w:hAnsi="Century Gothic" w:cs="Calibri"/>
          <w:b/>
          <w:sz w:val="22"/>
          <w:szCs w:val="22"/>
        </w:rPr>
      </w:pPr>
      <w:r>
        <w:rPr>
          <w:rFonts w:ascii="Century Gothic" w:hAnsi="Century Gothic" w:cs="Calibri"/>
          <w:b/>
          <w:sz w:val="22"/>
          <w:szCs w:val="22"/>
        </w:rPr>
        <w:t>Derecho de a</w:t>
      </w:r>
      <w:r w:rsidR="00C5028B" w:rsidRPr="00C5028B">
        <w:rPr>
          <w:rFonts w:ascii="Century Gothic" w:hAnsi="Century Gothic" w:cs="Calibri"/>
          <w:b/>
          <w:sz w:val="22"/>
          <w:szCs w:val="22"/>
        </w:rPr>
        <w:t>utonomía y libre desarrollo de la personalidad</w:t>
      </w:r>
    </w:p>
    <w:p w14:paraId="73CCD2EB"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La autonomía y el libre desarrollo de la personalidad consisten en la capacidad de elegir y materializar libremente planes de vida e ideales de excelencia humana, sin la intervención injustificada de terceros o del propio </w:t>
      </w:r>
      <w:r w:rsidRPr="00C5028B">
        <w:rPr>
          <w:rFonts w:ascii="Century Gothic" w:hAnsi="Century Gothic" w:cs="Calibri"/>
          <w:sz w:val="22"/>
          <w:szCs w:val="22"/>
        </w:rPr>
        <w:lastRenderedPageBreak/>
        <w:t>poder estatal. La persona tiene derecho a elegir en forma libre y autónoma su proyecto de vida, así como la manera en que logrará las metas y objetivos que, para ella, son relevantes.</w:t>
      </w:r>
    </w:p>
    <w:p w14:paraId="13C46CD2" w14:textId="24235031" w:rsidR="00C5028B" w:rsidRPr="00C5028B" w:rsidRDefault="005D7DE9" w:rsidP="00D00A2B">
      <w:pPr>
        <w:pStyle w:val="Prrafodelista"/>
        <w:autoSpaceDE w:val="0"/>
        <w:autoSpaceDN w:val="0"/>
        <w:adjustRightInd w:val="0"/>
        <w:spacing w:beforeLines="60" w:before="144" w:afterLines="60" w:after="144" w:line="360" w:lineRule="auto"/>
        <w:ind w:left="709"/>
        <w:jc w:val="both"/>
        <w:rPr>
          <w:rFonts w:ascii="Century Gothic" w:eastAsiaTheme="minorHAnsi" w:hAnsi="Century Gothic" w:cs="Calibri"/>
          <w:sz w:val="22"/>
          <w:szCs w:val="22"/>
          <w:lang w:val="es-MX" w:eastAsia="en-US"/>
        </w:rPr>
      </w:pPr>
      <w:r>
        <w:rPr>
          <w:rFonts w:ascii="Century Gothic" w:eastAsiaTheme="minorHAnsi" w:hAnsi="Century Gothic" w:cs="Calibri"/>
          <w:sz w:val="22"/>
          <w:szCs w:val="22"/>
          <w:lang w:val="es-MX" w:eastAsia="en-US"/>
        </w:rPr>
        <w:t>L</w:t>
      </w:r>
      <w:r w:rsidR="00C5028B" w:rsidRPr="00C5028B">
        <w:rPr>
          <w:rFonts w:ascii="Century Gothic" w:eastAsiaTheme="minorHAnsi" w:hAnsi="Century Gothic" w:cs="Calibri"/>
          <w:sz w:val="22"/>
          <w:szCs w:val="22"/>
          <w:lang w:val="es-MX" w:eastAsia="en-US"/>
        </w:rPr>
        <w:t xml:space="preserve">a decisión de </w:t>
      </w:r>
      <w:r>
        <w:rPr>
          <w:rFonts w:ascii="Century Gothic" w:eastAsiaTheme="minorHAnsi" w:hAnsi="Century Gothic" w:cs="Calibri"/>
          <w:sz w:val="22"/>
          <w:szCs w:val="22"/>
          <w:lang w:val="es-MX" w:eastAsia="en-US"/>
        </w:rPr>
        <w:t>tener o no hijos</w:t>
      </w:r>
      <w:r w:rsidR="00C5028B" w:rsidRPr="00C5028B">
        <w:rPr>
          <w:rFonts w:ascii="Century Gothic" w:eastAsiaTheme="minorHAnsi" w:hAnsi="Century Gothic" w:cs="Calibri"/>
          <w:sz w:val="22"/>
          <w:szCs w:val="22"/>
          <w:lang w:val="es-MX" w:eastAsia="en-US"/>
        </w:rPr>
        <w:t xml:space="preserve"> es parte del derecho a la vida privada. La efectividad del ejercicio de ese derecho es decisiva para la posibilidad de ejercer la autonomía personal sobre el futuro curso de eventos relevantes para la calidad de vida de la persona</w:t>
      </w:r>
      <w:r w:rsidR="00C5028B" w:rsidRPr="00C5028B">
        <w:rPr>
          <w:rStyle w:val="Refdenotaalpie"/>
          <w:rFonts w:ascii="Century Gothic" w:eastAsiaTheme="minorHAnsi" w:hAnsi="Century Gothic" w:cs="Calibri"/>
          <w:sz w:val="22"/>
          <w:szCs w:val="22"/>
          <w:lang w:val="es-MX" w:eastAsia="en-US"/>
        </w:rPr>
        <w:footnoteReference w:id="1"/>
      </w:r>
      <w:r w:rsidR="00C5028B" w:rsidRPr="00C5028B">
        <w:rPr>
          <w:rFonts w:ascii="Century Gothic" w:eastAsiaTheme="minorHAnsi" w:hAnsi="Century Gothic" w:cs="Calibri"/>
          <w:sz w:val="22"/>
          <w:szCs w:val="22"/>
          <w:lang w:val="es-MX" w:eastAsia="en-US"/>
        </w:rPr>
        <w:t xml:space="preserve">. La Corte Interamericana, ha señalado lo siguiente </w:t>
      </w:r>
      <w:r w:rsidR="00C5028B" w:rsidRPr="00C5028B">
        <w:rPr>
          <w:rFonts w:ascii="Century Gothic" w:eastAsiaTheme="minorHAnsi" w:hAnsi="Century Gothic" w:cs="Calibri"/>
          <w:i/>
          <w:iCs/>
          <w:sz w:val="22"/>
          <w:szCs w:val="22"/>
          <w:lang w:val="es-MX" w:eastAsia="en-US"/>
        </w:rPr>
        <w:t>“…el derecho a la autonomía reproductiva está reconocido en el artículo 16 (e) de la Convención para la Eliminación de Todas las Formas de Discriminación Contra la Mujer</w:t>
      </w:r>
      <w:r w:rsidR="00C5028B" w:rsidRPr="00C5028B">
        <w:rPr>
          <w:rStyle w:val="Refdenotaalpie"/>
          <w:rFonts w:ascii="Century Gothic" w:eastAsiaTheme="minorHAnsi" w:hAnsi="Century Gothic" w:cs="Calibri"/>
          <w:i/>
          <w:iCs/>
          <w:sz w:val="22"/>
          <w:szCs w:val="22"/>
          <w:lang w:val="es-MX" w:eastAsia="en-US"/>
        </w:rPr>
        <w:footnoteReference w:id="2"/>
      </w:r>
      <w:r w:rsidR="00C5028B" w:rsidRPr="00C5028B">
        <w:rPr>
          <w:rFonts w:ascii="Century Gothic" w:eastAsiaTheme="minorHAnsi" w:hAnsi="Century Gothic" w:cs="Calibri"/>
          <w:i/>
          <w:iCs/>
          <w:sz w:val="22"/>
          <w:szCs w:val="22"/>
          <w:lang w:val="es-MX" w:eastAsia="en-US"/>
        </w:rPr>
        <w:t>, y éste es vulnerado cuando se obstaculizan los medios a través de los cuales una mujer puede ejercer el derecho de controlar su fecundidad”</w:t>
      </w:r>
      <w:r w:rsidR="00C5028B" w:rsidRPr="00C5028B">
        <w:rPr>
          <w:rStyle w:val="Refdenotaalpie"/>
          <w:rFonts w:ascii="Century Gothic" w:eastAsiaTheme="minorHAnsi" w:hAnsi="Century Gothic" w:cs="Calibri"/>
          <w:sz w:val="22"/>
          <w:szCs w:val="22"/>
          <w:lang w:val="es-MX" w:eastAsia="en-US"/>
        </w:rPr>
        <w:footnoteReference w:id="3"/>
      </w:r>
      <w:r w:rsidR="00C5028B" w:rsidRPr="00C5028B">
        <w:rPr>
          <w:rFonts w:ascii="Century Gothic" w:eastAsiaTheme="minorHAnsi" w:hAnsi="Century Gothic" w:cs="Calibri"/>
          <w:sz w:val="22"/>
          <w:szCs w:val="22"/>
          <w:lang w:val="es-MX" w:eastAsia="en-US"/>
        </w:rPr>
        <w:t>.</w:t>
      </w:r>
    </w:p>
    <w:p w14:paraId="718F7A0B" w14:textId="03BE543A" w:rsidR="00C5028B" w:rsidRPr="00C5028B" w:rsidRDefault="00C5028B" w:rsidP="00D00A2B">
      <w:pPr>
        <w:pStyle w:val="Default"/>
        <w:spacing w:beforeLines="60" w:before="144" w:afterLines="60" w:after="144" w:line="360" w:lineRule="auto"/>
        <w:ind w:left="709"/>
        <w:jc w:val="both"/>
        <w:rPr>
          <w:rFonts w:ascii="Century Gothic" w:hAnsi="Century Gothic" w:cs="Calibri"/>
          <w:color w:val="auto"/>
          <w:sz w:val="22"/>
          <w:szCs w:val="22"/>
        </w:rPr>
      </w:pPr>
      <w:r w:rsidRPr="00C5028B">
        <w:rPr>
          <w:rFonts w:ascii="Century Gothic" w:hAnsi="Century Gothic" w:cs="Calibri"/>
          <w:color w:val="auto"/>
          <w:sz w:val="22"/>
          <w:szCs w:val="22"/>
        </w:rPr>
        <w:t>En un Estado Constitucional donde imperan</w:t>
      </w:r>
      <w:r w:rsidR="005D7DE9">
        <w:rPr>
          <w:rFonts w:ascii="Century Gothic" w:hAnsi="Century Gothic" w:cs="Calibri"/>
          <w:color w:val="auto"/>
          <w:sz w:val="22"/>
          <w:szCs w:val="22"/>
        </w:rPr>
        <w:t xml:space="preserve"> los</w:t>
      </w:r>
      <w:r w:rsidRPr="00C5028B">
        <w:rPr>
          <w:rFonts w:ascii="Century Gothic" w:hAnsi="Century Gothic" w:cs="Calibri"/>
          <w:color w:val="auto"/>
          <w:sz w:val="22"/>
          <w:szCs w:val="22"/>
        </w:rPr>
        <w:t xml:space="preserve"> derechos humanos, no debe haber cabida a una postura de corte paternalista que apoye la idea de que las mujeres o las personas con capacidad de gestar necesitan ser “protegidas” de tomar ciertas decisiones sobre su plan de vida, salud sexual y reproductiva</w:t>
      </w:r>
      <w:r w:rsidRPr="00C5028B">
        <w:rPr>
          <w:rStyle w:val="Refdenotaalpie"/>
          <w:rFonts w:ascii="Century Gothic" w:hAnsi="Century Gothic" w:cs="Calibri"/>
          <w:color w:val="auto"/>
          <w:sz w:val="22"/>
          <w:szCs w:val="22"/>
        </w:rPr>
        <w:footnoteReference w:id="4"/>
      </w:r>
      <w:r w:rsidRPr="00C5028B">
        <w:rPr>
          <w:rFonts w:ascii="Century Gothic" w:hAnsi="Century Gothic" w:cs="Calibri"/>
          <w:color w:val="auto"/>
          <w:sz w:val="22"/>
          <w:szCs w:val="22"/>
        </w:rPr>
        <w:t xml:space="preserve">, pues ese acercamiento conlleva </w:t>
      </w:r>
      <w:r w:rsidR="005D7DE9">
        <w:rPr>
          <w:rFonts w:ascii="Century Gothic" w:hAnsi="Century Gothic" w:cs="Calibri"/>
          <w:color w:val="auto"/>
          <w:sz w:val="22"/>
          <w:szCs w:val="22"/>
        </w:rPr>
        <w:t xml:space="preserve">que no se les reconozca </w:t>
      </w:r>
      <w:r w:rsidRPr="00C5028B">
        <w:rPr>
          <w:rFonts w:ascii="Century Gothic" w:hAnsi="Century Gothic" w:cs="Calibri"/>
          <w:color w:val="auto"/>
          <w:sz w:val="22"/>
          <w:szCs w:val="22"/>
        </w:rPr>
        <w:t>como seres racionales, individuales y autónomos</w:t>
      </w:r>
      <w:r w:rsidR="00AB12DD">
        <w:rPr>
          <w:rFonts w:ascii="Century Gothic" w:hAnsi="Century Gothic" w:cs="Calibri"/>
          <w:color w:val="auto"/>
          <w:sz w:val="22"/>
          <w:szCs w:val="22"/>
        </w:rPr>
        <w:t>.</w:t>
      </w:r>
    </w:p>
    <w:p w14:paraId="2849FC52" w14:textId="2C122671" w:rsidR="00C5028B" w:rsidRPr="00C5028B" w:rsidRDefault="00C5028B" w:rsidP="00D00A2B">
      <w:pPr>
        <w:pStyle w:val="Default"/>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La autonomía y el libre desarrollo de la personalidad permiten</w:t>
      </w:r>
      <w:r w:rsidR="005D7DE9">
        <w:rPr>
          <w:rFonts w:ascii="Century Gothic" w:hAnsi="Century Gothic" w:cs="Calibri"/>
          <w:sz w:val="22"/>
          <w:szCs w:val="22"/>
        </w:rPr>
        <w:t>,</w:t>
      </w:r>
      <w:r w:rsidRPr="00C5028B">
        <w:rPr>
          <w:rFonts w:ascii="Century Gothic" w:hAnsi="Century Gothic" w:cs="Calibri"/>
          <w:sz w:val="22"/>
          <w:szCs w:val="22"/>
        </w:rPr>
        <w:t xml:space="preserve"> a la mujer o a la persona con capacidad de gestar, </w:t>
      </w:r>
      <w:r w:rsidR="00AB12DD">
        <w:rPr>
          <w:rFonts w:ascii="Century Gothic" w:hAnsi="Century Gothic" w:cs="Calibri"/>
          <w:sz w:val="22"/>
          <w:szCs w:val="22"/>
        </w:rPr>
        <w:t>decidir sobre l</w:t>
      </w:r>
      <w:r w:rsidRPr="00C5028B">
        <w:rPr>
          <w:rFonts w:ascii="Century Gothic" w:hAnsi="Century Gothic" w:cs="Calibri"/>
          <w:sz w:val="22"/>
          <w:szCs w:val="22"/>
        </w:rPr>
        <w:t xml:space="preserve">a posibilidad de </w:t>
      </w:r>
      <w:r w:rsidR="005D7DE9">
        <w:rPr>
          <w:rFonts w:ascii="Century Gothic" w:hAnsi="Century Gothic" w:cs="Calibri"/>
          <w:sz w:val="22"/>
          <w:szCs w:val="22"/>
        </w:rPr>
        <w:t>procrear así como el número y espaciamiento de las y los hijos</w:t>
      </w:r>
      <w:r w:rsidRPr="00C5028B">
        <w:rPr>
          <w:rFonts w:ascii="Century Gothic" w:hAnsi="Century Gothic" w:cs="Calibri"/>
          <w:sz w:val="22"/>
          <w:szCs w:val="22"/>
        </w:rPr>
        <w:t xml:space="preserve">, no puede perderse de </w:t>
      </w:r>
      <w:r w:rsidRPr="00C5028B">
        <w:rPr>
          <w:rFonts w:ascii="Century Gothic" w:hAnsi="Century Gothic" w:cs="Calibri"/>
          <w:sz w:val="22"/>
          <w:szCs w:val="22"/>
        </w:rPr>
        <w:lastRenderedPageBreak/>
        <w:t>vista que, desde esta apreciación, se reconoce que en la maternidad subyace la noción de voluntad.</w:t>
      </w:r>
    </w:p>
    <w:p w14:paraId="3961A73D"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eastAsiaTheme="minorHAnsi" w:hAnsi="Century Gothic" w:cs="Calibri"/>
          <w:b/>
          <w:bCs/>
          <w:sz w:val="22"/>
          <w:szCs w:val="22"/>
          <w:highlight w:val="yellow"/>
          <w:lang w:val="es-MX" w:eastAsia="en-US"/>
        </w:rPr>
      </w:pPr>
    </w:p>
    <w:p w14:paraId="725993A4" w14:textId="5BA0A96A" w:rsidR="00C5028B" w:rsidRPr="00C5028B" w:rsidRDefault="00532350" w:rsidP="00D00A2B">
      <w:pPr>
        <w:pStyle w:val="Prrafodelista"/>
        <w:autoSpaceDE w:val="0"/>
        <w:autoSpaceDN w:val="0"/>
        <w:adjustRightInd w:val="0"/>
        <w:spacing w:beforeLines="60" w:before="144" w:afterLines="60" w:after="144" w:line="360" w:lineRule="auto"/>
        <w:ind w:left="709"/>
        <w:jc w:val="both"/>
        <w:rPr>
          <w:rFonts w:ascii="Century Gothic" w:eastAsiaTheme="minorHAnsi" w:hAnsi="Century Gothic" w:cs="Calibri"/>
          <w:b/>
          <w:bCs/>
          <w:sz w:val="22"/>
          <w:szCs w:val="22"/>
          <w:lang w:val="es-MX" w:eastAsia="en-US"/>
        </w:rPr>
      </w:pPr>
      <w:r>
        <w:rPr>
          <w:rFonts w:ascii="Century Gothic" w:eastAsiaTheme="minorHAnsi" w:hAnsi="Century Gothic" w:cs="Calibri"/>
          <w:b/>
          <w:bCs/>
          <w:sz w:val="22"/>
          <w:szCs w:val="22"/>
          <w:lang w:val="es-MX" w:eastAsia="en-US"/>
        </w:rPr>
        <w:t>Derecho a la i</w:t>
      </w:r>
      <w:r w:rsidR="00C5028B" w:rsidRPr="00C5028B">
        <w:rPr>
          <w:rFonts w:ascii="Century Gothic" w:eastAsiaTheme="minorHAnsi" w:hAnsi="Century Gothic" w:cs="Calibri"/>
          <w:b/>
          <w:bCs/>
          <w:sz w:val="22"/>
          <w:szCs w:val="22"/>
          <w:lang w:val="es-MX" w:eastAsia="en-US"/>
        </w:rPr>
        <w:t>gualdad jurídica y no discriminación</w:t>
      </w:r>
    </w:p>
    <w:p w14:paraId="7181FB87"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eastAsiaTheme="minorHAnsi" w:hAnsi="Century Gothic" w:cs="Calibri"/>
          <w:sz w:val="22"/>
          <w:szCs w:val="22"/>
          <w:lang w:val="es-MX" w:eastAsia="en-US"/>
        </w:rPr>
        <w:t xml:space="preserve">El </w:t>
      </w:r>
      <w:r w:rsidRPr="00C5028B">
        <w:rPr>
          <w:rFonts w:ascii="Century Gothic" w:hAnsi="Century Gothic" w:cs="Calibri"/>
          <w:sz w:val="22"/>
          <w:szCs w:val="22"/>
        </w:rPr>
        <w:t xml:space="preserve">derecho a la igualdad también constituye una pieza fundamental en la despenalización de la interrupción del embarazo, de la misma forma que los derechos descritos hasta ahora. El establecimiento constitucional de la igualdad entre el hombre y la mujer ante la ley obedeció a la discriminación histórica advertida hacia las mujeres, y planteó como objetivo permanente la eliminación de esa situación nociva; desde su inclusión expresa quedó claro que no versa sobre dar un trato idéntico o de prohibir el establecimiento de diferenciaciones, sino de lograr una igualdad real y sustantiva entre hombres y mujeres. </w:t>
      </w:r>
    </w:p>
    <w:p w14:paraId="229B5B1D"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El derecho a la igualdad y no discriminación debe permear en todo el sistema jurídico, y a las y los legisladores nos obliga a tomar en cuenta factores estructurales y contextuales, como las relaciones de subordinación en torno al género para analizar si el resultado del contenido o aplicación de normas, políticas, o programas, aparentemente neutros, genera un impacto desproporcionado en personas o grupos en situación de desventaja histórica.</w:t>
      </w:r>
      <w:r w:rsidRPr="00C5028B">
        <w:rPr>
          <w:rStyle w:val="Refdenotaalpie"/>
          <w:rFonts w:ascii="Century Gothic" w:eastAsiaTheme="minorHAnsi" w:hAnsi="Century Gothic" w:cs="Calibri"/>
          <w:sz w:val="22"/>
          <w:szCs w:val="22"/>
          <w:lang w:val="es-MX" w:eastAsia="en-US"/>
        </w:rPr>
        <w:footnoteReference w:id="5"/>
      </w:r>
      <w:r w:rsidRPr="00C5028B">
        <w:rPr>
          <w:rFonts w:ascii="Century Gothic" w:hAnsi="Century Gothic" w:cs="Calibri"/>
          <w:sz w:val="22"/>
          <w:szCs w:val="22"/>
        </w:rPr>
        <w:t xml:space="preserve"> </w:t>
      </w:r>
    </w:p>
    <w:p w14:paraId="6089A067" w14:textId="77777777" w:rsidR="00532350"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El reconocimiento del derecho a elegir y la consecuente despenalización de la interrupción del embarazo, tienen la pretensión de eliminar la posibilidad de que exista una discriminación basada en género en materia de maternidad y derechos reproductivos. </w:t>
      </w:r>
    </w:p>
    <w:p w14:paraId="3D031EC2" w14:textId="3D90368D"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b/>
          <w:bCs/>
          <w:sz w:val="22"/>
          <w:szCs w:val="22"/>
        </w:rPr>
      </w:pPr>
      <w:r w:rsidRPr="00C5028B">
        <w:rPr>
          <w:rFonts w:ascii="Century Gothic" w:hAnsi="Century Gothic" w:cs="Calibri"/>
          <w:sz w:val="22"/>
          <w:szCs w:val="22"/>
        </w:rPr>
        <w:lastRenderedPageBreak/>
        <w:t>Se trata de reconocer que la mujer y las personas con capacidad de gestar pueden desplegar estos derechos desde sus propias características, en un plano de igualdad de género que privilegie la capacidad femenina de tomar decisiones responsables sobre su plan de vida e integridad corporal.</w:t>
      </w:r>
    </w:p>
    <w:p w14:paraId="3BBFCD4C" w14:textId="0A83FA51" w:rsidR="00C5028B" w:rsidRPr="00C5028B" w:rsidRDefault="00C5028B" w:rsidP="00D00A2B">
      <w:pPr>
        <w:pStyle w:val="Prrafodelista"/>
        <w:shd w:val="clear" w:color="auto" w:fill="FFFFFF"/>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eastAsiaTheme="minorHAnsi" w:hAnsi="Century Gothic" w:cs="Calibri"/>
          <w:sz w:val="22"/>
          <w:szCs w:val="22"/>
          <w:lang w:val="es-MX" w:eastAsia="en-US"/>
        </w:rPr>
        <w:t>El derecho a decidir la interrupción del embarazo se encuentra ligado a la igualdad de género, pues supone la eliminación de los estereotipos que pueden asignarse a la mujer en relación con su disfrute del derecho a la sexualidad</w:t>
      </w:r>
      <w:r w:rsidR="006C66BA">
        <w:rPr>
          <w:rFonts w:ascii="Century Gothic" w:eastAsiaTheme="minorHAnsi" w:hAnsi="Century Gothic" w:cs="Calibri"/>
          <w:sz w:val="22"/>
          <w:szCs w:val="22"/>
          <w:lang w:val="es-MX" w:eastAsia="en-US"/>
        </w:rPr>
        <w:t xml:space="preserve"> y derechos reproductivos</w:t>
      </w:r>
      <w:r w:rsidRPr="00C5028B">
        <w:rPr>
          <w:rFonts w:ascii="Century Gothic" w:hAnsi="Century Gothic" w:cs="Calibri"/>
          <w:sz w:val="22"/>
          <w:szCs w:val="22"/>
        </w:rPr>
        <w:t>.</w:t>
      </w:r>
      <w:r w:rsidRPr="00C5028B">
        <w:rPr>
          <w:rFonts w:ascii="Century Gothic" w:eastAsiaTheme="minorHAnsi" w:hAnsi="Century Gothic" w:cs="Calibri"/>
          <w:sz w:val="22"/>
          <w:szCs w:val="22"/>
          <w:lang w:val="es-MX" w:eastAsia="en-US"/>
        </w:rPr>
        <w:t xml:space="preserve"> Se trata de disociar el constructo social tradicional que empató los conceptos mujer y maternidad. La maternidad “</w:t>
      </w:r>
      <w:r w:rsidRPr="00C5028B">
        <w:rPr>
          <w:rFonts w:ascii="Century Gothic" w:hAnsi="Century Gothic" w:cs="Calibri"/>
          <w:i/>
          <w:iCs/>
          <w:sz w:val="22"/>
          <w:szCs w:val="22"/>
        </w:rPr>
        <w:t>no es destino, sino una acción que, para ejercerse a plenitud, requiere ser producto de una decisión voluntaria”</w:t>
      </w:r>
      <w:r w:rsidRPr="00C5028B">
        <w:rPr>
          <w:rStyle w:val="Refdenotaalpie"/>
          <w:rFonts w:ascii="Century Gothic" w:hAnsi="Century Gothic" w:cs="Calibri"/>
          <w:sz w:val="22"/>
          <w:szCs w:val="22"/>
        </w:rPr>
        <w:footnoteReference w:id="6"/>
      </w:r>
      <w:r w:rsidRPr="00C5028B">
        <w:rPr>
          <w:rFonts w:ascii="Century Gothic" w:hAnsi="Century Gothic" w:cs="Calibri"/>
          <w:i/>
          <w:iCs/>
          <w:sz w:val="22"/>
          <w:szCs w:val="22"/>
        </w:rPr>
        <w:t>.</w:t>
      </w:r>
      <w:r w:rsidRPr="00C5028B">
        <w:rPr>
          <w:rFonts w:ascii="Century Gothic" w:hAnsi="Century Gothic" w:cs="Calibri"/>
          <w:sz w:val="22"/>
          <w:szCs w:val="22"/>
        </w:rPr>
        <w:t xml:space="preserve"> </w:t>
      </w:r>
    </w:p>
    <w:p w14:paraId="4833A7C3" w14:textId="77777777" w:rsidR="00C5028B" w:rsidRPr="00C5028B" w:rsidRDefault="00C5028B" w:rsidP="00D00A2B">
      <w:pPr>
        <w:pStyle w:val="Prrafodelista"/>
        <w:shd w:val="clear" w:color="auto" w:fill="FFFFFF" w:themeFill="background1"/>
        <w:autoSpaceDE w:val="0"/>
        <w:autoSpaceDN w:val="0"/>
        <w:adjustRightInd w:val="0"/>
        <w:spacing w:beforeLines="60" w:before="144" w:afterLines="60" w:after="144" w:line="360" w:lineRule="auto"/>
        <w:ind w:left="709"/>
        <w:jc w:val="both"/>
        <w:rPr>
          <w:rFonts w:ascii="Century Gothic" w:eastAsiaTheme="minorHAnsi" w:hAnsi="Century Gothic" w:cs="Calibri"/>
          <w:sz w:val="22"/>
          <w:szCs w:val="22"/>
          <w:lang w:val="es-MX" w:eastAsia="en-US"/>
        </w:rPr>
      </w:pPr>
      <w:r w:rsidRPr="00C5028B">
        <w:rPr>
          <w:rFonts w:ascii="Century Gothic" w:eastAsiaTheme="minorHAnsi" w:hAnsi="Century Gothic" w:cs="Calibri"/>
          <w:sz w:val="22"/>
          <w:szCs w:val="22"/>
          <w:lang w:val="es-MX" w:eastAsia="en-US"/>
        </w:rPr>
        <w:t xml:space="preserve">La falta de aplicación del derecho a decidir supone la correlativa lesión a la igualdad de género, es decir, una discriminación basada en prácticas o costumbres ancladas en concepciones que asignan un rol social a la mujer que anula su dignidad y la posibilidad de elegir un plan de vida autónomo e individual. Este tipo de cargas impuestas por la construcción de estereotipos, como la obligación de ser madre, redundan y se traducen en mecanismos que perpetúan el ejercicio de la violencia contra mujeres, niñas, </w:t>
      </w:r>
      <w:r w:rsidRPr="00C5028B">
        <w:rPr>
          <w:rFonts w:ascii="Century Gothic" w:hAnsi="Century Gothic" w:cs="Calibri"/>
          <w:sz w:val="22"/>
          <w:szCs w:val="22"/>
        </w:rPr>
        <w:t>adolescentes y personas con capacidad de gestar</w:t>
      </w:r>
      <w:r w:rsidRPr="00C5028B">
        <w:rPr>
          <w:rStyle w:val="Refdenotaalpie"/>
          <w:rFonts w:ascii="Century Gothic" w:eastAsiaTheme="minorHAnsi" w:hAnsi="Century Gothic" w:cs="Calibri"/>
          <w:sz w:val="22"/>
          <w:szCs w:val="22"/>
          <w:lang w:val="es-MX" w:eastAsia="en-US"/>
        </w:rPr>
        <w:footnoteReference w:id="7"/>
      </w:r>
      <w:r w:rsidRPr="00C5028B">
        <w:rPr>
          <w:rFonts w:ascii="Century Gothic" w:eastAsiaTheme="minorHAnsi" w:hAnsi="Century Gothic" w:cs="Calibri"/>
          <w:sz w:val="22"/>
          <w:szCs w:val="22"/>
          <w:lang w:val="es-MX" w:eastAsia="en-US"/>
        </w:rPr>
        <w:t xml:space="preserve">. </w:t>
      </w:r>
    </w:p>
    <w:p w14:paraId="00B7C4CD"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eastAsiaTheme="minorHAnsi" w:hAnsi="Century Gothic" w:cs="Calibri"/>
          <w:sz w:val="22"/>
          <w:szCs w:val="22"/>
          <w:lang w:val="es-MX" w:eastAsia="en-US"/>
        </w:rPr>
      </w:pPr>
      <w:r w:rsidRPr="00C5028B">
        <w:rPr>
          <w:rFonts w:ascii="Century Gothic" w:hAnsi="Century Gothic" w:cs="Calibri"/>
          <w:sz w:val="22"/>
          <w:szCs w:val="22"/>
        </w:rPr>
        <w:t>La</w:t>
      </w:r>
      <w:r w:rsidRPr="00C5028B">
        <w:rPr>
          <w:rFonts w:ascii="Century Gothic" w:eastAsiaTheme="minorHAnsi" w:hAnsi="Century Gothic" w:cs="Calibri"/>
          <w:sz w:val="22"/>
          <w:szCs w:val="22"/>
          <w:lang w:val="es-MX" w:eastAsia="en-US"/>
        </w:rPr>
        <w:t xml:space="preserve"> Convención sobre la Eliminación de Todas las Formas de Discriminación contra la Mujer</w:t>
      </w:r>
      <w:r w:rsidRPr="00C5028B">
        <w:rPr>
          <w:rStyle w:val="Refdenotaalpie"/>
          <w:rFonts w:ascii="Century Gothic" w:eastAsiaTheme="minorHAnsi" w:hAnsi="Century Gothic" w:cs="Calibri"/>
          <w:sz w:val="22"/>
          <w:szCs w:val="22"/>
          <w:lang w:val="es-MX" w:eastAsia="en-US"/>
        </w:rPr>
        <w:footnoteReference w:id="8"/>
      </w:r>
      <w:r w:rsidRPr="00C5028B">
        <w:rPr>
          <w:rFonts w:ascii="Century Gothic" w:eastAsiaTheme="minorHAnsi" w:hAnsi="Century Gothic" w:cs="Calibri"/>
          <w:sz w:val="22"/>
          <w:szCs w:val="22"/>
          <w:lang w:val="es-MX" w:eastAsia="en-US"/>
        </w:rPr>
        <w:t xml:space="preserve"> (también conocida como CEDAW, por sus siglas en inglés), establece, en su parte preliminar, que los Estados Partes condenan toda </w:t>
      </w:r>
      <w:r w:rsidRPr="00C5028B">
        <w:rPr>
          <w:rFonts w:ascii="Century Gothic" w:eastAsiaTheme="minorHAnsi" w:hAnsi="Century Gothic" w:cs="Calibri"/>
          <w:sz w:val="22"/>
          <w:szCs w:val="22"/>
          <w:lang w:val="es-MX" w:eastAsia="en-US"/>
        </w:rPr>
        <w:lastRenderedPageBreak/>
        <w:t xml:space="preserve">forma de discriminación basada en el género, y se comprometen a tomar medidas concretas para lograrlo, tales como consagrar la igualdad de género y de sexo en sus textos supremos, así como abolir todas aquellas leyes, costumbres y prácticas que redunden en acciones discriminatorias contra las mujeres. En su artículo 2 se plasma el compromiso de </w:t>
      </w:r>
      <w:r w:rsidRPr="00C5028B">
        <w:rPr>
          <w:rFonts w:ascii="Century Gothic" w:hAnsi="Century Gothic" w:cs="Calibri"/>
          <w:sz w:val="22"/>
          <w:szCs w:val="22"/>
        </w:rPr>
        <w:t xml:space="preserve">seguir una política encaminada a eliminar la discriminación contra la mujer; a lo que se debe sumar el deber de </w:t>
      </w:r>
      <w:r w:rsidRPr="00C5028B">
        <w:rPr>
          <w:rFonts w:ascii="Century Gothic" w:eastAsiaTheme="minorHAnsi" w:hAnsi="Century Gothic" w:cs="Calibri"/>
          <w:sz w:val="22"/>
          <w:szCs w:val="22"/>
          <w:lang w:val="es-MX" w:eastAsia="en-US"/>
        </w:rPr>
        <w:t>adoptar todas las medidas adecuadas, incluidas de carácter legislativo, para modificar o derogar leyes, reglamentos, usos y prácticas que constituyan discriminación contra la mujer (inciso f de la misma disposición), y la derogación de todas las disposiciones penales nacionales que constituyan discriminación contra la mujer.</w:t>
      </w:r>
    </w:p>
    <w:p w14:paraId="2505A199" w14:textId="6E4DB43D"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Es un deber del Estado Mexicano, y de </w:t>
      </w:r>
      <w:r w:rsidR="00061E96">
        <w:rPr>
          <w:rFonts w:ascii="Century Gothic" w:hAnsi="Century Gothic" w:cs="Calibri"/>
          <w:sz w:val="22"/>
          <w:szCs w:val="22"/>
        </w:rPr>
        <w:t>las</w:t>
      </w:r>
      <w:r w:rsidRPr="00C5028B">
        <w:rPr>
          <w:rFonts w:ascii="Century Gothic" w:hAnsi="Century Gothic" w:cs="Calibri"/>
          <w:sz w:val="22"/>
          <w:szCs w:val="22"/>
        </w:rPr>
        <w:t xml:space="preserve"> legisladoras y legisladores</w:t>
      </w:r>
      <w:r w:rsidR="00061E96">
        <w:rPr>
          <w:rFonts w:ascii="Century Gothic" w:hAnsi="Century Gothic" w:cs="Calibri"/>
          <w:sz w:val="22"/>
          <w:szCs w:val="22"/>
        </w:rPr>
        <w:t xml:space="preserve"> de esta Alta Representación</w:t>
      </w:r>
      <w:r w:rsidRPr="00C5028B">
        <w:rPr>
          <w:rFonts w:ascii="Century Gothic" w:hAnsi="Century Gothic" w:cs="Calibri"/>
          <w:sz w:val="22"/>
          <w:szCs w:val="22"/>
        </w:rPr>
        <w:t>, eliminar los estereotipos que puedan traducirse en violencia de género. Los</w:t>
      </w:r>
      <w:r w:rsidRPr="00C5028B">
        <w:rPr>
          <w:rFonts w:ascii="Century Gothic" w:hAnsi="Century Gothic" w:cs="Calibri"/>
          <w:b/>
          <w:bCs/>
          <w:sz w:val="22"/>
          <w:szCs w:val="22"/>
        </w:rPr>
        <w:t xml:space="preserve"> </w:t>
      </w:r>
      <w:r w:rsidRPr="00C5028B">
        <w:rPr>
          <w:rFonts w:ascii="Century Gothic" w:hAnsi="Century Gothic" w:cs="Calibri"/>
          <w:sz w:val="22"/>
          <w:szCs w:val="22"/>
        </w:rPr>
        <w:t>textos normativos, internacionales y nacionales, son coincidentes en la importancia de incluir como pilar y fundamento del derecho a decidir.</w:t>
      </w:r>
    </w:p>
    <w:p w14:paraId="71C313B8" w14:textId="77777777" w:rsidR="00532350" w:rsidRDefault="00532350" w:rsidP="00D00A2B">
      <w:pPr>
        <w:spacing w:beforeLines="60" w:before="144" w:afterLines="60" w:after="144" w:line="360" w:lineRule="auto"/>
        <w:ind w:left="709"/>
        <w:jc w:val="both"/>
        <w:rPr>
          <w:rFonts w:ascii="Century Gothic" w:hAnsi="Century Gothic" w:cs="Calibri"/>
          <w:b/>
          <w:bCs/>
          <w:sz w:val="22"/>
          <w:szCs w:val="22"/>
        </w:rPr>
      </w:pPr>
    </w:p>
    <w:p w14:paraId="1DAFAEC4" w14:textId="1ADB7FD0" w:rsidR="00C5028B" w:rsidRPr="00C5028B" w:rsidRDefault="00C5028B" w:rsidP="00D00A2B">
      <w:pPr>
        <w:spacing w:beforeLines="60" w:before="144" w:afterLines="60" w:after="144" w:line="360" w:lineRule="auto"/>
        <w:ind w:left="709"/>
        <w:jc w:val="both"/>
        <w:rPr>
          <w:rFonts w:ascii="Century Gothic" w:hAnsi="Century Gothic" w:cs="Calibri"/>
          <w:b/>
          <w:bCs/>
          <w:sz w:val="22"/>
          <w:szCs w:val="22"/>
        </w:rPr>
      </w:pPr>
      <w:r w:rsidRPr="00C5028B">
        <w:rPr>
          <w:rFonts w:ascii="Century Gothic" w:hAnsi="Century Gothic" w:cs="Calibri"/>
          <w:b/>
          <w:bCs/>
          <w:sz w:val="22"/>
          <w:szCs w:val="22"/>
        </w:rPr>
        <w:t>Derechos a la salud y libertad reproductiva</w:t>
      </w:r>
    </w:p>
    <w:p w14:paraId="77D053FD" w14:textId="7D9E37ED" w:rsidR="00C5028B" w:rsidRPr="00061E96"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Cobra especial importancia atender la fuerza que transmite el derecho a la salud en la construcción de la libertad de decidir y la interrupción del embarazo. El derecho a la salud es la prerrogativa de toda persona al disfrute del más alto nivel posible de salud física y mental y es justiciable en distintas dimensiones de actividad.</w:t>
      </w:r>
      <w:r w:rsidRPr="00C5028B">
        <w:rPr>
          <w:rStyle w:val="Refdenotaalpie"/>
          <w:rFonts w:ascii="Century Gothic" w:hAnsi="Century Gothic" w:cs="Calibri"/>
          <w:sz w:val="22"/>
          <w:szCs w:val="22"/>
        </w:rPr>
        <w:footnoteReference w:id="9"/>
      </w:r>
      <w:r w:rsidRPr="00C5028B">
        <w:rPr>
          <w:rFonts w:ascii="Century Gothic" w:hAnsi="Century Gothic" w:cs="Calibri"/>
          <w:sz w:val="22"/>
          <w:szCs w:val="22"/>
        </w:rPr>
        <w:t xml:space="preserve"> </w:t>
      </w:r>
      <w:r w:rsidR="00061E96" w:rsidRPr="00061E96">
        <w:rPr>
          <w:rFonts w:ascii="Century Gothic" w:hAnsi="Century Gothic" w:cs="Calibri"/>
          <w:sz w:val="22"/>
          <w:szCs w:val="22"/>
        </w:rPr>
        <w:t>E</w:t>
      </w:r>
      <w:r w:rsidRPr="00061E96">
        <w:rPr>
          <w:rFonts w:ascii="Century Gothic" w:hAnsi="Century Gothic" w:cs="Calibri"/>
          <w:sz w:val="22"/>
          <w:szCs w:val="22"/>
        </w:rPr>
        <w:t>l derecho a la salud entraña libertades y derechos, entre las primeras, la relativa a controlar la salud y el cuerpo, con inclusión de la libertad sexual y genésica.</w:t>
      </w:r>
    </w:p>
    <w:p w14:paraId="0E33195C" w14:textId="7856637C" w:rsidR="00C5028B" w:rsidRPr="00C5028B" w:rsidRDefault="00C5028B" w:rsidP="00D00A2B">
      <w:pPr>
        <w:pStyle w:val="Prrafodelista"/>
        <w:spacing w:beforeLines="60" w:before="144" w:afterLines="60" w:after="144" w:line="360" w:lineRule="auto"/>
        <w:ind w:left="709"/>
        <w:jc w:val="both"/>
        <w:rPr>
          <w:rFonts w:ascii="Century Gothic" w:hAnsi="Century Gothic" w:cs="Calibri"/>
          <w:b/>
          <w:bCs/>
          <w:sz w:val="22"/>
          <w:szCs w:val="22"/>
        </w:rPr>
      </w:pPr>
      <w:bookmarkStart w:id="2" w:name="_Hlk97113076"/>
      <w:r w:rsidRPr="00C5028B">
        <w:rPr>
          <w:rFonts w:ascii="Century Gothic" w:hAnsi="Century Gothic" w:cs="Calibri"/>
          <w:sz w:val="22"/>
          <w:szCs w:val="22"/>
        </w:rPr>
        <w:lastRenderedPageBreak/>
        <w:t>En términos</w:t>
      </w:r>
      <w:r w:rsidR="001F54C6">
        <w:rPr>
          <w:rFonts w:ascii="Century Gothic" w:hAnsi="Century Gothic" w:cs="Calibri"/>
          <w:sz w:val="22"/>
          <w:szCs w:val="22"/>
        </w:rPr>
        <w:t xml:space="preserve"> de la Observación General No.</w:t>
      </w:r>
      <w:r w:rsidRPr="00C5028B">
        <w:rPr>
          <w:rFonts w:ascii="Century Gothic" w:hAnsi="Century Gothic" w:cs="Calibri"/>
          <w:sz w:val="22"/>
          <w:szCs w:val="22"/>
        </w:rPr>
        <w:t xml:space="preserve"> 14 del Comité de Derechos Económicos, Sociales y Culturales</w:t>
      </w:r>
      <w:r w:rsidR="00532350">
        <w:rPr>
          <w:rFonts w:ascii="Century Gothic" w:hAnsi="Century Gothic" w:cs="Calibri"/>
          <w:sz w:val="22"/>
          <w:szCs w:val="22"/>
        </w:rPr>
        <w:t xml:space="preserve"> de la ONU</w:t>
      </w:r>
      <w:r w:rsidRPr="00C5028B">
        <w:rPr>
          <w:rFonts w:ascii="Century Gothic" w:hAnsi="Century Gothic" w:cs="Calibri"/>
          <w:sz w:val="22"/>
          <w:szCs w:val="22"/>
        </w:rPr>
        <w:t>, la obligación de respetar el derecho a la salud implica no negar o limitar el acceso igual de todas las personas a los servicios de salud preventivos, curativos y paliativos, y abstenerse de imponer prácticas discriminatorias en relación con el estado de salud y las necesidades de las mujeres; asimismo, los Estados deben tener en cuenta los actos de violencia desde la perspectiva de género (conforme a lo narrado líneas atrás). La obligación de cumplir o garantizar requiere en particular que los Estados adopten medidas positivas que permitan y ayuden a los particulares y a las comunidades a disfrutar del derecho a la salud; requiere que los Estados emprendan actividades para promover, mantener y restablecer la salud de la población, y exige que las autoridades adopten medidas apropiadas en todos sus ámbitos de acción para hacer plenamente efectivo el derecho a la salud y, de manera específica y aplicable a este caso, la obligación de cumplir o garantizar implica el deber de prestar servicios de maternidad segura.</w:t>
      </w:r>
      <w:r w:rsidRPr="00C5028B">
        <w:rPr>
          <w:rStyle w:val="Refdenotaalpie"/>
          <w:rFonts w:ascii="Century Gothic" w:hAnsi="Century Gothic" w:cs="Calibri"/>
          <w:sz w:val="22"/>
          <w:szCs w:val="22"/>
        </w:rPr>
        <w:footnoteReference w:id="10"/>
      </w:r>
      <w:bookmarkEnd w:id="2"/>
    </w:p>
    <w:p w14:paraId="5960890E" w14:textId="005DAEE4" w:rsidR="00C5028B" w:rsidRPr="00C5028B" w:rsidRDefault="00C5028B" w:rsidP="00D00A2B">
      <w:pPr>
        <w:pStyle w:val="Prrafodelista"/>
        <w:spacing w:beforeLines="60" w:before="144" w:afterLines="60" w:after="144" w:line="360" w:lineRule="auto"/>
        <w:ind w:left="709"/>
        <w:jc w:val="both"/>
        <w:rPr>
          <w:rFonts w:ascii="Century Gothic" w:hAnsi="Century Gothic" w:cs="Calibri"/>
          <w:i/>
          <w:iCs/>
          <w:sz w:val="22"/>
          <w:szCs w:val="22"/>
        </w:rPr>
      </w:pPr>
      <w:r w:rsidRPr="00C5028B">
        <w:rPr>
          <w:rFonts w:ascii="Century Gothic" w:hAnsi="Century Gothic" w:cs="Calibri"/>
          <w:sz w:val="22"/>
          <w:szCs w:val="22"/>
        </w:rPr>
        <w:t>En es</w:t>
      </w:r>
      <w:r w:rsidR="001F54C6">
        <w:rPr>
          <w:rFonts w:ascii="Century Gothic" w:hAnsi="Century Gothic" w:cs="Calibri"/>
          <w:sz w:val="22"/>
          <w:szCs w:val="22"/>
        </w:rPr>
        <w:t>a</w:t>
      </w:r>
      <w:r w:rsidRPr="00C5028B">
        <w:rPr>
          <w:rFonts w:ascii="Century Gothic" w:hAnsi="Century Gothic" w:cs="Calibri"/>
          <w:sz w:val="22"/>
          <w:szCs w:val="22"/>
        </w:rPr>
        <w:t xml:space="preserve"> mism</w:t>
      </w:r>
      <w:r w:rsidR="001F54C6">
        <w:rPr>
          <w:rFonts w:ascii="Century Gothic" w:hAnsi="Century Gothic" w:cs="Calibri"/>
          <w:sz w:val="22"/>
          <w:szCs w:val="22"/>
        </w:rPr>
        <w:t>a Observación General</w:t>
      </w:r>
      <w:r w:rsidR="001F54C6" w:rsidRPr="00C5028B">
        <w:rPr>
          <w:rFonts w:ascii="Century Gothic" w:hAnsi="Century Gothic" w:cs="Calibri"/>
          <w:sz w:val="22"/>
          <w:szCs w:val="22"/>
        </w:rPr>
        <w:t xml:space="preserve"> </w:t>
      </w:r>
      <w:r w:rsidR="001F54C6">
        <w:rPr>
          <w:rFonts w:ascii="Century Gothic" w:hAnsi="Century Gothic" w:cs="Calibri"/>
          <w:sz w:val="22"/>
          <w:szCs w:val="22"/>
        </w:rPr>
        <w:t>No.</w:t>
      </w:r>
      <w:r w:rsidRPr="00C5028B">
        <w:rPr>
          <w:rFonts w:ascii="Century Gothic" w:hAnsi="Century Gothic" w:cs="Calibri"/>
          <w:sz w:val="22"/>
          <w:szCs w:val="22"/>
        </w:rPr>
        <w:t xml:space="preserve">14 se hizo cita del relevante concepto de la </w:t>
      </w:r>
      <w:r w:rsidRPr="00C5028B">
        <w:rPr>
          <w:rFonts w:ascii="Century Gothic" w:hAnsi="Century Gothic" w:cs="Calibri"/>
          <w:i/>
          <w:iCs/>
          <w:sz w:val="22"/>
          <w:szCs w:val="22"/>
        </w:rPr>
        <w:t>salud genésica</w:t>
      </w:r>
      <w:r w:rsidRPr="00C5028B">
        <w:rPr>
          <w:rFonts w:ascii="Century Gothic" w:hAnsi="Century Gothic" w:cs="Calibri"/>
          <w:sz w:val="22"/>
          <w:szCs w:val="22"/>
        </w:rPr>
        <w:t>, cuyo significado es que la mujer y el hombre están en libertad para decidir si desean reproducirse y en qué momento</w:t>
      </w:r>
      <w:r w:rsidRPr="00C5028B">
        <w:rPr>
          <w:rStyle w:val="Refdenotaalpie"/>
          <w:rFonts w:ascii="Century Gothic" w:hAnsi="Century Gothic" w:cs="Calibri"/>
          <w:sz w:val="22"/>
          <w:szCs w:val="22"/>
        </w:rPr>
        <w:footnoteReference w:id="11"/>
      </w:r>
      <w:r w:rsidRPr="00C5028B">
        <w:rPr>
          <w:rFonts w:ascii="Century Gothic" w:hAnsi="Century Gothic" w:cs="Calibri"/>
          <w:sz w:val="22"/>
          <w:szCs w:val="22"/>
        </w:rPr>
        <w:t>; de esta forma hay un puente natural entre el derecho a la salud y la libertad reproductiva. “</w:t>
      </w:r>
      <w:r w:rsidRPr="00C5028B">
        <w:rPr>
          <w:rFonts w:ascii="Century Gothic" w:hAnsi="Century Gothic" w:cs="Calibri"/>
          <w:i/>
          <w:iCs/>
          <w:sz w:val="22"/>
          <w:szCs w:val="22"/>
        </w:rPr>
        <w:t xml:space="preserve">La salud reproductiva es un estado general de bienestar físico, mental y social, y no de mera ausencia de enfermedades o dolencias, en todos los aspectos relacionados con el sistema reproductivo y sus funciones y </w:t>
      </w:r>
      <w:r w:rsidRPr="00C5028B">
        <w:rPr>
          <w:rFonts w:ascii="Century Gothic" w:hAnsi="Century Gothic" w:cs="Calibri"/>
          <w:i/>
          <w:iCs/>
          <w:sz w:val="22"/>
          <w:szCs w:val="22"/>
        </w:rPr>
        <w:lastRenderedPageBreak/>
        <w:t>procesos. Entraña la capacidad de disfrutar de una vida sexual satisfactoria y sin riesgos y de procrear, y la libertad para decidir hacerlo o no hacerlo, cuándo y con qué frecuencia”</w:t>
      </w:r>
      <w:r w:rsidRPr="00C5028B">
        <w:rPr>
          <w:rStyle w:val="Refdenotaalpie"/>
          <w:rFonts w:ascii="Century Gothic" w:hAnsi="Century Gothic" w:cs="Calibri"/>
          <w:sz w:val="22"/>
          <w:szCs w:val="22"/>
        </w:rPr>
        <w:footnoteReference w:id="12"/>
      </w:r>
      <w:r w:rsidRPr="00C5028B">
        <w:rPr>
          <w:rFonts w:ascii="Century Gothic" w:hAnsi="Century Gothic" w:cs="Calibri"/>
          <w:i/>
          <w:iCs/>
          <w:sz w:val="22"/>
          <w:szCs w:val="22"/>
        </w:rPr>
        <w:t xml:space="preserve">. </w:t>
      </w:r>
    </w:p>
    <w:p w14:paraId="6776C57C" w14:textId="77777777" w:rsidR="00C5028B" w:rsidRPr="00C5028B" w:rsidRDefault="00C5028B" w:rsidP="00D00A2B">
      <w:pPr>
        <w:pStyle w:val="Prrafodelista"/>
        <w:tabs>
          <w:tab w:val="left" w:pos="1985"/>
        </w:tabs>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Los aspectos relacionados con la posibilidad de la interrupción del embarazo conllevan, por definición, la natural asistencia sanitaria (psicológica y física), de manera que el derecho a la salud y las libertades asociadas a este son condiciones indispensables del derecho a elegir el curso de la vida reproductiva, que implica que los establecimientos, bienes y servicios de salud deben ser accesibles.</w:t>
      </w:r>
    </w:p>
    <w:p w14:paraId="5283195C" w14:textId="77777777" w:rsidR="00C5028B" w:rsidRPr="00C5028B" w:rsidRDefault="00C5028B" w:rsidP="00D00A2B">
      <w:pPr>
        <w:pStyle w:val="Prrafodelista"/>
        <w:tabs>
          <w:tab w:val="left" w:pos="1985"/>
        </w:tabs>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Conviene tener presente lo enunciado por el Comité de Derechos Económicos, Sociales y Culturales de las Naciones Unidas, quien al emitir la Observación General 22 destacó que </w:t>
      </w:r>
      <w:r w:rsidRPr="00C5028B">
        <w:rPr>
          <w:rFonts w:ascii="Century Gothic" w:hAnsi="Century Gothic" w:cs="Calibri"/>
          <w:i/>
          <w:iCs/>
          <w:sz w:val="22"/>
          <w:szCs w:val="22"/>
        </w:rPr>
        <w:t xml:space="preserve">“…el derecho a la salud sexual y reproductiva contempla la libertad de tomar decisiones sobre el cuerpo, así como relacionadas con la salud sexual y reproductiva, que sean libres y responsables; sin que medie violencia ni coerción. </w:t>
      </w:r>
      <w:r w:rsidRPr="00C5028B">
        <w:rPr>
          <w:rFonts w:ascii="Century Gothic" w:hAnsi="Century Gothic" w:cs="Calibri"/>
          <w:sz w:val="22"/>
          <w:szCs w:val="22"/>
        </w:rPr>
        <w:t>Asimismo, describió que</w:t>
      </w:r>
      <w:r w:rsidRPr="00C5028B">
        <w:rPr>
          <w:rFonts w:ascii="Century Gothic" w:hAnsi="Century Gothic" w:cs="Calibri"/>
          <w:i/>
          <w:iCs/>
          <w:sz w:val="22"/>
          <w:szCs w:val="22"/>
        </w:rPr>
        <w:t xml:space="preserve"> “…deben tomarse en cuenta los patrones que reflejan la falta de igualdad social, así como la distribución desigual de las relaciones de poder con base en el género, tienen un impacto en el goce de este derecho…”</w:t>
      </w:r>
      <w:r w:rsidRPr="00C5028B">
        <w:rPr>
          <w:rFonts w:ascii="Century Gothic" w:hAnsi="Century Gothic" w:cs="Calibri"/>
          <w:sz w:val="22"/>
          <w:szCs w:val="22"/>
        </w:rPr>
        <w:t>.</w:t>
      </w:r>
      <w:r w:rsidRPr="00C5028B">
        <w:rPr>
          <w:rStyle w:val="Refdenotaalpie"/>
          <w:rFonts w:ascii="Century Gothic" w:hAnsi="Century Gothic" w:cs="Calibri"/>
          <w:sz w:val="22"/>
          <w:szCs w:val="22"/>
        </w:rPr>
        <w:footnoteReference w:id="13"/>
      </w:r>
      <w:r w:rsidRPr="00C5028B">
        <w:rPr>
          <w:rFonts w:ascii="Century Gothic" w:hAnsi="Century Gothic" w:cs="Calibri"/>
          <w:sz w:val="22"/>
          <w:szCs w:val="22"/>
        </w:rPr>
        <w:t xml:space="preserve"> Al ejemplificar, específicamente señaló que la negativa en el acceso al aborto supone una violación al derecho a la vida y seguridad; equiparable, en ciertas circunstancias, a tratos crueles, inhumanos o degradantes. </w:t>
      </w:r>
    </w:p>
    <w:p w14:paraId="0A70CD2B" w14:textId="77777777" w:rsidR="00C5028B" w:rsidRPr="00C5028B" w:rsidRDefault="00C5028B" w:rsidP="00D00A2B">
      <w:pPr>
        <w:pStyle w:val="Prrafodelista"/>
        <w:tabs>
          <w:tab w:val="left" w:pos="1985"/>
        </w:tabs>
        <w:spacing w:beforeLines="60" w:before="144" w:afterLines="60" w:after="144" w:line="360" w:lineRule="auto"/>
        <w:ind w:left="709"/>
        <w:jc w:val="both"/>
        <w:rPr>
          <w:rFonts w:ascii="Century Gothic" w:hAnsi="Century Gothic" w:cs="Calibri"/>
          <w:sz w:val="22"/>
          <w:szCs w:val="22"/>
        </w:rPr>
      </w:pPr>
      <w:bookmarkStart w:id="3" w:name="_Hlk97113677"/>
      <w:r w:rsidRPr="00C5028B">
        <w:rPr>
          <w:rFonts w:ascii="Century Gothic" w:hAnsi="Century Gothic" w:cs="Calibri"/>
          <w:sz w:val="22"/>
          <w:szCs w:val="22"/>
        </w:rPr>
        <w:t xml:space="preserve">A partir de lo anterior es posible afirmar que es obligación del Estado de prevenir razonablemente los riesgos asociados con el embarazo y con el aborto en condiciones poco seguras, lo que, a su vez, abarca el acceso </w:t>
      </w:r>
      <w:r w:rsidRPr="00C5028B">
        <w:rPr>
          <w:rFonts w:ascii="Century Gothic" w:hAnsi="Century Gothic" w:cs="Calibri"/>
          <w:sz w:val="22"/>
          <w:szCs w:val="22"/>
        </w:rPr>
        <w:lastRenderedPageBreak/>
        <w:t xml:space="preserve">pronto a los servicios de aborto que resulten necesarios para preservar la salud de la mujer embarazada. </w:t>
      </w:r>
    </w:p>
    <w:p w14:paraId="247BAFEF" w14:textId="77777777" w:rsidR="00C5028B" w:rsidRPr="00C5028B" w:rsidRDefault="00C5028B" w:rsidP="00D00A2B">
      <w:pPr>
        <w:pStyle w:val="Prrafodelista"/>
        <w:tabs>
          <w:tab w:val="left" w:pos="1985"/>
        </w:tabs>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El derecho a la salud y su protección, no es suficiente con tener libertad para adoptar, autónomamente, las decisiones acerca de la propia salud y la libertad reproductiva, pues es fundamental contar con la correlativa asistencia para poder ejecutarlas adecuadamente, es decir, una decisión sobre la propia salud, como terminar un embarazo, no puede ser interferida arbitrariamente y, además, debe existir toda la infraestructura para poder llevarla a cabo: servicios médicos seguros, disponibles, accesibles, aceptables, asequibles, respetuosos y de calidad.</w:t>
      </w:r>
      <w:bookmarkEnd w:id="3"/>
    </w:p>
    <w:p w14:paraId="381917FA" w14:textId="6AE37086" w:rsidR="00C5028B" w:rsidRPr="001F54C6"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b/>
          <w:bCs/>
          <w:sz w:val="22"/>
          <w:szCs w:val="22"/>
        </w:rPr>
      </w:pPr>
      <w:r w:rsidRPr="00C5028B">
        <w:rPr>
          <w:rFonts w:ascii="Century Gothic" w:hAnsi="Century Gothic" w:cs="Calibri"/>
          <w:sz w:val="22"/>
          <w:szCs w:val="22"/>
        </w:rPr>
        <w:t xml:space="preserve">La relación específica entre salud, bienestar e interrupción del embarazo reconoce la posibilidad de acceder a </w:t>
      </w:r>
      <w:r w:rsidR="0069175F">
        <w:rPr>
          <w:rFonts w:ascii="Century Gothic" w:hAnsi="Century Gothic" w:cs="Calibri"/>
          <w:sz w:val="22"/>
          <w:szCs w:val="22"/>
        </w:rPr>
        <w:t>un procedimiento</w:t>
      </w:r>
      <w:r w:rsidRPr="00C5028B">
        <w:rPr>
          <w:rFonts w:ascii="Century Gothic" w:hAnsi="Century Gothic" w:cs="Calibri"/>
          <w:sz w:val="22"/>
          <w:szCs w:val="22"/>
        </w:rPr>
        <w:t>, que sea segur</w:t>
      </w:r>
      <w:r w:rsidR="0069175F">
        <w:rPr>
          <w:rFonts w:ascii="Century Gothic" w:hAnsi="Century Gothic" w:cs="Calibri"/>
          <w:sz w:val="22"/>
          <w:szCs w:val="22"/>
        </w:rPr>
        <w:t>o</w:t>
      </w:r>
      <w:r w:rsidRPr="00C5028B">
        <w:rPr>
          <w:rFonts w:ascii="Century Gothic" w:hAnsi="Century Gothic" w:cs="Calibri"/>
          <w:sz w:val="22"/>
          <w:szCs w:val="22"/>
        </w:rPr>
        <w:t xml:space="preserve">, como una circunstancia que contribuye al bienestar de las mujeres, no sólo en aquellos casos en los que su integridad física se encuentre en riesgo, </w:t>
      </w:r>
      <w:r w:rsidRPr="001F54C6">
        <w:rPr>
          <w:rFonts w:ascii="Century Gothic" w:hAnsi="Century Gothic" w:cs="Calibri"/>
          <w:b/>
          <w:bCs/>
          <w:sz w:val="22"/>
          <w:szCs w:val="22"/>
        </w:rPr>
        <w:t>sino también cuando la continuación del embarazo se presenta como incompatible con su proyecto de vida.</w:t>
      </w:r>
    </w:p>
    <w:p w14:paraId="35B9957B"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p>
    <w:p w14:paraId="2BA86A59" w14:textId="4137AB0D" w:rsidR="00C5028B" w:rsidRDefault="00F7760D" w:rsidP="00D00A2B">
      <w:pPr>
        <w:pStyle w:val="Prrafodelista"/>
        <w:numPr>
          <w:ilvl w:val="0"/>
          <w:numId w:val="4"/>
        </w:numPr>
        <w:autoSpaceDE w:val="0"/>
        <w:autoSpaceDN w:val="0"/>
        <w:adjustRightInd w:val="0"/>
        <w:spacing w:beforeLines="60" w:before="144" w:afterLines="60" w:after="144"/>
        <w:ind w:left="709" w:hanging="357"/>
        <w:jc w:val="center"/>
        <w:rPr>
          <w:rFonts w:ascii="Century Gothic" w:hAnsi="Century Gothic" w:cs="Calibri"/>
          <w:b/>
          <w:bCs/>
          <w:sz w:val="22"/>
          <w:szCs w:val="22"/>
        </w:rPr>
      </w:pPr>
      <w:r>
        <w:rPr>
          <w:rFonts w:ascii="Century Gothic" w:hAnsi="Century Gothic" w:cs="Calibri"/>
          <w:b/>
          <w:bCs/>
          <w:sz w:val="22"/>
          <w:szCs w:val="22"/>
        </w:rPr>
        <w:t xml:space="preserve">El derecho a decidir de la mujer y la titularidad de </w:t>
      </w:r>
      <w:r w:rsidR="0069175F">
        <w:rPr>
          <w:rFonts w:ascii="Century Gothic" w:hAnsi="Century Gothic" w:cs="Calibri"/>
          <w:b/>
          <w:bCs/>
          <w:sz w:val="22"/>
          <w:szCs w:val="22"/>
        </w:rPr>
        <w:t xml:space="preserve">                                       </w:t>
      </w:r>
      <w:r>
        <w:rPr>
          <w:rFonts w:ascii="Century Gothic" w:hAnsi="Century Gothic" w:cs="Calibri"/>
          <w:b/>
          <w:bCs/>
          <w:sz w:val="22"/>
          <w:szCs w:val="22"/>
        </w:rPr>
        <w:t xml:space="preserve">derechos a partir del nacimiento. </w:t>
      </w:r>
    </w:p>
    <w:p w14:paraId="0FA9DB4E" w14:textId="77777777" w:rsidR="0069175F" w:rsidRPr="00C5028B" w:rsidRDefault="0069175F" w:rsidP="00D00A2B">
      <w:pPr>
        <w:pStyle w:val="Prrafodelista"/>
        <w:autoSpaceDE w:val="0"/>
        <w:autoSpaceDN w:val="0"/>
        <w:adjustRightInd w:val="0"/>
        <w:spacing w:beforeLines="60" w:before="144" w:afterLines="60" w:after="144"/>
        <w:ind w:left="709"/>
        <w:rPr>
          <w:rFonts w:ascii="Century Gothic" w:hAnsi="Century Gothic" w:cs="Calibri"/>
          <w:b/>
          <w:bCs/>
          <w:sz w:val="22"/>
          <w:szCs w:val="22"/>
        </w:rPr>
      </w:pPr>
    </w:p>
    <w:p w14:paraId="7704A9ED" w14:textId="4A0C2D88"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Este apartado pretende desmitificar la afirmación de que el reconocimiento del derecho a decidir </w:t>
      </w:r>
      <w:r w:rsidR="00EF3745">
        <w:rPr>
          <w:rFonts w:ascii="Century Gothic" w:hAnsi="Century Gothic" w:cs="Calibri"/>
          <w:sz w:val="22"/>
          <w:szCs w:val="22"/>
        </w:rPr>
        <w:t xml:space="preserve">implica asignar </w:t>
      </w:r>
      <w:r w:rsidRPr="00C5028B">
        <w:rPr>
          <w:rFonts w:ascii="Century Gothic" w:hAnsi="Century Gothic" w:cs="Calibri"/>
          <w:sz w:val="22"/>
          <w:szCs w:val="22"/>
        </w:rPr>
        <w:t>un valor menor a</w:t>
      </w:r>
      <w:r w:rsidR="00EF3745">
        <w:rPr>
          <w:rFonts w:ascii="Century Gothic" w:hAnsi="Century Gothic" w:cs="Calibri"/>
          <w:sz w:val="22"/>
          <w:szCs w:val="22"/>
        </w:rPr>
        <w:t xml:space="preserve"> la </w:t>
      </w:r>
      <w:r w:rsidR="00193D88">
        <w:rPr>
          <w:rFonts w:ascii="Century Gothic" w:hAnsi="Century Gothic" w:cs="Calibri"/>
          <w:sz w:val="22"/>
          <w:szCs w:val="22"/>
        </w:rPr>
        <w:t>fecundación</w:t>
      </w:r>
      <w:r w:rsidRPr="00C5028B">
        <w:rPr>
          <w:rFonts w:ascii="Century Gothic" w:hAnsi="Century Gothic" w:cs="Calibri"/>
          <w:sz w:val="22"/>
          <w:szCs w:val="22"/>
        </w:rPr>
        <w:t>, pues, por el contrario, el objetivo es apreciarlo en toda su magnitud, destacando que sólo la participación decidida de la mujer puede brindar la mayor protección a los elementos en juego, concretamente: su derecho a elegir y la tutela al bien constitucionalmente relevante que es el producto de la</w:t>
      </w:r>
      <w:r w:rsidR="00F7760D">
        <w:rPr>
          <w:rFonts w:ascii="Century Gothic" w:hAnsi="Century Gothic" w:cs="Calibri"/>
          <w:sz w:val="22"/>
          <w:szCs w:val="22"/>
        </w:rPr>
        <w:t xml:space="preserve"> fecundación</w:t>
      </w:r>
      <w:r w:rsidRPr="00C5028B">
        <w:rPr>
          <w:rFonts w:ascii="Century Gothic" w:hAnsi="Century Gothic" w:cs="Calibri"/>
          <w:sz w:val="22"/>
          <w:szCs w:val="22"/>
        </w:rPr>
        <w:t>.</w:t>
      </w:r>
    </w:p>
    <w:p w14:paraId="08F7E1E3"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eastAsiaTheme="minorHAnsi" w:hAnsi="Century Gothic" w:cs="Calibri"/>
          <w:sz w:val="22"/>
          <w:szCs w:val="22"/>
          <w:lang w:val="es-MX" w:eastAsia="en-US"/>
        </w:rPr>
      </w:pPr>
      <w:r w:rsidRPr="00C5028B">
        <w:rPr>
          <w:rFonts w:ascii="Century Gothic" w:hAnsi="Century Gothic" w:cs="Calibri"/>
          <w:sz w:val="22"/>
          <w:szCs w:val="22"/>
        </w:rPr>
        <w:lastRenderedPageBreak/>
        <w:t>El punto de partida lo constituye la Constitución Política de los Estados Unidos Mexicanos, la cual confiere la titularidad de los derechos humanos a las personas nacidas, como se desprende de su lectura integral, y a partir de la pauta contenida en su artículo 1, la cual establece que “</w:t>
      </w:r>
      <w:r w:rsidRPr="00C5028B">
        <w:rPr>
          <w:rFonts w:ascii="Century Gothic" w:hAnsi="Century Gothic" w:cs="Calibri"/>
          <w:i/>
          <w:iCs/>
          <w:sz w:val="22"/>
          <w:szCs w:val="22"/>
        </w:rPr>
        <w:t xml:space="preserve">todas las personas gozarán de los derechos humanos reconocidos en esta Constitución y en los tratados internacionales de los que el Estado Mexicano sea parte”. </w:t>
      </w:r>
      <w:r w:rsidRPr="00C5028B">
        <w:rPr>
          <w:rFonts w:ascii="Century Gothic" w:hAnsi="Century Gothic" w:cs="Calibri"/>
          <w:sz w:val="22"/>
          <w:szCs w:val="22"/>
        </w:rPr>
        <w:t xml:space="preserve">En concordancia con ese entendimiento, se tiene que el marco secundario </w:t>
      </w:r>
      <w:r w:rsidRPr="00C5028B">
        <w:rPr>
          <w:rFonts w:ascii="Century Gothic" w:eastAsiaTheme="minorHAnsi" w:hAnsi="Century Gothic" w:cs="Calibri"/>
          <w:sz w:val="22"/>
          <w:szCs w:val="22"/>
          <w:lang w:val="es-MX" w:eastAsia="en-US"/>
        </w:rPr>
        <w:t xml:space="preserve">distingue entre la protección jurídica del no nacido, de aquella que corresponde al reconocimiento formal de un individuo como titular de derechos. Efectivamente, si bien el artículo 22 del Código Civil Federal reconoce que el concebido </w:t>
      </w:r>
      <w:r w:rsidRPr="00C5028B">
        <w:rPr>
          <w:rFonts w:ascii="Century Gothic" w:eastAsiaTheme="minorHAnsi" w:hAnsi="Century Gothic" w:cs="Calibri"/>
          <w:i/>
          <w:iCs/>
          <w:sz w:val="22"/>
          <w:szCs w:val="22"/>
          <w:lang w:val="es-MX" w:eastAsia="en-US"/>
        </w:rPr>
        <w:t>"entra bajo la protección de la ley"</w:t>
      </w:r>
      <w:r w:rsidRPr="00C5028B">
        <w:rPr>
          <w:rFonts w:ascii="Century Gothic" w:eastAsiaTheme="minorHAnsi" w:hAnsi="Century Gothic" w:cs="Calibri"/>
          <w:sz w:val="22"/>
          <w:szCs w:val="22"/>
          <w:lang w:val="es-MX" w:eastAsia="en-US"/>
        </w:rPr>
        <w:t>, dicho precepto también establece que la capacidad jurídica propia de una persona</w:t>
      </w:r>
      <w:r w:rsidRPr="00C5028B">
        <w:rPr>
          <w:rFonts w:ascii="Century Gothic" w:eastAsiaTheme="minorHAnsi" w:hAnsi="Century Gothic" w:cs="Calibri"/>
          <w:i/>
          <w:iCs/>
          <w:sz w:val="22"/>
          <w:szCs w:val="22"/>
          <w:lang w:val="es-MX" w:eastAsia="en-US"/>
        </w:rPr>
        <w:t xml:space="preserve"> </w:t>
      </w:r>
      <w:r w:rsidRPr="00C5028B">
        <w:rPr>
          <w:rFonts w:ascii="Century Gothic" w:eastAsiaTheme="minorHAnsi" w:hAnsi="Century Gothic" w:cs="Calibri"/>
          <w:sz w:val="22"/>
          <w:szCs w:val="22"/>
          <w:lang w:val="es-MX" w:eastAsia="en-US"/>
        </w:rPr>
        <w:t>se adquiere exclusivamente por el nacimiento</w:t>
      </w:r>
      <w:r w:rsidRPr="00C5028B">
        <w:rPr>
          <w:rFonts w:ascii="Century Gothic" w:eastAsiaTheme="minorHAnsi" w:hAnsi="Century Gothic" w:cs="Calibri"/>
          <w:b/>
          <w:bCs/>
          <w:sz w:val="22"/>
          <w:szCs w:val="22"/>
          <w:lang w:val="es-MX" w:eastAsia="en-US"/>
        </w:rPr>
        <w:t>.</w:t>
      </w:r>
    </w:p>
    <w:p w14:paraId="28A16D73" w14:textId="77777777"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eastAsiaTheme="minorHAnsi" w:hAnsi="Century Gothic" w:cs="Calibri"/>
          <w:sz w:val="22"/>
          <w:szCs w:val="22"/>
          <w:lang w:val="es-MX" w:eastAsia="en-US"/>
        </w:rPr>
      </w:pPr>
      <w:r w:rsidRPr="00C5028B">
        <w:rPr>
          <w:rFonts w:ascii="Century Gothic" w:eastAsiaTheme="minorHAnsi" w:hAnsi="Century Gothic" w:cs="Calibri"/>
          <w:sz w:val="22"/>
          <w:szCs w:val="22"/>
          <w:lang w:val="es-MX" w:eastAsia="en-US"/>
        </w:rPr>
        <w:t xml:space="preserve">En sintonía con lo anterior, el referido cuerpo legal, establece (artículo 337) que </w:t>
      </w:r>
      <w:r w:rsidRPr="00C5028B">
        <w:rPr>
          <w:rFonts w:ascii="Century Gothic" w:eastAsiaTheme="minorHAnsi" w:hAnsi="Century Gothic" w:cs="Calibri"/>
          <w:i/>
          <w:iCs/>
          <w:sz w:val="22"/>
          <w:szCs w:val="22"/>
          <w:lang w:val="es-MX" w:eastAsia="en-US"/>
        </w:rPr>
        <w:t>“para los efectos legales, sólo se tendrá por nacido al que, desprendido enteramente del seno materno, vive veinticuatro horas o es presentado vivo ante el Juez del Registro Civil”</w:t>
      </w:r>
      <w:r w:rsidRPr="00C5028B">
        <w:rPr>
          <w:rFonts w:ascii="Century Gothic" w:eastAsiaTheme="minorHAnsi" w:hAnsi="Century Gothic" w:cs="Calibri"/>
          <w:sz w:val="22"/>
          <w:szCs w:val="22"/>
          <w:lang w:val="es-MX" w:eastAsia="en-US"/>
        </w:rPr>
        <w:t xml:space="preserve">; es, a partir de estos elementos, que se afirma que el no nacido carece de la capacidad jurídica propia de una persona y, en términos del marco normativo nacional, no puede ser calificada como tal desde el punto de vista jurídico. </w:t>
      </w:r>
    </w:p>
    <w:p w14:paraId="53F0A028" w14:textId="136C9088" w:rsidR="00C5028B" w:rsidRPr="00C5028B" w:rsidRDefault="00C5028B" w:rsidP="00D00A2B">
      <w:pPr>
        <w:pStyle w:val="Textonotapie"/>
        <w:spacing w:beforeLines="60" w:before="144" w:afterLines="60" w:after="144" w:line="360" w:lineRule="auto"/>
        <w:ind w:left="709"/>
        <w:jc w:val="both"/>
        <w:rPr>
          <w:rFonts w:ascii="Century Gothic" w:hAnsi="Century Gothic" w:cs="Calibri"/>
          <w:i/>
          <w:iCs/>
          <w:sz w:val="22"/>
          <w:szCs w:val="22"/>
        </w:rPr>
      </w:pPr>
      <w:r w:rsidRPr="00C5028B">
        <w:rPr>
          <w:rFonts w:ascii="Century Gothic" w:eastAsiaTheme="minorHAnsi" w:hAnsi="Century Gothic" w:cs="Calibri"/>
          <w:sz w:val="22"/>
          <w:szCs w:val="22"/>
          <w:lang w:val="es-MX" w:eastAsia="en-US"/>
        </w:rPr>
        <w:t xml:space="preserve">Por su parte, los ordenamientos de carácter internacional se ciñen a ese mismo entendimiento. </w:t>
      </w:r>
      <w:r w:rsidRPr="00C5028B">
        <w:rPr>
          <w:rFonts w:ascii="Century Gothic" w:hAnsi="Century Gothic" w:cs="Calibri"/>
          <w:spacing w:val="-8"/>
          <w:sz w:val="22"/>
          <w:szCs w:val="22"/>
        </w:rPr>
        <w:t xml:space="preserve">La Declaración Universal de Derechos Humanos y el </w:t>
      </w:r>
      <w:r w:rsidRPr="00C5028B">
        <w:rPr>
          <w:rFonts w:ascii="Century Gothic" w:eastAsiaTheme="minorHAnsi" w:hAnsi="Century Gothic" w:cs="Calibri"/>
          <w:sz w:val="22"/>
          <w:szCs w:val="22"/>
          <w:lang w:val="es-MX" w:eastAsia="en-US"/>
        </w:rPr>
        <w:t xml:space="preserve">Pacto Internacional de Derechos Civiles y Políticos, contienen disposiciones que </w:t>
      </w:r>
      <w:r w:rsidR="00382FAA">
        <w:rPr>
          <w:rFonts w:ascii="Century Gothic" w:eastAsiaTheme="minorHAnsi" w:hAnsi="Century Gothic" w:cs="Calibri"/>
          <w:sz w:val="22"/>
          <w:szCs w:val="22"/>
          <w:lang w:val="es-MX" w:eastAsia="en-US"/>
        </w:rPr>
        <w:t>están dirigidas a</w:t>
      </w:r>
      <w:r w:rsidRPr="00C5028B">
        <w:rPr>
          <w:rFonts w:ascii="Century Gothic" w:eastAsiaTheme="minorHAnsi" w:hAnsi="Century Gothic" w:cs="Calibri"/>
          <w:sz w:val="22"/>
          <w:szCs w:val="22"/>
          <w:lang w:val="es-MX" w:eastAsia="en-US"/>
        </w:rPr>
        <w:t xml:space="preserve"> las personas que </w:t>
      </w:r>
      <w:r w:rsidRPr="00C5028B">
        <w:rPr>
          <w:rFonts w:ascii="Century Gothic" w:eastAsiaTheme="minorHAnsi" w:hAnsi="Century Gothic" w:cs="Calibri"/>
          <w:i/>
          <w:iCs/>
          <w:sz w:val="22"/>
          <w:szCs w:val="22"/>
          <w:lang w:val="es-MX" w:eastAsia="en-US"/>
        </w:rPr>
        <w:t>nacen</w:t>
      </w:r>
      <w:r w:rsidRPr="00C5028B">
        <w:rPr>
          <w:rFonts w:ascii="Century Gothic" w:eastAsiaTheme="minorHAnsi" w:hAnsi="Century Gothic" w:cs="Calibri"/>
          <w:sz w:val="22"/>
          <w:szCs w:val="22"/>
          <w:lang w:val="es-MX" w:eastAsia="en-US"/>
        </w:rPr>
        <w:t xml:space="preserve">. </w:t>
      </w:r>
      <w:r w:rsidRPr="00C5028B">
        <w:rPr>
          <w:rFonts w:ascii="Century Gothic" w:hAnsi="Century Gothic" w:cs="Calibri"/>
          <w:sz w:val="22"/>
          <w:szCs w:val="22"/>
          <w:lang w:val="es-MX"/>
        </w:rPr>
        <w:t xml:space="preserve">Respecto del primer documento, </w:t>
      </w:r>
      <w:r w:rsidR="00382FAA">
        <w:rPr>
          <w:rFonts w:ascii="Century Gothic" w:hAnsi="Century Gothic" w:cs="Calibri"/>
          <w:sz w:val="22"/>
          <w:szCs w:val="22"/>
          <w:lang w:val="es-MX"/>
        </w:rPr>
        <w:t xml:space="preserve">el </w:t>
      </w:r>
      <w:r w:rsidRPr="00C5028B">
        <w:rPr>
          <w:rFonts w:ascii="Century Gothic" w:hAnsi="Century Gothic" w:cs="Calibri"/>
          <w:i/>
          <w:iCs/>
          <w:sz w:val="22"/>
          <w:szCs w:val="22"/>
        </w:rPr>
        <w:t xml:space="preserve">Artículo 1. </w:t>
      </w:r>
      <w:r w:rsidR="00382FAA">
        <w:rPr>
          <w:rFonts w:ascii="Century Gothic" w:hAnsi="Century Gothic" w:cs="Calibri"/>
          <w:i/>
          <w:iCs/>
          <w:sz w:val="22"/>
          <w:szCs w:val="22"/>
        </w:rPr>
        <w:t>señala que t</w:t>
      </w:r>
      <w:r w:rsidRPr="00C5028B">
        <w:rPr>
          <w:rFonts w:ascii="Century Gothic" w:hAnsi="Century Gothic" w:cs="Calibri"/>
          <w:i/>
          <w:iCs/>
          <w:sz w:val="22"/>
          <w:szCs w:val="22"/>
        </w:rPr>
        <w:t xml:space="preserve">odos los seres humanos nacen libres e iguales en dignidad y derechos y, dotados como están de razón y conciencia, deben comportarse fraternalmente los unos con los otros. </w:t>
      </w:r>
      <w:r w:rsidR="00382FAA">
        <w:rPr>
          <w:rFonts w:ascii="Century Gothic" w:hAnsi="Century Gothic" w:cs="Calibri"/>
          <w:i/>
          <w:iCs/>
          <w:sz w:val="22"/>
          <w:szCs w:val="22"/>
        </w:rPr>
        <w:t xml:space="preserve">El artículo </w:t>
      </w:r>
      <w:r w:rsidRPr="00C5028B">
        <w:rPr>
          <w:rFonts w:ascii="Century Gothic" w:hAnsi="Century Gothic" w:cs="Calibri"/>
          <w:i/>
          <w:iCs/>
          <w:sz w:val="22"/>
          <w:szCs w:val="22"/>
        </w:rPr>
        <w:t>2</w:t>
      </w:r>
      <w:r w:rsidR="00382FAA">
        <w:rPr>
          <w:rFonts w:ascii="Century Gothic" w:hAnsi="Century Gothic" w:cs="Calibri"/>
          <w:i/>
          <w:iCs/>
          <w:sz w:val="22"/>
          <w:szCs w:val="22"/>
        </w:rPr>
        <w:t xml:space="preserve"> establece que toda</w:t>
      </w:r>
      <w:r w:rsidRPr="00C5028B">
        <w:rPr>
          <w:rFonts w:ascii="Century Gothic" w:hAnsi="Century Gothic" w:cs="Calibri"/>
          <w:i/>
          <w:iCs/>
          <w:sz w:val="22"/>
          <w:szCs w:val="22"/>
        </w:rPr>
        <w:t xml:space="preserve"> persona tiene todos los derechos y libertades proclamados en esta </w:t>
      </w:r>
      <w:r w:rsidRPr="00C5028B">
        <w:rPr>
          <w:rFonts w:ascii="Century Gothic" w:hAnsi="Century Gothic" w:cs="Calibri"/>
          <w:i/>
          <w:iCs/>
          <w:sz w:val="22"/>
          <w:szCs w:val="22"/>
        </w:rPr>
        <w:lastRenderedPageBreak/>
        <w:t xml:space="preserve">Declaración, sin distinción alguna de raza, color, sexo, idioma, religión, opinión política o de cualquier otra índole, origen nacional o social, posición económica, nacimiento o cualquier otra condición. (…) </w:t>
      </w:r>
      <w:r w:rsidR="00382FAA">
        <w:rPr>
          <w:rFonts w:ascii="Century Gothic" w:hAnsi="Century Gothic" w:cs="Calibri"/>
          <w:i/>
          <w:iCs/>
          <w:sz w:val="22"/>
          <w:szCs w:val="22"/>
        </w:rPr>
        <w:t>El a</w:t>
      </w:r>
      <w:r w:rsidRPr="00C5028B">
        <w:rPr>
          <w:rFonts w:ascii="Century Gothic" w:hAnsi="Century Gothic" w:cs="Calibri"/>
          <w:i/>
          <w:iCs/>
          <w:sz w:val="22"/>
          <w:szCs w:val="22"/>
        </w:rPr>
        <w:t>rtículo 3</w:t>
      </w:r>
      <w:r w:rsidR="00382FAA">
        <w:rPr>
          <w:rFonts w:ascii="Century Gothic" w:hAnsi="Century Gothic" w:cs="Calibri"/>
          <w:i/>
          <w:iCs/>
          <w:sz w:val="22"/>
          <w:szCs w:val="22"/>
        </w:rPr>
        <w:t xml:space="preserve"> establece que</w:t>
      </w:r>
      <w:r w:rsidRPr="00C5028B">
        <w:rPr>
          <w:rFonts w:ascii="Century Gothic" w:hAnsi="Century Gothic" w:cs="Calibri"/>
          <w:i/>
          <w:iCs/>
          <w:sz w:val="22"/>
          <w:szCs w:val="22"/>
        </w:rPr>
        <w:t xml:space="preserve"> </w:t>
      </w:r>
      <w:r w:rsidR="00382FAA">
        <w:rPr>
          <w:rFonts w:ascii="Century Gothic" w:hAnsi="Century Gothic" w:cs="Calibri"/>
          <w:i/>
          <w:iCs/>
          <w:sz w:val="22"/>
          <w:szCs w:val="22"/>
        </w:rPr>
        <w:t>“</w:t>
      </w:r>
      <w:r w:rsidRPr="00C5028B">
        <w:rPr>
          <w:rFonts w:ascii="Century Gothic" w:hAnsi="Century Gothic" w:cs="Calibri"/>
          <w:i/>
          <w:iCs/>
          <w:sz w:val="22"/>
          <w:szCs w:val="22"/>
        </w:rPr>
        <w:t xml:space="preserve">Todo individuo tiene derecho a la vida, a la libertad y a la seguridad de su persona…”. </w:t>
      </w:r>
      <w:r w:rsidRPr="00C5028B">
        <w:rPr>
          <w:rFonts w:ascii="Century Gothic" w:hAnsi="Century Gothic" w:cs="Calibri"/>
          <w:sz w:val="22"/>
          <w:szCs w:val="22"/>
        </w:rPr>
        <w:t xml:space="preserve">En relación con el segundo ordenamiento, se observa: </w:t>
      </w:r>
      <w:r w:rsidRPr="00C5028B">
        <w:rPr>
          <w:rFonts w:ascii="Century Gothic" w:hAnsi="Century Gothic" w:cs="Calibri"/>
          <w:i/>
          <w:iCs/>
          <w:sz w:val="22"/>
          <w:szCs w:val="22"/>
        </w:rPr>
        <w:t>“…Artículo 6. 1. El derecho a la vida es inherente a la persona humana. Este derecho estará protegido por la ley. Nadie podrá ser privado de la vida arbitrariamente…”</w:t>
      </w:r>
    </w:p>
    <w:p w14:paraId="513CEE08" w14:textId="77777777" w:rsidR="00C5028B" w:rsidRPr="00C5028B" w:rsidRDefault="00C5028B" w:rsidP="00D00A2B">
      <w:pPr>
        <w:pStyle w:val="Prrafodelista"/>
        <w:shd w:val="clear" w:color="auto" w:fill="FFFFFF"/>
        <w:autoSpaceDE w:val="0"/>
        <w:autoSpaceDN w:val="0"/>
        <w:adjustRightInd w:val="0"/>
        <w:spacing w:beforeLines="60" w:before="144" w:afterLines="60" w:after="144" w:line="360" w:lineRule="auto"/>
        <w:ind w:left="709"/>
        <w:jc w:val="both"/>
        <w:rPr>
          <w:rFonts w:ascii="Century Gothic" w:eastAsiaTheme="minorHAnsi" w:hAnsi="Century Gothic" w:cs="Calibri"/>
          <w:sz w:val="22"/>
          <w:szCs w:val="22"/>
          <w:lang w:val="es-MX" w:eastAsia="en-US"/>
        </w:rPr>
      </w:pPr>
      <w:r w:rsidRPr="00C5028B">
        <w:rPr>
          <w:rFonts w:ascii="Century Gothic" w:eastAsiaTheme="minorHAnsi" w:hAnsi="Century Gothic" w:cs="Calibri"/>
          <w:sz w:val="22"/>
          <w:szCs w:val="22"/>
          <w:lang w:val="es-MX" w:eastAsia="en-US"/>
        </w:rPr>
        <w:t>En lo relativo a la Declaración Americana y la Convención Americana, la Corte Interamericana de Derechos Humanos estableció que</w:t>
      </w:r>
      <w:r w:rsidRPr="00C5028B">
        <w:rPr>
          <w:rFonts w:ascii="Century Gothic" w:eastAsiaTheme="minorHAnsi" w:hAnsi="Century Gothic" w:cs="Calibri"/>
          <w:i/>
          <w:iCs/>
          <w:sz w:val="22"/>
          <w:szCs w:val="22"/>
          <w:lang w:val="es-MX" w:eastAsia="en-US"/>
        </w:rPr>
        <w:t xml:space="preserve"> "…no es factible sostener que un embrión sea titular y ejerza los derechos consagrados en cada uno de dichos artículos"</w:t>
      </w:r>
      <w:r w:rsidRPr="00C5028B">
        <w:rPr>
          <w:rFonts w:ascii="Century Gothic" w:eastAsiaTheme="minorHAnsi" w:hAnsi="Century Gothic" w:cs="Calibri"/>
          <w:sz w:val="22"/>
          <w:szCs w:val="22"/>
          <w:lang w:val="es-MX" w:eastAsia="en-US"/>
        </w:rPr>
        <w:t xml:space="preserve"> y </w:t>
      </w:r>
      <w:r w:rsidRPr="00C5028B">
        <w:rPr>
          <w:rFonts w:ascii="Century Gothic" w:eastAsiaTheme="minorHAnsi" w:hAnsi="Century Gothic" w:cs="Calibri"/>
          <w:i/>
          <w:iCs/>
          <w:sz w:val="22"/>
          <w:szCs w:val="22"/>
          <w:lang w:val="es-MX" w:eastAsia="en-US"/>
        </w:rPr>
        <w:t>"…que la interpretación histórica y sistemática de los antecedentes existentes en el Sistema Interamericano, confirma que no es procedente otorgar el estatus de persona al embrión…”.</w:t>
      </w:r>
      <w:r w:rsidRPr="00C5028B">
        <w:rPr>
          <w:rStyle w:val="Refdenotaalpie"/>
          <w:rFonts w:ascii="Century Gothic" w:eastAsiaTheme="minorHAnsi" w:hAnsi="Century Gothic" w:cs="Calibri"/>
          <w:sz w:val="22"/>
          <w:szCs w:val="22"/>
          <w:lang w:val="es-MX" w:eastAsia="en-US"/>
        </w:rPr>
        <w:footnoteReference w:id="14"/>
      </w:r>
    </w:p>
    <w:p w14:paraId="29847808" w14:textId="77777777" w:rsidR="00C5028B" w:rsidRPr="00C5028B" w:rsidRDefault="00C5028B" w:rsidP="00D00A2B">
      <w:pPr>
        <w:pStyle w:val="Prrafodelista"/>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Conforme a esta narrativa, la revisión del derecho vigente es coincidente en el sentido de que el nasciturus escapa a la noción de persona como titular de derechos humanos, de modo que el ejercicio de éstos está determinado a partir del nacimiento. </w:t>
      </w:r>
    </w:p>
    <w:p w14:paraId="59FD9D8D" w14:textId="73ADA0E9" w:rsidR="00C5028B" w:rsidRPr="00C5028B" w:rsidRDefault="00C5028B" w:rsidP="00D00A2B">
      <w:pPr>
        <w:pStyle w:val="Prrafodelista"/>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Descartado el escenario de que el embrión o el feto (dependiendo del momento de la gestación) sea </w:t>
      </w:r>
      <w:r w:rsidRPr="00C5028B">
        <w:rPr>
          <w:rFonts w:ascii="Century Gothic" w:hAnsi="Century Gothic" w:cs="Calibri"/>
          <w:i/>
          <w:iCs/>
          <w:sz w:val="22"/>
          <w:szCs w:val="22"/>
        </w:rPr>
        <w:t xml:space="preserve">titular de derechos fundamentales </w:t>
      </w:r>
      <w:r w:rsidRPr="00C5028B">
        <w:rPr>
          <w:rFonts w:ascii="Century Gothic" w:hAnsi="Century Gothic" w:cs="Calibri"/>
          <w:sz w:val="22"/>
          <w:szCs w:val="22"/>
        </w:rPr>
        <w:t xml:space="preserve">por no ser persona en el sentido jurídico de la expresión, también cabe hacer mención de que el régimen jurídico no establece la protección del derecho a la vida desde la </w:t>
      </w:r>
      <w:r w:rsidR="00455B5F">
        <w:rPr>
          <w:rFonts w:ascii="Century Gothic" w:hAnsi="Century Gothic" w:cs="Calibri"/>
          <w:sz w:val="22"/>
          <w:szCs w:val="22"/>
        </w:rPr>
        <w:t>fecundación.</w:t>
      </w:r>
    </w:p>
    <w:p w14:paraId="71921179" w14:textId="3E88011A" w:rsidR="00C5028B" w:rsidRPr="00C5028B" w:rsidRDefault="00C5028B" w:rsidP="00D00A2B">
      <w:pPr>
        <w:pStyle w:val="Norm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En el ámbito convencional tampoco es posible encontrar que la cobertura del derecho a la vida comprenda desde el momento de la </w:t>
      </w:r>
      <w:r w:rsidR="00382FAA">
        <w:rPr>
          <w:rFonts w:ascii="Century Gothic" w:hAnsi="Century Gothic" w:cs="Calibri"/>
          <w:sz w:val="22"/>
          <w:szCs w:val="22"/>
        </w:rPr>
        <w:t>fecundación</w:t>
      </w:r>
      <w:r w:rsidRPr="00C5028B">
        <w:rPr>
          <w:rFonts w:ascii="Century Gothic" w:hAnsi="Century Gothic" w:cs="Calibri"/>
          <w:sz w:val="22"/>
          <w:szCs w:val="22"/>
        </w:rPr>
        <w:t xml:space="preserve">. Durante la construcción de la </w:t>
      </w:r>
      <w:r w:rsidRPr="00C5028B">
        <w:rPr>
          <w:rFonts w:ascii="Century Gothic" w:hAnsi="Century Gothic" w:cs="Calibri"/>
          <w:spacing w:val="-8"/>
          <w:sz w:val="22"/>
          <w:szCs w:val="22"/>
        </w:rPr>
        <w:t xml:space="preserve">Declaración Universal de Derechos Humanos y del </w:t>
      </w:r>
      <w:r w:rsidRPr="00C5028B">
        <w:rPr>
          <w:rFonts w:ascii="Century Gothic" w:eastAsiaTheme="minorHAnsi" w:hAnsi="Century Gothic" w:cs="Calibri"/>
          <w:sz w:val="22"/>
          <w:szCs w:val="22"/>
          <w:lang w:val="es-MX" w:eastAsia="en-US"/>
        </w:rPr>
        <w:lastRenderedPageBreak/>
        <w:t xml:space="preserve">Pacto Internacional de Derechos Civiles y Políticos no fue aceptada deliberadamente esa inclusión; en el caso de la primera, se eligió el término </w:t>
      </w:r>
      <w:r w:rsidRPr="00C5028B">
        <w:rPr>
          <w:rFonts w:ascii="Century Gothic" w:eastAsiaTheme="minorHAnsi" w:hAnsi="Century Gothic" w:cs="Calibri"/>
          <w:i/>
          <w:iCs/>
          <w:sz w:val="22"/>
          <w:szCs w:val="22"/>
          <w:lang w:val="es-MX" w:eastAsia="en-US"/>
        </w:rPr>
        <w:t>“nacen”</w:t>
      </w:r>
      <w:r w:rsidRPr="00C5028B">
        <w:rPr>
          <w:rFonts w:ascii="Century Gothic" w:eastAsiaTheme="minorHAnsi" w:hAnsi="Century Gothic" w:cs="Calibri"/>
          <w:sz w:val="22"/>
          <w:szCs w:val="22"/>
          <w:lang w:val="es-MX" w:eastAsia="en-US"/>
        </w:rPr>
        <w:t xml:space="preserve"> precisamente con el objeto de excluir a los no nacidos de la hipótesis prevista en el artículo 1 del instrumento, mientras que en relación con el segundo, en las sesiones preparatorias los redactores rechazaron la propuesta del Líbano de proteger el derecho a la vida desde el momento de la </w:t>
      </w:r>
      <w:r w:rsidR="00F83DB1">
        <w:rPr>
          <w:rFonts w:ascii="Century Gothic" w:eastAsiaTheme="minorHAnsi" w:hAnsi="Century Gothic" w:cs="Calibri"/>
          <w:sz w:val="22"/>
          <w:szCs w:val="22"/>
          <w:lang w:val="es-MX" w:eastAsia="en-US"/>
        </w:rPr>
        <w:t>fecundación</w:t>
      </w:r>
      <w:r w:rsidRPr="00C5028B">
        <w:rPr>
          <w:rFonts w:ascii="Century Gothic" w:eastAsiaTheme="minorHAnsi" w:hAnsi="Century Gothic" w:cs="Calibri"/>
          <w:sz w:val="22"/>
          <w:szCs w:val="22"/>
          <w:lang w:val="es-MX" w:eastAsia="en-US"/>
        </w:rPr>
        <w:t>.</w:t>
      </w:r>
      <w:r w:rsidRPr="00C5028B">
        <w:rPr>
          <w:rStyle w:val="Refdenotaalpie"/>
          <w:rFonts w:ascii="Century Gothic" w:eastAsiaTheme="minorHAnsi" w:hAnsi="Century Gothic" w:cs="Calibri"/>
          <w:sz w:val="22"/>
          <w:szCs w:val="22"/>
          <w:lang w:val="es-MX" w:eastAsia="en-US"/>
        </w:rPr>
        <w:footnoteReference w:id="15"/>
      </w:r>
    </w:p>
    <w:p w14:paraId="0BB53457" w14:textId="670137E4"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Tampoco la Convención sobre los Derechos del Niño establece que la protección de la vida del menor comprenda desde su </w:t>
      </w:r>
      <w:r w:rsidR="00193D88">
        <w:rPr>
          <w:rFonts w:ascii="Century Gothic" w:hAnsi="Century Gothic" w:cs="Calibri"/>
          <w:sz w:val="22"/>
          <w:szCs w:val="22"/>
        </w:rPr>
        <w:t>fecundación</w:t>
      </w:r>
      <w:r w:rsidRPr="00C5028B">
        <w:rPr>
          <w:rFonts w:ascii="Century Gothic" w:hAnsi="Century Gothic" w:cs="Calibri"/>
          <w:sz w:val="22"/>
          <w:szCs w:val="22"/>
        </w:rPr>
        <w:t xml:space="preserve">, por el contrario, durante su proceso de elaboración la Comisión de Derechos Humanos de Naciones Unidas rechazó una propuesta que definía el concepto niño desde su </w:t>
      </w:r>
      <w:r w:rsidR="00193D88">
        <w:rPr>
          <w:rFonts w:ascii="Century Gothic" w:hAnsi="Century Gothic" w:cs="Calibri"/>
          <w:sz w:val="22"/>
          <w:szCs w:val="22"/>
        </w:rPr>
        <w:t>fecundación</w:t>
      </w:r>
      <w:r w:rsidRPr="00C5028B">
        <w:rPr>
          <w:rFonts w:ascii="Century Gothic" w:hAnsi="Century Gothic" w:cs="Calibri"/>
          <w:sz w:val="22"/>
          <w:szCs w:val="22"/>
        </w:rPr>
        <w:t xml:space="preserve"> hasta los 18 años</w:t>
      </w:r>
      <w:r w:rsidRPr="00C5028B">
        <w:rPr>
          <w:rStyle w:val="Refdenotaalpie"/>
          <w:rFonts w:ascii="Century Gothic" w:hAnsi="Century Gothic" w:cs="Calibri"/>
          <w:sz w:val="22"/>
          <w:szCs w:val="22"/>
        </w:rPr>
        <w:footnoteReference w:id="16"/>
      </w:r>
      <w:r w:rsidRPr="00C5028B">
        <w:rPr>
          <w:rFonts w:ascii="Century Gothic" w:hAnsi="Century Gothic" w:cs="Calibri"/>
          <w:sz w:val="22"/>
          <w:szCs w:val="22"/>
        </w:rPr>
        <w:t xml:space="preserve">. </w:t>
      </w:r>
    </w:p>
    <w:p w14:paraId="32E910B4" w14:textId="1920F85C"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F41BB7">
        <w:rPr>
          <w:rFonts w:ascii="Century Gothic" w:hAnsi="Century Gothic" w:cs="Calibri"/>
          <w:sz w:val="22"/>
          <w:szCs w:val="22"/>
        </w:rPr>
        <w:t xml:space="preserve">Ahora bien, aunque queda claro que el nasciturus no es titular de derecho fundamentales </w:t>
      </w:r>
      <w:r w:rsidR="009768FB" w:rsidRPr="00F41BB7">
        <w:rPr>
          <w:rFonts w:ascii="Century Gothic" w:hAnsi="Century Gothic" w:cs="Calibri"/>
          <w:sz w:val="22"/>
          <w:szCs w:val="22"/>
        </w:rPr>
        <w:t xml:space="preserve">y </w:t>
      </w:r>
      <w:r w:rsidR="009768FB" w:rsidRPr="00C5028B">
        <w:rPr>
          <w:rFonts w:ascii="Century Gothic" w:hAnsi="Century Gothic" w:cs="Calibri"/>
          <w:sz w:val="22"/>
          <w:szCs w:val="22"/>
        </w:rPr>
        <w:t>no</w:t>
      </w:r>
      <w:r w:rsidRPr="00C5028B">
        <w:rPr>
          <w:rFonts w:ascii="Century Gothic" w:hAnsi="Century Gothic" w:cs="Calibri"/>
          <w:sz w:val="22"/>
          <w:szCs w:val="22"/>
        </w:rPr>
        <w:t xml:space="preserve"> es</w:t>
      </w:r>
      <w:r w:rsidR="009768FB">
        <w:rPr>
          <w:rFonts w:ascii="Century Gothic" w:hAnsi="Century Gothic" w:cs="Calibri"/>
          <w:sz w:val="22"/>
          <w:szCs w:val="22"/>
        </w:rPr>
        <w:t xml:space="preserve"> posible</w:t>
      </w:r>
      <w:r w:rsidRPr="00C5028B">
        <w:rPr>
          <w:rFonts w:ascii="Century Gothic" w:hAnsi="Century Gothic" w:cs="Calibri"/>
          <w:sz w:val="22"/>
          <w:szCs w:val="22"/>
        </w:rPr>
        <w:t xml:space="preserve"> asumir que la cobertura del derecho a la vida comprenda desde el momento de la </w:t>
      </w:r>
      <w:r w:rsidR="00634FC5">
        <w:rPr>
          <w:rFonts w:ascii="Century Gothic" w:hAnsi="Century Gothic" w:cs="Calibri"/>
          <w:sz w:val="22"/>
          <w:szCs w:val="22"/>
        </w:rPr>
        <w:t>fecundación</w:t>
      </w:r>
      <w:r w:rsidRPr="00C5028B">
        <w:rPr>
          <w:rFonts w:ascii="Century Gothic" w:hAnsi="Century Gothic" w:cs="Calibri"/>
          <w:sz w:val="22"/>
          <w:szCs w:val="22"/>
        </w:rPr>
        <w:t xml:space="preserve">, también es cierto que el embrión o el feto tiene </w:t>
      </w:r>
      <w:r w:rsidRPr="00C5028B">
        <w:rPr>
          <w:rFonts w:ascii="Century Gothic" w:eastAsiaTheme="minorHAnsi" w:hAnsi="Century Gothic" w:cs="Calibri"/>
          <w:sz w:val="22"/>
          <w:szCs w:val="22"/>
          <w:lang w:val="es-MX" w:eastAsia="en-US"/>
        </w:rPr>
        <w:t xml:space="preserve">un valor inherente de la mayor relevancia por su propio peso en tanto constituye la posibilidad </w:t>
      </w:r>
      <w:r w:rsidRPr="00C5028B">
        <w:rPr>
          <w:rFonts w:ascii="Century Gothic" w:hAnsi="Century Gothic" w:cs="Calibri"/>
          <w:sz w:val="22"/>
          <w:szCs w:val="22"/>
        </w:rPr>
        <w:t>del nacimiento de un ser humano</w:t>
      </w:r>
      <w:r w:rsidRPr="00C5028B">
        <w:rPr>
          <w:rFonts w:ascii="Century Gothic" w:eastAsiaTheme="minorHAnsi" w:hAnsi="Century Gothic" w:cs="Calibri"/>
          <w:sz w:val="22"/>
          <w:szCs w:val="22"/>
          <w:lang w:val="es-MX" w:eastAsia="en-US"/>
        </w:rPr>
        <w:t>, por lo que ciertamente existe un interés fundamental en su preservación y desarrollo.</w:t>
      </w:r>
      <w:r w:rsidRPr="00C5028B">
        <w:rPr>
          <w:rStyle w:val="Refdenotaalpie"/>
          <w:rFonts w:ascii="Century Gothic" w:eastAsiaTheme="minorHAnsi" w:hAnsi="Century Gothic" w:cs="Calibri"/>
          <w:sz w:val="22"/>
          <w:szCs w:val="22"/>
          <w:lang w:val="es-MX" w:eastAsia="en-US"/>
        </w:rPr>
        <w:footnoteReference w:id="17"/>
      </w:r>
      <w:r w:rsidRPr="00C5028B">
        <w:rPr>
          <w:rFonts w:ascii="Century Gothic" w:eastAsiaTheme="minorHAnsi" w:hAnsi="Century Gothic" w:cs="Calibri"/>
          <w:sz w:val="22"/>
          <w:szCs w:val="22"/>
          <w:lang w:val="es-MX" w:eastAsia="en-US"/>
        </w:rPr>
        <w:t xml:space="preserve">  </w:t>
      </w:r>
    </w:p>
    <w:p w14:paraId="32329046" w14:textId="7C45441F" w:rsidR="00C5028B" w:rsidRPr="00C5028B" w:rsidRDefault="00C5028B" w:rsidP="00D00A2B">
      <w:pPr>
        <w:pStyle w:val="Prrafodelista"/>
        <w:spacing w:beforeLines="60" w:before="144" w:afterLines="60" w:after="144" w:line="360" w:lineRule="auto"/>
        <w:ind w:left="709"/>
        <w:jc w:val="both"/>
        <w:rPr>
          <w:rFonts w:ascii="Century Gothic" w:eastAsia="Arial" w:hAnsi="Century Gothic" w:cs="Calibri"/>
          <w:bCs/>
          <w:sz w:val="22"/>
          <w:szCs w:val="22"/>
          <w:lang w:eastAsia="en-US"/>
        </w:rPr>
      </w:pPr>
      <w:r w:rsidRPr="00C5028B">
        <w:rPr>
          <w:rFonts w:ascii="Century Gothic" w:hAnsi="Century Gothic" w:cs="Calibri"/>
          <w:sz w:val="22"/>
          <w:szCs w:val="22"/>
        </w:rPr>
        <w:t xml:space="preserve">El </w:t>
      </w:r>
      <w:r w:rsidRPr="00C5028B">
        <w:rPr>
          <w:rFonts w:ascii="Century Gothic" w:eastAsiaTheme="minorHAnsi" w:hAnsi="Century Gothic" w:cs="Calibri"/>
          <w:sz w:val="22"/>
          <w:szCs w:val="22"/>
          <w:lang w:val="es-MX" w:eastAsia="en-US"/>
        </w:rPr>
        <w:t xml:space="preserve">proceso de gestación constituye un valor constitucionalmente relevante vinculado a la expectativa del nacimiento de un ser humano a partir de la existencia de un feto o embrión, categoría que implica su reconocimiento como un bien </w:t>
      </w:r>
      <w:r w:rsidR="009768FB">
        <w:rPr>
          <w:rFonts w:ascii="Century Gothic" w:eastAsiaTheme="minorHAnsi" w:hAnsi="Century Gothic" w:cs="Calibri"/>
          <w:sz w:val="22"/>
          <w:szCs w:val="22"/>
          <w:lang w:val="es-MX" w:eastAsia="en-US"/>
        </w:rPr>
        <w:t>acreedor de</w:t>
      </w:r>
      <w:r w:rsidRPr="00C5028B">
        <w:rPr>
          <w:rFonts w:ascii="Century Gothic" w:eastAsiaTheme="minorHAnsi" w:hAnsi="Century Gothic" w:cs="Calibri"/>
          <w:sz w:val="22"/>
          <w:szCs w:val="22"/>
          <w:lang w:val="es-MX" w:eastAsia="en-US"/>
        </w:rPr>
        <w:t xml:space="preserve"> la protección de los poderes públicos del Estado por lo que es en sí mismo. </w:t>
      </w:r>
      <w:r w:rsidRPr="00C5028B">
        <w:rPr>
          <w:rFonts w:ascii="Century Gothic" w:hAnsi="Century Gothic" w:cs="Calibri"/>
          <w:sz w:val="22"/>
          <w:szCs w:val="22"/>
        </w:rPr>
        <w:t xml:space="preserve">El acrecentamiento a lo largo del tiempo de la valía </w:t>
      </w:r>
      <w:r w:rsidRPr="00C5028B">
        <w:rPr>
          <w:rFonts w:ascii="Century Gothic" w:hAnsi="Century Gothic" w:cs="Calibri"/>
          <w:sz w:val="22"/>
          <w:szCs w:val="22"/>
        </w:rPr>
        <w:lastRenderedPageBreak/>
        <w:t xml:space="preserve">de este bien constitucional está asociado a que el paso de las semanas de gestación, significan el desarrollo de las características que pueden incluirse en cualquier debate sobre aquello que define a un </w:t>
      </w:r>
      <w:r w:rsidRPr="00C5028B">
        <w:rPr>
          <w:rFonts w:ascii="Century Gothic" w:hAnsi="Century Gothic" w:cs="Calibri"/>
          <w:i/>
          <w:iCs/>
          <w:sz w:val="22"/>
          <w:szCs w:val="22"/>
        </w:rPr>
        <w:t>ser humano.</w:t>
      </w:r>
      <w:r w:rsidRPr="00C5028B">
        <w:rPr>
          <w:rFonts w:ascii="Century Gothic" w:hAnsi="Century Gothic" w:cs="Calibri"/>
          <w:sz w:val="22"/>
          <w:szCs w:val="22"/>
        </w:rPr>
        <w:t xml:space="preserve"> </w:t>
      </w:r>
    </w:p>
    <w:p w14:paraId="58D5A0D3" w14:textId="4E32831C" w:rsidR="00C5028B" w:rsidRPr="00C5028B" w:rsidRDefault="00C5028B" w:rsidP="00D00A2B">
      <w:pPr>
        <w:pStyle w:val="Prrafodelista"/>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Ahora bien, la protección de la vida en gestación no puede presentarse como antagónica a la de las mujeres y las personas gestantes, quienes no sólo son titulares de derechos y gozan de inmunidad frente a la injerencia del Estado en decisiones que corresponden a su vida privada, sino que sólo protegiéndolas a ellas es que el Estado puede proteger, a su vez, ese bien constitucionalmente relevante</w:t>
      </w:r>
      <w:r w:rsidR="000E5AA3">
        <w:rPr>
          <w:rFonts w:ascii="Century Gothic" w:hAnsi="Century Gothic" w:cs="Calibri"/>
          <w:sz w:val="22"/>
          <w:szCs w:val="22"/>
        </w:rPr>
        <w:t xml:space="preserve">, respetando su decisión de </w:t>
      </w:r>
      <w:r w:rsidR="003776C3">
        <w:rPr>
          <w:rFonts w:ascii="Century Gothic" w:hAnsi="Century Gothic" w:cs="Calibri"/>
          <w:sz w:val="22"/>
          <w:szCs w:val="22"/>
        </w:rPr>
        <w:t xml:space="preserve">continuar con el embarazo o interrumpirlo. </w:t>
      </w:r>
    </w:p>
    <w:p w14:paraId="16879EDD" w14:textId="4468B07B" w:rsidR="00C5028B" w:rsidRPr="00C5028B" w:rsidRDefault="00C5028B" w:rsidP="00D00A2B">
      <w:pPr>
        <w:pStyle w:val="Prrafodelista"/>
        <w:spacing w:beforeLines="60" w:before="144" w:afterLines="60" w:after="144" w:line="360" w:lineRule="auto"/>
        <w:ind w:left="709"/>
        <w:jc w:val="both"/>
        <w:rPr>
          <w:rFonts w:ascii="Century Gothic" w:hAnsi="Century Gothic" w:cs="Calibri"/>
          <w:sz w:val="22"/>
          <w:szCs w:val="22"/>
        </w:rPr>
      </w:pPr>
      <w:r w:rsidRPr="00C5028B">
        <w:rPr>
          <w:rFonts w:ascii="Century Gothic" w:eastAsiaTheme="minorHAnsi" w:hAnsi="Century Gothic" w:cs="Calibri"/>
          <w:sz w:val="22"/>
          <w:szCs w:val="22"/>
          <w:lang w:val="es-MX" w:eastAsia="en-US"/>
        </w:rPr>
        <w:t xml:space="preserve">De esta manera, el derecho a decidir, en relación con la mujer o persona gestante que opta por la interrupción del embarazo, sólo tiene cabida dentro de un breve plazo cercano a la </w:t>
      </w:r>
      <w:r w:rsidR="00193D88">
        <w:rPr>
          <w:rFonts w:ascii="Century Gothic" w:eastAsiaTheme="minorHAnsi" w:hAnsi="Century Gothic" w:cs="Calibri"/>
          <w:sz w:val="22"/>
          <w:szCs w:val="22"/>
          <w:lang w:val="es-MX" w:eastAsia="en-US"/>
        </w:rPr>
        <w:t>fecundación</w:t>
      </w:r>
      <w:r w:rsidRPr="00C5028B">
        <w:rPr>
          <w:rFonts w:ascii="Century Gothic" w:eastAsiaTheme="minorHAnsi" w:hAnsi="Century Gothic" w:cs="Calibri"/>
          <w:sz w:val="22"/>
          <w:szCs w:val="22"/>
          <w:lang w:val="es-MX" w:eastAsia="en-US"/>
        </w:rPr>
        <w:t>, como un mecanismo para equilibrar los elementos que coexisten y brindar un ámbito de protección tanto al concebido como a la autonomía reproductiva, un espacio donde la tutela de ambos sea posible</w:t>
      </w:r>
      <w:r w:rsidRPr="00C5028B">
        <w:rPr>
          <w:rFonts w:ascii="Century Gothic" w:hAnsi="Century Gothic" w:cs="Calibri"/>
          <w:sz w:val="22"/>
          <w:szCs w:val="22"/>
        </w:rPr>
        <w:t xml:space="preserve">. </w:t>
      </w:r>
    </w:p>
    <w:p w14:paraId="6BE64073" w14:textId="471D2168" w:rsidR="00C5028B" w:rsidRPr="00C5028B" w:rsidRDefault="00C5028B" w:rsidP="00D00A2B">
      <w:pPr>
        <w:pStyle w:val="Prrafodelista"/>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En relación con la fijación de la temporalidad en que puede ser llevado a cabo un procedimiento de interrupción del embarazo como parte del ejercicio del derecho a decidir, se considera que este debe ser razonable, es decir que su diseño legislativo no debe anular o volver inejercitable la citada prerrogativa, pero también debe considerar el incremento paulatino en el valor del proceso de gestación.</w:t>
      </w:r>
      <w:r w:rsidR="003E7250">
        <w:rPr>
          <w:rFonts w:ascii="Century Gothic" w:hAnsi="Century Gothic" w:cs="Calibri"/>
          <w:sz w:val="22"/>
          <w:szCs w:val="22"/>
        </w:rPr>
        <w:t xml:space="preserve"> Los estados de Oaxaca, Veracruz, Hidalgo, Baja California, Colima y Sinaloa, que acaba de aprobarlo el día 8 de marzo, ya han integrado </w:t>
      </w:r>
      <w:r w:rsidRPr="00C5028B">
        <w:rPr>
          <w:rFonts w:ascii="Century Gothic" w:hAnsi="Century Gothic" w:cs="Calibri"/>
          <w:sz w:val="22"/>
          <w:szCs w:val="22"/>
        </w:rPr>
        <w:t>el derecho a elegir en sus legislacione</w:t>
      </w:r>
      <w:r w:rsidR="003E7250">
        <w:rPr>
          <w:rFonts w:ascii="Century Gothic" w:hAnsi="Century Gothic" w:cs="Calibri"/>
          <w:sz w:val="22"/>
          <w:szCs w:val="22"/>
        </w:rPr>
        <w:t>s</w:t>
      </w:r>
      <w:r w:rsidRPr="00C5028B">
        <w:rPr>
          <w:rFonts w:ascii="Century Gothic" w:hAnsi="Century Gothic" w:cs="Calibri"/>
          <w:sz w:val="22"/>
          <w:szCs w:val="22"/>
        </w:rPr>
        <w:t>.</w:t>
      </w:r>
    </w:p>
    <w:p w14:paraId="7B437682" w14:textId="51895279" w:rsidR="00C5028B" w:rsidRPr="00C5028B" w:rsidRDefault="00C5028B" w:rsidP="00D00A2B">
      <w:pPr>
        <w:autoSpaceDE w:val="0"/>
        <w:autoSpaceDN w:val="0"/>
        <w:adjustRightInd w:val="0"/>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En la relación de balance, equilibrio y armoniosa coexistencia del proceso de gestación y el derecho a decidir, el plazo de doce semanas se juzga razonable para que tenga lugar la íntima reflexión de la mujer, se preste la asesoría médica y psicológica y, en su caso, se ejecute el procedimiento </w:t>
      </w:r>
      <w:r w:rsidRPr="00C5028B">
        <w:rPr>
          <w:rFonts w:ascii="Century Gothic" w:hAnsi="Century Gothic" w:cs="Calibri"/>
          <w:sz w:val="22"/>
          <w:szCs w:val="22"/>
        </w:rPr>
        <w:lastRenderedPageBreak/>
        <w:t>correspondiente. También, resulta importante destacar, que el propio derecho comparado indica que las distintas legislaciones se han guiado por estos parámetros, lo que se ha traducido en que la regla jurídica general es que la interrupción legal del embarazo sólo pueda tener lugar dentro de las primeras doce semanas de gestación.</w:t>
      </w:r>
    </w:p>
    <w:p w14:paraId="66264772" w14:textId="77777777" w:rsidR="00C5028B" w:rsidRPr="00C5028B" w:rsidRDefault="00C5028B" w:rsidP="00D00A2B">
      <w:pPr>
        <w:spacing w:beforeLines="60" w:before="144" w:afterLines="60" w:after="144"/>
        <w:ind w:left="709"/>
        <w:jc w:val="both"/>
        <w:rPr>
          <w:rFonts w:ascii="Century Gothic" w:hAnsi="Century Gothic" w:cs="Calibri"/>
          <w:sz w:val="22"/>
          <w:szCs w:val="22"/>
        </w:rPr>
      </w:pPr>
    </w:p>
    <w:p w14:paraId="658FC1BE" w14:textId="77C188C2" w:rsidR="00C5028B" w:rsidRPr="00C5028B" w:rsidRDefault="00C5028B" w:rsidP="00D00A2B">
      <w:pPr>
        <w:pStyle w:val="Prrafodelista"/>
        <w:numPr>
          <w:ilvl w:val="0"/>
          <w:numId w:val="4"/>
        </w:numPr>
        <w:spacing w:beforeLines="60" w:before="144" w:afterLines="60" w:after="144" w:line="360" w:lineRule="auto"/>
        <w:ind w:left="709"/>
        <w:jc w:val="center"/>
        <w:rPr>
          <w:rFonts w:ascii="Century Gothic" w:hAnsi="Century Gothic" w:cs="Calibri"/>
          <w:b/>
          <w:bCs/>
          <w:sz w:val="22"/>
          <w:szCs w:val="22"/>
        </w:rPr>
      </w:pPr>
      <w:r w:rsidRPr="00C5028B">
        <w:rPr>
          <w:rFonts w:ascii="Century Gothic" w:hAnsi="Century Gothic" w:cs="Calibri"/>
          <w:b/>
          <w:bCs/>
          <w:sz w:val="22"/>
          <w:szCs w:val="22"/>
        </w:rPr>
        <w:t>Avances legislativos y judiciales</w:t>
      </w:r>
    </w:p>
    <w:p w14:paraId="5708945A" w14:textId="1E6F1963"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Los procesos legislativos en la Ciudad de México, Hidalgo, Veracruz, Oaxaca, Baja California</w:t>
      </w:r>
      <w:r w:rsidR="00ED65D5">
        <w:rPr>
          <w:rFonts w:ascii="Century Gothic" w:hAnsi="Century Gothic" w:cs="Calibri"/>
          <w:sz w:val="22"/>
          <w:szCs w:val="22"/>
        </w:rPr>
        <w:t xml:space="preserve">, </w:t>
      </w:r>
      <w:r w:rsidRPr="00C5028B">
        <w:rPr>
          <w:rFonts w:ascii="Century Gothic" w:hAnsi="Century Gothic" w:cs="Calibri"/>
          <w:sz w:val="22"/>
          <w:szCs w:val="22"/>
        </w:rPr>
        <w:t>Colima</w:t>
      </w:r>
      <w:r w:rsidR="00ED65D5">
        <w:rPr>
          <w:rFonts w:ascii="Century Gothic" w:hAnsi="Century Gothic" w:cs="Calibri"/>
          <w:sz w:val="22"/>
          <w:szCs w:val="22"/>
        </w:rPr>
        <w:t xml:space="preserve"> y Sinaloa</w:t>
      </w:r>
      <w:r w:rsidRPr="00C5028B">
        <w:rPr>
          <w:rFonts w:ascii="Century Gothic" w:hAnsi="Century Gothic" w:cs="Calibri"/>
          <w:sz w:val="22"/>
          <w:szCs w:val="22"/>
        </w:rPr>
        <w:t>, así como las resoluciones de la Suprema Corte de Justicia de la Nación, ponen en evidencia la demanda sentida y creciente de que tanto el poder ejecutivo, las legislaturas y los órganos de justicia, aborden el tema del aborto como un tema de derechos humanos, salud pública y justicia social que contribuy</w:t>
      </w:r>
      <w:r w:rsidR="007218EA">
        <w:rPr>
          <w:rFonts w:ascii="Century Gothic" w:hAnsi="Century Gothic" w:cs="Calibri"/>
          <w:sz w:val="22"/>
          <w:szCs w:val="22"/>
        </w:rPr>
        <w:t>a</w:t>
      </w:r>
      <w:r w:rsidRPr="00C5028B">
        <w:rPr>
          <w:rFonts w:ascii="Century Gothic" w:hAnsi="Century Gothic" w:cs="Calibri"/>
          <w:sz w:val="22"/>
          <w:szCs w:val="22"/>
        </w:rPr>
        <w:t xml:space="preserve"> al desarrollo y bienestar de las mujeres, así como a combatir las desigualdades.</w:t>
      </w:r>
    </w:p>
    <w:p w14:paraId="7F3023F9"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Fue el 24 de abril de 2007, cuando la Asamblea de Representantes del entonces Distrito Federal despenalizó la práctica del aborto durante las doce primeras semanas de gestación, y además incluyó mecanismos para la impartición de servicios de salud adecuados</w:t>
      </w:r>
      <w:r w:rsidRPr="00C5028B">
        <w:rPr>
          <w:rStyle w:val="Refdenotaalpie"/>
          <w:rFonts w:ascii="Century Gothic" w:hAnsi="Century Gothic" w:cs="Calibri"/>
          <w:sz w:val="22"/>
          <w:szCs w:val="22"/>
        </w:rPr>
        <w:footnoteReference w:id="18"/>
      </w:r>
      <w:r w:rsidRPr="00C5028B">
        <w:rPr>
          <w:rFonts w:ascii="Century Gothic" w:hAnsi="Century Gothic" w:cs="Calibri"/>
          <w:sz w:val="22"/>
          <w:szCs w:val="22"/>
        </w:rPr>
        <w:t xml:space="preserve">, convirtiéndose en la primera legislación en avanzar en el tema. Cabe puntualizar, que en su momento se interpusieron dos acciones de inconstitucionalidad en contra de dichas reformas. Al ser admitidas en la Suprema Corte, se les denominaron Acciones de Inconstitucionalidad 146/2007 y su acumulada 147/2007. El pleno de la Suprema Corte de Justicia de la Nación resolvió las acciones de inconstitucionalidad y por mayoría de ocho votos determinaron que eran constitucionales los artículos impugnados. </w:t>
      </w:r>
    </w:p>
    <w:p w14:paraId="74E0FB25" w14:textId="48E7AC8E"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lastRenderedPageBreak/>
        <w:t>El 25 de septiembre de 2019, en Oaxaca se aprobó la despenalización de la interrupción del embarazo hasta la semana d</w:t>
      </w:r>
      <w:r w:rsidR="00462B4C">
        <w:rPr>
          <w:rFonts w:ascii="Century Gothic" w:hAnsi="Century Gothic" w:cs="Calibri"/>
          <w:sz w:val="22"/>
          <w:szCs w:val="22"/>
        </w:rPr>
        <w:t>o</w:t>
      </w:r>
      <w:r w:rsidRPr="00C5028B">
        <w:rPr>
          <w:rFonts w:ascii="Century Gothic" w:hAnsi="Century Gothic" w:cs="Calibri"/>
          <w:sz w:val="22"/>
          <w:szCs w:val="22"/>
        </w:rPr>
        <w:t xml:space="preserve">ce de gestación. El estado se convirtió en el segundo, después de la capital, en permitir la interrupción libre del embarazo hasta las doce semanas de gestación.  Posteriormente, el 30 de junio del 2021 el Congreso de Hidalgo aprobó la iniciativa que despenaliza la interrupción del embarazo en términos similares. El siguiente mes, el 20 de julio del 2021 la legislatura de Veracruz se convirtió en la cuarta entidad en reconocer el derecho de decidir y despenalizar el aborto también hasta las doce semanas. El 30 de octubre del 2021, Baja California se convirtió en el quinto estado en despenalizar el aborto hasta la semana doce de gestación. La más reciente legislatura en aprobar la despenalización de la interrupción del embarazo es Colima, quien lo hizo el 1 de diciembre de 2021. </w:t>
      </w:r>
      <w:r w:rsidRPr="00C5028B">
        <w:rPr>
          <w:rStyle w:val="Refdenotaalpie"/>
          <w:rFonts w:ascii="Century Gothic" w:hAnsi="Century Gothic" w:cs="Calibri"/>
          <w:sz w:val="22"/>
          <w:szCs w:val="22"/>
        </w:rPr>
        <w:footnoteReference w:id="19"/>
      </w:r>
    </w:p>
    <w:p w14:paraId="760FA5A9"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Además de los avances legislativos en las entidades federativas mencionadas, existen dos fallos judiciales recientes y claves, en la despenalización de la interrupción del embarazo.</w:t>
      </w:r>
    </w:p>
    <w:p w14:paraId="370C2480" w14:textId="66D5E595" w:rsidR="00717FBB" w:rsidRPr="00987FC9"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El primero de ellos es el relativo a las acciones de inconstitucionalidad 106/2018 y su acumulada 107/2018, con resolución de fecha 9 de septiembre de 2021. Mediante la sentencia la Corte invalidó la disposición de la Constitución de Sinaloa que tutelaba el derecho a la vida desde la concepción, puesto que limitaba el derecho de las mujeres a una autonomía reproductiva. El Pleno consideró que las entidades federativas carecen de competencia para definir el origen de la vida humana, el concepto de “persona” y la titularidad de los derechos humanos, pues ello corresponde en exclusiva a la Constitución General. Además, la Corte consideró que la pretensión de otorgar el estatus de persona al embrión o feto, así como adoptar medidas restrictivas del derecho a la autonomía reproductiva de las </w:t>
      </w:r>
      <w:r w:rsidRPr="00C5028B">
        <w:rPr>
          <w:rFonts w:ascii="Century Gothic" w:hAnsi="Century Gothic" w:cs="Calibri"/>
          <w:sz w:val="22"/>
          <w:szCs w:val="22"/>
        </w:rPr>
        <w:lastRenderedPageBreak/>
        <w:t>mujeres y las personas gestantes, resultaba inconstitucional. Para la Corte, no fue admisible establecer que el embrión y el feto merecen la misma protección jurídica que las personas nacidas.</w:t>
      </w:r>
      <w:r w:rsidR="00717FBB">
        <w:rPr>
          <w:rFonts w:ascii="Century Gothic" w:hAnsi="Century Gothic" w:cs="Calibri"/>
          <w:sz w:val="22"/>
          <w:szCs w:val="22"/>
        </w:rPr>
        <w:t xml:space="preserve"> </w:t>
      </w:r>
      <w:r w:rsidR="00987FC9">
        <w:rPr>
          <w:rFonts w:ascii="Century Gothic" w:hAnsi="Century Gothic" w:cstheme="majorHAnsi"/>
          <w:sz w:val="22"/>
          <w:szCs w:val="22"/>
        </w:rPr>
        <w:t>Cabe puntualizar,</w:t>
      </w:r>
      <w:r w:rsidR="00717FBB" w:rsidRPr="00717FBB">
        <w:rPr>
          <w:rFonts w:ascii="Century Gothic" w:hAnsi="Century Gothic" w:cstheme="majorHAnsi"/>
          <w:sz w:val="22"/>
          <w:szCs w:val="22"/>
        </w:rPr>
        <w:t xml:space="preserve"> </w:t>
      </w:r>
      <w:r w:rsidR="00987FC9">
        <w:rPr>
          <w:rFonts w:ascii="Century Gothic" w:hAnsi="Century Gothic" w:cstheme="majorHAnsi"/>
          <w:sz w:val="22"/>
          <w:szCs w:val="22"/>
        </w:rPr>
        <w:t>que, por lo tanto,</w:t>
      </w:r>
      <w:r w:rsidR="00717FBB" w:rsidRPr="00717FBB">
        <w:rPr>
          <w:rFonts w:ascii="Century Gothic" w:hAnsi="Century Gothic" w:cstheme="majorHAnsi"/>
          <w:sz w:val="22"/>
          <w:szCs w:val="22"/>
        </w:rPr>
        <w:t xml:space="preserve"> el artículo 5º de la Constitución de Chihuahua que establece que “todo ser humano tiene derecho a la protección jurídica de su vida, desde el momento mismo de la concepción”, argumentativamente es inconstitucional a la luz de la Constitución Federal.  </w:t>
      </w:r>
      <w:r w:rsidR="00987FC9">
        <w:rPr>
          <w:rFonts w:ascii="Century Gothic" w:hAnsi="Century Gothic" w:cstheme="majorHAnsi"/>
          <w:sz w:val="22"/>
          <w:szCs w:val="22"/>
        </w:rPr>
        <w:t>En el</w:t>
      </w:r>
      <w:r w:rsidR="00717FBB" w:rsidRPr="00717FBB">
        <w:rPr>
          <w:rFonts w:ascii="Century Gothic" w:hAnsi="Century Gothic" w:cstheme="majorHAnsi"/>
          <w:sz w:val="22"/>
          <w:szCs w:val="22"/>
        </w:rPr>
        <w:t xml:space="preserve"> </w:t>
      </w:r>
      <w:r w:rsidR="00987FC9">
        <w:rPr>
          <w:rFonts w:ascii="Century Gothic" w:hAnsi="Century Gothic" w:cstheme="majorHAnsi"/>
          <w:sz w:val="22"/>
          <w:szCs w:val="22"/>
        </w:rPr>
        <w:t xml:space="preserve">párrafo 107 de la </w:t>
      </w:r>
      <w:r w:rsidR="00717FBB" w:rsidRPr="00717FBB">
        <w:rPr>
          <w:rFonts w:ascii="Century Gothic" w:hAnsi="Century Gothic" w:cstheme="majorHAnsi"/>
          <w:sz w:val="22"/>
          <w:szCs w:val="22"/>
        </w:rPr>
        <w:t>sentencia</w:t>
      </w:r>
      <w:r w:rsidR="00987FC9">
        <w:rPr>
          <w:rFonts w:ascii="Century Gothic" w:hAnsi="Century Gothic" w:cstheme="majorHAnsi"/>
          <w:sz w:val="22"/>
          <w:szCs w:val="22"/>
        </w:rPr>
        <w:t xml:space="preserve"> de las acciones de inconstitucionalidad mencionadas</w:t>
      </w:r>
      <w:r w:rsidR="00717FBB" w:rsidRPr="00717FBB">
        <w:rPr>
          <w:rFonts w:ascii="Century Gothic" w:hAnsi="Century Gothic" w:cstheme="majorHAnsi"/>
          <w:sz w:val="22"/>
          <w:szCs w:val="22"/>
        </w:rPr>
        <w:t xml:space="preserve"> se establece que</w:t>
      </w:r>
      <w:r w:rsidR="00987FC9">
        <w:rPr>
          <w:rFonts w:ascii="Century Gothic" w:hAnsi="Century Gothic" w:cstheme="majorHAnsi"/>
          <w:sz w:val="22"/>
          <w:szCs w:val="22"/>
        </w:rPr>
        <w:t>:</w:t>
      </w:r>
      <w:r w:rsidR="00717FBB" w:rsidRPr="00717FBB">
        <w:rPr>
          <w:rFonts w:ascii="Century Gothic" w:hAnsi="Century Gothic" w:cstheme="majorHAnsi"/>
          <w:sz w:val="22"/>
          <w:szCs w:val="22"/>
        </w:rPr>
        <w:t xml:space="preserve"> “las entidades federativas no pueden pretextar la existencia de cláusulas de protección a la vida desde la concepción para negar a las personas toda clase de servicios relacionados con la salud sexual y reproductiva en el ámbito de competencia estatal, ni para adoptar legislación que endurezca las normas sobre interrupción legal del embarazo. Al contrario, la inclusión de esta cláusula, en los casos en los que subsiste siempre debe entenderse como una expresión que protege la autonomía de las personas, su derecho a la salud, su derecho a la no discriminación, su derecho a la integridad personal y su derecho a la vida.”</w:t>
      </w:r>
    </w:p>
    <w:p w14:paraId="0213F7FD"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La segunda sentencia de relevancia es la acción de inconstitucionalidad 148/2017, de fecha 7 de septiembre de 2021. Mediante esta, la Suprema Corte resolvió por unanimidad de diez votos que es inconstitucional criminalizar el aborto de manera absoluta, y se pronunció por primera vez a favor de garantizar el derecho de las mujeres y personas gestantes a decidir, sin enfrentar consecuencias penales. La Corte declaró la invalidez del artículo 196 del Código Penal de Coahuila que establecía una pena de prisión a la mujer que voluntariamente practicara su aborto o a quien la hiciere abortar con el consentimiento de aquella, pues vulnera el derecho de la mujer y de las personas gestantes a decidir. La Corte en la resolución argumentó que el derecho a decidir de las mujeres y personas con capacidad de gestar es un derecho fundamental que se desprende de la Constitución.</w:t>
      </w:r>
    </w:p>
    <w:p w14:paraId="531D59CF" w14:textId="2625BC32" w:rsidR="00C5028B" w:rsidRPr="007218EA" w:rsidRDefault="00C5028B" w:rsidP="00D00A2B">
      <w:pPr>
        <w:spacing w:beforeLines="60" w:before="144" w:afterLines="60" w:after="144" w:line="360" w:lineRule="auto"/>
        <w:ind w:left="709"/>
        <w:jc w:val="both"/>
        <w:rPr>
          <w:rFonts w:ascii="Century Gothic" w:hAnsi="Century Gothic" w:cs="Calibri"/>
          <w:b/>
          <w:bCs/>
          <w:sz w:val="22"/>
          <w:szCs w:val="22"/>
        </w:rPr>
      </w:pPr>
      <w:r w:rsidRPr="007218EA">
        <w:rPr>
          <w:rFonts w:ascii="Century Gothic" w:hAnsi="Century Gothic" w:cs="Calibri"/>
          <w:b/>
          <w:bCs/>
          <w:sz w:val="22"/>
          <w:szCs w:val="22"/>
        </w:rPr>
        <w:lastRenderedPageBreak/>
        <w:t>La Suprema Corte puntualizó que el producto de la gestación merece una protección que incrementa en el tiempo, a medida que avanza el embarazo. Sin embargo, precisó que esa protección no puede desconocer los derechos de las mujeres y personas gestantes a la libertad reproductiva. Por lo tanto, el Pl</w:t>
      </w:r>
      <w:r w:rsidR="000A4E35" w:rsidRPr="007218EA">
        <w:rPr>
          <w:rFonts w:ascii="Century Gothic" w:hAnsi="Century Gothic" w:cs="Calibri"/>
          <w:b/>
          <w:bCs/>
          <w:sz w:val="22"/>
          <w:szCs w:val="22"/>
        </w:rPr>
        <w:t>e</w:t>
      </w:r>
      <w:r w:rsidRPr="007218EA">
        <w:rPr>
          <w:rFonts w:ascii="Century Gothic" w:hAnsi="Century Gothic" w:cs="Calibri"/>
          <w:b/>
          <w:bCs/>
          <w:sz w:val="22"/>
          <w:szCs w:val="22"/>
        </w:rPr>
        <w:t>no estableció que criminalizar de manera absoluta la interrupción del embarazo es inconstitucional.</w:t>
      </w:r>
    </w:p>
    <w:p w14:paraId="280B3D2F" w14:textId="083B6D5A"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Por otra parte, la Corte extendió su decisión al artículo 198, en una </w:t>
      </w:r>
      <w:r w:rsidR="00142759">
        <w:rPr>
          <w:rFonts w:ascii="Century Gothic" w:hAnsi="Century Gothic" w:cs="Calibri"/>
          <w:sz w:val="22"/>
          <w:szCs w:val="22"/>
        </w:rPr>
        <w:t>p</w:t>
      </w:r>
      <w:r w:rsidR="00CA69E6">
        <w:rPr>
          <w:rFonts w:ascii="Century Gothic" w:hAnsi="Century Gothic" w:cs="Calibri"/>
          <w:sz w:val="22"/>
          <w:szCs w:val="22"/>
        </w:rPr>
        <w:t>orción</w:t>
      </w:r>
      <w:r w:rsidRPr="00C5028B">
        <w:rPr>
          <w:rFonts w:ascii="Century Gothic" w:hAnsi="Century Gothic" w:cs="Calibri"/>
          <w:sz w:val="22"/>
          <w:szCs w:val="22"/>
        </w:rPr>
        <w:t xml:space="preserve"> que impedía que la mujer fuera asistida por personal sanitario en un aborto voluntario. Asimismo, extendió la invalidez a porciones del artículo 199 que criminalizaban el aborto y limitaban a 12 semanas la posibilidad de abortar en caso de violación, inseminación o implantación artificial.</w:t>
      </w:r>
    </w:p>
    <w:p w14:paraId="5236FC87" w14:textId="0A6F9820"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Al haberse alcanzado una mayoría que supera los ocho votos, las razones de la Corte actualmente ya obligan a todas y todos los jueces de México. Por la mayoría calificada de votos alcanzada, la sentencia de la Corte comentada constituye </w:t>
      </w:r>
      <w:r w:rsidR="00F3141D">
        <w:rPr>
          <w:rFonts w:ascii="Century Gothic" w:hAnsi="Century Gothic" w:cs="Calibri"/>
          <w:sz w:val="22"/>
          <w:szCs w:val="22"/>
        </w:rPr>
        <w:t xml:space="preserve">una </w:t>
      </w:r>
      <w:r w:rsidRPr="00C5028B">
        <w:rPr>
          <w:rFonts w:ascii="Century Gothic" w:hAnsi="Century Gothic" w:cs="Calibri"/>
          <w:sz w:val="22"/>
          <w:szCs w:val="22"/>
        </w:rPr>
        <w:t>obliga</w:t>
      </w:r>
      <w:r w:rsidR="00F3141D">
        <w:rPr>
          <w:rFonts w:ascii="Century Gothic" w:hAnsi="Century Gothic" w:cs="Calibri"/>
          <w:sz w:val="22"/>
          <w:szCs w:val="22"/>
        </w:rPr>
        <w:t>ción</w:t>
      </w:r>
      <w:r w:rsidRPr="00C5028B">
        <w:rPr>
          <w:rFonts w:ascii="Century Gothic" w:hAnsi="Century Gothic" w:cs="Calibri"/>
          <w:sz w:val="22"/>
          <w:szCs w:val="22"/>
        </w:rPr>
        <w:t xml:space="preserve"> para todos los jueces </w:t>
      </w:r>
      <w:r w:rsidR="00CA69E6" w:rsidRPr="00C5028B">
        <w:rPr>
          <w:rFonts w:ascii="Century Gothic" w:hAnsi="Century Gothic" w:cs="Calibri"/>
          <w:sz w:val="22"/>
          <w:szCs w:val="22"/>
        </w:rPr>
        <w:t>y juezas</w:t>
      </w:r>
      <w:r w:rsidRPr="00C5028B">
        <w:rPr>
          <w:rFonts w:ascii="Century Gothic" w:hAnsi="Century Gothic" w:cs="Calibri"/>
          <w:sz w:val="22"/>
          <w:szCs w:val="22"/>
        </w:rPr>
        <w:t xml:space="preserve"> de control de garantías del país, quienes tienen que proteger, respetar y garantizar la autonomía reproductiva de las mujeres, como lo establece la Constitución. </w:t>
      </w:r>
    </w:p>
    <w:p w14:paraId="2282B9AF"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Es decir, en estos momentos los jueces al resolver un caso penal de aborto, deben interpretar el derecho a la luz de la Constitución y considerar que son inconstitucionales las normas penales de las entidades federativas que criminalizan el aborto de manera absoluta. A partir de la comentada resolución, es una obligación de todos los jueces y juezas penales del país no procesar a mujeres acusadas por alguna Fiscalía del delito de aborto voluntario.  En caso de hacerlo, el amparo sería el medio idóneo para la protección de su derecho a elegir. </w:t>
      </w:r>
    </w:p>
    <w:p w14:paraId="0C1A44F8"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Asimismo, ante desigualdad de las legislaciones estatales, las mujeres y personas gestantes tienen que promover amparos para solicitar que se respete y garantice su acceso a servicios de aborto legal dentro de un plazo </w:t>
      </w:r>
      <w:r w:rsidRPr="00C5028B">
        <w:rPr>
          <w:rFonts w:ascii="Century Gothic" w:hAnsi="Century Gothic" w:cs="Calibri"/>
          <w:sz w:val="22"/>
          <w:szCs w:val="22"/>
        </w:rPr>
        <w:lastRenderedPageBreak/>
        <w:t xml:space="preserve">razonable de la gestación, como lo establecen las sentencias de la Corte. Es decir, la </w:t>
      </w:r>
      <w:r w:rsidRPr="00C5028B">
        <w:rPr>
          <w:rFonts w:ascii="Century Gothic" w:hAnsi="Century Gothic" w:cs="Calibri"/>
          <w:color w:val="000000"/>
          <w:sz w:val="22"/>
          <w:szCs w:val="22"/>
          <w:shd w:val="clear" w:color="auto" w:fill="FFFFFF"/>
        </w:rPr>
        <w:t>mujer debe solicitar a los servicios de salud que realicen el aborto, cuando se lo nieguen, podrá acudir ante un juez y promover un amparo y en base a esta sentencia, se le deberá conceder y el juez ordenará que se le realice el aborto.</w:t>
      </w:r>
    </w:p>
    <w:p w14:paraId="66D4A220" w14:textId="3DE49D75" w:rsidR="00C5028B" w:rsidRPr="00C5028B" w:rsidRDefault="00C5028B" w:rsidP="00D00A2B">
      <w:pPr>
        <w:spacing w:beforeLines="60" w:before="144" w:afterLines="60" w:after="144" w:line="360" w:lineRule="auto"/>
        <w:ind w:left="709"/>
        <w:jc w:val="both"/>
        <w:rPr>
          <w:rFonts w:ascii="Century Gothic" w:hAnsi="Century Gothic" w:cs="Calibri"/>
          <w:spacing w:val="-1"/>
          <w:sz w:val="22"/>
          <w:szCs w:val="22"/>
        </w:rPr>
      </w:pPr>
      <w:r w:rsidRPr="00C5028B">
        <w:rPr>
          <w:rFonts w:ascii="Century Gothic" w:hAnsi="Century Gothic" w:cs="Calibri"/>
          <w:spacing w:val="-1"/>
          <w:sz w:val="22"/>
          <w:szCs w:val="22"/>
        </w:rPr>
        <w:t>Además, cabe decir que los avances judiciales, han continuado a partir de las resoluciones de la Corte de septiembre pasado</w:t>
      </w:r>
      <w:r w:rsidRPr="00C5028B">
        <w:rPr>
          <w:rFonts w:ascii="Century Gothic" w:hAnsi="Century Gothic" w:cs="Calibri"/>
          <w:color w:val="333333"/>
          <w:sz w:val="22"/>
          <w:szCs w:val="22"/>
        </w:rPr>
        <w:t xml:space="preserve">. El 22 de noviembre de 2021, el Juzgado Primero de Distrito en Materia Penal de Nuevo León otorgó un amparo a una mujer para que en caso de resultar embarazada y que ella opte por abortar, acuda a su clínica más cercana con el documento legal, y no sea procesada por la Fiscalía. El juez </w:t>
      </w:r>
      <w:r w:rsidRPr="00C5028B">
        <w:rPr>
          <w:rFonts w:ascii="Century Gothic" w:hAnsi="Century Gothic" w:cs="Calibri"/>
          <w:color w:val="212529"/>
          <w:sz w:val="22"/>
          <w:szCs w:val="22"/>
          <w:shd w:val="clear" w:color="auto" w:fill="FFFFFF"/>
        </w:rPr>
        <w:t xml:space="preserve">calificó que sancionar a las mujeres por realizar el procedimiento viola sus derechos reproductivos. </w:t>
      </w:r>
      <w:r w:rsidRPr="00C5028B">
        <w:rPr>
          <w:rFonts w:ascii="Century Gothic" w:hAnsi="Century Gothic" w:cs="Calibri"/>
          <w:spacing w:val="-1"/>
          <w:sz w:val="22"/>
          <w:szCs w:val="22"/>
        </w:rPr>
        <w:t xml:space="preserve">En el mismo sentido, el 26 de enero de 2022, mediante amparo </w:t>
      </w:r>
      <w:r w:rsidRPr="00FF57DA">
        <w:rPr>
          <w:rFonts w:ascii="Century Gothic" w:hAnsi="Century Gothic" w:cs="Calibri"/>
          <w:spacing w:val="-1"/>
          <w:sz w:val="22"/>
          <w:szCs w:val="22"/>
        </w:rPr>
        <w:t>820/2021</w:t>
      </w:r>
      <w:r w:rsidRPr="00C5028B">
        <w:rPr>
          <w:rFonts w:ascii="Century Gothic" w:hAnsi="Century Gothic" w:cs="Calibri"/>
          <w:spacing w:val="-1"/>
          <w:sz w:val="22"/>
          <w:szCs w:val="22"/>
        </w:rPr>
        <w:t xml:space="preserve">, </w:t>
      </w:r>
      <w:r w:rsidRPr="00FF57DA">
        <w:rPr>
          <w:rFonts w:ascii="Century Gothic" w:hAnsi="Century Gothic" w:cs="Calibri"/>
          <w:spacing w:val="-1"/>
          <w:sz w:val="22"/>
          <w:szCs w:val="22"/>
        </w:rPr>
        <w:t>se concedió a una mujer con residencia en Cancún</w:t>
      </w:r>
      <w:r w:rsidRPr="00C5028B">
        <w:rPr>
          <w:rFonts w:ascii="Century Gothic" w:hAnsi="Century Gothic" w:cs="Calibri"/>
          <w:spacing w:val="-1"/>
          <w:sz w:val="22"/>
          <w:szCs w:val="22"/>
        </w:rPr>
        <w:t xml:space="preserve">, el </w:t>
      </w:r>
      <w:r w:rsidRPr="00FF57DA">
        <w:rPr>
          <w:rFonts w:ascii="Century Gothic" w:hAnsi="Century Gothic" w:cs="Calibri"/>
          <w:spacing w:val="-1"/>
          <w:sz w:val="22"/>
          <w:szCs w:val="22"/>
        </w:rPr>
        <w:t>acce</w:t>
      </w:r>
      <w:r w:rsidRPr="00C5028B">
        <w:rPr>
          <w:rFonts w:ascii="Century Gothic" w:hAnsi="Century Gothic" w:cs="Calibri"/>
          <w:spacing w:val="-1"/>
          <w:sz w:val="22"/>
          <w:szCs w:val="22"/>
        </w:rPr>
        <w:t>so</w:t>
      </w:r>
      <w:r w:rsidRPr="00FF57DA">
        <w:rPr>
          <w:rFonts w:ascii="Century Gothic" w:hAnsi="Century Gothic" w:cs="Calibri"/>
          <w:spacing w:val="-1"/>
          <w:sz w:val="22"/>
          <w:szCs w:val="22"/>
        </w:rPr>
        <w:t xml:space="preserve"> al aborto voluntario por la vía jurídica sin que se les criminalice</w:t>
      </w:r>
      <w:r w:rsidR="00F3141D">
        <w:rPr>
          <w:rFonts w:ascii="Century Gothic" w:hAnsi="Century Gothic" w:cs="Calibri"/>
          <w:spacing w:val="-1"/>
          <w:sz w:val="22"/>
          <w:szCs w:val="22"/>
        </w:rPr>
        <w:t>; e</w:t>
      </w:r>
      <w:r w:rsidR="00F3141D" w:rsidRPr="00C5028B">
        <w:rPr>
          <w:rFonts w:ascii="Century Gothic" w:hAnsi="Century Gothic" w:cs="Calibri"/>
          <w:spacing w:val="-1"/>
          <w:sz w:val="22"/>
          <w:szCs w:val="22"/>
        </w:rPr>
        <w:t>sto</w:t>
      </w:r>
      <w:r w:rsidRPr="00C5028B">
        <w:rPr>
          <w:rFonts w:ascii="Century Gothic" w:hAnsi="Century Gothic" w:cs="Calibri"/>
          <w:spacing w:val="-1"/>
          <w:sz w:val="22"/>
          <w:szCs w:val="22"/>
        </w:rPr>
        <w:t xml:space="preserve"> a pesar de que la</w:t>
      </w:r>
      <w:r w:rsidRPr="00FF57DA">
        <w:rPr>
          <w:rFonts w:ascii="Century Gothic" w:hAnsi="Century Gothic" w:cs="Calibri"/>
          <w:spacing w:val="-1"/>
          <w:sz w:val="22"/>
          <w:szCs w:val="22"/>
        </w:rPr>
        <w:t xml:space="preserve"> </w:t>
      </w:r>
      <w:r w:rsidRPr="00C5028B">
        <w:rPr>
          <w:rFonts w:ascii="Century Gothic" w:hAnsi="Century Gothic" w:cs="Calibri"/>
          <w:spacing w:val="-1"/>
          <w:sz w:val="22"/>
          <w:szCs w:val="22"/>
        </w:rPr>
        <w:t>mujer no estaba</w:t>
      </w:r>
      <w:r w:rsidRPr="00FF57DA">
        <w:rPr>
          <w:rFonts w:ascii="Century Gothic" w:hAnsi="Century Gothic" w:cs="Calibri"/>
          <w:spacing w:val="-1"/>
          <w:sz w:val="22"/>
          <w:szCs w:val="22"/>
        </w:rPr>
        <w:t xml:space="preserve"> embarazada ni sujeta a una investigación por el delito</w:t>
      </w:r>
      <w:r w:rsidRPr="00C5028B">
        <w:rPr>
          <w:rFonts w:ascii="Century Gothic" w:hAnsi="Century Gothic" w:cs="Calibri"/>
          <w:spacing w:val="-1"/>
          <w:sz w:val="22"/>
          <w:szCs w:val="22"/>
        </w:rPr>
        <w:t>.</w:t>
      </w:r>
    </w:p>
    <w:p w14:paraId="065CA322" w14:textId="131F7231" w:rsidR="00C5028B" w:rsidRPr="00C5028B" w:rsidRDefault="00C5028B" w:rsidP="00D00A2B">
      <w:pPr>
        <w:pStyle w:val="NormalWeb"/>
        <w:shd w:val="clear" w:color="auto" w:fill="FFFFFF"/>
        <w:spacing w:beforeLines="60" w:before="144" w:beforeAutospacing="0" w:afterLines="60" w:after="144" w:afterAutospacing="0" w:line="360" w:lineRule="auto"/>
        <w:ind w:left="709"/>
        <w:jc w:val="both"/>
        <w:rPr>
          <w:rFonts w:ascii="Century Gothic" w:hAnsi="Century Gothic" w:cs="Calibri"/>
          <w:sz w:val="22"/>
          <w:szCs w:val="22"/>
        </w:rPr>
      </w:pPr>
      <w:r w:rsidRPr="00C5028B">
        <w:rPr>
          <w:rFonts w:ascii="Century Gothic" w:hAnsi="Century Gothic" w:cs="Calibri"/>
          <w:color w:val="212529"/>
          <w:sz w:val="22"/>
          <w:szCs w:val="22"/>
          <w:shd w:val="clear" w:color="auto" w:fill="FFFFFF"/>
        </w:rPr>
        <w:t>Asimismo, el</w:t>
      </w:r>
      <w:r w:rsidRPr="00C5028B">
        <w:rPr>
          <w:rFonts w:ascii="Century Gothic" w:hAnsi="Century Gothic" w:cs="Calibri"/>
          <w:color w:val="272727"/>
          <w:sz w:val="22"/>
          <w:szCs w:val="22"/>
          <w:shd w:val="clear" w:color="auto" w:fill="FFFFFF"/>
        </w:rPr>
        <w:t xml:space="preserve"> 24 de febrero se obtuvo una resolución en beneficio de 19 mujeres yucatecas.  </w:t>
      </w:r>
      <w:r w:rsidRPr="00C5028B">
        <w:rPr>
          <w:rFonts w:ascii="Century Gothic" w:hAnsi="Century Gothic" w:cs="Calibri"/>
          <w:sz w:val="22"/>
          <w:szCs w:val="22"/>
        </w:rPr>
        <w:t>Una jueza federal concedió un amparo contra la regulación del delito de aborto en el Código Penal de Yucatán y contra la cláusula de protección a la vida desde la concepción establecida en la Constitución Local</w:t>
      </w:r>
      <w:r w:rsidR="00AE3499">
        <w:rPr>
          <w:rStyle w:val="Refdenotaalpie"/>
          <w:rFonts w:ascii="Century Gothic" w:hAnsi="Century Gothic" w:cs="Calibri"/>
          <w:sz w:val="22"/>
          <w:szCs w:val="22"/>
        </w:rPr>
        <w:footnoteReference w:id="20"/>
      </w:r>
      <w:r w:rsidRPr="00C5028B">
        <w:rPr>
          <w:rFonts w:ascii="Century Gothic" w:hAnsi="Century Gothic" w:cs="Calibri"/>
          <w:sz w:val="22"/>
          <w:szCs w:val="22"/>
        </w:rPr>
        <w:t xml:space="preserve">. La jueza Federal </w:t>
      </w:r>
      <w:r w:rsidR="00F3141D" w:rsidRPr="00C5028B">
        <w:rPr>
          <w:rFonts w:ascii="Century Gothic" w:hAnsi="Century Gothic" w:cs="Calibri"/>
          <w:sz w:val="22"/>
          <w:szCs w:val="22"/>
        </w:rPr>
        <w:t>les</w:t>
      </w:r>
      <w:r w:rsidRPr="00C5028B">
        <w:rPr>
          <w:rFonts w:ascii="Century Gothic" w:hAnsi="Century Gothic" w:cs="Calibri"/>
          <w:sz w:val="22"/>
          <w:szCs w:val="22"/>
        </w:rPr>
        <w:t xml:space="preserve"> dio la razón a las mujeres demandantes y declaró que la sanción a las mujeres que abortan voluntariamente en Yucatán viola sus derechos reproductivos porque no le permiten tomar decisiones autónomas sobre la continuidad del embarazo. También señaló que la cláusula de protección a la vida desde la </w:t>
      </w:r>
      <w:r w:rsidR="00634FC5">
        <w:rPr>
          <w:rFonts w:ascii="Century Gothic" w:hAnsi="Century Gothic" w:cs="Calibri"/>
          <w:sz w:val="22"/>
          <w:szCs w:val="22"/>
        </w:rPr>
        <w:t>fecundación</w:t>
      </w:r>
      <w:r w:rsidRPr="00C5028B">
        <w:rPr>
          <w:rFonts w:ascii="Century Gothic" w:hAnsi="Century Gothic" w:cs="Calibri"/>
          <w:sz w:val="22"/>
          <w:szCs w:val="22"/>
        </w:rPr>
        <w:t xml:space="preserve"> integrada en la Constitución Local era inconstitucional porque busca interferir </w:t>
      </w:r>
      <w:r w:rsidRPr="00C5028B">
        <w:rPr>
          <w:rFonts w:ascii="Century Gothic" w:hAnsi="Century Gothic" w:cs="Calibri"/>
          <w:sz w:val="22"/>
          <w:szCs w:val="22"/>
        </w:rPr>
        <w:lastRenderedPageBreak/>
        <w:t>en el ejercicio de los derechos reproductivos de las mujeres y personas gestantes.</w:t>
      </w:r>
    </w:p>
    <w:p w14:paraId="2AEB0C58" w14:textId="015CC5F2"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Dicho lo anterior, queda claro que los avances legislativos y sobre todo los judiciales ya han abierto una puerta en el reconocimiento del derecho a decidir, una puerta que bajo el principio de progresividad de los derechos humanos no volverá a cerrase.  Es</w:t>
      </w:r>
      <w:r w:rsidR="00CB5B36">
        <w:rPr>
          <w:rFonts w:ascii="Century Gothic" w:hAnsi="Century Gothic" w:cs="Calibri"/>
          <w:sz w:val="22"/>
          <w:szCs w:val="22"/>
        </w:rPr>
        <w:t xml:space="preserve"> el</w:t>
      </w:r>
      <w:r w:rsidRPr="00C5028B">
        <w:rPr>
          <w:rFonts w:ascii="Century Gothic" w:hAnsi="Century Gothic" w:cs="Calibri"/>
          <w:sz w:val="22"/>
          <w:szCs w:val="22"/>
        </w:rPr>
        <w:t xml:space="preserve"> turno de las legislaturas locales restantes, como </w:t>
      </w:r>
      <w:r w:rsidR="00CB5B36">
        <w:rPr>
          <w:rFonts w:ascii="Century Gothic" w:hAnsi="Century Gothic" w:cs="Calibri"/>
          <w:sz w:val="22"/>
          <w:szCs w:val="22"/>
        </w:rPr>
        <w:t>la nuestra</w:t>
      </w:r>
      <w:r w:rsidRPr="00C5028B">
        <w:rPr>
          <w:rFonts w:ascii="Century Gothic" w:hAnsi="Century Gothic" w:cs="Calibri"/>
          <w:sz w:val="22"/>
          <w:szCs w:val="22"/>
        </w:rPr>
        <w:t>,</w:t>
      </w:r>
      <w:r w:rsidR="00CB5B36">
        <w:rPr>
          <w:rFonts w:ascii="Century Gothic" w:hAnsi="Century Gothic" w:cs="Calibri"/>
          <w:sz w:val="22"/>
          <w:szCs w:val="22"/>
        </w:rPr>
        <w:t xml:space="preserve"> de</w:t>
      </w:r>
      <w:r w:rsidRPr="00C5028B">
        <w:rPr>
          <w:rFonts w:ascii="Century Gothic" w:hAnsi="Century Gothic" w:cs="Calibri"/>
          <w:sz w:val="22"/>
          <w:szCs w:val="22"/>
        </w:rPr>
        <w:t xml:space="preserve"> abonar en la protección de derechos y eliminar expresamente la penalización de la interrupción del</w:t>
      </w:r>
      <w:r w:rsidR="00FC5458">
        <w:rPr>
          <w:rFonts w:ascii="Century Gothic" w:hAnsi="Century Gothic" w:cs="Calibri"/>
          <w:sz w:val="22"/>
          <w:szCs w:val="22"/>
        </w:rPr>
        <w:t xml:space="preserve"> embarazo</w:t>
      </w:r>
      <w:r w:rsidRPr="00C5028B">
        <w:rPr>
          <w:rFonts w:ascii="Century Gothic" w:hAnsi="Century Gothic" w:cs="Calibri"/>
          <w:sz w:val="22"/>
          <w:szCs w:val="22"/>
        </w:rPr>
        <w:t>, protegiendo los derechos de las mujeres y estableciendo un plazo razonable</w:t>
      </w:r>
      <w:r w:rsidR="00FC5458">
        <w:rPr>
          <w:rFonts w:ascii="Century Gothic" w:hAnsi="Century Gothic" w:cs="Calibri"/>
          <w:sz w:val="22"/>
          <w:szCs w:val="22"/>
        </w:rPr>
        <w:t xml:space="preserve">, </w:t>
      </w:r>
      <w:r w:rsidRPr="00C5028B">
        <w:rPr>
          <w:rFonts w:ascii="Century Gothic" w:hAnsi="Century Gothic" w:cs="Calibri"/>
          <w:sz w:val="22"/>
          <w:szCs w:val="22"/>
        </w:rPr>
        <w:t>como ya lo hacen Ciudad de México, Veracruz, Hidalgo, Oaxaca, Baja California</w:t>
      </w:r>
      <w:r w:rsidR="00B24791">
        <w:rPr>
          <w:rFonts w:ascii="Century Gothic" w:hAnsi="Century Gothic" w:cs="Calibri"/>
          <w:sz w:val="22"/>
          <w:szCs w:val="22"/>
        </w:rPr>
        <w:t xml:space="preserve">, </w:t>
      </w:r>
      <w:r w:rsidRPr="00C5028B">
        <w:rPr>
          <w:rFonts w:ascii="Century Gothic" w:hAnsi="Century Gothic" w:cs="Calibri"/>
          <w:sz w:val="22"/>
          <w:szCs w:val="22"/>
        </w:rPr>
        <w:t>Colima</w:t>
      </w:r>
      <w:r w:rsidR="00B24791">
        <w:rPr>
          <w:rFonts w:ascii="Century Gothic" w:hAnsi="Century Gothic" w:cs="Calibri"/>
          <w:sz w:val="22"/>
          <w:szCs w:val="22"/>
        </w:rPr>
        <w:t xml:space="preserve"> y Sinaloa</w:t>
      </w:r>
      <w:r w:rsidRPr="00C5028B">
        <w:rPr>
          <w:rFonts w:ascii="Century Gothic" w:hAnsi="Century Gothic" w:cs="Calibri"/>
          <w:sz w:val="22"/>
          <w:szCs w:val="22"/>
        </w:rPr>
        <w:t>.</w:t>
      </w:r>
    </w:p>
    <w:p w14:paraId="16456044" w14:textId="28D8DE1F"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Se reitera que el derecho a decidir es un derecho ya conquistado. Sería altamente negligente desde este poder legislativo, quedarnos atrás en </w:t>
      </w:r>
      <w:r w:rsidR="00AE3499">
        <w:rPr>
          <w:rFonts w:ascii="Century Gothic" w:hAnsi="Century Gothic" w:cs="Calibri"/>
          <w:sz w:val="22"/>
          <w:szCs w:val="22"/>
        </w:rPr>
        <w:t xml:space="preserve">el </w:t>
      </w:r>
      <w:r w:rsidRPr="00C5028B">
        <w:rPr>
          <w:rFonts w:ascii="Century Gothic" w:hAnsi="Century Gothic" w:cs="Calibri"/>
          <w:sz w:val="22"/>
          <w:szCs w:val="22"/>
        </w:rPr>
        <w:t xml:space="preserve">avance de protección de derechos, e indirectamente orillar y obligar a una mujer a ampararse en caso de decidir interrumpir su embarazo.  </w:t>
      </w:r>
    </w:p>
    <w:p w14:paraId="7E8AD170" w14:textId="3741B84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t xml:space="preserve">En su momento, </w:t>
      </w:r>
      <w:r w:rsidR="00B24791">
        <w:rPr>
          <w:rFonts w:ascii="Century Gothic" w:hAnsi="Century Gothic" w:cs="Calibri"/>
          <w:sz w:val="22"/>
          <w:szCs w:val="22"/>
        </w:rPr>
        <w:t>los firmantes</w:t>
      </w:r>
      <w:r w:rsidRPr="00C5028B">
        <w:rPr>
          <w:rFonts w:ascii="Century Gothic" w:hAnsi="Century Gothic" w:cs="Calibri"/>
          <w:sz w:val="22"/>
          <w:szCs w:val="22"/>
        </w:rPr>
        <w:t xml:space="preserve"> hab</w:t>
      </w:r>
      <w:r w:rsidR="00B24791">
        <w:rPr>
          <w:rFonts w:ascii="Century Gothic" w:hAnsi="Century Gothic" w:cs="Calibri"/>
          <w:sz w:val="22"/>
          <w:szCs w:val="22"/>
        </w:rPr>
        <w:t>remos de presentar una iniciativa a fin de modificar</w:t>
      </w:r>
      <w:r w:rsidRPr="00C5028B">
        <w:rPr>
          <w:rFonts w:ascii="Century Gothic" w:hAnsi="Century Gothic" w:cs="Calibri"/>
          <w:sz w:val="22"/>
          <w:szCs w:val="22"/>
        </w:rPr>
        <w:t xml:space="preserve"> la Ley Estatal de Salud, con el fin de garantizar a las mujeres la atención médica para la interrupción del embarazo en el Sistema Estatal de Salud, de forma segura y libre de discriminación.</w:t>
      </w:r>
    </w:p>
    <w:p w14:paraId="2E91B37E" w14:textId="77777777"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p>
    <w:p w14:paraId="1ACC954B" w14:textId="6F474213" w:rsidR="00F209F9" w:rsidRDefault="00757B25" w:rsidP="00D00A2B">
      <w:pPr>
        <w:pStyle w:val="Prrafodelista"/>
        <w:numPr>
          <w:ilvl w:val="0"/>
          <w:numId w:val="4"/>
        </w:numPr>
        <w:spacing w:beforeLines="60" w:before="144" w:afterLines="60" w:after="144" w:line="360" w:lineRule="auto"/>
        <w:ind w:left="709"/>
        <w:jc w:val="center"/>
        <w:rPr>
          <w:rFonts w:ascii="Century Gothic" w:hAnsi="Century Gothic" w:cs="Calibri"/>
          <w:b/>
          <w:bCs/>
          <w:color w:val="000000"/>
          <w:sz w:val="22"/>
          <w:szCs w:val="22"/>
        </w:rPr>
      </w:pPr>
      <w:r>
        <w:rPr>
          <w:rFonts w:ascii="Century Gothic" w:hAnsi="Century Gothic" w:cs="Calibri"/>
          <w:b/>
          <w:bCs/>
          <w:color w:val="000000"/>
          <w:sz w:val="22"/>
          <w:szCs w:val="22"/>
        </w:rPr>
        <w:t xml:space="preserve">Aborto en caso de violación </w:t>
      </w:r>
    </w:p>
    <w:p w14:paraId="1BBEBB48" w14:textId="77777777" w:rsidR="00B24791" w:rsidRDefault="00B24791" w:rsidP="00D00A2B">
      <w:pPr>
        <w:pStyle w:val="Prrafodelista"/>
        <w:spacing w:beforeLines="60" w:before="144" w:afterLines="60" w:after="144" w:line="360" w:lineRule="auto"/>
        <w:ind w:left="709"/>
        <w:rPr>
          <w:rFonts w:ascii="Century Gothic" w:hAnsi="Century Gothic" w:cs="Calibri"/>
          <w:b/>
          <w:bCs/>
          <w:color w:val="000000"/>
          <w:sz w:val="22"/>
          <w:szCs w:val="22"/>
        </w:rPr>
      </w:pPr>
    </w:p>
    <w:p w14:paraId="0818F840" w14:textId="3F471911" w:rsidR="00757B25" w:rsidRDefault="00757B25" w:rsidP="00D00A2B">
      <w:pPr>
        <w:spacing w:beforeLines="60" w:before="144" w:afterLines="60" w:after="144" w:line="360" w:lineRule="auto"/>
        <w:ind w:left="709"/>
        <w:jc w:val="both"/>
        <w:rPr>
          <w:rFonts w:ascii="Century Gothic" w:hAnsi="Century Gothic" w:cs="Calibri"/>
          <w:color w:val="000000"/>
          <w:sz w:val="22"/>
          <w:szCs w:val="22"/>
        </w:rPr>
      </w:pPr>
      <w:r w:rsidRPr="00757B25">
        <w:rPr>
          <w:rFonts w:ascii="Century Gothic" w:hAnsi="Century Gothic" w:cs="Calibri"/>
          <w:color w:val="000000"/>
          <w:sz w:val="22"/>
          <w:szCs w:val="22"/>
        </w:rPr>
        <w:t xml:space="preserve">La Suprema Corte de Justicia de la Nación, a través de su Primera Sala al resolver el Amparo en Revisión 438/2020 en sesión de siete de julio de dos mil veintiuno subrayó que no podía dejar de considerarse que “en torno a las agresiones sexuales sufridas por mujeres, corresponden a un tipo de delito que la víctima no suele denunciar por el estigma que dicha denuncia conlleva </w:t>
      </w:r>
      <w:r w:rsidRPr="00757B25">
        <w:rPr>
          <w:rFonts w:ascii="Century Gothic" w:hAnsi="Century Gothic" w:cs="Calibri"/>
          <w:color w:val="000000"/>
          <w:sz w:val="22"/>
          <w:szCs w:val="22"/>
        </w:rPr>
        <w:lastRenderedPageBreak/>
        <w:t>usualmente” aunado a “la naturaleza traumática de los actos de violencia sexual” que generan en sus víctimas.  Añadiendo que “por la naturaleza traumática de los actos de violencia sexual que les generan y por la estigmatización social que el simple hecho de manifestarlo les crea, no se atreven a mencionarlo ni a denunciarlo ante las instancias ministeriales; y, en el caso de que producto de ese hecho delictivo la mujer violentada quede embarazada, ello agudiza su afectación pues tal condición provoca el seguir padeciendo la vejación de que fue objeto y le impide su recuperación tanto física como psicológica, pues la propia preñez produce lógicamente volver a vivir permanentemente la violación de la que fue objeto, lo cual indudablemente le provoca un sufrimiento adicional que permanece mientras subsista esa condición. Sin que sea válido que se le obligue a continuar con el embarazo, que en sí mismo constituye una revictimización de la mujer, dado que no tuvo la oportunidad de decidir autónomamente, sin coerción ni violencia y con consentimiento pleno</w:t>
      </w:r>
      <w:r w:rsidR="00EE6FF4">
        <w:rPr>
          <w:rFonts w:ascii="Century Gothic" w:hAnsi="Century Gothic" w:cs="Calibri"/>
          <w:color w:val="000000"/>
          <w:sz w:val="22"/>
          <w:szCs w:val="22"/>
        </w:rPr>
        <w:t xml:space="preserve"> de</w:t>
      </w:r>
      <w:r w:rsidRPr="00757B25">
        <w:rPr>
          <w:rFonts w:ascii="Century Gothic" w:hAnsi="Century Gothic" w:cs="Calibri"/>
          <w:color w:val="000000"/>
          <w:sz w:val="22"/>
          <w:szCs w:val="22"/>
        </w:rPr>
        <w:t xml:space="preserve"> las situaciones y circunstancias de la cópula</w:t>
      </w:r>
      <w:r w:rsidR="00CB5B36" w:rsidRPr="00757B25">
        <w:rPr>
          <w:rFonts w:ascii="Century Gothic" w:hAnsi="Century Gothic" w:cs="Calibri"/>
          <w:color w:val="000000"/>
          <w:sz w:val="22"/>
          <w:szCs w:val="22"/>
        </w:rPr>
        <w:t>”</w:t>
      </w:r>
      <w:r w:rsidR="00CB5B36">
        <w:rPr>
          <w:rFonts w:ascii="Century Gothic" w:hAnsi="Century Gothic" w:cs="Calibri"/>
          <w:color w:val="000000"/>
          <w:sz w:val="22"/>
          <w:szCs w:val="22"/>
        </w:rPr>
        <w:t>.</w:t>
      </w:r>
      <w:r w:rsidR="00EE6FF4">
        <w:rPr>
          <w:rFonts w:ascii="Century Gothic" w:hAnsi="Century Gothic" w:cs="Calibri"/>
          <w:color w:val="000000"/>
          <w:sz w:val="22"/>
          <w:szCs w:val="22"/>
        </w:rPr>
        <w:t xml:space="preserve"> </w:t>
      </w:r>
      <w:r w:rsidRPr="00757B25">
        <w:rPr>
          <w:rFonts w:ascii="Century Gothic" w:hAnsi="Century Gothic" w:cs="Calibri"/>
          <w:color w:val="000000"/>
          <w:sz w:val="22"/>
          <w:szCs w:val="22"/>
        </w:rPr>
        <w:t>En esa narrativa, la limitación temporal en caso de ocurrir una violación, tiene numerosas consecuencias nocivas que tienen su punto de partida en no considerar las trascendentales repercusiones negativas que el referido delito presupone para la víctima.</w:t>
      </w:r>
    </w:p>
    <w:p w14:paraId="2C8B5F12" w14:textId="0962FFA1" w:rsidR="00757B25" w:rsidRPr="00757B25" w:rsidRDefault="00757B25" w:rsidP="00D00A2B">
      <w:pPr>
        <w:spacing w:beforeLines="60" w:before="144" w:afterLines="60" w:after="144" w:line="360" w:lineRule="auto"/>
        <w:ind w:left="709"/>
        <w:jc w:val="both"/>
        <w:rPr>
          <w:rFonts w:ascii="Century Gothic" w:hAnsi="Century Gothic" w:cs="Calibri"/>
          <w:color w:val="000000"/>
          <w:sz w:val="22"/>
          <w:szCs w:val="22"/>
        </w:rPr>
      </w:pPr>
      <w:r w:rsidRPr="00757B25">
        <w:rPr>
          <w:rFonts w:ascii="Century Gothic" w:hAnsi="Century Gothic" w:cs="Calibri"/>
          <w:color w:val="000000"/>
          <w:sz w:val="22"/>
          <w:szCs w:val="22"/>
        </w:rPr>
        <w:t xml:space="preserve">Por lo anterior, la presente iniciativa </w:t>
      </w:r>
      <w:r w:rsidRPr="00757B25">
        <w:rPr>
          <w:rFonts w:ascii="Century Gothic" w:hAnsi="Century Gothic" w:cs="Calibri"/>
          <w:bCs/>
          <w:sz w:val="22"/>
          <w:szCs w:val="22"/>
        </w:rPr>
        <w:t xml:space="preserve">elimina el plazo para interrumpir un embarazo resultado de una violación sexual, pues la Suprema Corte de Justicia de la Nación ha determinado que imponer un límite gestacional es inconstitucional y violatorio de los derechos humanos de las víctimas. Adicionalmente, se hace explícito que no podrá exigirse la presentación de una denuncia de hechos ante el Ministerio Público como prerrequisito para un aborto legal y seguro, en sintonía con la legislación nacional en materia de atención a víctimas. Es necesario que exista una clara diferenciación sobre las reglas aplicables para la interrupción del embarazo si el </w:t>
      </w:r>
      <w:r w:rsidRPr="00757B25">
        <w:rPr>
          <w:rFonts w:ascii="Century Gothic" w:hAnsi="Century Gothic" w:cs="Calibri"/>
          <w:bCs/>
          <w:sz w:val="22"/>
          <w:szCs w:val="22"/>
        </w:rPr>
        <w:lastRenderedPageBreak/>
        <w:t>antecedente lo constituye una conducta ilícita que</w:t>
      </w:r>
      <w:r w:rsidR="00CB5B36">
        <w:rPr>
          <w:rFonts w:ascii="Century Gothic" w:hAnsi="Century Gothic" w:cs="Calibri"/>
          <w:bCs/>
          <w:sz w:val="22"/>
          <w:szCs w:val="22"/>
        </w:rPr>
        <w:t xml:space="preserve"> violó</w:t>
      </w:r>
      <w:r w:rsidRPr="00757B25">
        <w:rPr>
          <w:rFonts w:ascii="Century Gothic" w:hAnsi="Century Gothic" w:cs="Calibri"/>
          <w:bCs/>
          <w:sz w:val="22"/>
          <w:szCs w:val="22"/>
        </w:rPr>
        <w:t xml:space="preserve"> los derechos sexuales y reproductivos de la mujer o persona con capacidad de gestar.</w:t>
      </w:r>
      <w:r w:rsidRPr="00C5028B">
        <w:rPr>
          <w:rStyle w:val="Refdenotaalpie"/>
          <w:rFonts w:ascii="Century Gothic" w:hAnsi="Century Gothic" w:cs="Calibri"/>
          <w:bCs/>
          <w:sz w:val="22"/>
          <w:szCs w:val="22"/>
        </w:rPr>
        <w:footnoteReference w:id="21"/>
      </w:r>
    </w:p>
    <w:p w14:paraId="269FC1B7" w14:textId="4EC29B4C" w:rsidR="00C5028B" w:rsidRPr="00C5028B" w:rsidRDefault="00C5028B" w:rsidP="00D00A2B">
      <w:pPr>
        <w:pStyle w:val="Prrafodelista"/>
        <w:numPr>
          <w:ilvl w:val="0"/>
          <w:numId w:val="4"/>
        </w:numPr>
        <w:spacing w:beforeLines="60" w:before="144" w:afterLines="60" w:after="144" w:line="360" w:lineRule="auto"/>
        <w:ind w:left="709"/>
        <w:jc w:val="center"/>
        <w:rPr>
          <w:rFonts w:ascii="Century Gothic" w:hAnsi="Century Gothic" w:cs="Calibri"/>
          <w:b/>
          <w:bCs/>
          <w:color w:val="000000"/>
          <w:sz w:val="22"/>
          <w:szCs w:val="22"/>
        </w:rPr>
      </w:pPr>
      <w:r w:rsidRPr="00C5028B">
        <w:rPr>
          <w:rFonts w:ascii="Century Gothic" w:hAnsi="Century Gothic" w:cs="Calibri"/>
          <w:b/>
          <w:bCs/>
          <w:color w:val="000000"/>
          <w:sz w:val="22"/>
          <w:szCs w:val="22"/>
        </w:rPr>
        <w:t>Consideraciones adicionales</w:t>
      </w:r>
    </w:p>
    <w:p w14:paraId="59D75442" w14:textId="77777777" w:rsidR="00C5028B" w:rsidRPr="00C5028B" w:rsidRDefault="00C5028B" w:rsidP="00D00A2B">
      <w:pPr>
        <w:spacing w:beforeLines="60" w:before="144" w:afterLines="60" w:after="144" w:line="360" w:lineRule="auto"/>
        <w:ind w:left="709"/>
        <w:jc w:val="both"/>
        <w:rPr>
          <w:rFonts w:ascii="Century Gothic" w:hAnsi="Century Gothic" w:cs="Calibri"/>
          <w:color w:val="000000"/>
          <w:sz w:val="22"/>
          <w:szCs w:val="22"/>
        </w:rPr>
      </w:pPr>
      <w:r w:rsidRPr="00C5028B">
        <w:rPr>
          <w:rFonts w:ascii="Century Gothic" w:hAnsi="Century Gothic" w:cs="Calibri"/>
          <w:color w:val="000000"/>
          <w:sz w:val="22"/>
          <w:szCs w:val="22"/>
        </w:rPr>
        <w:t>En su diseño, la reforma planteada en la presente iniciativa además de configurar la definición del tipo penal de aborto solo cuando acontezca una vez transcurridas las primeras doce semanas, realiza una serie de cambios necesarios, bajo parámetros constitucionales y convencionales, con el mismo propósito de salvaguardad el derecho a decidir de las mujeres y personas gestantes. Se enuncian a continuación:</w:t>
      </w:r>
    </w:p>
    <w:p w14:paraId="34C84C75" w14:textId="7777777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color w:val="000000"/>
          <w:sz w:val="22"/>
          <w:szCs w:val="22"/>
        </w:rPr>
      </w:pPr>
      <w:r w:rsidRPr="00C5028B">
        <w:rPr>
          <w:rFonts w:ascii="Century Gothic" w:hAnsi="Century Gothic" w:cs="Calibri"/>
          <w:color w:val="000000"/>
          <w:sz w:val="22"/>
          <w:szCs w:val="22"/>
        </w:rPr>
        <w:t xml:space="preserve">Se sustituye el término “muerte” por “interrupción”, por ser el término médico. Asimismo, se define lo que debe entenderse como embarazo, dotando así al capítulo de los elementos mínimos indispensables para tipificar con precisión la conducta que se sanciona. </w:t>
      </w:r>
    </w:p>
    <w:p w14:paraId="0329EE3D" w14:textId="3E5E874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color w:val="000000"/>
          <w:sz w:val="22"/>
          <w:szCs w:val="22"/>
        </w:rPr>
      </w:pPr>
      <w:r w:rsidRPr="00C5028B">
        <w:rPr>
          <w:rFonts w:ascii="Century Gothic" w:hAnsi="Century Gothic" w:cs="Calibri"/>
          <w:color w:val="000000"/>
          <w:sz w:val="22"/>
          <w:szCs w:val="22"/>
        </w:rPr>
        <w:t xml:space="preserve">Se reduce la sanción para quien provoca un aborto una vez transcurridas las doce semanas a solicitud de la mujer embarazada o persona gestante, replicando la pena más </w:t>
      </w:r>
      <w:r w:rsidR="004139B3">
        <w:rPr>
          <w:rFonts w:ascii="Century Gothic" w:hAnsi="Century Gothic" w:cs="Calibri"/>
          <w:color w:val="000000"/>
          <w:sz w:val="22"/>
          <w:szCs w:val="22"/>
        </w:rPr>
        <w:t>b</w:t>
      </w:r>
      <w:r w:rsidRPr="00C5028B">
        <w:rPr>
          <w:rFonts w:ascii="Century Gothic" w:hAnsi="Century Gothic" w:cs="Calibri"/>
          <w:color w:val="000000"/>
          <w:sz w:val="22"/>
          <w:szCs w:val="22"/>
        </w:rPr>
        <w:t xml:space="preserve">aja contemplada en el compendio nacional en materia de aborto (que es el caso de Veracruz). De conformidad la pena de prisión puede ser sustituida por multa (un día </w:t>
      </w:r>
      <w:r w:rsidR="00EE6FF4">
        <w:rPr>
          <w:rFonts w:ascii="Century Gothic" w:hAnsi="Century Gothic" w:cs="Calibri"/>
          <w:color w:val="000000"/>
          <w:sz w:val="22"/>
          <w:szCs w:val="22"/>
        </w:rPr>
        <w:t xml:space="preserve">de </w:t>
      </w:r>
      <w:r w:rsidRPr="00C5028B">
        <w:rPr>
          <w:rFonts w:ascii="Century Gothic" w:hAnsi="Century Gothic" w:cs="Calibri"/>
          <w:color w:val="000000"/>
          <w:sz w:val="22"/>
          <w:szCs w:val="22"/>
        </w:rPr>
        <w:t xml:space="preserve">multa por cada día de prisión), y a su vez, la multa puede conmutarse por trabajo a la comunidad. </w:t>
      </w:r>
    </w:p>
    <w:p w14:paraId="74ED5D12" w14:textId="77777777" w:rsidR="00AC30E2"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AC30E2">
        <w:rPr>
          <w:rFonts w:ascii="Century Gothic" w:hAnsi="Century Gothic" w:cs="Calibri"/>
          <w:bCs/>
          <w:sz w:val="22"/>
          <w:szCs w:val="22"/>
        </w:rPr>
        <w:t>Se especifica que el delito de aborto (voluntario) únicamente se sancionará cuando se haya consumado, por lo que la tentativa no podría perseguirse ni sancionarse.</w:t>
      </w:r>
    </w:p>
    <w:p w14:paraId="3119497B" w14:textId="35F436F6" w:rsidR="00C5028B" w:rsidRPr="00AC30E2"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AC30E2">
        <w:rPr>
          <w:rFonts w:ascii="Century Gothic" w:hAnsi="Century Gothic" w:cs="Calibri"/>
          <w:bCs/>
          <w:sz w:val="22"/>
          <w:szCs w:val="22"/>
        </w:rPr>
        <w:t xml:space="preserve">Siguiendo el comúnmente denominado “modelo Ciudad de México”, cuya constitucionalidad fue avalada por la SCJN desde </w:t>
      </w:r>
      <w:r w:rsidRPr="00AC30E2">
        <w:rPr>
          <w:rFonts w:ascii="Century Gothic" w:hAnsi="Century Gothic" w:cs="Calibri"/>
          <w:bCs/>
          <w:sz w:val="22"/>
          <w:szCs w:val="22"/>
        </w:rPr>
        <w:lastRenderedPageBreak/>
        <w:t>2008, se separan los delitos de aborto (voluntario) y aborto forzado en dos tipos penales distintos.</w:t>
      </w:r>
    </w:p>
    <w:p w14:paraId="3224AECE" w14:textId="7777777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C5028B">
        <w:rPr>
          <w:rFonts w:ascii="Century Gothic" w:hAnsi="Century Gothic" w:cs="Calibri"/>
          <w:bCs/>
          <w:sz w:val="22"/>
          <w:szCs w:val="22"/>
        </w:rPr>
        <w:t>Se tipifica el delito de “aborto forzado” como la interrupción de un embarazo sin el consentimiento o en contra de la voluntad de la mujer embarazada o persona gestante, en cualquier momento del proceso de gestación, incluido cuando acontezca durante las primeras 12 semanas de la gestación. Y se mantienen las penas de prisión contempladas en la legislación vigente para sancionar dichas conductas.</w:t>
      </w:r>
    </w:p>
    <w:p w14:paraId="4452D460" w14:textId="7777777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C5028B">
        <w:rPr>
          <w:rFonts w:ascii="Century Gothic" w:hAnsi="Century Gothic" w:cs="Calibri"/>
          <w:bCs/>
          <w:sz w:val="22"/>
          <w:szCs w:val="22"/>
        </w:rPr>
        <w:t>En el caso del artículo 144, se especifica que la suspensión profesional únicamente se aplicará en contra del personal sanitario por el delito de aborto forzado (Art. 143 Bis), es decir, cuando se practica sin el consentimiento o en contra de la voluntad de la mujer embarazada o persona gestante.</w:t>
      </w:r>
    </w:p>
    <w:p w14:paraId="38AA41EA" w14:textId="7777777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C5028B">
        <w:rPr>
          <w:rFonts w:ascii="Century Gothic" w:hAnsi="Century Gothic" w:cs="Calibri"/>
          <w:bCs/>
          <w:sz w:val="22"/>
          <w:szCs w:val="22"/>
        </w:rPr>
        <w:t>Se reduce la sanción para la mujer embarazada o persona gestante que se procure su propio aborto, o consienta en que otro la haga abortar, una vez transcurridas las primeras 12 semanas de gestación, replicando la pena más baja contemplada en el compendio nacional en materia de aborto (Código Penal de Veracruz). Asimismo, se contempla la posibilidad de imponer una pena de “tratamiento en libertad”, la cual está considerada dentro del catálogo de penas contemplado en el Código Penal de Chihuahua (Art. 29 y 36).</w:t>
      </w:r>
    </w:p>
    <w:p w14:paraId="453815CF" w14:textId="7777777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C5028B">
        <w:rPr>
          <w:rFonts w:ascii="Century Gothic" w:hAnsi="Century Gothic" w:cs="Calibri"/>
          <w:bCs/>
          <w:sz w:val="22"/>
          <w:szCs w:val="22"/>
        </w:rPr>
        <w:t xml:space="preserve">Se incorpora de manera explícita la causal de exclusión de responsabilidad penal “peligro de muerte”, y se elimina el requisito injustificado de un segundo dictamen médico, pues en la realidad se ha utilizado como un obstáculo para el acceso a un aborto legal y </w:t>
      </w:r>
      <w:r w:rsidRPr="00C5028B">
        <w:rPr>
          <w:rFonts w:ascii="Century Gothic" w:hAnsi="Century Gothic" w:cs="Calibri"/>
          <w:bCs/>
          <w:sz w:val="22"/>
          <w:szCs w:val="22"/>
        </w:rPr>
        <w:lastRenderedPageBreak/>
        <w:t>seguro, especialmente en comunidades con servicios médicos insuficientes.</w:t>
      </w:r>
    </w:p>
    <w:p w14:paraId="13A97A7F" w14:textId="7E3F8865"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C5028B">
        <w:rPr>
          <w:rFonts w:ascii="Century Gothic" w:hAnsi="Century Gothic" w:cs="Calibri"/>
          <w:bCs/>
          <w:sz w:val="22"/>
          <w:szCs w:val="22"/>
        </w:rPr>
        <w:t>Se adiciona como la causal de exclusión de responsabilidad penal las “malformaciones genéticas o congénitas” para interrumpir legalmente un embarazo, cuando así haya sido diagnosticado por un médico.</w:t>
      </w:r>
      <w:r w:rsidR="00D54A0F">
        <w:rPr>
          <w:rFonts w:ascii="Century Gothic" w:hAnsi="Century Gothic" w:cs="Calibri"/>
          <w:bCs/>
          <w:sz w:val="22"/>
          <w:szCs w:val="22"/>
        </w:rPr>
        <w:t xml:space="preserve"> Los estados que actualmente lo contemplan en sus códigos penales son Baja California Sur, Chiapas, Ciudad de México, Coahuila, Colima, Guerrero, Hidalgo, Estado de México, Michoacán, Morelos, Oaxaca, Puebla, Quintana Roo, Tlaxcala, Veracruz y Yucatán. </w:t>
      </w:r>
    </w:p>
    <w:p w14:paraId="67CD1ADF" w14:textId="77777777" w:rsidR="00C5028B" w:rsidRPr="00C5028B" w:rsidRDefault="00C5028B" w:rsidP="00D00A2B">
      <w:pPr>
        <w:pStyle w:val="Prrafodelista"/>
        <w:numPr>
          <w:ilvl w:val="0"/>
          <w:numId w:val="6"/>
        </w:numPr>
        <w:spacing w:beforeLines="60" w:before="144" w:afterLines="60" w:after="144" w:line="360" w:lineRule="auto"/>
        <w:ind w:left="1560"/>
        <w:jc w:val="both"/>
        <w:rPr>
          <w:rFonts w:ascii="Century Gothic" w:hAnsi="Century Gothic" w:cs="Calibri"/>
          <w:bCs/>
          <w:sz w:val="22"/>
          <w:szCs w:val="22"/>
        </w:rPr>
      </w:pPr>
      <w:r w:rsidRPr="00C5028B">
        <w:rPr>
          <w:rFonts w:ascii="Century Gothic" w:hAnsi="Century Gothic" w:cs="Calibri"/>
          <w:bCs/>
          <w:sz w:val="22"/>
          <w:szCs w:val="22"/>
        </w:rPr>
        <w:t>Se adiciona como causal de exclusión de responsabilidad penal, permitir un aborto de manera legal (a partir de la semana 13 del embarazo) cuando alguna autoridad le hubiese negado el acceso a un aborto legal y seguro a una mujer embarazada o persona gestante cuando tenía derecho a ello. De reciente adopción por parte del Congreso de Colima e innovadora en la materia a nivel nacional, el objetivo que persigue la causal es desincentivar la dilación indebida e injustificada en la prestación de los servicios de aborto por parte de las autoridades sanitarias, quienes en ocasiones esperan el vencimiento del plazo de las 12 semanas para negar los servicios de aborto. Por el contrario, busca fomentar la atención inmediata de las solicitudes de aborto que se reciban.</w:t>
      </w:r>
    </w:p>
    <w:p w14:paraId="30B35CCB" w14:textId="35F56C8D" w:rsidR="00C5028B" w:rsidRPr="00C5028B" w:rsidRDefault="00C5028B" w:rsidP="00D00A2B">
      <w:pPr>
        <w:spacing w:beforeLines="60" w:before="144" w:afterLines="60" w:after="144" w:line="360" w:lineRule="auto"/>
        <w:ind w:left="709"/>
        <w:jc w:val="both"/>
        <w:rPr>
          <w:rFonts w:ascii="Century Gothic" w:hAnsi="Century Gothic" w:cs="Calibri"/>
          <w:color w:val="000000"/>
          <w:sz w:val="22"/>
          <w:szCs w:val="22"/>
        </w:rPr>
      </w:pPr>
      <w:r w:rsidRPr="00C5028B">
        <w:rPr>
          <w:rFonts w:ascii="Century Gothic" w:hAnsi="Century Gothic" w:cs="Calibri"/>
          <w:sz w:val="22"/>
          <w:szCs w:val="22"/>
        </w:rPr>
        <w:t>Los principales esfuerzos del Estado deben encaminarse a proteger efectivamente los derechos de las mujeres y de las personas gestantes, por ejemplo, ocupándose en la continuidad de los embarazos deseados; asegurando atención prenatal, proveyendo partos saludables y abatiendo la mortalidad materna, entre otros aspectos.</w:t>
      </w:r>
    </w:p>
    <w:p w14:paraId="6BFB9B8E" w14:textId="432AA415" w:rsidR="00C5028B" w:rsidRPr="00C5028B" w:rsidRDefault="00C5028B" w:rsidP="00D00A2B">
      <w:pPr>
        <w:spacing w:beforeLines="60" w:before="144" w:afterLines="60" w:after="144" w:line="360" w:lineRule="auto"/>
        <w:ind w:left="709"/>
        <w:jc w:val="both"/>
        <w:rPr>
          <w:rFonts w:ascii="Century Gothic" w:hAnsi="Century Gothic" w:cs="Calibri"/>
          <w:sz w:val="22"/>
          <w:szCs w:val="22"/>
        </w:rPr>
      </w:pPr>
      <w:r w:rsidRPr="00C5028B">
        <w:rPr>
          <w:rFonts w:ascii="Century Gothic" w:hAnsi="Century Gothic" w:cs="Calibri"/>
          <w:sz w:val="22"/>
          <w:szCs w:val="22"/>
        </w:rPr>
        <w:lastRenderedPageBreak/>
        <w:t>Es momento de comprender y defender, que la decisión de interrumpir un embarazo es una decisión personal y exclusiva de las mujeres por las afectaciones asimétricas que tiene para su vida: el cambio físico en el cuerpo y las cargas sociales de la maternidad. Por lo tanto, este tipo de decisiones no deben ser castigadas ni el derecho penal usarse para poner en situaciones límite a las mujeres.</w:t>
      </w:r>
      <w:r w:rsidRPr="00C5028B">
        <w:rPr>
          <w:rFonts w:ascii="Century Gothic" w:hAnsi="Century Gothic" w:cs="Calibri"/>
          <w:color w:val="000000"/>
          <w:sz w:val="22"/>
          <w:szCs w:val="22"/>
        </w:rPr>
        <w:t xml:space="preserve"> </w:t>
      </w:r>
      <w:r w:rsidRPr="00C5028B">
        <w:rPr>
          <w:rFonts w:ascii="Century Gothic" w:hAnsi="Century Gothic" w:cs="Calibri"/>
          <w:sz w:val="22"/>
          <w:szCs w:val="22"/>
        </w:rPr>
        <w:t>Además, seguir manteniendo la interrupción del embarazo como un delito, no solo impacta en la pérdida de la libertad, también implica en ocasiones una negación de los servicios de atención médica cuando se presentan emergencias obstétricas, abortos espontáneos, cuando su salud está en riesgo o cuando han sido víctimas de violación</w:t>
      </w:r>
      <w:r w:rsidR="00CB5B36">
        <w:rPr>
          <w:rFonts w:ascii="Century Gothic" w:hAnsi="Century Gothic" w:cs="Calibri"/>
          <w:sz w:val="22"/>
          <w:szCs w:val="22"/>
        </w:rPr>
        <w:t>, cuando somos más vulnerables.</w:t>
      </w:r>
    </w:p>
    <w:p w14:paraId="64234B15" w14:textId="05662CDE" w:rsidR="00CB5B36" w:rsidRDefault="00CB5B36" w:rsidP="00D00A2B">
      <w:pPr>
        <w:spacing w:beforeLines="60" w:before="144" w:afterLines="60" w:after="144" w:line="360" w:lineRule="auto"/>
        <w:ind w:left="709"/>
        <w:jc w:val="both"/>
        <w:rPr>
          <w:rFonts w:ascii="Century Gothic" w:hAnsi="Century Gothic" w:cs="Calibri"/>
          <w:sz w:val="22"/>
          <w:szCs w:val="22"/>
        </w:rPr>
      </w:pPr>
      <w:r>
        <w:rPr>
          <w:rFonts w:ascii="Century Gothic" w:hAnsi="Century Gothic" w:cs="Calibri"/>
          <w:sz w:val="22"/>
          <w:szCs w:val="22"/>
        </w:rPr>
        <w:t xml:space="preserve">Quienes firmamos la presente iniciativa extendemos un agradecimiento por el acompañamiento y la asesoría de Marea Verde Chihuahua y al Grupo de Información en Reproducción Elegida, GIRE, quienes con su experiencia y conocimientos brindan una visión informada y alineada con los derechos humanos para que pongamos ante esta Alta Tribuna que nos atañe. </w:t>
      </w:r>
    </w:p>
    <w:p w14:paraId="2E8B7F30" w14:textId="55E598C9" w:rsidR="00C5028B" w:rsidRPr="00C5028B" w:rsidRDefault="00C5028B" w:rsidP="00D00A2B">
      <w:pPr>
        <w:spacing w:beforeLines="60" w:before="144" w:afterLines="60" w:after="144" w:line="360" w:lineRule="auto"/>
        <w:ind w:left="709"/>
        <w:jc w:val="both"/>
        <w:rPr>
          <w:rFonts w:ascii="Century Gothic" w:hAnsi="Century Gothic" w:cs="Calibri"/>
          <w:color w:val="000000"/>
          <w:sz w:val="22"/>
          <w:szCs w:val="22"/>
        </w:rPr>
      </w:pPr>
      <w:r w:rsidRPr="00C5028B">
        <w:rPr>
          <w:rFonts w:ascii="Century Gothic" w:hAnsi="Century Gothic" w:cs="Calibri"/>
          <w:sz w:val="22"/>
          <w:szCs w:val="22"/>
        </w:rPr>
        <w:t>La interrupción del embarazo es una decisión que toma la mujer. Y el Estado no debe inmiscuirse en ese tipo de decisiones, mucho menos tratar a las mujeres y personas gestantes como delincuentes.</w:t>
      </w:r>
      <w:r w:rsidRPr="00C5028B">
        <w:rPr>
          <w:rFonts w:ascii="Century Gothic" w:hAnsi="Century Gothic" w:cs="Calibri"/>
          <w:color w:val="000000"/>
          <w:sz w:val="22"/>
          <w:szCs w:val="22"/>
        </w:rPr>
        <w:t xml:space="preserve"> </w:t>
      </w:r>
      <w:r w:rsidRPr="00C5028B">
        <w:rPr>
          <w:rFonts w:ascii="Century Gothic" w:hAnsi="Century Gothic" w:cs="Calibri"/>
          <w:sz w:val="22"/>
          <w:szCs w:val="22"/>
        </w:rPr>
        <w:t xml:space="preserve">Como se sostiene desde el inicio de la presente iniciativa, la interrupción legal del embarazo es un asunto de derechos: derecho a la dignidad humana, a la autonomía, al libre desarrollo de la personalidad, a la igualdad jurídica, al derecho a la salud y a la libertad reproductiva. Y basta concluir que dicho enfoque ha sido logrado a partir de la lucha feminista </w:t>
      </w:r>
      <w:r w:rsidRPr="00C5028B">
        <w:rPr>
          <w:rFonts w:ascii="Century Gothic" w:hAnsi="Century Gothic" w:cs="Calibri"/>
          <w:color w:val="0F1419"/>
          <w:sz w:val="22"/>
          <w:szCs w:val="22"/>
          <w:shd w:val="clear" w:color="auto" w:fill="FFFFFF"/>
        </w:rPr>
        <w:t>que a la fecha apoya y defiende la autonomía de las mujeres sobre sus vidas y sus cuerpos. Por un derecho a decidir.</w:t>
      </w:r>
    </w:p>
    <w:p w14:paraId="08193BD2" w14:textId="77777777" w:rsidR="009272E2" w:rsidRDefault="009272E2" w:rsidP="00D00A2B">
      <w:pPr>
        <w:spacing w:after="120" w:line="360" w:lineRule="auto"/>
        <w:ind w:left="709"/>
        <w:jc w:val="center"/>
        <w:rPr>
          <w:rFonts w:ascii="Century Gothic" w:eastAsia="Century Gothic" w:hAnsi="Century Gothic" w:cs="Century Gothic"/>
          <w:b/>
          <w:sz w:val="24"/>
          <w:szCs w:val="24"/>
          <w:highlight w:val="white"/>
        </w:rPr>
      </w:pPr>
    </w:p>
    <w:p w14:paraId="4B18A64E" w14:textId="77777777" w:rsidR="009272E2" w:rsidRDefault="009272E2" w:rsidP="00D00A2B">
      <w:pPr>
        <w:spacing w:after="120" w:line="360" w:lineRule="auto"/>
        <w:ind w:left="709"/>
        <w:jc w:val="center"/>
        <w:rPr>
          <w:rFonts w:ascii="Century Gothic" w:eastAsia="Century Gothic" w:hAnsi="Century Gothic" w:cs="Century Gothic"/>
          <w:b/>
          <w:sz w:val="24"/>
          <w:szCs w:val="24"/>
          <w:highlight w:val="white"/>
        </w:rPr>
      </w:pPr>
    </w:p>
    <w:p w14:paraId="31D2C7EB" w14:textId="77777777" w:rsidR="00B05008" w:rsidRDefault="0000547A" w:rsidP="00D00A2B">
      <w:pPr>
        <w:spacing w:after="120" w:line="360" w:lineRule="auto"/>
        <w:ind w:left="709"/>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lastRenderedPageBreak/>
        <w:t>D E C R E T O</w:t>
      </w:r>
    </w:p>
    <w:p w14:paraId="7E4C4DAC" w14:textId="73F4DB28" w:rsidR="00B05008" w:rsidRDefault="0000547A" w:rsidP="00D00A2B">
      <w:pPr>
        <w:spacing w:after="120" w:line="360" w:lineRule="auto"/>
        <w:ind w:left="709"/>
        <w:jc w:val="both"/>
        <w:rPr>
          <w:rFonts w:ascii="Century Gothic" w:eastAsia="Century Gothic" w:hAnsi="Century Gothic" w:cs="Century Gothic"/>
          <w:b/>
          <w:bCs/>
          <w:sz w:val="22"/>
          <w:szCs w:val="22"/>
        </w:rPr>
      </w:pPr>
      <w:r>
        <w:rPr>
          <w:rFonts w:ascii="Century Gothic" w:eastAsia="Century Gothic" w:hAnsi="Century Gothic" w:cs="Century Gothic"/>
          <w:b/>
          <w:sz w:val="24"/>
          <w:szCs w:val="24"/>
        </w:rPr>
        <w:t xml:space="preserve">ARTÍCULO </w:t>
      </w:r>
      <w:r w:rsidR="00467D72">
        <w:rPr>
          <w:rFonts w:ascii="Century Gothic" w:eastAsia="Century Gothic" w:hAnsi="Century Gothic" w:cs="Century Gothic"/>
          <w:b/>
          <w:sz w:val="24"/>
          <w:szCs w:val="24"/>
        </w:rPr>
        <w:t>PRIMERO</w:t>
      </w:r>
      <w:r w:rsidR="00467D72">
        <w:rPr>
          <w:rFonts w:ascii="Century Gothic" w:eastAsia="Century Gothic" w:hAnsi="Century Gothic" w:cs="Century Gothic"/>
          <w:b/>
          <w:sz w:val="24"/>
          <w:szCs w:val="24"/>
          <w:highlight w:val="white"/>
        </w:rPr>
        <w:t>. -</w:t>
      </w:r>
      <w:r>
        <w:rPr>
          <w:rFonts w:ascii="Century Gothic" w:eastAsia="Century Gothic" w:hAnsi="Century Gothic" w:cs="Century Gothic"/>
          <w:b/>
          <w:sz w:val="24"/>
          <w:szCs w:val="24"/>
          <w:highlight w:val="white"/>
        </w:rPr>
        <w:t xml:space="preserve"> </w:t>
      </w:r>
      <w:r w:rsidR="00C5028B" w:rsidRPr="00C5028B">
        <w:rPr>
          <w:rFonts w:ascii="Century Gothic" w:eastAsia="Century Gothic" w:hAnsi="Century Gothic" w:cs="Century Gothic"/>
          <w:b/>
          <w:sz w:val="22"/>
          <w:szCs w:val="22"/>
        </w:rPr>
        <w:t>se</w:t>
      </w:r>
      <w:r w:rsidR="00C5028B">
        <w:rPr>
          <w:rFonts w:ascii="Century Gothic" w:eastAsia="Century Gothic" w:hAnsi="Century Gothic" w:cs="Century Gothic"/>
          <w:b/>
          <w:sz w:val="22"/>
          <w:szCs w:val="22"/>
        </w:rPr>
        <w:t xml:space="preserve"> modifican los artículos 143</w:t>
      </w:r>
      <w:r w:rsidR="00C5028B" w:rsidRPr="00C5028B">
        <w:rPr>
          <w:rFonts w:ascii="Century Gothic" w:eastAsia="Century Gothic" w:hAnsi="Century Gothic" w:cs="Century Gothic"/>
          <w:b/>
          <w:bCs/>
          <w:sz w:val="22"/>
          <w:szCs w:val="22"/>
        </w:rPr>
        <w:t>, 144, 145, 146 y se a</w:t>
      </w:r>
      <w:r w:rsidR="00C5028B">
        <w:rPr>
          <w:rFonts w:ascii="Century Gothic" w:eastAsia="Century Gothic" w:hAnsi="Century Gothic" w:cs="Century Gothic"/>
          <w:b/>
          <w:bCs/>
          <w:sz w:val="22"/>
          <w:szCs w:val="22"/>
        </w:rPr>
        <w:t>diciona</w:t>
      </w:r>
      <w:r w:rsidR="00C5028B" w:rsidRPr="00C5028B">
        <w:rPr>
          <w:rFonts w:ascii="Century Gothic" w:eastAsia="Century Gothic" w:hAnsi="Century Gothic" w:cs="Century Gothic"/>
          <w:b/>
          <w:bCs/>
          <w:sz w:val="22"/>
          <w:szCs w:val="22"/>
        </w:rPr>
        <w:t xml:space="preserve"> el artículo 143 Bis del Código Penal del Estado de Chihuahua</w:t>
      </w:r>
      <w:r w:rsidR="00C5028B">
        <w:rPr>
          <w:rFonts w:ascii="Century Gothic" w:eastAsia="Century Gothic" w:hAnsi="Century Gothic" w:cs="Century Gothic"/>
          <w:b/>
          <w:bCs/>
          <w:sz w:val="22"/>
          <w:szCs w:val="22"/>
        </w:rPr>
        <w:t xml:space="preserve"> para quedar en los siguientes términos:</w:t>
      </w:r>
    </w:p>
    <w:p w14:paraId="022D4F43" w14:textId="77777777" w:rsidR="00C5028B" w:rsidRPr="00950D16" w:rsidRDefault="00C5028B" w:rsidP="00D00A2B">
      <w:pPr>
        <w:spacing w:beforeLines="80" w:before="192" w:afterLines="80" w:after="192" w:line="360" w:lineRule="auto"/>
        <w:ind w:left="709"/>
        <w:jc w:val="both"/>
        <w:rPr>
          <w:rFonts w:ascii="Calibri" w:hAnsi="Calibri" w:cs="Calibri"/>
          <w:b/>
        </w:rPr>
      </w:pPr>
    </w:p>
    <w:p w14:paraId="1F46614F" w14:textId="77777777" w:rsidR="00C5028B" w:rsidRPr="00C5028B" w:rsidRDefault="00C5028B" w:rsidP="00D00A2B">
      <w:pPr>
        <w:spacing w:beforeLines="80" w:before="192" w:afterLines="80" w:after="192" w:line="360" w:lineRule="auto"/>
        <w:ind w:left="709"/>
        <w:jc w:val="both"/>
        <w:rPr>
          <w:rFonts w:ascii="Century Gothic" w:hAnsi="Century Gothic" w:cs="Calibri"/>
          <w:b/>
          <w:sz w:val="22"/>
          <w:szCs w:val="22"/>
        </w:rPr>
      </w:pPr>
      <w:r w:rsidRPr="00C5028B">
        <w:rPr>
          <w:rFonts w:ascii="Century Gothic" w:hAnsi="Century Gothic" w:cs="Calibri"/>
          <w:b/>
          <w:sz w:val="22"/>
          <w:szCs w:val="22"/>
        </w:rPr>
        <w:t>Artículo 143.</w:t>
      </w:r>
    </w:p>
    <w:p w14:paraId="6A0FCE5E" w14:textId="77777777" w:rsidR="00C5028B" w:rsidRPr="00C5028B" w:rsidRDefault="00C5028B" w:rsidP="00D00A2B">
      <w:pPr>
        <w:spacing w:beforeLines="80" w:before="192" w:afterLines="80" w:after="192" w:line="360" w:lineRule="auto"/>
        <w:ind w:left="709"/>
        <w:jc w:val="both"/>
        <w:rPr>
          <w:rFonts w:ascii="Century Gothic" w:hAnsi="Century Gothic" w:cs="Calibri"/>
          <w:b/>
          <w:sz w:val="22"/>
          <w:szCs w:val="22"/>
        </w:rPr>
      </w:pPr>
      <w:r w:rsidRPr="00C5028B">
        <w:rPr>
          <w:rFonts w:ascii="Century Gothic" w:hAnsi="Century Gothic" w:cs="Calibri"/>
          <w:bCs/>
          <w:sz w:val="22"/>
          <w:szCs w:val="22"/>
        </w:rPr>
        <w:t xml:space="preserve">El aborto es la </w:t>
      </w:r>
      <w:r w:rsidRPr="00C5028B">
        <w:rPr>
          <w:rFonts w:ascii="Century Gothic" w:hAnsi="Century Gothic" w:cs="Calibri"/>
          <w:b/>
          <w:sz w:val="22"/>
          <w:szCs w:val="22"/>
        </w:rPr>
        <w:t>interrupción</w:t>
      </w:r>
      <w:r w:rsidRPr="00C5028B">
        <w:rPr>
          <w:rFonts w:ascii="Century Gothic" w:hAnsi="Century Gothic" w:cs="Calibri"/>
          <w:bCs/>
          <w:sz w:val="22"/>
          <w:szCs w:val="22"/>
        </w:rPr>
        <w:t xml:space="preserve"> </w:t>
      </w:r>
      <w:r w:rsidRPr="00C5028B">
        <w:rPr>
          <w:rFonts w:ascii="Century Gothic" w:hAnsi="Century Gothic" w:cs="Calibri"/>
          <w:b/>
          <w:sz w:val="22"/>
          <w:szCs w:val="22"/>
        </w:rPr>
        <w:t xml:space="preserve">del </w:t>
      </w:r>
      <w:r w:rsidRPr="00C5028B">
        <w:rPr>
          <w:rFonts w:ascii="Century Gothic" w:hAnsi="Century Gothic" w:cs="Calibri"/>
          <w:bCs/>
          <w:sz w:val="22"/>
          <w:szCs w:val="22"/>
        </w:rPr>
        <w:t xml:space="preserve">embarazo </w:t>
      </w:r>
      <w:r w:rsidRPr="00C5028B">
        <w:rPr>
          <w:rFonts w:ascii="Century Gothic" w:hAnsi="Century Gothic" w:cs="Calibri"/>
          <w:b/>
          <w:sz w:val="22"/>
          <w:szCs w:val="22"/>
        </w:rPr>
        <w:t>después de la décima segunda semana de gestación</w:t>
      </w:r>
      <w:r w:rsidRPr="00C5028B">
        <w:rPr>
          <w:rFonts w:ascii="Century Gothic" w:hAnsi="Century Gothic" w:cs="Calibri"/>
          <w:bCs/>
          <w:sz w:val="22"/>
          <w:szCs w:val="22"/>
        </w:rPr>
        <w:t xml:space="preserve">. </w:t>
      </w:r>
      <w:r w:rsidRPr="00C5028B">
        <w:rPr>
          <w:rFonts w:ascii="Century Gothic" w:hAnsi="Century Gothic" w:cs="Calibri"/>
          <w:b/>
          <w:sz w:val="22"/>
          <w:szCs w:val="22"/>
        </w:rPr>
        <w:t>Para efectos de este Código, embarazo es la parte del proceso de la reproducción humana que comienza con la implantación en el endometrio.</w:t>
      </w:r>
    </w:p>
    <w:p w14:paraId="7B6CE59B" w14:textId="77777777" w:rsidR="00C5028B" w:rsidRPr="00C5028B" w:rsidRDefault="00C5028B" w:rsidP="00D00A2B">
      <w:pPr>
        <w:spacing w:before="80" w:after="80" w:line="360" w:lineRule="auto"/>
        <w:ind w:left="709"/>
        <w:jc w:val="both"/>
        <w:rPr>
          <w:rFonts w:ascii="Century Gothic" w:hAnsi="Century Gothic" w:cs="Calibri"/>
          <w:bCs/>
          <w:sz w:val="22"/>
          <w:szCs w:val="22"/>
        </w:rPr>
      </w:pPr>
      <w:r w:rsidRPr="00C5028B">
        <w:rPr>
          <w:rFonts w:ascii="Century Gothic" w:hAnsi="Century Gothic" w:cs="Calibri"/>
          <w:bCs/>
          <w:sz w:val="22"/>
          <w:szCs w:val="22"/>
        </w:rPr>
        <w:t xml:space="preserve">A quien hiciere abortar a una mujer </w:t>
      </w:r>
      <w:r w:rsidRPr="00C5028B">
        <w:rPr>
          <w:rFonts w:ascii="Century Gothic" w:hAnsi="Century Gothic" w:cs="Calibri"/>
          <w:b/>
          <w:sz w:val="22"/>
          <w:szCs w:val="22"/>
        </w:rPr>
        <w:t>o persona gestante, una vez transcurridas las primeras doce semanas de gestación</w:t>
      </w:r>
      <w:r w:rsidRPr="00C5028B">
        <w:rPr>
          <w:rFonts w:ascii="Century Gothic" w:hAnsi="Century Gothic" w:cs="Calibri"/>
          <w:bCs/>
          <w:sz w:val="22"/>
          <w:szCs w:val="22"/>
        </w:rPr>
        <w:t xml:space="preserve">, se le impondrá de </w:t>
      </w:r>
      <w:r w:rsidRPr="00C5028B">
        <w:rPr>
          <w:rFonts w:ascii="Century Gothic" w:hAnsi="Century Gothic" w:cs="Calibri"/>
          <w:b/>
          <w:sz w:val="22"/>
          <w:szCs w:val="22"/>
        </w:rPr>
        <w:t>quince días</w:t>
      </w:r>
      <w:r w:rsidRPr="00C5028B">
        <w:rPr>
          <w:rFonts w:ascii="Century Gothic" w:hAnsi="Century Gothic" w:cs="Calibri"/>
          <w:bCs/>
          <w:sz w:val="22"/>
          <w:szCs w:val="22"/>
        </w:rPr>
        <w:t xml:space="preserve"> a </w:t>
      </w:r>
      <w:r w:rsidRPr="00C5028B">
        <w:rPr>
          <w:rFonts w:ascii="Century Gothic" w:hAnsi="Century Gothic" w:cs="Calibri"/>
          <w:b/>
          <w:sz w:val="22"/>
          <w:szCs w:val="22"/>
        </w:rPr>
        <w:t>dos meses</w:t>
      </w:r>
      <w:r w:rsidRPr="00C5028B">
        <w:rPr>
          <w:rFonts w:ascii="Century Gothic" w:hAnsi="Century Gothic" w:cs="Calibri"/>
          <w:bCs/>
          <w:sz w:val="22"/>
          <w:szCs w:val="22"/>
        </w:rPr>
        <w:t xml:space="preserve"> de prisión, sea cual fuere el medio que empleare, siempre que lo haga con consentimiento de </w:t>
      </w:r>
      <w:r w:rsidRPr="00C5028B">
        <w:rPr>
          <w:rFonts w:ascii="Century Gothic" w:hAnsi="Century Gothic" w:cs="Calibri"/>
          <w:b/>
          <w:sz w:val="22"/>
          <w:szCs w:val="22"/>
        </w:rPr>
        <w:t>la persona embarazada</w:t>
      </w:r>
      <w:r w:rsidRPr="00C5028B">
        <w:rPr>
          <w:rFonts w:ascii="Century Gothic" w:hAnsi="Century Gothic" w:cs="Calibri"/>
          <w:bCs/>
          <w:sz w:val="22"/>
          <w:szCs w:val="22"/>
        </w:rPr>
        <w:t>.</w:t>
      </w:r>
    </w:p>
    <w:p w14:paraId="1BB15602" w14:textId="77777777" w:rsidR="00C5028B" w:rsidRPr="00C5028B" w:rsidRDefault="00C5028B" w:rsidP="00D00A2B">
      <w:pPr>
        <w:spacing w:before="80" w:after="80" w:line="360" w:lineRule="auto"/>
        <w:ind w:left="709"/>
        <w:jc w:val="both"/>
        <w:rPr>
          <w:rFonts w:ascii="Century Gothic" w:hAnsi="Century Gothic" w:cs="Calibri"/>
          <w:b/>
          <w:sz w:val="22"/>
          <w:szCs w:val="22"/>
        </w:rPr>
      </w:pPr>
      <w:r w:rsidRPr="00C5028B">
        <w:rPr>
          <w:rFonts w:ascii="Century Gothic" w:hAnsi="Century Gothic" w:cs="Calibri"/>
          <w:b/>
          <w:sz w:val="22"/>
          <w:szCs w:val="22"/>
        </w:rPr>
        <w:t>En este caso, el delito de aborto sólo se sancionará cuando se haya consumado.</w:t>
      </w:r>
    </w:p>
    <w:p w14:paraId="7D3D5760" w14:textId="77777777" w:rsidR="00C5028B" w:rsidRPr="00C5028B" w:rsidRDefault="00C5028B" w:rsidP="00D00A2B">
      <w:pPr>
        <w:spacing w:before="80" w:after="80" w:line="360" w:lineRule="auto"/>
        <w:ind w:left="709"/>
        <w:jc w:val="both"/>
        <w:rPr>
          <w:rFonts w:ascii="Century Gothic" w:hAnsi="Century Gothic" w:cs="Calibri"/>
          <w:b/>
          <w:sz w:val="22"/>
          <w:szCs w:val="22"/>
        </w:rPr>
      </w:pPr>
    </w:p>
    <w:p w14:paraId="354DF71C" w14:textId="77777777" w:rsidR="00C5028B" w:rsidRPr="00C5028B" w:rsidRDefault="00C5028B" w:rsidP="00D00A2B">
      <w:pPr>
        <w:spacing w:before="80" w:after="80" w:line="360" w:lineRule="auto"/>
        <w:ind w:left="709"/>
        <w:jc w:val="both"/>
        <w:rPr>
          <w:rFonts w:ascii="Century Gothic" w:hAnsi="Century Gothic" w:cs="Calibri"/>
          <w:b/>
          <w:sz w:val="22"/>
          <w:szCs w:val="22"/>
        </w:rPr>
      </w:pPr>
      <w:r w:rsidRPr="00C5028B">
        <w:rPr>
          <w:rFonts w:ascii="Century Gothic" w:hAnsi="Century Gothic" w:cs="Calibri"/>
          <w:b/>
          <w:sz w:val="22"/>
          <w:szCs w:val="22"/>
        </w:rPr>
        <w:t>Artículo 143 Bis.</w:t>
      </w:r>
    </w:p>
    <w:p w14:paraId="0B0DC31E" w14:textId="77777777" w:rsidR="00C5028B" w:rsidRPr="00C5028B" w:rsidRDefault="00C5028B" w:rsidP="00D00A2B">
      <w:pPr>
        <w:spacing w:before="80" w:after="80" w:line="360" w:lineRule="auto"/>
        <w:ind w:left="709"/>
        <w:jc w:val="both"/>
        <w:rPr>
          <w:rFonts w:ascii="Century Gothic" w:hAnsi="Century Gothic" w:cs="Calibri"/>
          <w:b/>
          <w:sz w:val="22"/>
          <w:szCs w:val="22"/>
        </w:rPr>
      </w:pPr>
      <w:r w:rsidRPr="00C5028B">
        <w:rPr>
          <w:rFonts w:ascii="Century Gothic" w:hAnsi="Century Gothic" w:cs="Calibri"/>
          <w:b/>
          <w:sz w:val="22"/>
          <w:szCs w:val="22"/>
        </w:rPr>
        <w:t>Aborto forzado es la interrupción del embarazo, en cualquier momento del proceso de gestación, sin el consentimiento de la mujer embarazada o persona gestante.</w:t>
      </w:r>
    </w:p>
    <w:p w14:paraId="2A03167D" w14:textId="77777777" w:rsidR="00C5028B" w:rsidRPr="00C5028B" w:rsidRDefault="00C5028B" w:rsidP="00D00A2B">
      <w:pPr>
        <w:spacing w:before="80" w:after="80" w:line="360" w:lineRule="auto"/>
        <w:ind w:left="709"/>
        <w:jc w:val="both"/>
        <w:rPr>
          <w:rFonts w:ascii="Century Gothic" w:hAnsi="Century Gothic" w:cs="Calibri"/>
          <w:bCs/>
          <w:sz w:val="22"/>
          <w:szCs w:val="22"/>
        </w:rPr>
      </w:pPr>
      <w:r w:rsidRPr="00C5028B">
        <w:rPr>
          <w:rFonts w:ascii="Century Gothic" w:hAnsi="Century Gothic" w:cs="Calibri"/>
          <w:b/>
          <w:sz w:val="22"/>
          <w:szCs w:val="22"/>
        </w:rPr>
        <w:t xml:space="preserve">A quien hiciere abortar a una mujer embarazada o persona gestante, sin el consentimiento de ella, se le impondrá </w:t>
      </w:r>
      <w:r w:rsidRPr="00C5028B">
        <w:rPr>
          <w:rFonts w:ascii="Century Gothic" w:hAnsi="Century Gothic" w:cs="Calibri"/>
          <w:bCs/>
          <w:sz w:val="22"/>
          <w:szCs w:val="22"/>
        </w:rPr>
        <w:t xml:space="preserve">de tres a seis años </w:t>
      </w:r>
      <w:r w:rsidRPr="00C5028B">
        <w:rPr>
          <w:rFonts w:ascii="Century Gothic" w:hAnsi="Century Gothic" w:cs="Calibri"/>
          <w:b/>
          <w:sz w:val="22"/>
          <w:szCs w:val="22"/>
        </w:rPr>
        <w:t xml:space="preserve">de prisión. </w:t>
      </w:r>
      <w:r w:rsidRPr="00C5028B">
        <w:rPr>
          <w:rFonts w:ascii="Century Gothic" w:hAnsi="Century Gothic" w:cs="Calibri"/>
          <w:bCs/>
          <w:sz w:val="22"/>
          <w:szCs w:val="22"/>
        </w:rPr>
        <w:t>Si mediare violencia física o moral se impondrá de seis a ocho años de prisión.</w:t>
      </w:r>
    </w:p>
    <w:p w14:paraId="538282EA" w14:textId="77777777" w:rsidR="00C5028B" w:rsidRPr="00C5028B" w:rsidRDefault="00C5028B" w:rsidP="00D00A2B">
      <w:pPr>
        <w:spacing w:before="80" w:after="80" w:line="360" w:lineRule="auto"/>
        <w:ind w:left="709"/>
        <w:jc w:val="both"/>
        <w:rPr>
          <w:rFonts w:ascii="Century Gothic" w:hAnsi="Century Gothic" w:cs="Calibri"/>
          <w:b/>
          <w:sz w:val="22"/>
          <w:szCs w:val="22"/>
        </w:rPr>
      </w:pPr>
    </w:p>
    <w:p w14:paraId="1F609BA0" w14:textId="77777777" w:rsidR="009272E2" w:rsidRDefault="009272E2" w:rsidP="00D00A2B">
      <w:pPr>
        <w:spacing w:before="80" w:after="80" w:line="360" w:lineRule="auto"/>
        <w:ind w:left="709"/>
        <w:jc w:val="both"/>
        <w:rPr>
          <w:rFonts w:ascii="Century Gothic" w:hAnsi="Century Gothic" w:cs="Calibri"/>
          <w:b/>
          <w:sz w:val="22"/>
          <w:szCs w:val="22"/>
        </w:rPr>
      </w:pPr>
    </w:p>
    <w:p w14:paraId="583F1BC5" w14:textId="77777777" w:rsidR="009272E2" w:rsidRDefault="009272E2" w:rsidP="00D00A2B">
      <w:pPr>
        <w:spacing w:before="80" w:after="80" w:line="360" w:lineRule="auto"/>
        <w:ind w:left="709"/>
        <w:jc w:val="both"/>
        <w:rPr>
          <w:rFonts w:ascii="Century Gothic" w:hAnsi="Century Gothic" w:cs="Calibri"/>
          <w:b/>
          <w:sz w:val="22"/>
          <w:szCs w:val="22"/>
        </w:rPr>
      </w:pPr>
    </w:p>
    <w:p w14:paraId="50E52C1D" w14:textId="77777777" w:rsidR="00C5028B" w:rsidRPr="00C5028B" w:rsidRDefault="00C5028B" w:rsidP="00D00A2B">
      <w:pPr>
        <w:spacing w:before="80" w:after="80" w:line="360" w:lineRule="auto"/>
        <w:ind w:left="709"/>
        <w:jc w:val="both"/>
        <w:rPr>
          <w:rFonts w:ascii="Century Gothic" w:hAnsi="Century Gothic" w:cs="Calibri"/>
          <w:b/>
          <w:sz w:val="22"/>
          <w:szCs w:val="22"/>
        </w:rPr>
      </w:pPr>
      <w:r w:rsidRPr="00C5028B">
        <w:rPr>
          <w:rFonts w:ascii="Century Gothic" w:hAnsi="Century Gothic" w:cs="Calibri"/>
          <w:b/>
          <w:sz w:val="22"/>
          <w:szCs w:val="22"/>
        </w:rPr>
        <w:t>Artículo 144.</w:t>
      </w:r>
    </w:p>
    <w:p w14:paraId="02DA3DF7" w14:textId="77777777" w:rsidR="00C5028B" w:rsidRPr="00C5028B" w:rsidRDefault="00C5028B" w:rsidP="00D00A2B">
      <w:pPr>
        <w:spacing w:before="80" w:after="80" w:line="360" w:lineRule="auto"/>
        <w:ind w:left="709"/>
        <w:jc w:val="both"/>
        <w:rPr>
          <w:rFonts w:ascii="Century Gothic" w:hAnsi="Century Gothic" w:cs="Calibri"/>
          <w:bCs/>
          <w:sz w:val="22"/>
          <w:szCs w:val="22"/>
        </w:rPr>
      </w:pPr>
      <w:r w:rsidRPr="00C5028B">
        <w:rPr>
          <w:rFonts w:ascii="Century Gothic" w:hAnsi="Century Gothic" w:cs="Calibri"/>
          <w:bCs/>
          <w:sz w:val="22"/>
          <w:szCs w:val="22"/>
        </w:rPr>
        <w:t xml:space="preserve">Si el aborto </w:t>
      </w:r>
      <w:r w:rsidRPr="00C5028B">
        <w:rPr>
          <w:rFonts w:ascii="Century Gothic" w:hAnsi="Century Gothic" w:cs="Calibri"/>
          <w:b/>
          <w:sz w:val="22"/>
          <w:szCs w:val="22"/>
        </w:rPr>
        <w:t>forzado</w:t>
      </w:r>
      <w:r w:rsidRPr="00C5028B">
        <w:rPr>
          <w:rFonts w:ascii="Century Gothic" w:hAnsi="Century Gothic" w:cs="Calibri"/>
          <w:bCs/>
          <w:sz w:val="22"/>
          <w:szCs w:val="22"/>
        </w:rPr>
        <w:t xml:space="preserve"> lo causare un médico cirujano, comadrona o partero, enfermero o practicante, además de las sanciones que le correspondan conforme al artículo anterior, se le suspenderá por un tiempo igual al de la pena de prisión impuesta en el ejercicio de su profesión u oficio.</w:t>
      </w:r>
    </w:p>
    <w:p w14:paraId="0987CFA7" w14:textId="77777777" w:rsidR="00C5028B" w:rsidRPr="00C5028B" w:rsidRDefault="00C5028B" w:rsidP="00D00A2B">
      <w:pPr>
        <w:spacing w:before="80" w:after="80" w:line="360" w:lineRule="auto"/>
        <w:ind w:left="709"/>
        <w:jc w:val="both"/>
        <w:rPr>
          <w:rFonts w:ascii="Century Gothic" w:hAnsi="Century Gothic" w:cs="Calibri"/>
          <w:b/>
          <w:sz w:val="22"/>
          <w:szCs w:val="22"/>
        </w:rPr>
      </w:pPr>
    </w:p>
    <w:p w14:paraId="3A35DF83" w14:textId="77777777" w:rsidR="00C5028B" w:rsidRPr="00C5028B" w:rsidRDefault="00C5028B" w:rsidP="00D00A2B">
      <w:pPr>
        <w:spacing w:before="80" w:after="80" w:line="360" w:lineRule="auto"/>
        <w:ind w:left="709"/>
        <w:jc w:val="both"/>
        <w:rPr>
          <w:rFonts w:ascii="Century Gothic" w:hAnsi="Century Gothic" w:cs="Calibri"/>
          <w:b/>
          <w:sz w:val="22"/>
          <w:szCs w:val="22"/>
        </w:rPr>
      </w:pPr>
      <w:r w:rsidRPr="00C5028B">
        <w:rPr>
          <w:rFonts w:ascii="Century Gothic" w:hAnsi="Century Gothic" w:cs="Calibri"/>
          <w:b/>
          <w:sz w:val="22"/>
          <w:szCs w:val="22"/>
        </w:rPr>
        <w:t>Artículo 145.</w:t>
      </w:r>
    </w:p>
    <w:p w14:paraId="3FCC64A5" w14:textId="77777777" w:rsidR="00C5028B" w:rsidRPr="00C5028B" w:rsidRDefault="00C5028B" w:rsidP="00D00A2B">
      <w:pPr>
        <w:spacing w:before="80" w:after="80" w:line="360" w:lineRule="auto"/>
        <w:ind w:left="709"/>
        <w:jc w:val="both"/>
        <w:rPr>
          <w:rFonts w:ascii="Century Gothic" w:hAnsi="Century Gothic" w:cs="Calibri"/>
          <w:bCs/>
          <w:sz w:val="22"/>
          <w:szCs w:val="22"/>
        </w:rPr>
      </w:pPr>
      <w:r w:rsidRPr="00C5028B">
        <w:rPr>
          <w:rFonts w:ascii="Century Gothic" w:hAnsi="Century Gothic" w:cs="Calibri"/>
          <w:bCs/>
          <w:sz w:val="22"/>
          <w:szCs w:val="22"/>
        </w:rPr>
        <w:t xml:space="preserve">Se impondrá de </w:t>
      </w:r>
      <w:r w:rsidRPr="00C5028B">
        <w:rPr>
          <w:rFonts w:ascii="Century Gothic" w:hAnsi="Century Gothic" w:cs="Calibri"/>
          <w:b/>
          <w:sz w:val="22"/>
          <w:szCs w:val="22"/>
        </w:rPr>
        <w:t>quince días</w:t>
      </w:r>
      <w:r w:rsidRPr="00C5028B">
        <w:rPr>
          <w:rFonts w:ascii="Century Gothic" w:hAnsi="Century Gothic" w:cs="Calibri"/>
          <w:bCs/>
          <w:sz w:val="22"/>
          <w:szCs w:val="22"/>
        </w:rPr>
        <w:t xml:space="preserve"> a </w:t>
      </w:r>
      <w:r w:rsidRPr="00C5028B">
        <w:rPr>
          <w:rFonts w:ascii="Century Gothic" w:hAnsi="Century Gothic" w:cs="Calibri"/>
          <w:b/>
          <w:sz w:val="22"/>
          <w:szCs w:val="22"/>
        </w:rPr>
        <w:t>dos meses</w:t>
      </w:r>
      <w:r w:rsidRPr="00C5028B">
        <w:rPr>
          <w:rFonts w:ascii="Century Gothic" w:hAnsi="Century Gothic" w:cs="Calibri"/>
          <w:bCs/>
          <w:sz w:val="22"/>
          <w:szCs w:val="22"/>
        </w:rPr>
        <w:t xml:space="preserve"> de </w:t>
      </w:r>
      <w:r w:rsidRPr="00C5028B">
        <w:rPr>
          <w:rFonts w:ascii="Century Gothic" w:hAnsi="Century Gothic" w:cs="Calibri"/>
          <w:b/>
          <w:sz w:val="22"/>
          <w:szCs w:val="22"/>
        </w:rPr>
        <w:t>tratamiento en libertad</w:t>
      </w:r>
      <w:r w:rsidRPr="00C5028B">
        <w:rPr>
          <w:rFonts w:ascii="Century Gothic" w:hAnsi="Century Gothic" w:cs="Calibri"/>
          <w:bCs/>
          <w:sz w:val="22"/>
          <w:szCs w:val="22"/>
        </w:rPr>
        <w:t xml:space="preserve"> a la mujer </w:t>
      </w:r>
      <w:r w:rsidRPr="00C5028B">
        <w:rPr>
          <w:rFonts w:ascii="Century Gothic" w:hAnsi="Century Gothic" w:cs="Calibri"/>
          <w:b/>
          <w:sz w:val="22"/>
          <w:szCs w:val="22"/>
        </w:rPr>
        <w:t>o persona con capacidad de gestar</w:t>
      </w:r>
      <w:r w:rsidRPr="00C5028B">
        <w:rPr>
          <w:rFonts w:ascii="Century Gothic" w:hAnsi="Century Gothic" w:cs="Calibri"/>
          <w:bCs/>
          <w:sz w:val="22"/>
          <w:szCs w:val="22"/>
        </w:rPr>
        <w:t xml:space="preserve"> que voluntariamente practique su aborto o consienta en que otro la haga abortar</w:t>
      </w:r>
      <w:r w:rsidRPr="00C5028B">
        <w:rPr>
          <w:rFonts w:ascii="Century Gothic" w:hAnsi="Century Gothic" w:cs="Calibri"/>
          <w:b/>
          <w:sz w:val="22"/>
          <w:szCs w:val="22"/>
        </w:rPr>
        <w:t>, una vez transcurridas las primeras doce semanas del embarazo</w:t>
      </w:r>
      <w:r w:rsidRPr="00C5028B">
        <w:rPr>
          <w:rFonts w:ascii="Century Gothic" w:hAnsi="Century Gothic" w:cs="Calibri"/>
          <w:bCs/>
          <w:sz w:val="22"/>
          <w:szCs w:val="22"/>
        </w:rPr>
        <w:t>. En este caso, el delito de aborto sólo se sancionará cuando se haya consumado.</w:t>
      </w:r>
    </w:p>
    <w:p w14:paraId="1F3DE41C" w14:textId="77777777" w:rsidR="00C5028B" w:rsidRPr="00C5028B" w:rsidRDefault="00C5028B" w:rsidP="00D00A2B">
      <w:pPr>
        <w:spacing w:before="80" w:after="80" w:line="360" w:lineRule="auto"/>
        <w:ind w:left="709"/>
        <w:jc w:val="both"/>
        <w:rPr>
          <w:rFonts w:ascii="Century Gothic" w:hAnsi="Century Gothic" w:cs="Calibri"/>
          <w:b/>
          <w:bCs/>
          <w:sz w:val="22"/>
          <w:szCs w:val="22"/>
        </w:rPr>
      </w:pPr>
    </w:p>
    <w:p w14:paraId="2464DBAB" w14:textId="77777777" w:rsidR="00C5028B" w:rsidRPr="00C5028B" w:rsidRDefault="00C5028B" w:rsidP="00D00A2B">
      <w:pPr>
        <w:spacing w:before="80" w:after="80" w:line="360" w:lineRule="auto"/>
        <w:ind w:left="709"/>
        <w:jc w:val="both"/>
        <w:rPr>
          <w:rFonts w:ascii="Century Gothic" w:hAnsi="Century Gothic" w:cs="Calibri"/>
          <w:b/>
          <w:bCs/>
          <w:sz w:val="22"/>
          <w:szCs w:val="22"/>
        </w:rPr>
      </w:pPr>
      <w:r w:rsidRPr="00C5028B">
        <w:rPr>
          <w:rFonts w:ascii="Century Gothic" w:hAnsi="Century Gothic" w:cs="Calibri"/>
          <w:b/>
          <w:bCs/>
          <w:sz w:val="22"/>
          <w:szCs w:val="22"/>
        </w:rPr>
        <w:t>Artículo 146.</w:t>
      </w:r>
    </w:p>
    <w:p w14:paraId="4C4BEC43" w14:textId="77777777" w:rsidR="00C5028B" w:rsidRPr="00C5028B" w:rsidRDefault="00C5028B" w:rsidP="00D00A2B">
      <w:pPr>
        <w:spacing w:before="80" w:after="80" w:line="360" w:lineRule="auto"/>
        <w:ind w:left="709"/>
        <w:jc w:val="both"/>
        <w:rPr>
          <w:rFonts w:ascii="Century Gothic" w:hAnsi="Century Gothic" w:cs="Calibri"/>
          <w:sz w:val="22"/>
          <w:szCs w:val="22"/>
        </w:rPr>
      </w:pPr>
      <w:r w:rsidRPr="00C5028B">
        <w:rPr>
          <w:rFonts w:ascii="Century Gothic" w:hAnsi="Century Gothic" w:cs="Calibri"/>
          <w:sz w:val="22"/>
          <w:szCs w:val="22"/>
        </w:rPr>
        <w:t>Se consideran como excluyentes de responsabilidad penal en el delito de aborto:</w:t>
      </w:r>
    </w:p>
    <w:p w14:paraId="17B3A893" w14:textId="77777777" w:rsidR="00C5028B" w:rsidRPr="00C5028B" w:rsidRDefault="00C5028B" w:rsidP="00D00A2B">
      <w:pPr>
        <w:spacing w:before="80" w:after="80" w:line="360" w:lineRule="auto"/>
        <w:ind w:left="709"/>
        <w:jc w:val="both"/>
        <w:rPr>
          <w:rFonts w:ascii="Century Gothic" w:hAnsi="Century Gothic" w:cs="Calibri"/>
          <w:sz w:val="22"/>
          <w:szCs w:val="22"/>
        </w:rPr>
      </w:pPr>
      <w:r w:rsidRPr="00C5028B">
        <w:rPr>
          <w:rFonts w:ascii="Century Gothic" w:hAnsi="Century Gothic" w:cs="Calibri"/>
          <w:b/>
          <w:bCs/>
          <w:sz w:val="22"/>
          <w:szCs w:val="22"/>
        </w:rPr>
        <w:t>I.</w:t>
      </w:r>
      <w:r w:rsidRPr="00C5028B">
        <w:rPr>
          <w:rFonts w:ascii="Century Gothic" w:hAnsi="Century Gothic" w:cs="Calibri"/>
          <w:sz w:val="22"/>
          <w:szCs w:val="22"/>
        </w:rPr>
        <w:t xml:space="preserve"> Cuando el embarazo sea resultado de una violación o de una inseminación artificial a que se refiere el artículo 148 de este Código</w:t>
      </w:r>
      <w:r w:rsidRPr="00C5028B">
        <w:rPr>
          <w:rFonts w:ascii="Century Gothic" w:hAnsi="Century Gothic" w:cs="Calibri"/>
          <w:b/>
          <w:bCs/>
          <w:sz w:val="22"/>
          <w:szCs w:val="22"/>
        </w:rPr>
        <w:t>, independientemente de que exista, o no, denuncia penal por dichos delitos previo al aborto</w:t>
      </w:r>
      <w:r w:rsidRPr="00C5028B">
        <w:rPr>
          <w:rFonts w:ascii="Century Gothic" w:hAnsi="Century Gothic" w:cs="Calibri"/>
          <w:sz w:val="22"/>
          <w:szCs w:val="22"/>
        </w:rPr>
        <w:t>.</w:t>
      </w:r>
    </w:p>
    <w:p w14:paraId="6256C7E6" w14:textId="77777777" w:rsidR="00C5028B" w:rsidRPr="00C5028B" w:rsidRDefault="00C5028B" w:rsidP="00D00A2B">
      <w:pPr>
        <w:spacing w:before="80" w:after="80" w:line="360" w:lineRule="auto"/>
        <w:ind w:left="709"/>
        <w:jc w:val="both"/>
        <w:rPr>
          <w:rFonts w:ascii="Century Gothic" w:hAnsi="Century Gothic" w:cs="Calibri"/>
          <w:sz w:val="22"/>
          <w:szCs w:val="22"/>
        </w:rPr>
      </w:pPr>
      <w:r w:rsidRPr="00C5028B">
        <w:rPr>
          <w:rFonts w:ascii="Century Gothic" w:hAnsi="Century Gothic" w:cs="Calibri"/>
          <w:b/>
          <w:bCs/>
          <w:sz w:val="22"/>
          <w:szCs w:val="22"/>
        </w:rPr>
        <w:t>II.</w:t>
      </w:r>
      <w:r w:rsidRPr="00C5028B">
        <w:rPr>
          <w:rFonts w:ascii="Century Gothic" w:hAnsi="Century Gothic" w:cs="Calibri"/>
          <w:sz w:val="22"/>
          <w:szCs w:val="22"/>
        </w:rPr>
        <w:t xml:space="preserve"> Cuando de no provocarse el aborto, la mujer embarazada </w:t>
      </w:r>
      <w:r w:rsidRPr="00C5028B">
        <w:rPr>
          <w:rFonts w:ascii="Century Gothic" w:hAnsi="Century Gothic" w:cs="Calibri"/>
          <w:b/>
          <w:bCs/>
          <w:sz w:val="22"/>
          <w:szCs w:val="22"/>
        </w:rPr>
        <w:t>o persona gestante</w:t>
      </w:r>
      <w:r w:rsidRPr="00C5028B">
        <w:rPr>
          <w:rFonts w:ascii="Century Gothic" w:hAnsi="Century Gothic" w:cs="Calibri"/>
          <w:sz w:val="22"/>
          <w:szCs w:val="22"/>
        </w:rPr>
        <w:t xml:space="preserve"> corra peligro</w:t>
      </w:r>
      <w:r w:rsidRPr="00C5028B">
        <w:rPr>
          <w:rFonts w:ascii="Century Gothic" w:hAnsi="Century Gothic" w:cs="Calibri"/>
          <w:b/>
          <w:bCs/>
          <w:sz w:val="22"/>
          <w:szCs w:val="22"/>
        </w:rPr>
        <w:t xml:space="preserve"> de muerte o</w:t>
      </w:r>
      <w:r w:rsidRPr="00C5028B">
        <w:rPr>
          <w:rFonts w:ascii="Century Gothic" w:hAnsi="Century Gothic" w:cs="Calibri"/>
          <w:sz w:val="22"/>
          <w:szCs w:val="22"/>
        </w:rPr>
        <w:t xml:space="preserve"> de afectación grave a su salud</w:t>
      </w:r>
      <w:r w:rsidRPr="00C5028B">
        <w:rPr>
          <w:rFonts w:ascii="Century Gothic" w:hAnsi="Century Gothic" w:cs="Calibri"/>
          <w:b/>
          <w:bCs/>
          <w:sz w:val="22"/>
          <w:szCs w:val="22"/>
        </w:rPr>
        <w:t>, física o mental,</w:t>
      </w:r>
      <w:r w:rsidRPr="00C5028B">
        <w:rPr>
          <w:rFonts w:ascii="Century Gothic" w:hAnsi="Century Gothic" w:cs="Calibri"/>
          <w:sz w:val="22"/>
          <w:szCs w:val="22"/>
        </w:rPr>
        <w:t xml:space="preserve"> a juicio del médico que la asista;</w:t>
      </w:r>
    </w:p>
    <w:p w14:paraId="363F9ABF" w14:textId="77777777" w:rsidR="00C5028B" w:rsidRPr="00C5028B" w:rsidRDefault="00C5028B" w:rsidP="00D00A2B">
      <w:pPr>
        <w:spacing w:before="80" w:after="80" w:line="360" w:lineRule="auto"/>
        <w:ind w:left="709"/>
        <w:jc w:val="both"/>
        <w:rPr>
          <w:rFonts w:ascii="Century Gothic" w:hAnsi="Century Gothic" w:cs="Calibri"/>
          <w:b/>
          <w:bCs/>
          <w:sz w:val="22"/>
          <w:szCs w:val="22"/>
        </w:rPr>
      </w:pPr>
      <w:r w:rsidRPr="00C5028B">
        <w:rPr>
          <w:rFonts w:ascii="Century Gothic" w:hAnsi="Century Gothic" w:cs="Calibri"/>
          <w:b/>
          <w:bCs/>
          <w:sz w:val="22"/>
          <w:szCs w:val="22"/>
        </w:rPr>
        <w:t>III.</w:t>
      </w:r>
      <w:r w:rsidRPr="00C5028B">
        <w:rPr>
          <w:rFonts w:ascii="Century Gothic" w:hAnsi="Century Gothic" w:cs="Calibri"/>
          <w:sz w:val="22"/>
          <w:szCs w:val="22"/>
        </w:rPr>
        <w:t xml:space="preserve"> Que sea resultado de una conducta imprudencial de la mujer embarazada </w:t>
      </w:r>
      <w:r w:rsidRPr="00C5028B">
        <w:rPr>
          <w:rFonts w:ascii="Century Gothic" w:hAnsi="Century Gothic" w:cs="Calibri"/>
          <w:b/>
          <w:bCs/>
          <w:sz w:val="22"/>
          <w:szCs w:val="22"/>
        </w:rPr>
        <w:t>o persona gestante;</w:t>
      </w:r>
    </w:p>
    <w:p w14:paraId="41206335" w14:textId="77777777" w:rsidR="00C5028B" w:rsidRPr="00C5028B" w:rsidRDefault="00C5028B" w:rsidP="00D00A2B">
      <w:pPr>
        <w:spacing w:before="80" w:after="80" w:line="360" w:lineRule="auto"/>
        <w:ind w:left="709"/>
        <w:jc w:val="both"/>
        <w:rPr>
          <w:rFonts w:ascii="Century Gothic" w:hAnsi="Century Gothic" w:cs="Calibri"/>
          <w:b/>
          <w:bCs/>
          <w:sz w:val="22"/>
          <w:szCs w:val="22"/>
        </w:rPr>
      </w:pPr>
      <w:r w:rsidRPr="00C5028B">
        <w:rPr>
          <w:rFonts w:ascii="Century Gothic" w:hAnsi="Century Gothic" w:cs="Calibri"/>
          <w:b/>
          <w:bCs/>
          <w:sz w:val="22"/>
          <w:szCs w:val="22"/>
        </w:rPr>
        <w:t xml:space="preserve">IV. Cuando a juicio de un médico, exista razón suficiente para diagnosticar que el producto presenta alteraciones genéticas o congénitas que puedan </w:t>
      </w:r>
      <w:r w:rsidRPr="00C5028B">
        <w:rPr>
          <w:rFonts w:ascii="Century Gothic" w:hAnsi="Century Gothic" w:cs="Calibri"/>
          <w:b/>
          <w:bCs/>
          <w:sz w:val="22"/>
          <w:szCs w:val="22"/>
        </w:rPr>
        <w:lastRenderedPageBreak/>
        <w:t>dar como resultado daños físicos o mentales en el mismo, siempre que se practique con el consentimiento de la mujer embarazada o persona gestante; o</w:t>
      </w:r>
    </w:p>
    <w:p w14:paraId="128ACF95" w14:textId="77777777" w:rsidR="00C5028B" w:rsidRPr="00C5028B" w:rsidRDefault="00C5028B" w:rsidP="00D00A2B">
      <w:pPr>
        <w:spacing w:before="80" w:after="80" w:line="360" w:lineRule="auto"/>
        <w:ind w:left="709"/>
        <w:jc w:val="both"/>
        <w:rPr>
          <w:rFonts w:ascii="Century Gothic" w:hAnsi="Century Gothic" w:cs="Calibri"/>
          <w:sz w:val="22"/>
          <w:szCs w:val="22"/>
        </w:rPr>
      </w:pPr>
      <w:r w:rsidRPr="00C5028B">
        <w:rPr>
          <w:rFonts w:ascii="Century Gothic" w:hAnsi="Century Gothic" w:cs="Calibri"/>
          <w:b/>
          <w:bCs/>
          <w:sz w:val="22"/>
          <w:szCs w:val="22"/>
        </w:rPr>
        <w:t>V. Cuando alguna autoridad le hubiese negado previamente, a la mujer embarazada o persona gestante, la oportunidad de interrumpir su embarazo durante las primeras doce semanas de la gestación.</w:t>
      </w:r>
    </w:p>
    <w:p w14:paraId="2F094E2F" w14:textId="5065785C" w:rsidR="00B05008" w:rsidRDefault="00B05008" w:rsidP="00D00A2B">
      <w:pPr>
        <w:pBdr>
          <w:top w:val="nil"/>
          <w:left w:val="nil"/>
          <w:bottom w:val="nil"/>
          <w:right w:val="nil"/>
          <w:between w:val="nil"/>
        </w:pBdr>
        <w:spacing w:before="80" w:line="360" w:lineRule="auto"/>
        <w:ind w:left="709"/>
        <w:rPr>
          <w:rFonts w:ascii="Century Gothic" w:eastAsia="Century Gothic" w:hAnsi="Century Gothic" w:cs="Century Gothic"/>
          <w:b/>
          <w:color w:val="000000"/>
          <w:sz w:val="28"/>
          <w:szCs w:val="28"/>
        </w:rPr>
      </w:pPr>
    </w:p>
    <w:p w14:paraId="5FC743F3" w14:textId="77777777" w:rsidR="00C5028B" w:rsidRDefault="00C5028B" w:rsidP="00D00A2B">
      <w:pPr>
        <w:pBdr>
          <w:top w:val="nil"/>
          <w:left w:val="nil"/>
          <w:bottom w:val="nil"/>
          <w:right w:val="nil"/>
          <w:between w:val="nil"/>
        </w:pBdr>
        <w:spacing w:before="80" w:line="360" w:lineRule="auto"/>
        <w:ind w:left="709"/>
        <w:rPr>
          <w:rFonts w:ascii="Century Gothic" w:eastAsia="Century Gothic" w:hAnsi="Century Gothic" w:cs="Century Gothic"/>
          <w:b/>
          <w:color w:val="000000"/>
          <w:sz w:val="28"/>
          <w:szCs w:val="28"/>
        </w:rPr>
      </w:pPr>
    </w:p>
    <w:p w14:paraId="13092EC7" w14:textId="77777777" w:rsidR="00B05008" w:rsidRPr="00D00A2B" w:rsidRDefault="0000547A" w:rsidP="00D00A2B">
      <w:pPr>
        <w:pBdr>
          <w:top w:val="nil"/>
          <w:left w:val="nil"/>
          <w:bottom w:val="nil"/>
          <w:right w:val="nil"/>
          <w:between w:val="nil"/>
        </w:pBdr>
        <w:spacing w:line="360" w:lineRule="auto"/>
        <w:ind w:left="709"/>
        <w:jc w:val="center"/>
        <w:rPr>
          <w:rFonts w:ascii="Century Gothic" w:eastAsia="Century Gothic" w:hAnsi="Century Gothic" w:cs="Century Gothic"/>
          <w:b/>
          <w:color w:val="000000"/>
          <w:sz w:val="28"/>
          <w:szCs w:val="28"/>
          <w:lang w:val="en-US"/>
        </w:rPr>
      </w:pPr>
      <w:r w:rsidRPr="00D00A2B">
        <w:rPr>
          <w:rFonts w:ascii="Century Gothic" w:eastAsia="Century Gothic" w:hAnsi="Century Gothic" w:cs="Century Gothic"/>
          <w:b/>
          <w:color w:val="000000"/>
          <w:sz w:val="28"/>
          <w:szCs w:val="28"/>
          <w:lang w:val="en-US"/>
        </w:rPr>
        <w:t>T R A N S I T O R I O S:</w:t>
      </w:r>
    </w:p>
    <w:p w14:paraId="625449A1" w14:textId="77777777" w:rsidR="00B05008" w:rsidRDefault="0000547A" w:rsidP="00D00A2B">
      <w:pPr>
        <w:pBdr>
          <w:top w:val="nil"/>
          <w:left w:val="nil"/>
          <w:bottom w:val="nil"/>
          <w:right w:val="nil"/>
          <w:between w:val="nil"/>
        </w:pBdr>
        <w:spacing w:line="360" w:lineRule="auto"/>
        <w:ind w:left="709"/>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 xml:space="preserve">ARTÍCULO PRIMERO.  </w:t>
      </w:r>
      <w:r>
        <w:rPr>
          <w:rFonts w:ascii="Century Gothic" w:eastAsia="Century Gothic" w:hAnsi="Century Gothic" w:cs="Century Gothic"/>
          <w:color w:val="000000"/>
          <w:sz w:val="24"/>
          <w:szCs w:val="24"/>
        </w:rPr>
        <w:t>El presente Decreto entrará en vigor al día siguiente de su publicación en el Periódico Oficial del Estado.</w:t>
      </w:r>
    </w:p>
    <w:p w14:paraId="56998E50" w14:textId="77777777" w:rsidR="00B05008" w:rsidRDefault="00B05008" w:rsidP="00D00A2B">
      <w:pPr>
        <w:pBdr>
          <w:top w:val="nil"/>
          <w:left w:val="nil"/>
          <w:bottom w:val="nil"/>
          <w:right w:val="nil"/>
          <w:between w:val="nil"/>
        </w:pBdr>
        <w:spacing w:line="360" w:lineRule="auto"/>
        <w:ind w:left="709"/>
        <w:jc w:val="both"/>
        <w:rPr>
          <w:rFonts w:ascii="Century Gothic" w:eastAsia="Century Gothic" w:hAnsi="Century Gothic" w:cs="Century Gothic"/>
          <w:b/>
          <w:color w:val="000000"/>
          <w:sz w:val="28"/>
          <w:szCs w:val="28"/>
        </w:rPr>
      </w:pPr>
    </w:p>
    <w:p w14:paraId="5BF57152" w14:textId="77777777" w:rsidR="00B05008" w:rsidRDefault="0000547A" w:rsidP="00D00A2B">
      <w:pPr>
        <w:pBdr>
          <w:top w:val="nil"/>
          <w:left w:val="nil"/>
          <w:bottom w:val="nil"/>
          <w:right w:val="nil"/>
          <w:between w:val="nil"/>
        </w:pBdr>
        <w:spacing w:line="360" w:lineRule="auto"/>
        <w:ind w:left="709"/>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ECONÓMICO</w:t>
      </w:r>
      <w:r>
        <w:rPr>
          <w:rFonts w:ascii="Century Gothic" w:eastAsia="Century Gothic" w:hAnsi="Century Gothic" w:cs="Century Gothic"/>
          <w:b/>
          <w:color w:val="000000"/>
          <w:sz w:val="24"/>
          <w:szCs w:val="24"/>
        </w:rPr>
        <w:t xml:space="preserve">. - </w:t>
      </w:r>
      <w:r>
        <w:rPr>
          <w:rFonts w:ascii="Century Gothic" w:eastAsia="Century Gothic" w:hAnsi="Century Gothic" w:cs="Century Gothic"/>
          <w:color w:val="000000"/>
          <w:sz w:val="24"/>
          <w:szCs w:val="24"/>
        </w:rPr>
        <w:t>Aprobado que sea túrnese a la Secretaría de Asuntos Legislativos y Jurídicos para que elabore la minuta de Decreto en los términos que deba publicarse.</w:t>
      </w:r>
    </w:p>
    <w:p w14:paraId="720943F5" w14:textId="77777777" w:rsidR="00B05008" w:rsidRDefault="00B05008" w:rsidP="00D00A2B">
      <w:pPr>
        <w:pBdr>
          <w:top w:val="nil"/>
          <w:left w:val="nil"/>
          <w:bottom w:val="nil"/>
          <w:right w:val="nil"/>
          <w:between w:val="nil"/>
        </w:pBdr>
        <w:spacing w:line="360" w:lineRule="auto"/>
        <w:ind w:left="709"/>
        <w:jc w:val="both"/>
        <w:rPr>
          <w:rFonts w:ascii="Century Gothic" w:eastAsia="Century Gothic" w:hAnsi="Century Gothic" w:cs="Century Gothic"/>
          <w:color w:val="000000"/>
          <w:sz w:val="24"/>
          <w:szCs w:val="24"/>
        </w:rPr>
      </w:pPr>
    </w:p>
    <w:p w14:paraId="688100CB" w14:textId="22638883" w:rsidR="00B05008" w:rsidRDefault="0000547A" w:rsidP="00D00A2B">
      <w:pPr>
        <w:pBdr>
          <w:top w:val="nil"/>
          <w:left w:val="nil"/>
          <w:bottom w:val="nil"/>
          <w:right w:val="nil"/>
          <w:between w:val="nil"/>
        </w:pBdr>
        <w:spacing w:after="192" w:line="360" w:lineRule="auto"/>
        <w:ind w:left="709"/>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D A D O</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color w:val="000000"/>
          <w:sz w:val="24"/>
          <w:szCs w:val="24"/>
        </w:rPr>
        <w:t xml:space="preserve">en el salón de sesiones del Poder Legislativo a los </w:t>
      </w:r>
      <w:r w:rsidR="00D00A2B">
        <w:rPr>
          <w:rFonts w:ascii="Century Gothic" w:eastAsia="Century Gothic" w:hAnsi="Century Gothic" w:cs="Century Gothic"/>
          <w:color w:val="000000"/>
          <w:sz w:val="24"/>
          <w:szCs w:val="24"/>
        </w:rPr>
        <w:t>10</w:t>
      </w:r>
      <w:r>
        <w:rPr>
          <w:rFonts w:ascii="Century Gothic" w:eastAsia="Century Gothic" w:hAnsi="Century Gothic" w:cs="Century Gothic"/>
          <w:color w:val="000000"/>
          <w:sz w:val="24"/>
          <w:szCs w:val="24"/>
        </w:rPr>
        <w:t xml:space="preserve"> días del mes de </w:t>
      </w:r>
      <w:r w:rsidR="00C5028B">
        <w:rPr>
          <w:rFonts w:ascii="Century Gothic" w:eastAsia="Century Gothic" w:hAnsi="Century Gothic" w:cs="Century Gothic"/>
          <w:color w:val="000000"/>
          <w:sz w:val="24"/>
          <w:szCs w:val="24"/>
        </w:rPr>
        <w:t>marzo</w:t>
      </w:r>
      <w:r>
        <w:rPr>
          <w:rFonts w:ascii="Century Gothic" w:eastAsia="Century Gothic" w:hAnsi="Century Gothic" w:cs="Century Gothic"/>
          <w:color w:val="000000"/>
          <w:sz w:val="24"/>
          <w:szCs w:val="24"/>
        </w:rPr>
        <w:t xml:space="preserve"> del año dos mil </w:t>
      </w:r>
      <w:r w:rsidR="00C5028B">
        <w:rPr>
          <w:rFonts w:ascii="Century Gothic" w:eastAsia="Century Gothic" w:hAnsi="Century Gothic" w:cs="Century Gothic"/>
          <w:color w:val="000000"/>
          <w:sz w:val="24"/>
          <w:szCs w:val="24"/>
        </w:rPr>
        <w:t>veintidós.</w:t>
      </w:r>
    </w:p>
    <w:p w14:paraId="38085013" w14:textId="77777777" w:rsidR="00B05008" w:rsidRDefault="00B05008" w:rsidP="00D00A2B">
      <w:pPr>
        <w:spacing w:after="120"/>
        <w:ind w:left="709"/>
        <w:rPr>
          <w:rFonts w:ascii="Century Gothic" w:eastAsia="Century Gothic" w:hAnsi="Century Gothic" w:cs="Century Gothic"/>
          <w:b/>
          <w:sz w:val="24"/>
          <w:szCs w:val="24"/>
        </w:rPr>
      </w:pPr>
    </w:p>
    <w:p w14:paraId="31F4CB0F" w14:textId="77777777" w:rsidR="00B05008" w:rsidRDefault="00B05008" w:rsidP="00D00A2B">
      <w:pPr>
        <w:spacing w:after="120"/>
        <w:ind w:left="709"/>
        <w:rPr>
          <w:rFonts w:ascii="Century Gothic" w:eastAsia="Century Gothic" w:hAnsi="Century Gothic" w:cs="Century Gothic"/>
          <w:b/>
          <w:sz w:val="24"/>
          <w:szCs w:val="24"/>
        </w:rPr>
      </w:pPr>
    </w:p>
    <w:p w14:paraId="171ED658" w14:textId="77777777" w:rsidR="00B05008" w:rsidRDefault="0000547A" w:rsidP="00D00A2B">
      <w:pPr>
        <w:spacing w:after="120"/>
        <w:ind w:left="709"/>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T E N T A M E N T E</w:t>
      </w:r>
    </w:p>
    <w:p w14:paraId="1511A3EC" w14:textId="77777777" w:rsidR="00B05008" w:rsidRDefault="00B05008" w:rsidP="00D00A2B">
      <w:pPr>
        <w:pBdr>
          <w:top w:val="nil"/>
          <w:left w:val="nil"/>
          <w:bottom w:val="nil"/>
          <w:right w:val="nil"/>
          <w:between w:val="nil"/>
        </w:pBdr>
        <w:spacing w:after="120"/>
        <w:ind w:left="709"/>
        <w:rPr>
          <w:rFonts w:ascii="Century Gothic" w:eastAsia="Century Gothic" w:hAnsi="Century Gothic" w:cs="Century Gothic"/>
          <w:b/>
          <w:color w:val="000000"/>
          <w:sz w:val="24"/>
          <w:szCs w:val="24"/>
          <w:highlight w:val="white"/>
        </w:rPr>
      </w:pPr>
    </w:p>
    <w:p w14:paraId="60CA3FD1" w14:textId="77777777" w:rsidR="00B05008" w:rsidRDefault="00B05008" w:rsidP="00D00A2B">
      <w:pPr>
        <w:pBdr>
          <w:top w:val="nil"/>
          <w:left w:val="nil"/>
          <w:bottom w:val="nil"/>
          <w:right w:val="nil"/>
          <w:between w:val="nil"/>
        </w:pBdr>
        <w:spacing w:after="120"/>
        <w:ind w:left="709"/>
        <w:rPr>
          <w:rFonts w:ascii="Century Gothic" w:eastAsia="Century Gothic" w:hAnsi="Century Gothic" w:cs="Century Gothic"/>
          <w:b/>
          <w:color w:val="000000"/>
          <w:sz w:val="24"/>
          <w:szCs w:val="24"/>
          <w:highlight w:val="white"/>
        </w:rPr>
      </w:pPr>
    </w:p>
    <w:p w14:paraId="49FF1FC6" w14:textId="77777777" w:rsidR="00B05008" w:rsidRDefault="00B05008" w:rsidP="00D00A2B">
      <w:pPr>
        <w:pBdr>
          <w:top w:val="nil"/>
          <w:left w:val="nil"/>
          <w:bottom w:val="nil"/>
          <w:right w:val="nil"/>
          <w:between w:val="nil"/>
        </w:pBdr>
        <w:spacing w:after="120"/>
        <w:ind w:left="709"/>
        <w:rPr>
          <w:rFonts w:ascii="Century Gothic" w:eastAsia="Century Gothic" w:hAnsi="Century Gothic" w:cs="Century Gothic"/>
          <w:b/>
          <w:color w:val="000000"/>
          <w:sz w:val="24"/>
          <w:szCs w:val="24"/>
          <w:highlight w:val="white"/>
        </w:rPr>
      </w:pPr>
    </w:p>
    <w:p w14:paraId="5B72C984" w14:textId="77777777" w:rsidR="00B05008" w:rsidRDefault="0000547A" w:rsidP="00D00A2B">
      <w:pPr>
        <w:spacing w:after="120"/>
        <w:ind w:left="709"/>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bl>
      <w:tblPr>
        <w:tblStyle w:val="a"/>
        <w:tblpPr w:leftFromText="141" w:rightFromText="141" w:vertAnchor="page" w:horzAnchor="margin" w:tblpX="-5" w:tblpY="1111"/>
        <w:tblW w:w="8457" w:type="dxa"/>
        <w:tblInd w:w="0" w:type="dxa"/>
        <w:tblLayout w:type="fixed"/>
        <w:tblLook w:val="0400" w:firstRow="0" w:lastRow="0" w:firstColumn="0" w:lastColumn="0" w:noHBand="0" w:noVBand="1"/>
      </w:tblPr>
      <w:tblGrid>
        <w:gridCol w:w="3936"/>
        <w:gridCol w:w="4521"/>
      </w:tblGrid>
      <w:tr w:rsidR="00B05008" w:rsidRPr="009272E2" w14:paraId="239F317A" w14:textId="77777777" w:rsidTr="009272E2">
        <w:trPr>
          <w:trHeight w:val="2395"/>
        </w:trPr>
        <w:tc>
          <w:tcPr>
            <w:tcW w:w="3936" w:type="dxa"/>
            <w:vAlign w:val="bottom"/>
          </w:tcPr>
          <w:p w14:paraId="5DA9BDF2" w14:textId="5B0300E7" w:rsidR="00B05008" w:rsidRPr="009272E2" w:rsidRDefault="0000547A" w:rsidP="00D00A2B">
            <w:pPr>
              <w:spacing w:after="120"/>
              <w:ind w:left="709"/>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lastRenderedPageBreak/>
              <w:t>DIP. EDIN CUAUTHÉMOC ESTRADA</w:t>
            </w:r>
            <w:r w:rsidR="00D00A2B" w:rsidRPr="009272E2">
              <w:rPr>
                <w:rFonts w:ascii="Century Gothic" w:eastAsia="Century Gothic" w:hAnsi="Century Gothic" w:cs="Arial"/>
                <w:b/>
                <w:sz w:val="24"/>
                <w:szCs w:val="24"/>
              </w:rPr>
              <w:t xml:space="preserve"> SOTELO</w:t>
            </w:r>
          </w:p>
        </w:tc>
        <w:tc>
          <w:tcPr>
            <w:tcW w:w="4521" w:type="dxa"/>
            <w:vAlign w:val="bottom"/>
          </w:tcPr>
          <w:p w14:paraId="7C55D79E" w14:textId="77777777" w:rsidR="00D00A2B" w:rsidRPr="009272E2" w:rsidRDefault="0000547A" w:rsidP="00D00A2B">
            <w:pPr>
              <w:spacing w:after="120"/>
              <w:ind w:left="62"/>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 xml:space="preserve">DIP. ÓSCAR DANIEL </w:t>
            </w:r>
          </w:p>
          <w:p w14:paraId="53E8C375" w14:textId="043DC755" w:rsidR="00B05008" w:rsidRPr="009272E2" w:rsidRDefault="0000547A" w:rsidP="00D00A2B">
            <w:pPr>
              <w:spacing w:after="120"/>
              <w:ind w:left="62"/>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AVITIA ARELLANES</w:t>
            </w:r>
          </w:p>
        </w:tc>
      </w:tr>
      <w:tr w:rsidR="00B05008" w:rsidRPr="009272E2" w14:paraId="76513507" w14:textId="77777777" w:rsidTr="009272E2">
        <w:trPr>
          <w:trHeight w:val="2414"/>
        </w:trPr>
        <w:tc>
          <w:tcPr>
            <w:tcW w:w="3936" w:type="dxa"/>
            <w:vAlign w:val="bottom"/>
          </w:tcPr>
          <w:p w14:paraId="1DF192C6" w14:textId="11F02B55" w:rsidR="009272E2" w:rsidRPr="009272E2" w:rsidRDefault="0000547A" w:rsidP="009272E2">
            <w:pPr>
              <w:spacing w:after="120"/>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DIP. ROSANA DÍAZ</w:t>
            </w:r>
          </w:p>
          <w:p w14:paraId="2D39E439" w14:textId="579889ED" w:rsidR="00B05008" w:rsidRPr="009272E2" w:rsidRDefault="0000547A" w:rsidP="009272E2">
            <w:pPr>
              <w:spacing w:after="120"/>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REYES</w:t>
            </w:r>
          </w:p>
        </w:tc>
        <w:tc>
          <w:tcPr>
            <w:tcW w:w="4521" w:type="dxa"/>
            <w:vAlign w:val="bottom"/>
          </w:tcPr>
          <w:p w14:paraId="20F51C73" w14:textId="77777777" w:rsidR="00B05008" w:rsidRPr="009272E2" w:rsidRDefault="0000547A" w:rsidP="00D00A2B">
            <w:pPr>
              <w:spacing w:after="120"/>
              <w:ind w:left="346"/>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DIP. GUSTAVO DE LA ROSA HICKERSON</w:t>
            </w:r>
          </w:p>
        </w:tc>
      </w:tr>
      <w:tr w:rsidR="00B05008" w:rsidRPr="009272E2" w14:paraId="7432115C" w14:textId="77777777" w:rsidTr="009272E2">
        <w:trPr>
          <w:trHeight w:val="2675"/>
        </w:trPr>
        <w:tc>
          <w:tcPr>
            <w:tcW w:w="3936" w:type="dxa"/>
            <w:vAlign w:val="bottom"/>
          </w:tcPr>
          <w:p w14:paraId="246C31CD" w14:textId="77777777" w:rsidR="00B05008" w:rsidRPr="009272E2" w:rsidRDefault="0000547A" w:rsidP="00D00A2B">
            <w:pPr>
              <w:spacing w:after="120"/>
              <w:ind w:left="709"/>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DIP. MAGDALENA RENTERÍA PÉREZ</w:t>
            </w:r>
          </w:p>
        </w:tc>
        <w:tc>
          <w:tcPr>
            <w:tcW w:w="4521" w:type="dxa"/>
            <w:vAlign w:val="bottom"/>
          </w:tcPr>
          <w:p w14:paraId="1A14AA04" w14:textId="77777777" w:rsidR="00D00A2B" w:rsidRPr="009272E2" w:rsidRDefault="0000547A" w:rsidP="00D00A2B">
            <w:pPr>
              <w:spacing w:after="120"/>
              <w:ind w:left="487"/>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 xml:space="preserve">DIP. MARÍA ANTONIETA </w:t>
            </w:r>
          </w:p>
          <w:p w14:paraId="65BF3A72" w14:textId="25CB1E4B" w:rsidR="00B05008" w:rsidRPr="009272E2" w:rsidRDefault="0000547A" w:rsidP="00D00A2B">
            <w:pPr>
              <w:spacing w:after="120"/>
              <w:ind w:left="487"/>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PÉREZ REYES</w:t>
            </w:r>
          </w:p>
        </w:tc>
      </w:tr>
      <w:tr w:rsidR="00B05008" w:rsidRPr="009272E2" w14:paraId="05CF4557" w14:textId="77777777" w:rsidTr="009272E2">
        <w:trPr>
          <w:trHeight w:val="3133"/>
        </w:trPr>
        <w:tc>
          <w:tcPr>
            <w:tcW w:w="3936" w:type="dxa"/>
            <w:vAlign w:val="bottom"/>
          </w:tcPr>
          <w:p w14:paraId="3FD0F07B" w14:textId="77777777" w:rsidR="00B05008" w:rsidRPr="009272E2" w:rsidRDefault="0000547A" w:rsidP="00D00A2B">
            <w:pPr>
              <w:spacing w:after="120"/>
              <w:ind w:left="709"/>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DIP. ADRIANA TERRAZAS PORRAS</w:t>
            </w:r>
          </w:p>
        </w:tc>
        <w:tc>
          <w:tcPr>
            <w:tcW w:w="4521" w:type="dxa"/>
            <w:vAlign w:val="bottom"/>
          </w:tcPr>
          <w:p w14:paraId="4DA6747A" w14:textId="77777777" w:rsidR="00B05008" w:rsidRPr="009272E2" w:rsidRDefault="0000547A" w:rsidP="00D00A2B">
            <w:pPr>
              <w:spacing w:after="120"/>
              <w:ind w:left="487"/>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DIP. BENJAMÍN CARRERA CHÁVEZ</w:t>
            </w:r>
          </w:p>
        </w:tc>
      </w:tr>
      <w:tr w:rsidR="00B05008" w:rsidRPr="009272E2" w14:paraId="4ECBF8EC" w14:textId="77777777" w:rsidTr="009272E2">
        <w:trPr>
          <w:trHeight w:val="2394"/>
        </w:trPr>
        <w:tc>
          <w:tcPr>
            <w:tcW w:w="3936" w:type="dxa"/>
            <w:vAlign w:val="bottom"/>
          </w:tcPr>
          <w:p w14:paraId="7BA3C5FC" w14:textId="77777777" w:rsidR="00B05008" w:rsidRPr="009272E2" w:rsidRDefault="00B05008" w:rsidP="00D00A2B">
            <w:pPr>
              <w:spacing w:after="120"/>
              <w:ind w:left="709"/>
              <w:jc w:val="center"/>
              <w:rPr>
                <w:rFonts w:ascii="Century Gothic" w:eastAsia="Century Gothic" w:hAnsi="Century Gothic" w:cs="Arial"/>
                <w:b/>
                <w:sz w:val="24"/>
                <w:szCs w:val="24"/>
              </w:rPr>
            </w:pPr>
          </w:p>
          <w:p w14:paraId="54EF5B44" w14:textId="77777777" w:rsidR="00B05008" w:rsidRPr="009272E2" w:rsidRDefault="00B05008" w:rsidP="00D00A2B">
            <w:pPr>
              <w:spacing w:after="120"/>
              <w:ind w:left="709"/>
              <w:jc w:val="center"/>
              <w:rPr>
                <w:rFonts w:ascii="Century Gothic" w:eastAsia="Century Gothic" w:hAnsi="Century Gothic" w:cs="Arial"/>
                <w:b/>
                <w:sz w:val="24"/>
                <w:szCs w:val="24"/>
              </w:rPr>
            </w:pPr>
          </w:p>
          <w:p w14:paraId="7D8D3051" w14:textId="77777777" w:rsidR="00B05008" w:rsidRPr="009272E2" w:rsidRDefault="0000547A" w:rsidP="00D00A2B">
            <w:pPr>
              <w:spacing w:after="120"/>
              <w:ind w:left="709"/>
              <w:rPr>
                <w:rFonts w:ascii="Century Gothic" w:eastAsia="Century Gothic" w:hAnsi="Century Gothic" w:cs="Arial"/>
                <w:b/>
                <w:sz w:val="24"/>
                <w:szCs w:val="24"/>
              </w:rPr>
            </w:pPr>
            <w:r w:rsidRPr="009272E2">
              <w:rPr>
                <w:rFonts w:ascii="Century Gothic" w:eastAsia="Century Gothic" w:hAnsi="Century Gothic" w:cs="Arial"/>
                <w:b/>
                <w:sz w:val="24"/>
                <w:szCs w:val="24"/>
              </w:rPr>
              <w:t>DIP. DAVID ÓSCAR CASTREJÓN RIVAS</w:t>
            </w:r>
          </w:p>
        </w:tc>
        <w:tc>
          <w:tcPr>
            <w:tcW w:w="4521" w:type="dxa"/>
          </w:tcPr>
          <w:p w14:paraId="4DD885E8" w14:textId="77777777" w:rsidR="00B05008" w:rsidRPr="009272E2" w:rsidRDefault="00B05008" w:rsidP="00D00A2B">
            <w:pPr>
              <w:spacing w:after="120"/>
              <w:ind w:left="709"/>
              <w:jc w:val="center"/>
              <w:rPr>
                <w:rFonts w:ascii="Century Gothic" w:eastAsia="Century Gothic" w:hAnsi="Century Gothic" w:cs="Arial"/>
                <w:sz w:val="24"/>
                <w:szCs w:val="24"/>
              </w:rPr>
            </w:pPr>
          </w:p>
          <w:p w14:paraId="436A6E42" w14:textId="77777777" w:rsidR="00FC5458" w:rsidRPr="009272E2" w:rsidRDefault="00FC5458" w:rsidP="00D00A2B">
            <w:pPr>
              <w:spacing w:after="120"/>
              <w:ind w:left="709"/>
              <w:jc w:val="center"/>
              <w:rPr>
                <w:rFonts w:ascii="Century Gothic" w:eastAsia="Century Gothic" w:hAnsi="Century Gothic" w:cs="Arial"/>
                <w:sz w:val="24"/>
                <w:szCs w:val="24"/>
              </w:rPr>
            </w:pPr>
          </w:p>
          <w:p w14:paraId="66432A98" w14:textId="77777777" w:rsidR="00FC5458" w:rsidRPr="009272E2" w:rsidRDefault="00FC5458" w:rsidP="00D00A2B">
            <w:pPr>
              <w:spacing w:after="120"/>
              <w:ind w:left="709"/>
              <w:jc w:val="center"/>
              <w:rPr>
                <w:rFonts w:ascii="Century Gothic" w:eastAsia="Century Gothic" w:hAnsi="Century Gothic" w:cs="Arial"/>
                <w:sz w:val="24"/>
                <w:szCs w:val="24"/>
              </w:rPr>
            </w:pPr>
          </w:p>
          <w:p w14:paraId="231260E7" w14:textId="77777777" w:rsidR="00D00A2B" w:rsidRPr="009272E2" w:rsidRDefault="00D00A2B" w:rsidP="00D00A2B">
            <w:pPr>
              <w:spacing w:after="120"/>
              <w:ind w:left="709"/>
              <w:jc w:val="center"/>
              <w:rPr>
                <w:rFonts w:ascii="Century Gothic" w:eastAsia="Century Gothic" w:hAnsi="Century Gothic" w:cs="Arial"/>
                <w:sz w:val="24"/>
                <w:szCs w:val="24"/>
              </w:rPr>
            </w:pPr>
          </w:p>
          <w:p w14:paraId="131C4A6C" w14:textId="77777777" w:rsidR="00D00A2B" w:rsidRPr="009272E2" w:rsidRDefault="00D00A2B" w:rsidP="00D00A2B">
            <w:pPr>
              <w:spacing w:after="120"/>
              <w:ind w:left="709"/>
              <w:jc w:val="center"/>
              <w:rPr>
                <w:rFonts w:ascii="Century Gothic" w:eastAsia="Century Gothic" w:hAnsi="Century Gothic" w:cs="Arial"/>
                <w:sz w:val="24"/>
                <w:szCs w:val="24"/>
              </w:rPr>
            </w:pPr>
          </w:p>
          <w:p w14:paraId="3F5FD62B" w14:textId="77777777" w:rsidR="00D00A2B" w:rsidRPr="009272E2" w:rsidRDefault="00D00A2B" w:rsidP="00D00A2B">
            <w:pPr>
              <w:spacing w:after="120"/>
              <w:ind w:left="709"/>
              <w:jc w:val="center"/>
              <w:rPr>
                <w:rFonts w:ascii="Century Gothic" w:eastAsia="Century Gothic" w:hAnsi="Century Gothic" w:cs="Arial"/>
                <w:sz w:val="24"/>
                <w:szCs w:val="24"/>
              </w:rPr>
            </w:pPr>
          </w:p>
          <w:p w14:paraId="5114AFF7" w14:textId="77777777" w:rsidR="00D00A2B" w:rsidRPr="009272E2" w:rsidRDefault="00FC5458" w:rsidP="00D00A2B">
            <w:pPr>
              <w:spacing w:after="120"/>
              <w:ind w:left="346"/>
              <w:jc w:val="center"/>
              <w:rPr>
                <w:rFonts w:ascii="Century Gothic" w:eastAsia="Century Gothic" w:hAnsi="Century Gothic" w:cs="Arial"/>
                <w:b/>
                <w:bCs/>
                <w:sz w:val="24"/>
                <w:szCs w:val="24"/>
              </w:rPr>
            </w:pPr>
            <w:r w:rsidRPr="009272E2">
              <w:rPr>
                <w:rFonts w:ascii="Century Gothic" w:eastAsia="Century Gothic" w:hAnsi="Century Gothic" w:cs="Arial"/>
                <w:b/>
                <w:bCs/>
                <w:sz w:val="24"/>
                <w:szCs w:val="24"/>
              </w:rPr>
              <w:t xml:space="preserve">DIP. AMELIA DEYANIRA </w:t>
            </w:r>
          </w:p>
          <w:p w14:paraId="2C8393DB" w14:textId="21AF7764" w:rsidR="00FC5458" w:rsidRPr="009272E2" w:rsidRDefault="00FC5458" w:rsidP="00D00A2B">
            <w:pPr>
              <w:spacing w:after="120"/>
              <w:ind w:left="346"/>
              <w:jc w:val="center"/>
              <w:rPr>
                <w:rFonts w:ascii="Century Gothic" w:eastAsia="Century Gothic" w:hAnsi="Century Gothic" w:cs="Arial"/>
                <w:b/>
                <w:bCs/>
                <w:sz w:val="24"/>
                <w:szCs w:val="24"/>
              </w:rPr>
            </w:pPr>
            <w:r w:rsidRPr="009272E2">
              <w:rPr>
                <w:rFonts w:ascii="Century Gothic" w:eastAsia="Century Gothic" w:hAnsi="Century Gothic" w:cs="Arial"/>
                <w:b/>
                <w:bCs/>
                <w:sz w:val="24"/>
                <w:szCs w:val="24"/>
              </w:rPr>
              <w:t>OZAETA DÍAZ</w:t>
            </w:r>
          </w:p>
        </w:tc>
      </w:tr>
      <w:tr w:rsidR="00FC5458" w:rsidRPr="009272E2" w14:paraId="08A5C2DF" w14:textId="77777777" w:rsidTr="009272E2">
        <w:trPr>
          <w:trHeight w:val="3133"/>
        </w:trPr>
        <w:tc>
          <w:tcPr>
            <w:tcW w:w="3936" w:type="dxa"/>
            <w:vAlign w:val="bottom"/>
          </w:tcPr>
          <w:p w14:paraId="6383F6F1" w14:textId="77777777" w:rsidR="00D00A2B" w:rsidRPr="009272E2" w:rsidRDefault="00FC5458" w:rsidP="00D00A2B">
            <w:pPr>
              <w:spacing w:after="120"/>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 xml:space="preserve">DIP. ILSE AMÉRICA </w:t>
            </w:r>
          </w:p>
          <w:p w14:paraId="64496E1D" w14:textId="58A55D8E" w:rsidR="00FC5458" w:rsidRPr="009272E2" w:rsidRDefault="00FC5458" w:rsidP="00D00A2B">
            <w:pPr>
              <w:spacing w:after="120"/>
              <w:jc w:val="center"/>
              <w:rPr>
                <w:rFonts w:ascii="Century Gothic" w:eastAsia="Century Gothic" w:hAnsi="Century Gothic" w:cs="Arial"/>
                <w:b/>
                <w:sz w:val="24"/>
                <w:szCs w:val="24"/>
              </w:rPr>
            </w:pPr>
            <w:r w:rsidRPr="009272E2">
              <w:rPr>
                <w:rFonts w:ascii="Century Gothic" w:eastAsia="Century Gothic" w:hAnsi="Century Gothic" w:cs="Arial"/>
                <w:b/>
                <w:sz w:val="24"/>
                <w:szCs w:val="24"/>
              </w:rPr>
              <w:t>GARCÍA SOTO</w:t>
            </w:r>
          </w:p>
        </w:tc>
        <w:tc>
          <w:tcPr>
            <w:tcW w:w="4521" w:type="dxa"/>
          </w:tcPr>
          <w:p w14:paraId="701249CA" w14:textId="77777777" w:rsidR="00FC5458" w:rsidRPr="009272E2" w:rsidRDefault="00FC5458" w:rsidP="00D00A2B">
            <w:pPr>
              <w:spacing w:after="120"/>
              <w:ind w:left="709"/>
              <w:jc w:val="center"/>
              <w:rPr>
                <w:rFonts w:ascii="Century Gothic" w:eastAsia="Century Gothic" w:hAnsi="Century Gothic" w:cs="Arial"/>
                <w:sz w:val="24"/>
                <w:szCs w:val="24"/>
              </w:rPr>
            </w:pPr>
          </w:p>
        </w:tc>
      </w:tr>
    </w:tbl>
    <w:p w14:paraId="021950B4" w14:textId="77777777" w:rsidR="00B05008" w:rsidRDefault="00B05008" w:rsidP="00D00A2B">
      <w:pPr>
        <w:spacing w:after="120"/>
        <w:ind w:left="709"/>
        <w:rPr>
          <w:rFonts w:ascii="Century Gothic" w:eastAsia="Century Gothic" w:hAnsi="Century Gothic" w:cs="Century Gothic"/>
          <w:b/>
          <w:sz w:val="24"/>
          <w:szCs w:val="24"/>
        </w:rPr>
      </w:pPr>
    </w:p>
    <w:sectPr w:rsidR="00B05008" w:rsidSect="009272E2">
      <w:headerReference w:type="default" r:id="rId8"/>
      <w:footerReference w:type="default" r:id="rId9"/>
      <w:pgSz w:w="12240" w:h="15840"/>
      <w:pgMar w:top="2552" w:right="1325" w:bottom="1418" w:left="1985" w:header="426" w:footer="9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73B7" w14:textId="77777777" w:rsidR="004D52BB" w:rsidRDefault="004D52BB">
      <w:r>
        <w:separator/>
      </w:r>
    </w:p>
  </w:endnote>
  <w:endnote w:type="continuationSeparator" w:id="0">
    <w:p w14:paraId="6D9AB446" w14:textId="77777777" w:rsidR="004D52BB" w:rsidRDefault="004D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inyon Script">
    <w:altName w:val="Cambria Math"/>
    <w:panose1 w:val="020105010801010D0002"/>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FE0FD2">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FE0FD2">
      <w:rPr>
        <w:rFonts w:ascii="Century Gothic" w:eastAsia="Century Gothic" w:hAnsi="Century Gothic" w:cs="Century Gothic"/>
        <w:b/>
        <w:noProof/>
        <w:color w:val="525252"/>
        <w:sz w:val="16"/>
        <w:szCs w:val="16"/>
      </w:rPr>
      <w:t>30</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59AB" w14:textId="77777777" w:rsidR="004D52BB" w:rsidRDefault="004D52BB">
      <w:r>
        <w:separator/>
      </w:r>
    </w:p>
  </w:footnote>
  <w:footnote w:type="continuationSeparator" w:id="0">
    <w:p w14:paraId="179F0698" w14:textId="77777777" w:rsidR="004D52BB" w:rsidRDefault="004D52BB">
      <w:r>
        <w:continuationSeparator/>
      </w:r>
    </w:p>
  </w:footnote>
  <w:footnote w:id="1">
    <w:p w14:paraId="491E906F" w14:textId="00C544C9"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w:t>
      </w:r>
      <w:r w:rsidRPr="00C5028B">
        <w:rPr>
          <w:rFonts w:asciiTheme="majorHAnsi" w:hAnsiTheme="majorHAnsi" w:cstheme="majorHAnsi"/>
          <w:i/>
          <w:iCs/>
          <w:sz w:val="16"/>
          <w:szCs w:val="16"/>
        </w:rPr>
        <w:t>Caso Artavia Murillo y otros (Fecundación in Vitro) Vs. Costa Rica</w:t>
      </w:r>
      <w:r w:rsidRPr="00C5028B">
        <w:rPr>
          <w:rFonts w:asciiTheme="majorHAnsi" w:hAnsiTheme="majorHAnsi" w:cstheme="majorHAnsi"/>
          <w:sz w:val="16"/>
          <w:szCs w:val="16"/>
        </w:rPr>
        <w:t xml:space="preserve">. Excepciones Preliminares, Fondo, Reparaciones y Costas. Sentencia de 28 de noviembre de 2012. Serie C No. 257, párr. 143.  </w:t>
      </w:r>
    </w:p>
  </w:footnote>
  <w:footnote w:id="2">
    <w:p w14:paraId="3497D694" w14:textId="77777777" w:rsidR="00C5028B" w:rsidRPr="00C5028B" w:rsidRDefault="00C5028B" w:rsidP="00C5028B">
      <w:pPr>
        <w:pStyle w:val="Ttulo3"/>
        <w:spacing w:before="0" w:after="40" w:line="276" w:lineRule="auto"/>
        <w:jc w:val="both"/>
        <w:rPr>
          <w:rFonts w:asciiTheme="majorHAnsi" w:hAnsiTheme="majorHAnsi" w:cstheme="majorHAnsi"/>
          <w:i/>
          <w:iCs/>
          <w:sz w:val="16"/>
          <w:szCs w:val="16"/>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w:t>
      </w:r>
      <w:r w:rsidRPr="00C5028B">
        <w:rPr>
          <w:rFonts w:asciiTheme="majorHAnsi" w:hAnsiTheme="majorHAnsi" w:cstheme="majorHAnsi"/>
          <w:i/>
          <w:iCs/>
          <w:sz w:val="16"/>
          <w:szCs w:val="16"/>
        </w:rPr>
        <w:t>Artículo 16</w:t>
      </w:r>
    </w:p>
    <w:p w14:paraId="400FC6F4" w14:textId="77777777" w:rsidR="00C5028B" w:rsidRPr="00C5028B" w:rsidRDefault="00C5028B" w:rsidP="00C5028B">
      <w:pPr>
        <w:pStyle w:val="NormalWeb"/>
        <w:spacing w:before="0" w:beforeAutospacing="0" w:after="40" w:afterAutospacing="0" w:line="276" w:lineRule="auto"/>
        <w:jc w:val="both"/>
        <w:rPr>
          <w:rFonts w:asciiTheme="majorHAnsi" w:hAnsiTheme="majorHAnsi" w:cstheme="majorHAnsi"/>
          <w:i/>
          <w:iCs/>
          <w:sz w:val="16"/>
          <w:szCs w:val="16"/>
        </w:rPr>
      </w:pPr>
      <w:r w:rsidRPr="00C5028B">
        <w:rPr>
          <w:rFonts w:asciiTheme="majorHAnsi" w:hAnsiTheme="majorHAnsi" w:cstheme="majorHAnsi"/>
          <w:i/>
          <w:iCs/>
          <w:sz w:val="16"/>
          <w:szCs w:val="16"/>
        </w:rPr>
        <w:t>e) Los mismos derechos a decidir libre y responsablemente el número de sus hijos y el intervalo entre los nacimientos y a tener acceso a la información, la educación y los medios que les permitan ejercer estos derechos;.</w:t>
      </w:r>
    </w:p>
  </w:footnote>
  <w:footnote w:id="3">
    <w:p w14:paraId="38505AA7" w14:textId="77777777" w:rsidR="00C5028B" w:rsidRPr="00C5028B" w:rsidRDefault="00C5028B" w:rsidP="00C5028B">
      <w:pPr>
        <w:pStyle w:val="Textonotapie"/>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w:t>
      </w:r>
      <w:r w:rsidRPr="00C5028B">
        <w:rPr>
          <w:rFonts w:asciiTheme="majorHAnsi" w:hAnsiTheme="majorHAnsi" w:cstheme="majorHAnsi"/>
          <w:i/>
          <w:iCs/>
          <w:sz w:val="16"/>
          <w:szCs w:val="16"/>
        </w:rPr>
        <w:t>Caso Artavia Murillo y otros (Fecundación in Vitro) Vs. Costa Rica</w:t>
      </w:r>
      <w:r w:rsidRPr="00C5028B">
        <w:rPr>
          <w:rFonts w:asciiTheme="majorHAnsi" w:hAnsiTheme="majorHAnsi" w:cstheme="majorHAnsi"/>
          <w:sz w:val="16"/>
          <w:szCs w:val="16"/>
        </w:rPr>
        <w:t>. Excepciones Preliminares, Fondo, Reparaciones y Costas. Sentencia de 28 de noviembre de 2012. Serie C No. 257, párr. 146; consideración en la que a su vez se retomaba lo sostenido por el Comité para la Eliminación de la Discriminación contra la Mujer, Recomendación General No. 24 (La Mujer y la Salud), 02/02/99, párrafos 21 y 31.</w:t>
      </w:r>
    </w:p>
  </w:footnote>
  <w:footnote w:id="4">
    <w:p w14:paraId="7DB2949A"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Cook, Rebecca J. y Cusack Simone, </w:t>
      </w:r>
      <w:r w:rsidRPr="00C5028B">
        <w:rPr>
          <w:rFonts w:asciiTheme="majorHAnsi" w:hAnsiTheme="majorHAnsi" w:cstheme="majorHAnsi"/>
          <w:i/>
          <w:iCs/>
          <w:sz w:val="16"/>
          <w:szCs w:val="16"/>
        </w:rPr>
        <w:t>“Estereotipos de Género. Perspectivas legales transnacionales”</w:t>
      </w:r>
      <w:r w:rsidRPr="00C5028B">
        <w:rPr>
          <w:rFonts w:asciiTheme="majorHAnsi" w:hAnsiTheme="majorHAnsi" w:cstheme="majorHAnsi"/>
          <w:sz w:val="16"/>
          <w:szCs w:val="16"/>
        </w:rPr>
        <w:t xml:space="preserve">, Profamilia, Bogotá, 1997 páginas 85-86. Documento disponible en: </w:t>
      </w:r>
      <w:r w:rsidRPr="00C5028B">
        <w:rPr>
          <w:rFonts w:asciiTheme="majorHAnsi" w:eastAsiaTheme="majorEastAsia" w:hAnsiTheme="majorHAnsi" w:cstheme="majorHAnsi"/>
          <w:sz w:val="16"/>
          <w:szCs w:val="16"/>
        </w:rPr>
        <w:t>https://www.law.utoronto.ca/utfl_file/count/documents/reprohealth/estereotipos-de-genero.pdf</w:t>
      </w:r>
    </w:p>
  </w:footnote>
  <w:footnote w:id="5">
    <w:p w14:paraId="46FBD347"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w:t>
      </w:r>
      <w:r w:rsidRPr="00C5028B">
        <w:rPr>
          <w:rFonts w:asciiTheme="majorHAnsi" w:hAnsiTheme="majorHAnsi" w:cstheme="majorHAnsi"/>
          <w:sz w:val="16"/>
          <w:szCs w:val="16"/>
          <w:lang w:val="es-MX"/>
        </w:rPr>
        <w:t xml:space="preserve">Sobre el punto véase la tesis </w:t>
      </w:r>
      <w:r w:rsidRPr="00C5028B">
        <w:rPr>
          <w:rFonts w:asciiTheme="majorHAnsi" w:hAnsiTheme="majorHAnsi" w:cstheme="majorHAnsi"/>
          <w:sz w:val="16"/>
          <w:szCs w:val="16"/>
        </w:rPr>
        <w:t xml:space="preserve">1a. CXXI/2018, (registro 2017989) localizable en la Gaceta del Semanario Judicial de la Federación, Libro 58, septiembre de 2018, Tomo I, página 841, cuyo rubro es: </w:t>
      </w:r>
      <w:r w:rsidRPr="00C5028B">
        <w:rPr>
          <w:rFonts w:asciiTheme="majorHAnsi" w:hAnsiTheme="majorHAnsi" w:cstheme="majorHAnsi"/>
          <w:i/>
          <w:iCs/>
          <w:sz w:val="16"/>
          <w:szCs w:val="16"/>
        </w:rPr>
        <w:t>“DISCRIMINACIÓN INDIRECTA O NO EXPLÍCITA. SU DETERMINACIÓN REQUIERE EL ANÁLISIS DE FACTORES CONTEXTUALES Y ESTRUCTURALES”</w:t>
      </w:r>
      <w:r w:rsidRPr="00C5028B">
        <w:rPr>
          <w:rFonts w:asciiTheme="majorHAnsi" w:hAnsiTheme="majorHAnsi" w:cstheme="majorHAnsi"/>
          <w:sz w:val="16"/>
          <w:szCs w:val="16"/>
        </w:rPr>
        <w:t xml:space="preserve">. </w:t>
      </w:r>
    </w:p>
  </w:footnote>
  <w:footnote w:id="6">
    <w:p w14:paraId="45E52408" w14:textId="77777777" w:rsidR="00C5028B" w:rsidRPr="00C5028B" w:rsidRDefault="00C5028B" w:rsidP="00C5028B">
      <w:pPr>
        <w:pStyle w:val="Ttulo3"/>
        <w:spacing w:before="0" w:after="40" w:line="276" w:lineRule="auto"/>
        <w:jc w:val="both"/>
        <w:rPr>
          <w:rFonts w:asciiTheme="majorHAnsi" w:hAnsiTheme="majorHAnsi" w:cstheme="majorHAnsi"/>
          <w:b w:val="0"/>
          <w:sz w:val="16"/>
          <w:szCs w:val="16"/>
        </w:rPr>
      </w:pPr>
      <w:r w:rsidRPr="00C5028B">
        <w:rPr>
          <w:rStyle w:val="Refdenotaalpie"/>
          <w:rFonts w:asciiTheme="majorHAnsi" w:hAnsiTheme="majorHAnsi" w:cstheme="majorHAnsi"/>
          <w:b w:val="0"/>
          <w:sz w:val="16"/>
          <w:szCs w:val="16"/>
        </w:rPr>
        <w:footnoteRef/>
      </w:r>
      <w:r w:rsidRPr="00C5028B">
        <w:rPr>
          <w:rFonts w:asciiTheme="majorHAnsi" w:hAnsiTheme="majorHAnsi" w:cstheme="majorHAnsi"/>
          <w:b w:val="0"/>
          <w:sz w:val="16"/>
          <w:szCs w:val="16"/>
        </w:rPr>
        <w:t xml:space="preserve"> Lamas, Marta, </w:t>
      </w:r>
      <w:r w:rsidRPr="00C5028B">
        <w:rPr>
          <w:rFonts w:asciiTheme="majorHAnsi" w:hAnsiTheme="majorHAnsi" w:cstheme="majorHAnsi"/>
          <w:b w:val="0"/>
          <w:i/>
          <w:iCs/>
          <w:sz w:val="16"/>
          <w:szCs w:val="16"/>
          <w:shd w:val="clear" w:color="auto" w:fill="FFFFFF"/>
        </w:rPr>
        <w:t>El aborto en la agenda del desarrollo en América Latina</w:t>
      </w:r>
      <w:r w:rsidRPr="00C5028B">
        <w:rPr>
          <w:rFonts w:asciiTheme="majorHAnsi" w:hAnsiTheme="majorHAnsi" w:cstheme="majorHAnsi"/>
          <w:b w:val="0"/>
          <w:sz w:val="16"/>
          <w:szCs w:val="16"/>
          <w:shd w:val="clear" w:color="auto" w:fill="FFFFFF"/>
        </w:rPr>
        <w:t xml:space="preserve">, </w:t>
      </w:r>
      <w:r w:rsidRPr="00C5028B">
        <w:rPr>
          <w:rFonts w:asciiTheme="majorHAnsi" w:hAnsiTheme="majorHAnsi" w:cstheme="majorHAnsi"/>
          <w:b w:val="0"/>
          <w:sz w:val="16"/>
          <w:szCs w:val="16"/>
        </w:rPr>
        <w:t>Perfiles Latinoamericanos, vol.16, no.31, México ene./jun. 2008. Localizable en el siguiente vínculo:</w:t>
      </w:r>
    </w:p>
    <w:p w14:paraId="02A42D90" w14:textId="77777777" w:rsidR="00C5028B" w:rsidRPr="00C5028B" w:rsidRDefault="00C5028B" w:rsidP="00C5028B">
      <w:pPr>
        <w:spacing w:after="40" w:line="276" w:lineRule="auto"/>
        <w:jc w:val="both"/>
        <w:rPr>
          <w:rFonts w:asciiTheme="majorHAnsi" w:hAnsiTheme="majorHAnsi" w:cstheme="majorHAnsi"/>
          <w:sz w:val="16"/>
          <w:szCs w:val="16"/>
        </w:rPr>
      </w:pPr>
      <w:r w:rsidRPr="00C5028B">
        <w:rPr>
          <w:rFonts w:asciiTheme="majorHAnsi" w:eastAsiaTheme="majorEastAsia" w:hAnsiTheme="majorHAnsi" w:cstheme="majorHAnsi"/>
          <w:sz w:val="16"/>
          <w:szCs w:val="16"/>
        </w:rPr>
        <w:t>http://www.scielo.org.mx/scielo.php?script=sci_arttext&amp;pid=S0188-76532008000100004.</w:t>
      </w:r>
    </w:p>
  </w:footnote>
  <w:footnote w:id="7">
    <w:p w14:paraId="6F749AF1" w14:textId="77777777" w:rsidR="00C5028B" w:rsidRPr="00C5028B" w:rsidRDefault="00C5028B" w:rsidP="00C5028B">
      <w:pPr>
        <w:autoSpaceDE w:val="0"/>
        <w:autoSpaceDN w:val="0"/>
        <w:adjustRightInd w:val="0"/>
        <w:spacing w:after="40" w:line="276" w:lineRule="auto"/>
        <w:jc w:val="both"/>
        <w:rPr>
          <w:rFonts w:asciiTheme="majorHAnsi" w:hAnsiTheme="majorHAnsi" w:cstheme="majorHAnsi"/>
          <w:sz w:val="16"/>
          <w:szCs w:val="16"/>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Sobre este punto véase: Lagarde, Marcela, </w:t>
      </w:r>
      <w:r w:rsidRPr="00C5028B">
        <w:rPr>
          <w:rFonts w:asciiTheme="majorHAnsi" w:hAnsiTheme="majorHAnsi" w:cstheme="majorHAnsi"/>
          <w:i/>
          <w:iCs/>
          <w:sz w:val="16"/>
          <w:szCs w:val="16"/>
        </w:rPr>
        <w:t>“</w:t>
      </w:r>
      <w:r w:rsidRPr="00C5028B">
        <w:rPr>
          <w:rFonts w:asciiTheme="majorHAnsi" w:eastAsiaTheme="minorHAnsi" w:hAnsiTheme="majorHAnsi" w:cstheme="majorHAnsi"/>
          <w:i/>
          <w:iCs/>
          <w:sz w:val="16"/>
          <w:szCs w:val="16"/>
          <w:lang w:eastAsia="en-US"/>
        </w:rPr>
        <w:t>El derecho humano de las mujeres a una vida libre de violencia</w:t>
      </w:r>
      <w:r w:rsidRPr="00C5028B">
        <w:rPr>
          <w:rFonts w:asciiTheme="majorHAnsi" w:hAnsiTheme="majorHAnsi" w:cstheme="majorHAnsi"/>
          <w:i/>
          <w:iCs/>
          <w:sz w:val="16"/>
          <w:szCs w:val="16"/>
        </w:rPr>
        <w:t>”</w:t>
      </w:r>
      <w:r w:rsidRPr="00C5028B">
        <w:rPr>
          <w:rFonts w:asciiTheme="majorHAnsi" w:hAnsiTheme="majorHAnsi" w:cstheme="majorHAnsi"/>
          <w:sz w:val="16"/>
          <w:szCs w:val="16"/>
        </w:rPr>
        <w:t>. Cuya lectura se encuentra disponible en el siguiente vínculo:</w:t>
      </w:r>
    </w:p>
    <w:p w14:paraId="67690124" w14:textId="77777777" w:rsidR="00C5028B" w:rsidRPr="00C5028B" w:rsidRDefault="00C5028B" w:rsidP="00C5028B">
      <w:pPr>
        <w:autoSpaceDE w:val="0"/>
        <w:autoSpaceDN w:val="0"/>
        <w:adjustRightInd w:val="0"/>
        <w:spacing w:after="40" w:line="276" w:lineRule="auto"/>
        <w:jc w:val="both"/>
        <w:rPr>
          <w:rFonts w:asciiTheme="majorHAnsi" w:hAnsiTheme="majorHAnsi" w:cstheme="majorHAnsi"/>
          <w:sz w:val="16"/>
          <w:szCs w:val="16"/>
        </w:rPr>
      </w:pPr>
      <w:r w:rsidRPr="00C5028B">
        <w:rPr>
          <w:rFonts w:asciiTheme="majorHAnsi" w:eastAsiaTheme="majorEastAsia" w:hAnsiTheme="majorHAnsi" w:cstheme="majorHAnsi"/>
          <w:sz w:val="16"/>
          <w:szCs w:val="16"/>
        </w:rPr>
        <w:t>https://catedraunescodh.unam.mx/catedra/CONACYT/16_DiplomadoMujeres/lecturas/modulo2/2_MarcelaLagarde_El_derecho_humano_de_las_mujeres_a_una_vida_libre_de_violencia.pdf.</w:t>
      </w:r>
    </w:p>
  </w:footnote>
  <w:footnote w:id="8">
    <w:p w14:paraId="425DC115" w14:textId="77777777" w:rsidR="00C5028B" w:rsidRPr="00C5028B" w:rsidRDefault="00C5028B" w:rsidP="00C5028B">
      <w:pPr>
        <w:pStyle w:val="Default"/>
        <w:tabs>
          <w:tab w:val="left" w:pos="9072"/>
        </w:tabs>
        <w:spacing w:after="40" w:line="276" w:lineRule="auto"/>
        <w:jc w:val="both"/>
        <w:rPr>
          <w:rFonts w:asciiTheme="majorHAnsi" w:hAnsiTheme="majorHAnsi" w:cstheme="majorHAnsi"/>
          <w:color w:val="auto"/>
          <w:sz w:val="16"/>
          <w:szCs w:val="16"/>
        </w:rPr>
      </w:pPr>
      <w:r w:rsidRPr="00C5028B">
        <w:rPr>
          <w:rStyle w:val="Refdenotaalpie"/>
          <w:rFonts w:asciiTheme="majorHAnsi" w:hAnsiTheme="majorHAnsi" w:cstheme="majorHAnsi"/>
          <w:color w:val="auto"/>
          <w:sz w:val="16"/>
          <w:szCs w:val="16"/>
        </w:rPr>
        <w:footnoteRef/>
      </w:r>
      <w:r w:rsidRPr="00C5028B">
        <w:rPr>
          <w:rFonts w:asciiTheme="majorHAnsi" w:hAnsiTheme="majorHAnsi" w:cstheme="majorHAnsi"/>
          <w:color w:val="auto"/>
          <w:sz w:val="16"/>
          <w:szCs w:val="16"/>
        </w:rPr>
        <w:t xml:space="preserve"> Ratificada por el Estado Mexicano el veintitrés de marzo de mil novecientos ochenta y uno.</w:t>
      </w:r>
    </w:p>
  </w:footnote>
  <w:footnote w:id="9">
    <w:p w14:paraId="21C517E6"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Tesis aislada 2a. CVIII/2014, (registro 2007938) localizable en la Gaceta del Semanario Judicial de la Federación, Libro 12, noviembre de 2018, Tomo I, página 1192, cuyo rubro es: </w:t>
      </w:r>
      <w:r w:rsidRPr="00C5028B">
        <w:rPr>
          <w:rFonts w:asciiTheme="majorHAnsi" w:hAnsiTheme="majorHAnsi" w:cstheme="majorHAnsi"/>
          <w:i/>
          <w:iCs/>
          <w:sz w:val="16"/>
          <w:szCs w:val="16"/>
        </w:rPr>
        <w:t>“SALUD. DERECHO AL NIVEL MÁS ALTO POSIBLE. ÉSTE PUEDE COMPRENDER OBLIGACIONES INMEDIATAS, COMO DE CUMPLIMIENTO PROGRESIVO”</w:t>
      </w:r>
      <w:r w:rsidRPr="00C5028B">
        <w:rPr>
          <w:rFonts w:asciiTheme="majorHAnsi" w:hAnsiTheme="majorHAnsi" w:cstheme="majorHAnsi"/>
          <w:sz w:val="16"/>
          <w:szCs w:val="16"/>
        </w:rPr>
        <w:t xml:space="preserve">. </w:t>
      </w:r>
    </w:p>
  </w:footnote>
  <w:footnote w:id="10">
    <w:p w14:paraId="2132A128"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Amparo en revisión 315/2010, resuelto por el Tribunal Pleno en sesión de veintiocho de marzo de dos mil once.</w:t>
      </w:r>
    </w:p>
    <w:p w14:paraId="2E5D43C3"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rPr>
      </w:pPr>
      <w:r w:rsidRPr="00C5028B">
        <w:rPr>
          <w:rFonts w:asciiTheme="majorHAnsi" w:hAnsiTheme="majorHAnsi" w:cstheme="majorHAnsi"/>
          <w:sz w:val="16"/>
          <w:szCs w:val="16"/>
        </w:rPr>
        <w:t xml:space="preserve">Cfr. Corte IDH. </w:t>
      </w:r>
      <w:r w:rsidRPr="00C5028B">
        <w:rPr>
          <w:rFonts w:asciiTheme="majorHAnsi" w:hAnsiTheme="majorHAnsi" w:cstheme="majorHAnsi"/>
          <w:i/>
          <w:iCs/>
          <w:sz w:val="16"/>
          <w:szCs w:val="16"/>
        </w:rPr>
        <w:t>Caso Comunidad Indígena Xákmok Kásek. Vs. Paraguay</w:t>
      </w:r>
      <w:r w:rsidRPr="00C5028B">
        <w:rPr>
          <w:rFonts w:asciiTheme="majorHAnsi" w:hAnsiTheme="majorHAnsi" w:cstheme="majorHAnsi"/>
          <w:sz w:val="16"/>
          <w:szCs w:val="16"/>
        </w:rPr>
        <w:t xml:space="preserve">. Fondo, Reparaciones y Costas. Sentencia de 24 de agosto de 2010 Serie C No. 214, </w:t>
      </w:r>
    </w:p>
    <w:p w14:paraId="4AFD6D93"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rPr>
      </w:pPr>
      <w:r w:rsidRPr="00C5028B">
        <w:rPr>
          <w:rFonts w:asciiTheme="majorHAnsi" w:hAnsiTheme="majorHAnsi" w:cstheme="majorHAnsi"/>
          <w:sz w:val="16"/>
          <w:szCs w:val="16"/>
        </w:rPr>
        <w:t xml:space="preserve">Corte IDH. </w:t>
      </w:r>
      <w:r w:rsidRPr="00C5028B">
        <w:rPr>
          <w:rFonts w:asciiTheme="majorHAnsi" w:hAnsiTheme="majorHAnsi" w:cstheme="majorHAnsi"/>
          <w:i/>
          <w:iCs/>
          <w:sz w:val="16"/>
          <w:szCs w:val="16"/>
        </w:rPr>
        <w:t>Caso Comunidad Indígena Yakye Axa Vs. Paraguay</w:t>
      </w:r>
      <w:r w:rsidRPr="00C5028B">
        <w:rPr>
          <w:rFonts w:asciiTheme="majorHAnsi" w:hAnsiTheme="majorHAnsi" w:cstheme="majorHAnsi"/>
          <w:sz w:val="16"/>
          <w:szCs w:val="16"/>
        </w:rPr>
        <w:t>. Fondo Reparaciones y Costas. Sentencia 17 de junio de 2005. Serie C No. 125.</w:t>
      </w:r>
    </w:p>
    <w:p w14:paraId="77618328" w14:textId="77777777" w:rsidR="00C5028B" w:rsidRPr="00C5028B" w:rsidRDefault="00C5028B" w:rsidP="00C5028B">
      <w:pPr>
        <w:pStyle w:val="Textonotapie"/>
        <w:tabs>
          <w:tab w:val="left" w:pos="9072"/>
        </w:tabs>
        <w:spacing w:after="40" w:line="276" w:lineRule="auto"/>
        <w:jc w:val="both"/>
        <w:rPr>
          <w:rFonts w:asciiTheme="majorHAnsi" w:hAnsiTheme="majorHAnsi" w:cstheme="majorHAnsi"/>
          <w:sz w:val="16"/>
          <w:szCs w:val="16"/>
        </w:rPr>
      </w:pPr>
      <w:r w:rsidRPr="00C5028B">
        <w:rPr>
          <w:rFonts w:asciiTheme="majorHAnsi" w:hAnsiTheme="majorHAnsi" w:cstheme="majorHAnsi"/>
          <w:sz w:val="16"/>
          <w:szCs w:val="16"/>
        </w:rPr>
        <w:t xml:space="preserve">Corte IDH. </w:t>
      </w:r>
      <w:r w:rsidRPr="00C5028B">
        <w:rPr>
          <w:rFonts w:asciiTheme="majorHAnsi" w:hAnsiTheme="majorHAnsi" w:cstheme="majorHAnsi"/>
          <w:i/>
          <w:iCs/>
          <w:sz w:val="16"/>
          <w:szCs w:val="16"/>
        </w:rPr>
        <w:t>Caso Comunidad Indígena Sawhoyamaxa Vs. Paraguay</w:t>
      </w:r>
      <w:r w:rsidRPr="00C5028B">
        <w:rPr>
          <w:rFonts w:asciiTheme="majorHAnsi" w:hAnsiTheme="majorHAnsi" w:cstheme="majorHAnsi"/>
          <w:sz w:val="16"/>
          <w:szCs w:val="16"/>
        </w:rPr>
        <w:t>. Fondo, Reparaciones y Costas. Sentencia de 29 de marzo de 2006. Serie C No. 146.</w:t>
      </w:r>
    </w:p>
  </w:footnote>
  <w:footnote w:id="11">
    <w:p w14:paraId="72F17ECD" w14:textId="77777777" w:rsidR="00C5028B" w:rsidRPr="00C5028B" w:rsidRDefault="00C5028B" w:rsidP="00C5028B">
      <w:pPr>
        <w:pStyle w:val="Textonotapie"/>
        <w:rPr>
          <w:rFonts w:asciiTheme="majorHAnsi" w:hAnsiTheme="majorHAnsi" w:cstheme="majorHAnsi"/>
          <w:sz w:val="16"/>
          <w:szCs w:val="16"/>
          <w:lang w:val="es-419"/>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Comité de Derechos Económicos, Sociales y Culturales, Observación General No. 14 (2000). El derecho al disfrute del más alto nivel posible de salud (artículo 12 del Pacto Internacional de Derechos Económicos, Sociales y Culturales.</w:t>
      </w:r>
    </w:p>
  </w:footnote>
  <w:footnote w:id="12">
    <w:p w14:paraId="359A869E" w14:textId="77777777" w:rsidR="00C5028B" w:rsidRPr="00C5028B" w:rsidRDefault="00C5028B" w:rsidP="00C5028B">
      <w:pPr>
        <w:pStyle w:val="Textonotapie"/>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w:t>
      </w:r>
      <w:r w:rsidRPr="00C5028B">
        <w:rPr>
          <w:rFonts w:asciiTheme="majorHAnsi" w:hAnsiTheme="majorHAnsi" w:cstheme="majorHAnsi"/>
          <w:sz w:val="16"/>
          <w:szCs w:val="16"/>
          <w:shd w:val="clear" w:color="auto" w:fill="FFFFFF"/>
        </w:rPr>
        <w:t>Párrafo 7.2 del "Programa de Acción de la Conferencia Internacional sobre la Población y el Desarrollo", Informe de la Conferencia sobre la Población y el Desarrollo, documento de Naciones Unidas A/CONF.171/13/Rev.1, y párrafo 94 de la "Plataforma de Acción de la Cuarta Conferencia Mundial de la Mujer", Informe de la Cuarta Conferencia Mundial de la Mujer, documento de Naciones Unidas S/CONF:177/20/Rev.1.</w:t>
      </w:r>
    </w:p>
  </w:footnote>
  <w:footnote w:id="13">
    <w:p w14:paraId="042B36E4" w14:textId="77777777" w:rsidR="00C5028B" w:rsidRPr="00C5028B" w:rsidRDefault="00C5028B" w:rsidP="00C5028B">
      <w:pPr>
        <w:pStyle w:val="Textonotapie"/>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Documento titulado: “Derecho a la salud sexual y reproductiva” (artículo 12 del Pacto Internacional de Derechos Económicos, Sociales y Culturales), 2016.</w:t>
      </w:r>
    </w:p>
  </w:footnote>
  <w:footnote w:id="14">
    <w:p w14:paraId="08E573FE" w14:textId="77777777" w:rsidR="00C5028B" w:rsidRPr="00C5028B" w:rsidRDefault="00C5028B" w:rsidP="00C5028B">
      <w:pPr>
        <w:pStyle w:val="Textonotapie"/>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Sentencia recaída al caso </w:t>
      </w:r>
      <w:r w:rsidRPr="00C5028B">
        <w:rPr>
          <w:rFonts w:asciiTheme="majorHAnsi" w:eastAsiaTheme="minorHAnsi" w:hAnsiTheme="majorHAnsi" w:cstheme="majorHAnsi"/>
          <w:sz w:val="16"/>
          <w:szCs w:val="16"/>
          <w:lang w:val="es-MX" w:eastAsia="en-US"/>
        </w:rPr>
        <w:t>Artavia Murillo vs. Costa Rica, párrafos 221 a 223.</w:t>
      </w:r>
    </w:p>
  </w:footnote>
  <w:footnote w:id="15">
    <w:p w14:paraId="659F7C5C" w14:textId="77777777" w:rsidR="00C5028B" w:rsidRPr="00C5028B" w:rsidRDefault="00C5028B" w:rsidP="00C5028B">
      <w:pPr>
        <w:pStyle w:val="Textonotapie"/>
        <w:spacing w:after="40" w:line="276" w:lineRule="auto"/>
        <w:jc w:val="both"/>
        <w:rPr>
          <w:rFonts w:asciiTheme="majorHAnsi" w:hAnsiTheme="majorHAnsi" w:cstheme="majorHAnsi"/>
          <w:sz w:val="16"/>
          <w:szCs w:val="16"/>
          <w:lang w:val="es-MX"/>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w:t>
      </w:r>
      <w:r w:rsidRPr="00C5028B">
        <w:rPr>
          <w:rFonts w:asciiTheme="majorHAnsi" w:hAnsiTheme="majorHAnsi" w:cstheme="majorHAnsi"/>
          <w:sz w:val="16"/>
          <w:szCs w:val="16"/>
          <w:lang w:val="es-MX"/>
        </w:rPr>
        <w:t>Al respecto véanse los siguientes documentos:</w:t>
      </w:r>
    </w:p>
    <w:p w14:paraId="3272D241" w14:textId="77777777" w:rsidR="00C5028B" w:rsidRPr="00C5028B" w:rsidRDefault="00C5028B" w:rsidP="00C5028B">
      <w:pPr>
        <w:pStyle w:val="Textonotapie"/>
        <w:spacing w:after="40" w:line="276" w:lineRule="auto"/>
        <w:jc w:val="both"/>
        <w:rPr>
          <w:rFonts w:asciiTheme="majorHAnsi" w:hAnsiTheme="majorHAnsi" w:cstheme="majorHAnsi"/>
          <w:sz w:val="16"/>
          <w:szCs w:val="16"/>
          <w:lang w:val="es-MX"/>
        </w:rPr>
      </w:pPr>
      <w:r w:rsidRPr="00C5028B">
        <w:rPr>
          <w:rFonts w:asciiTheme="majorHAnsi" w:hAnsiTheme="majorHAnsi" w:cstheme="majorHAnsi"/>
          <w:sz w:val="16"/>
          <w:szCs w:val="16"/>
          <w:lang w:val="es-MX"/>
        </w:rPr>
        <w:t>UN Doc. EICN.41SR135 (1947); UN Doc. EICN.4/AC.3/SR.2, 2 f (1947); y UN Doc. EICN.4IAC.3ISR.2, 2 f (1947).</w:t>
      </w:r>
    </w:p>
  </w:footnote>
  <w:footnote w:id="16">
    <w:p w14:paraId="79F8D29D" w14:textId="77777777" w:rsidR="00C5028B" w:rsidRPr="00C5028B" w:rsidRDefault="00C5028B" w:rsidP="00C5028B">
      <w:pPr>
        <w:pStyle w:val="Piedepgina"/>
        <w:spacing w:after="40" w:line="276" w:lineRule="auto"/>
        <w:jc w:val="both"/>
        <w:rPr>
          <w:rStyle w:val="Nmerodepgina"/>
          <w:rFonts w:asciiTheme="majorHAnsi" w:hAnsiTheme="majorHAnsi" w:cstheme="majorHAnsi"/>
          <w:sz w:val="16"/>
          <w:szCs w:val="16"/>
        </w:rPr>
      </w:pPr>
      <w:r w:rsidRPr="00C5028B">
        <w:rPr>
          <w:rStyle w:val="Refdenotaalpie"/>
          <w:rFonts w:asciiTheme="majorHAnsi" w:hAnsiTheme="majorHAnsi" w:cstheme="majorHAnsi"/>
          <w:sz w:val="16"/>
          <w:szCs w:val="16"/>
        </w:rPr>
        <w:footnoteRef/>
      </w:r>
      <w:r w:rsidRPr="00C5028B">
        <w:rPr>
          <w:rStyle w:val="Refdenotaalpie"/>
          <w:rFonts w:asciiTheme="majorHAnsi" w:hAnsiTheme="majorHAnsi" w:cstheme="majorHAnsi"/>
          <w:sz w:val="16"/>
          <w:szCs w:val="16"/>
        </w:rPr>
        <w:t xml:space="preserve"> </w:t>
      </w:r>
      <w:r w:rsidRPr="00C5028B">
        <w:rPr>
          <w:rFonts w:asciiTheme="majorHAnsi" w:hAnsiTheme="majorHAnsi" w:cstheme="majorHAnsi"/>
          <w:sz w:val="16"/>
          <w:szCs w:val="16"/>
          <w:lang w:val="es-MX"/>
        </w:rPr>
        <w:t>Véanse los documentos de la Comisión de Derechos Humanos E/CN.4/1349 y E/CN.4/1989/48.</w:t>
      </w:r>
    </w:p>
  </w:footnote>
  <w:footnote w:id="17">
    <w:p w14:paraId="07C64E9B" w14:textId="77777777" w:rsidR="00C5028B" w:rsidRPr="00C5028B" w:rsidRDefault="00C5028B" w:rsidP="00C5028B">
      <w:pPr>
        <w:autoSpaceDE w:val="0"/>
        <w:autoSpaceDN w:val="0"/>
        <w:adjustRightInd w:val="0"/>
        <w:spacing w:after="40" w:line="276" w:lineRule="auto"/>
        <w:jc w:val="both"/>
        <w:rPr>
          <w:rFonts w:asciiTheme="majorHAnsi" w:hAnsiTheme="majorHAnsi" w:cstheme="majorHAnsi"/>
          <w:sz w:val="16"/>
          <w:szCs w:val="16"/>
          <w:lang w:val="en-US"/>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lang w:val="en-US"/>
        </w:rPr>
        <w:t xml:space="preserve"> </w:t>
      </w:r>
      <w:r w:rsidRPr="00C5028B">
        <w:rPr>
          <w:rFonts w:asciiTheme="majorHAnsi" w:eastAsiaTheme="minorHAnsi" w:hAnsiTheme="majorHAnsi" w:cstheme="majorHAnsi"/>
          <w:sz w:val="16"/>
          <w:szCs w:val="16"/>
          <w:lang w:val="en-US" w:eastAsia="en-US"/>
        </w:rPr>
        <w:t xml:space="preserve">Al respecto, véase: Dworkin, Ronald, </w:t>
      </w:r>
      <w:r w:rsidRPr="00C5028B">
        <w:rPr>
          <w:rFonts w:asciiTheme="majorHAnsi" w:eastAsiaTheme="minorHAnsi" w:hAnsiTheme="majorHAnsi" w:cstheme="majorHAnsi"/>
          <w:i/>
          <w:iCs/>
          <w:sz w:val="16"/>
          <w:szCs w:val="16"/>
          <w:lang w:val="en-US" w:eastAsia="en-US"/>
        </w:rPr>
        <w:t>“Life's Dominion, An Argument about Abortion, Euthanasia and Individual Freedom”</w:t>
      </w:r>
      <w:r w:rsidRPr="00C5028B">
        <w:rPr>
          <w:rFonts w:asciiTheme="majorHAnsi" w:eastAsiaTheme="minorHAnsi" w:hAnsiTheme="majorHAnsi" w:cstheme="majorHAnsi"/>
          <w:sz w:val="16"/>
          <w:szCs w:val="16"/>
          <w:lang w:val="en-US" w:eastAsia="en-US"/>
        </w:rPr>
        <w:t>, Vintage Books, Nueva York, 1994.</w:t>
      </w:r>
    </w:p>
  </w:footnote>
  <w:footnote w:id="18">
    <w:p w14:paraId="1EBBD18A" w14:textId="77777777" w:rsidR="00C5028B" w:rsidRPr="00C5028B" w:rsidRDefault="00C5028B" w:rsidP="00C5028B">
      <w:pPr>
        <w:pStyle w:val="Textonotapie"/>
        <w:jc w:val="both"/>
        <w:rPr>
          <w:rFonts w:asciiTheme="majorHAnsi" w:hAnsiTheme="majorHAnsi" w:cstheme="majorHAnsi"/>
          <w:sz w:val="16"/>
          <w:szCs w:val="16"/>
          <w:lang w:val="es-419"/>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La reforma consistió en la modificación de los artículos 144, 145, 146, 147 y 148 del Código Penal del Distrito Federal, así como los artículos 16 bis 6, y tercer párrafo, y 16 bis 8, último párrafo de la Ley de Salud del Distrito Federal.</w:t>
      </w:r>
    </w:p>
  </w:footnote>
  <w:footnote w:id="19">
    <w:p w14:paraId="26624B04" w14:textId="77777777" w:rsidR="00C5028B" w:rsidRPr="00C5028B" w:rsidRDefault="00C5028B" w:rsidP="00C5028B">
      <w:pPr>
        <w:pStyle w:val="Textonotapie"/>
        <w:jc w:val="both"/>
        <w:rPr>
          <w:rFonts w:asciiTheme="majorHAnsi" w:hAnsiTheme="majorHAnsi" w:cstheme="majorHAnsi"/>
          <w:sz w:val="16"/>
          <w:szCs w:val="16"/>
          <w:lang w:val="es-419"/>
        </w:rPr>
      </w:pPr>
      <w:r w:rsidRPr="00C5028B">
        <w:rPr>
          <w:rStyle w:val="Refdenotaalpie"/>
          <w:rFonts w:asciiTheme="majorHAnsi" w:hAnsiTheme="majorHAnsi" w:cstheme="majorHAnsi"/>
          <w:sz w:val="16"/>
          <w:szCs w:val="16"/>
        </w:rPr>
        <w:footnoteRef/>
      </w:r>
      <w:r w:rsidRPr="00C5028B">
        <w:rPr>
          <w:rFonts w:asciiTheme="majorHAnsi" w:hAnsiTheme="majorHAnsi" w:cstheme="majorHAnsi"/>
          <w:sz w:val="16"/>
          <w:szCs w:val="16"/>
        </w:rPr>
        <w:t xml:space="preserve"> Además, el Congreso de Colima añadió dos causales de exclusión de responsabilidad en el artículo 141 del Código Penal: </w:t>
      </w:r>
      <w:r w:rsidRPr="00C5028B">
        <w:rPr>
          <w:rFonts w:asciiTheme="majorHAnsi" w:hAnsiTheme="majorHAnsi" w:cstheme="majorHAnsi"/>
          <w:color w:val="3A3A3A"/>
          <w:sz w:val="16"/>
          <w:szCs w:val="16"/>
          <w:shd w:val="clear" w:color="auto" w:fill="FFFFFF"/>
        </w:rPr>
        <w:t>cuando una autoridad hubiese negado el aborto a una mujer previo a las 12 semanas de gestación y cuando el personal de salud hubiese omitido informarle sobre su derecho a la interrupción del embarazo en ese plazo.</w:t>
      </w:r>
    </w:p>
  </w:footnote>
  <w:footnote w:id="20">
    <w:p w14:paraId="169AE40B" w14:textId="5BE71680" w:rsidR="00AE3499" w:rsidRPr="00AE3499" w:rsidRDefault="00AE3499" w:rsidP="00AE3499">
      <w:pPr>
        <w:pStyle w:val="Textonotapie"/>
        <w:jc w:val="both"/>
        <w:rPr>
          <w:sz w:val="14"/>
          <w:szCs w:val="14"/>
          <w:lang w:val="es-MX"/>
        </w:rPr>
      </w:pPr>
      <w:r>
        <w:rPr>
          <w:rStyle w:val="Refdenotaalpie"/>
        </w:rPr>
        <w:footnoteRef/>
      </w:r>
      <w:r>
        <w:t xml:space="preserve"> </w:t>
      </w:r>
      <w:r w:rsidRPr="00AE3499">
        <w:rPr>
          <w:rFonts w:ascii="Century Gothic" w:hAnsi="Century Gothic" w:cs="Calibri"/>
          <w:sz w:val="16"/>
          <w:szCs w:val="16"/>
        </w:rPr>
        <w:t>El amparo fue promovido por un grupo de mujeres que no estaban embarazadas ni se encontraban procesadas penalmente.</w:t>
      </w:r>
    </w:p>
  </w:footnote>
  <w:footnote w:id="21">
    <w:p w14:paraId="323BB1C0" w14:textId="291E97AB" w:rsidR="00757B25" w:rsidRPr="00C5028B" w:rsidRDefault="00757B25" w:rsidP="00757B25">
      <w:pPr>
        <w:pStyle w:val="Textonotapie"/>
        <w:jc w:val="both"/>
        <w:rPr>
          <w:rFonts w:asciiTheme="majorHAnsi"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547A"/>
    <w:rsid w:val="00033E45"/>
    <w:rsid w:val="00061E96"/>
    <w:rsid w:val="00091144"/>
    <w:rsid w:val="000A4E35"/>
    <w:rsid w:val="000E5AA3"/>
    <w:rsid w:val="00116E2A"/>
    <w:rsid w:val="001304A5"/>
    <w:rsid w:val="00142759"/>
    <w:rsid w:val="00186EE6"/>
    <w:rsid w:val="00193D88"/>
    <w:rsid w:val="001F54C6"/>
    <w:rsid w:val="001F64D8"/>
    <w:rsid w:val="0020395B"/>
    <w:rsid w:val="0024077A"/>
    <w:rsid w:val="002C3485"/>
    <w:rsid w:val="002E3250"/>
    <w:rsid w:val="00325B88"/>
    <w:rsid w:val="00341F41"/>
    <w:rsid w:val="003776C3"/>
    <w:rsid w:val="00382FAA"/>
    <w:rsid w:val="003E7250"/>
    <w:rsid w:val="004139B3"/>
    <w:rsid w:val="00433A7B"/>
    <w:rsid w:val="00455B5F"/>
    <w:rsid w:val="00460F75"/>
    <w:rsid w:val="00462B4C"/>
    <w:rsid w:val="00467D72"/>
    <w:rsid w:val="004D52BB"/>
    <w:rsid w:val="004E3539"/>
    <w:rsid w:val="00532350"/>
    <w:rsid w:val="0056143E"/>
    <w:rsid w:val="005668BF"/>
    <w:rsid w:val="0058632E"/>
    <w:rsid w:val="00596A33"/>
    <w:rsid w:val="005D7DE9"/>
    <w:rsid w:val="0060108C"/>
    <w:rsid w:val="0062671E"/>
    <w:rsid w:val="00633923"/>
    <w:rsid w:val="00634FC5"/>
    <w:rsid w:val="00663789"/>
    <w:rsid w:val="0069175F"/>
    <w:rsid w:val="006C66BA"/>
    <w:rsid w:val="006F4335"/>
    <w:rsid w:val="00717FBB"/>
    <w:rsid w:val="007218EA"/>
    <w:rsid w:val="00757B25"/>
    <w:rsid w:val="008533B6"/>
    <w:rsid w:val="00864F05"/>
    <w:rsid w:val="008F6A9D"/>
    <w:rsid w:val="009272E2"/>
    <w:rsid w:val="00952B1C"/>
    <w:rsid w:val="009768FB"/>
    <w:rsid w:val="00983084"/>
    <w:rsid w:val="00987FC9"/>
    <w:rsid w:val="00997402"/>
    <w:rsid w:val="00A43F50"/>
    <w:rsid w:val="00AB12DD"/>
    <w:rsid w:val="00AC30E2"/>
    <w:rsid w:val="00AE3499"/>
    <w:rsid w:val="00B05008"/>
    <w:rsid w:val="00B24791"/>
    <w:rsid w:val="00BB5755"/>
    <w:rsid w:val="00BE33D5"/>
    <w:rsid w:val="00C010D6"/>
    <w:rsid w:val="00C5028B"/>
    <w:rsid w:val="00CA69E6"/>
    <w:rsid w:val="00CB5B36"/>
    <w:rsid w:val="00CD5EC0"/>
    <w:rsid w:val="00CF257F"/>
    <w:rsid w:val="00D00A2B"/>
    <w:rsid w:val="00D34A93"/>
    <w:rsid w:val="00D54A0F"/>
    <w:rsid w:val="00D90625"/>
    <w:rsid w:val="00DC3AF2"/>
    <w:rsid w:val="00E23652"/>
    <w:rsid w:val="00E7354C"/>
    <w:rsid w:val="00E80863"/>
    <w:rsid w:val="00E87DE3"/>
    <w:rsid w:val="00ED65D5"/>
    <w:rsid w:val="00EE6FF4"/>
    <w:rsid w:val="00EF3745"/>
    <w:rsid w:val="00F209F9"/>
    <w:rsid w:val="00F3141D"/>
    <w:rsid w:val="00F406F3"/>
    <w:rsid w:val="00F41BB7"/>
    <w:rsid w:val="00F7760D"/>
    <w:rsid w:val="00F83DB1"/>
    <w:rsid w:val="00F95346"/>
    <w:rsid w:val="00FA2FAC"/>
    <w:rsid w:val="00FC5458"/>
    <w:rsid w:val="00FE0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paragraph" w:styleId="Textodeglobo">
    <w:name w:val="Balloon Text"/>
    <w:basedOn w:val="Normal"/>
    <w:link w:val="TextodegloboCar"/>
    <w:uiPriority w:val="99"/>
    <w:semiHidden/>
    <w:unhideWhenUsed/>
    <w:rsid w:val="009272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0C19-2751-4C0B-91D4-8F1DE4A1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7208</Words>
  <Characters>39645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Pérez Chacón</cp:lastModifiedBy>
  <cp:revision>2</cp:revision>
  <cp:lastPrinted>2022-03-10T02:41:00Z</cp:lastPrinted>
  <dcterms:created xsi:type="dcterms:W3CDTF">2022-03-10T15:45:00Z</dcterms:created>
  <dcterms:modified xsi:type="dcterms:W3CDTF">2022-03-10T15:45:00Z</dcterms:modified>
</cp:coreProperties>
</file>