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9B95B" w14:textId="77777777" w:rsidR="00DF654C" w:rsidRPr="00D647CC" w:rsidRDefault="00DF654C" w:rsidP="005E55D3">
      <w:pPr>
        <w:spacing w:line="360" w:lineRule="auto"/>
        <w:rPr>
          <w:rFonts w:ascii="Century Gothic" w:hAnsi="Century Gothic"/>
          <w:b/>
          <w:bCs/>
          <w:sz w:val="25"/>
          <w:szCs w:val="25"/>
        </w:rPr>
      </w:pPr>
      <w:r w:rsidRPr="00D647CC">
        <w:rPr>
          <w:rFonts w:ascii="Century Gothic" w:hAnsi="Century Gothic"/>
          <w:b/>
          <w:bCs/>
          <w:sz w:val="25"/>
          <w:szCs w:val="25"/>
        </w:rPr>
        <w:t>H. CON</w:t>
      </w:r>
      <w:bookmarkStart w:id="0" w:name="_GoBack"/>
      <w:bookmarkEnd w:id="0"/>
      <w:r w:rsidRPr="00D647CC">
        <w:rPr>
          <w:rFonts w:ascii="Century Gothic" w:hAnsi="Century Gothic"/>
          <w:b/>
          <w:bCs/>
          <w:sz w:val="25"/>
          <w:szCs w:val="25"/>
        </w:rPr>
        <w:t>GRESO DEL ESTADO</w:t>
      </w:r>
    </w:p>
    <w:p w14:paraId="3828AA68" w14:textId="77777777" w:rsidR="00DF654C" w:rsidRPr="00D647CC" w:rsidRDefault="00DF654C" w:rsidP="005E55D3">
      <w:pPr>
        <w:spacing w:line="360" w:lineRule="auto"/>
        <w:rPr>
          <w:rFonts w:ascii="Century Gothic" w:hAnsi="Century Gothic"/>
          <w:b/>
          <w:bCs/>
          <w:sz w:val="25"/>
          <w:szCs w:val="25"/>
        </w:rPr>
      </w:pPr>
      <w:r w:rsidRPr="00D647CC">
        <w:rPr>
          <w:rFonts w:ascii="Century Gothic" w:hAnsi="Century Gothic"/>
          <w:b/>
          <w:bCs/>
          <w:sz w:val="25"/>
          <w:szCs w:val="25"/>
        </w:rPr>
        <w:t>P R E S E N T E.</w:t>
      </w:r>
    </w:p>
    <w:p w14:paraId="0B1E232A" w14:textId="2D28DA3D" w:rsidR="00DF654C" w:rsidRPr="00D647CC" w:rsidRDefault="00BE733C" w:rsidP="005E55D3">
      <w:pPr>
        <w:spacing w:line="360" w:lineRule="auto"/>
        <w:jc w:val="both"/>
        <w:rPr>
          <w:rFonts w:ascii="Century Gothic" w:hAnsi="Century Gothic"/>
          <w:b/>
          <w:bCs/>
          <w:sz w:val="25"/>
          <w:szCs w:val="25"/>
        </w:rPr>
      </w:pPr>
      <w:r w:rsidRPr="00D647CC">
        <w:rPr>
          <w:rFonts w:ascii="Century Gothic" w:hAnsi="Century Gothic"/>
          <w:sz w:val="25"/>
          <w:szCs w:val="25"/>
        </w:rPr>
        <w:t>La suscrita</w:t>
      </w:r>
      <w:r w:rsidR="005E55D3" w:rsidRPr="00D647CC">
        <w:rPr>
          <w:rFonts w:ascii="Century Gothic" w:hAnsi="Century Gothic"/>
          <w:b/>
          <w:bCs/>
          <w:sz w:val="25"/>
          <w:szCs w:val="25"/>
        </w:rPr>
        <w:t xml:space="preserve"> Ivón Salazar Morales,</w:t>
      </w:r>
      <w:r w:rsidR="00DA5854" w:rsidRPr="00D647CC">
        <w:rPr>
          <w:rFonts w:ascii="Century Gothic" w:hAnsi="Century Gothic"/>
          <w:b/>
          <w:bCs/>
          <w:sz w:val="25"/>
          <w:szCs w:val="25"/>
        </w:rPr>
        <w:t xml:space="preserve"> </w:t>
      </w:r>
      <w:r w:rsidR="005E55D3" w:rsidRPr="00D647CC">
        <w:rPr>
          <w:rFonts w:ascii="Century Gothic" w:hAnsi="Century Gothic"/>
          <w:sz w:val="25"/>
          <w:szCs w:val="25"/>
        </w:rPr>
        <w:t xml:space="preserve">en </w:t>
      </w:r>
      <w:r w:rsidRPr="00D647CC">
        <w:rPr>
          <w:rFonts w:ascii="Century Gothic" w:hAnsi="Century Gothic"/>
          <w:sz w:val="25"/>
          <w:szCs w:val="25"/>
        </w:rPr>
        <w:t>mi</w:t>
      </w:r>
      <w:r w:rsidR="005E55D3" w:rsidRPr="00D647CC">
        <w:rPr>
          <w:rFonts w:ascii="Century Gothic" w:hAnsi="Century Gothic"/>
          <w:sz w:val="25"/>
          <w:szCs w:val="25"/>
        </w:rPr>
        <w:t xml:space="preserve"> calidad de Diputad</w:t>
      </w:r>
      <w:r w:rsidRPr="00D647CC">
        <w:rPr>
          <w:rFonts w:ascii="Century Gothic" w:hAnsi="Century Gothic"/>
          <w:sz w:val="25"/>
          <w:szCs w:val="25"/>
        </w:rPr>
        <w:t>a</w:t>
      </w:r>
      <w:r w:rsidR="00DF654C" w:rsidRPr="00D647CC">
        <w:rPr>
          <w:rFonts w:ascii="Century Gothic" w:hAnsi="Century Gothic"/>
          <w:sz w:val="25"/>
          <w:szCs w:val="25"/>
        </w:rPr>
        <w:t xml:space="preserve"> de la Sexagésima Séptima Legislatura del H. Congreso del Estado,</w:t>
      </w:r>
      <w:r w:rsidR="00DA5854" w:rsidRPr="00D647CC">
        <w:rPr>
          <w:rFonts w:ascii="Century Gothic" w:hAnsi="Century Gothic"/>
          <w:sz w:val="25"/>
          <w:szCs w:val="25"/>
        </w:rPr>
        <w:t xml:space="preserve"> </w:t>
      </w:r>
      <w:r w:rsidR="00DF654C" w:rsidRPr="00D647CC">
        <w:rPr>
          <w:rFonts w:ascii="Century Gothic" w:hAnsi="Century Gothic"/>
          <w:sz w:val="25"/>
          <w:szCs w:val="25"/>
        </w:rPr>
        <w:t>integrante de la fracción parlamentaria del Partido Revolucionario Institucional, con fundamento en los artículos</w:t>
      </w:r>
      <w:r w:rsidR="00DA5854" w:rsidRPr="00D647CC">
        <w:rPr>
          <w:rFonts w:ascii="Century Gothic" w:hAnsi="Century Gothic"/>
          <w:sz w:val="25"/>
          <w:szCs w:val="25"/>
        </w:rPr>
        <w:t xml:space="preserve"> </w:t>
      </w:r>
      <w:r w:rsidR="00DF654C" w:rsidRPr="00D647CC">
        <w:rPr>
          <w:rFonts w:ascii="Century Gothic" w:hAnsi="Century Gothic"/>
          <w:sz w:val="25"/>
          <w:szCs w:val="25"/>
        </w:rPr>
        <w:t xml:space="preserve">68 fracción I de la Constitución Política del Estado de Chihuahua, 167 y 168 de la Ley Orgánica del Poder Legislativo, 75 y 76 del Reglamento Interior y Prácticas Parlamentarias del Poder Legislativo y demás relativos, </w:t>
      </w:r>
      <w:r w:rsidR="005E55D3" w:rsidRPr="00D647CC">
        <w:rPr>
          <w:rFonts w:ascii="Century Gothic" w:hAnsi="Century Gothic"/>
          <w:sz w:val="25"/>
          <w:szCs w:val="25"/>
        </w:rPr>
        <w:t>acudimos</w:t>
      </w:r>
      <w:r w:rsidR="00DF654C" w:rsidRPr="00D647CC">
        <w:rPr>
          <w:rFonts w:ascii="Century Gothic" w:hAnsi="Century Gothic"/>
          <w:sz w:val="25"/>
          <w:szCs w:val="25"/>
        </w:rPr>
        <w:t xml:space="preserve"> ante esta Honorable Asamblea Legislativa a efecto de someter a consideración la presente </w:t>
      </w:r>
      <w:r w:rsidR="00DF654C" w:rsidRPr="00D647CC">
        <w:rPr>
          <w:rFonts w:ascii="Century Gothic" w:hAnsi="Century Gothic"/>
          <w:b/>
          <w:bCs/>
          <w:sz w:val="25"/>
          <w:szCs w:val="25"/>
        </w:rPr>
        <w:t>iniciativa con carácter de</w:t>
      </w:r>
      <w:r w:rsidRPr="00D647CC">
        <w:rPr>
          <w:rFonts w:ascii="Century Gothic" w:hAnsi="Century Gothic"/>
          <w:b/>
          <w:bCs/>
          <w:sz w:val="25"/>
          <w:szCs w:val="25"/>
        </w:rPr>
        <w:t xml:space="preserve"> </w:t>
      </w:r>
      <w:r w:rsidR="009A236C" w:rsidRPr="00D647CC">
        <w:rPr>
          <w:rFonts w:ascii="Century Gothic" w:hAnsi="Century Gothic"/>
          <w:b/>
          <w:bCs/>
          <w:sz w:val="25"/>
          <w:szCs w:val="25"/>
        </w:rPr>
        <w:t>decreto a efecto de reformar</w:t>
      </w:r>
      <w:r w:rsidR="00A93DB2" w:rsidRPr="00D647CC">
        <w:rPr>
          <w:rFonts w:ascii="Century Gothic" w:eastAsiaTheme="minorHAnsi" w:hAnsi="Century Gothic" w:cstheme="minorBidi"/>
          <w:b/>
          <w:sz w:val="25"/>
          <w:szCs w:val="25"/>
        </w:rPr>
        <w:t xml:space="preserve"> la fracción IX, del apartado D, del artículo 10 de la Ley de Asistencia Social Pública y Privada para el Estado de Chihuahu</w:t>
      </w:r>
      <w:r w:rsidR="009528C9" w:rsidRPr="00D647CC">
        <w:rPr>
          <w:rFonts w:ascii="Century Gothic" w:eastAsiaTheme="minorHAnsi" w:hAnsi="Century Gothic" w:cstheme="minorBidi"/>
          <w:b/>
          <w:sz w:val="25"/>
          <w:szCs w:val="25"/>
        </w:rPr>
        <w:t xml:space="preserve">a a fin de brindar asistencia médica a las </w:t>
      </w:r>
      <w:r w:rsidR="00B80C4B" w:rsidRPr="00D647CC">
        <w:rPr>
          <w:rFonts w:ascii="Century Gothic" w:eastAsiaTheme="minorHAnsi" w:hAnsi="Century Gothic" w:cstheme="minorBidi"/>
          <w:b/>
          <w:sz w:val="25"/>
          <w:szCs w:val="25"/>
        </w:rPr>
        <w:t>familias</w:t>
      </w:r>
      <w:r w:rsidR="009528C9" w:rsidRPr="00D647CC">
        <w:rPr>
          <w:rFonts w:ascii="Century Gothic" w:eastAsiaTheme="minorHAnsi" w:hAnsi="Century Gothic" w:cstheme="minorBidi"/>
          <w:b/>
          <w:sz w:val="25"/>
          <w:szCs w:val="25"/>
        </w:rPr>
        <w:t xml:space="preserve"> de escasos recursos</w:t>
      </w:r>
      <w:r w:rsidR="00B80C4B" w:rsidRPr="00D647CC">
        <w:rPr>
          <w:rFonts w:ascii="Century Gothic" w:eastAsiaTheme="minorHAnsi" w:hAnsi="Century Gothic" w:cstheme="minorBidi"/>
          <w:b/>
          <w:sz w:val="25"/>
          <w:szCs w:val="25"/>
        </w:rPr>
        <w:t xml:space="preserve"> quienes a causa del COVID-19 requieran tratamiento médico especial,</w:t>
      </w:r>
      <w:r w:rsidR="009528C9" w:rsidRPr="00D647CC">
        <w:rPr>
          <w:rFonts w:ascii="Century Gothic" w:eastAsiaTheme="minorHAnsi" w:hAnsi="Century Gothic" w:cstheme="minorBidi"/>
          <w:b/>
          <w:sz w:val="25"/>
          <w:szCs w:val="25"/>
        </w:rPr>
        <w:t xml:space="preserve"> </w:t>
      </w:r>
      <w:r w:rsidR="00DF654C" w:rsidRPr="00D647CC">
        <w:rPr>
          <w:rFonts w:ascii="Century Gothic" w:hAnsi="Century Gothic" w:cs="Arial"/>
          <w:sz w:val="25"/>
          <w:szCs w:val="25"/>
        </w:rPr>
        <w:t>lo anterior bajo la siguiente:</w:t>
      </w:r>
    </w:p>
    <w:p w14:paraId="2601C3AE" w14:textId="77777777" w:rsidR="00FC4FD8" w:rsidRPr="00D647CC" w:rsidRDefault="00FC4FD8" w:rsidP="005E55D3">
      <w:pPr>
        <w:spacing w:line="360" w:lineRule="auto"/>
        <w:jc w:val="both"/>
        <w:rPr>
          <w:rFonts w:ascii="Century Gothic" w:hAnsi="Century Gothic" w:cs="Arial"/>
          <w:sz w:val="25"/>
          <w:szCs w:val="25"/>
        </w:rPr>
      </w:pPr>
    </w:p>
    <w:p w14:paraId="3665BF0C" w14:textId="67F95C03" w:rsidR="001B16F4" w:rsidRPr="00D647CC" w:rsidRDefault="00FC4FD8" w:rsidP="009B7DEC">
      <w:pPr>
        <w:spacing w:line="360" w:lineRule="auto"/>
        <w:ind w:left="1416" w:hanging="1416"/>
        <w:jc w:val="center"/>
        <w:rPr>
          <w:rFonts w:ascii="Century Gothic" w:hAnsi="Century Gothic"/>
          <w:b/>
          <w:bCs/>
          <w:sz w:val="25"/>
          <w:szCs w:val="25"/>
        </w:rPr>
      </w:pPr>
      <w:r w:rsidRPr="00D647CC">
        <w:rPr>
          <w:rFonts w:ascii="Century Gothic" w:hAnsi="Century Gothic"/>
          <w:b/>
          <w:bCs/>
          <w:sz w:val="25"/>
          <w:szCs w:val="25"/>
        </w:rPr>
        <w:t>EXPOSICIÓN DE MOTIVOS</w:t>
      </w:r>
    </w:p>
    <w:p w14:paraId="0386BF0D" w14:textId="178AAF84" w:rsidR="001B16F4" w:rsidRPr="00D647CC" w:rsidRDefault="004D697E" w:rsidP="00FC4FD8">
      <w:pPr>
        <w:spacing w:line="360" w:lineRule="auto"/>
        <w:jc w:val="both"/>
        <w:rPr>
          <w:rFonts w:ascii="Century Gothic" w:hAnsi="Century Gothic"/>
          <w:sz w:val="25"/>
          <w:szCs w:val="25"/>
        </w:rPr>
      </w:pPr>
      <w:r w:rsidRPr="00D647CC">
        <w:rPr>
          <w:rFonts w:ascii="Century Gothic" w:hAnsi="Century Gothic"/>
          <w:sz w:val="25"/>
          <w:szCs w:val="25"/>
        </w:rPr>
        <w:t xml:space="preserve">Las circunstancias sociales que hemos atravesado los últimos dos años nos han llevado a una “nueva normalidad” </w:t>
      </w:r>
      <w:r w:rsidR="00A93DB2" w:rsidRPr="00D647CC">
        <w:rPr>
          <w:rFonts w:ascii="Century Gothic" w:hAnsi="Century Gothic"/>
          <w:sz w:val="25"/>
          <w:szCs w:val="25"/>
        </w:rPr>
        <w:t>bastante difícil</w:t>
      </w:r>
      <w:r w:rsidRPr="00D647CC">
        <w:rPr>
          <w:rFonts w:ascii="Century Gothic" w:hAnsi="Century Gothic"/>
          <w:sz w:val="25"/>
          <w:szCs w:val="25"/>
        </w:rPr>
        <w:t xml:space="preserve">, los hogares de nuestro país se encuentran lamentablemente incompletos en </w:t>
      </w:r>
      <w:r w:rsidR="001B16F4" w:rsidRPr="00D647CC">
        <w:rPr>
          <w:rFonts w:ascii="Century Gothic" w:hAnsi="Century Gothic"/>
          <w:sz w:val="25"/>
          <w:szCs w:val="25"/>
        </w:rPr>
        <w:t>la mayoría de los casos</w:t>
      </w:r>
      <w:r w:rsidR="00A93DB2" w:rsidRPr="00D647CC">
        <w:rPr>
          <w:rFonts w:ascii="Century Gothic" w:hAnsi="Century Gothic"/>
          <w:sz w:val="25"/>
          <w:szCs w:val="25"/>
        </w:rPr>
        <w:t xml:space="preserve">. </w:t>
      </w:r>
    </w:p>
    <w:p w14:paraId="7464EFA3" w14:textId="49F02187" w:rsidR="00BE3A21" w:rsidRPr="00D647CC" w:rsidRDefault="00A93DB2" w:rsidP="00FC4FD8">
      <w:pPr>
        <w:spacing w:line="360" w:lineRule="auto"/>
        <w:jc w:val="both"/>
        <w:rPr>
          <w:rFonts w:ascii="Century Gothic" w:hAnsi="Century Gothic"/>
          <w:sz w:val="25"/>
          <w:szCs w:val="25"/>
        </w:rPr>
      </w:pPr>
      <w:r w:rsidRPr="00D647CC">
        <w:rPr>
          <w:rFonts w:ascii="Century Gothic" w:hAnsi="Century Gothic"/>
          <w:sz w:val="25"/>
          <w:szCs w:val="25"/>
        </w:rPr>
        <w:lastRenderedPageBreak/>
        <w:t xml:space="preserve">A casi dos años de haber llegado el primer caso de este terrible virus a nuestro país, seguimos luchando para poder detener el número de contagios y muertes.  </w:t>
      </w:r>
      <w:r w:rsidR="003179D0" w:rsidRPr="00D647CC">
        <w:rPr>
          <w:rFonts w:ascii="Century Gothic" w:hAnsi="Century Gothic"/>
          <w:sz w:val="25"/>
          <w:szCs w:val="25"/>
        </w:rPr>
        <w:t>Al 16 de enero del 2022, la Secretaría de Salud del Gobierno Federal</w:t>
      </w:r>
      <w:r w:rsidR="000C23CF" w:rsidRPr="00D647CC">
        <w:rPr>
          <w:rFonts w:ascii="Century Gothic" w:hAnsi="Century Gothic"/>
          <w:sz w:val="25"/>
          <w:szCs w:val="25"/>
        </w:rPr>
        <w:t xml:space="preserve"> informó </w:t>
      </w:r>
      <w:r w:rsidR="003179D0" w:rsidRPr="00D647CC">
        <w:rPr>
          <w:rFonts w:ascii="Century Gothic" w:hAnsi="Century Gothic"/>
          <w:sz w:val="25"/>
          <w:szCs w:val="25"/>
        </w:rPr>
        <w:t>en su Reporte Técnico Diario de COVID-19</w:t>
      </w:r>
      <w:r w:rsidR="000C23CF" w:rsidRPr="00D647CC">
        <w:rPr>
          <w:rFonts w:ascii="Century Gothic" w:hAnsi="Century Gothic"/>
          <w:sz w:val="25"/>
          <w:szCs w:val="25"/>
        </w:rPr>
        <w:t xml:space="preserve"> que se han registrado en nuestro país un total de </w:t>
      </w:r>
      <w:r w:rsidR="000C23CF" w:rsidRPr="00D647CC">
        <w:rPr>
          <w:rFonts w:ascii="Century Gothic" w:hAnsi="Century Gothic"/>
          <w:b/>
          <w:bCs/>
          <w:sz w:val="25"/>
          <w:szCs w:val="25"/>
        </w:rPr>
        <w:t>4, 368, 314 contagios</w:t>
      </w:r>
      <w:r w:rsidR="000C23CF" w:rsidRPr="00D647CC">
        <w:rPr>
          <w:rFonts w:ascii="Century Gothic" w:hAnsi="Century Gothic"/>
          <w:sz w:val="25"/>
          <w:szCs w:val="25"/>
        </w:rPr>
        <w:t xml:space="preserve"> y tristemente </w:t>
      </w:r>
      <w:r w:rsidR="000C23CF" w:rsidRPr="00D647CC">
        <w:rPr>
          <w:rFonts w:ascii="Century Gothic" w:hAnsi="Century Gothic"/>
          <w:b/>
          <w:bCs/>
          <w:sz w:val="25"/>
          <w:szCs w:val="25"/>
        </w:rPr>
        <w:t xml:space="preserve">301,410 defunciones, </w:t>
      </w:r>
      <w:r w:rsidR="000C23CF" w:rsidRPr="00D647CC">
        <w:rPr>
          <w:rFonts w:ascii="Century Gothic" w:hAnsi="Century Gothic"/>
          <w:sz w:val="25"/>
          <w:szCs w:val="25"/>
        </w:rPr>
        <w:t>cifras</w:t>
      </w:r>
      <w:r w:rsidR="00BE3A21" w:rsidRPr="00D647CC">
        <w:rPr>
          <w:rFonts w:ascii="Century Gothic" w:hAnsi="Century Gothic"/>
          <w:sz w:val="25"/>
          <w:szCs w:val="25"/>
        </w:rPr>
        <w:t xml:space="preserve"> a las que</w:t>
      </w:r>
      <w:r w:rsidR="000C23CF" w:rsidRPr="00D647CC">
        <w:rPr>
          <w:rFonts w:ascii="Century Gothic" w:hAnsi="Century Gothic"/>
          <w:sz w:val="25"/>
          <w:szCs w:val="25"/>
        </w:rPr>
        <w:t xml:space="preserve"> tan solo en las últimas 24 horas se sumaron a las estadísticas 19 mil 132 contagios y 76 fallecimientos.</w:t>
      </w:r>
    </w:p>
    <w:p w14:paraId="25206122" w14:textId="44E58BAD" w:rsidR="009B7DEC" w:rsidRPr="00D647CC" w:rsidRDefault="001E39DA" w:rsidP="00FC4FD8">
      <w:pPr>
        <w:spacing w:line="360" w:lineRule="auto"/>
        <w:jc w:val="both"/>
        <w:rPr>
          <w:rFonts w:ascii="Century Gothic" w:hAnsi="Century Gothic"/>
          <w:sz w:val="25"/>
          <w:szCs w:val="25"/>
        </w:rPr>
      </w:pPr>
      <w:r w:rsidRPr="00D647CC">
        <w:rPr>
          <w:rFonts w:ascii="Century Gothic" w:hAnsi="Century Gothic"/>
          <w:sz w:val="25"/>
          <w:szCs w:val="25"/>
        </w:rPr>
        <w:t>El 8 de octubre del</w:t>
      </w:r>
      <w:r w:rsidR="007B4C7C" w:rsidRPr="00D647CC">
        <w:rPr>
          <w:rFonts w:ascii="Century Gothic" w:hAnsi="Century Gothic"/>
          <w:sz w:val="25"/>
          <w:szCs w:val="25"/>
        </w:rPr>
        <w:t xml:space="preserve"> 2021 </w:t>
      </w:r>
      <w:r w:rsidRPr="00D647CC">
        <w:rPr>
          <w:rFonts w:ascii="Century Gothic" w:hAnsi="Century Gothic"/>
          <w:sz w:val="25"/>
          <w:szCs w:val="25"/>
        </w:rPr>
        <w:t xml:space="preserve">la Organización Mundial de la Salud reconoció el “Post-Covid-19” o </w:t>
      </w:r>
      <w:r w:rsidR="00C644B8" w:rsidRPr="00D647CC">
        <w:rPr>
          <w:rFonts w:ascii="Century Gothic" w:hAnsi="Century Gothic"/>
          <w:sz w:val="25"/>
          <w:szCs w:val="25"/>
        </w:rPr>
        <w:t>“</w:t>
      </w:r>
      <w:r w:rsidR="00A93DB2" w:rsidRPr="00D647CC">
        <w:rPr>
          <w:rFonts w:ascii="Century Gothic" w:hAnsi="Century Gothic"/>
          <w:sz w:val="25"/>
          <w:szCs w:val="25"/>
        </w:rPr>
        <w:t>COVID</w:t>
      </w:r>
      <w:r w:rsidRPr="00D647CC">
        <w:rPr>
          <w:rFonts w:ascii="Century Gothic" w:hAnsi="Century Gothic"/>
          <w:sz w:val="25"/>
          <w:szCs w:val="25"/>
        </w:rPr>
        <w:t xml:space="preserve"> de larga duración</w:t>
      </w:r>
      <w:r w:rsidR="00C644B8" w:rsidRPr="00D647CC">
        <w:rPr>
          <w:rFonts w:ascii="Century Gothic" w:hAnsi="Century Gothic"/>
          <w:sz w:val="25"/>
          <w:szCs w:val="25"/>
        </w:rPr>
        <w:t>”</w:t>
      </w:r>
      <w:r w:rsidRPr="00D647CC">
        <w:rPr>
          <w:rFonts w:ascii="Century Gothic" w:hAnsi="Century Gothic"/>
          <w:sz w:val="25"/>
          <w:szCs w:val="25"/>
        </w:rPr>
        <w:t xml:space="preserve"> como una enfermedad que se traduce en la afección que se produce en </w:t>
      </w:r>
      <w:r w:rsidR="00C644B8" w:rsidRPr="00D647CC">
        <w:rPr>
          <w:rFonts w:ascii="Century Gothic" w:hAnsi="Century Gothic"/>
          <w:sz w:val="25"/>
          <w:szCs w:val="25"/>
        </w:rPr>
        <w:t>pacientes</w:t>
      </w:r>
      <w:r w:rsidRPr="00D647CC">
        <w:rPr>
          <w:rFonts w:ascii="Century Gothic" w:hAnsi="Century Gothic"/>
          <w:sz w:val="25"/>
          <w:szCs w:val="25"/>
        </w:rPr>
        <w:t xml:space="preserve"> con antecedentes de infección por el SARS-CoV-2, generalmente tres meses después de la aparición del COVID-19</w:t>
      </w:r>
      <w:r w:rsidR="00C644B8" w:rsidRPr="00D647CC">
        <w:rPr>
          <w:rFonts w:ascii="Century Gothic" w:hAnsi="Century Gothic"/>
          <w:sz w:val="25"/>
          <w:szCs w:val="25"/>
        </w:rPr>
        <w:t>,</w:t>
      </w:r>
      <w:r w:rsidRPr="00D647CC">
        <w:rPr>
          <w:rFonts w:ascii="Century Gothic" w:hAnsi="Century Gothic"/>
          <w:sz w:val="25"/>
          <w:szCs w:val="25"/>
        </w:rPr>
        <w:t xml:space="preserve"> con síntomas que duran al menos dos meses y que no pueden explicarse por un diagnóstico alternativo.</w:t>
      </w:r>
      <w:r w:rsidR="00C53012" w:rsidRPr="00D647CC">
        <w:rPr>
          <w:rStyle w:val="Refdenotaalpie"/>
          <w:rFonts w:ascii="Century Gothic" w:hAnsi="Century Gothic"/>
          <w:sz w:val="25"/>
          <w:szCs w:val="25"/>
        </w:rPr>
        <w:footnoteReference w:id="1"/>
      </w:r>
    </w:p>
    <w:p w14:paraId="0A11CFC9" w14:textId="28D97CFE" w:rsidR="001B16F4" w:rsidRPr="00D647CC" w:rsidRDefault="001E39DA" w:rsidP="00FC4FD8">
      <w:pPr>
        <w:spacing w:line="360" w:lineRule="auto"/>
        <w:jc w:val="both"/>
        <w:rPr>
          <w:rFonts w:ascii="Century Gothic" w:hAnsi="Century Gothic"/>
          <w:sz w:val="25"/>
          <w:szCs w:val="25"/>
        </w:rPr>
      </w:pPr>
      <w:r w:rsidRPr="00D647CC">
        <w:rPr>
          <w:rFonts w:ascii="Century Gothic" w:hAnsi="Century Gothic"/>
          <w:sz w:val="25"/>
          <w:szCs w:val="25"/>
        </w:rPr>
        <w:t xml:space="preserve">Esta enfermedad puede aparecer de manera inmediata o bien hasta tres meses posterior a la infección del virus, y requiere tratamiento médico especifico, monitoreo o en algunos casos diversas terapias de recuperación, mismas que pueden ser físicas, psicológicas. </w:t>
      </w:r>
    </w:p>
    <w:p w14:paraId="79099143" w14:textId="38611761" w:rsidR="001E39DA" w:rsidRPr="00D647CC" w:rsidRDefault="001E39DA" w:rsidP="00FC4FD8">
      <w:pPr>
        <w:spacing w:line="360" w:lineRule="auto"/>
        <w:jc w:val="both"/>
        <w:rPr>
          <w:rFonts w:ascii="Century Gothic" w:hAnsi="Century Gothic"/>
          <w:bCs/>
          <w:sz w:val="25"/>
          <w:szCs w:val="25"/>
        </w:rPr>
      </w:pPr>
      <w:r w:rsidRPr="00D647CC">
        <w:rPr>
          <w:rFonts w:ascii="Century Gothic" w:hAnsi="Century Gothic"/>
          <w:sz w:val="25"/>
          <w:szCs w:val="25"/>
        </w:rPr>
        <w:t>Si bien es cierto que algunos casos pueden recuperarse con el debido tratamiento,</w:t>
      </w:r>
      <w:r w:rsidRPr="00D647CC">
        <w:rPr>
          <w:rStyle w:val="Textoennegrita"/>
          <w:spacing w:val="-2"/>
          <w:sz w:val="25"/>
          <w:szCs w:val="25"/>
          <w:shd w:val="clear" w:color="auto" w:fill="FAFAFA"/>
        </w:rPr>
        <w:t xml:space="preserve"> </w:t>
      </w:r>
      <w:r w:rsidRPr="00D647CC">
        <w:rPr>
          <w:rFonts w:ascii="Century Gothic" w:hAnsi="Century Gothic"/>
          <w:bCs/>
          <w:sz w:val="25"/>
          <w:szCs w:val="25"/>
        </w:rPr>
        <w:t xml:space="preserve">algunos permanecen con efectos a largo plazo en varios </w:t>
      </w:r>
      <w:r w:rsidRPr="00D647CC">
        <w:rPr>
          <w:rFonts w:ascii="Century Gothic" w:hAnsi="Century Gothic"/>
          <w:bCs/>
          <w:sz w:val="25"/>
          <w:szCs w:val="25"/>
        </w:rPr>
        <w:lastRenderedPageBreak/>
        <w:t>sistemas corporales, incluidos, los sistemas pulmonar, cardiovascular y nervioso, así como efectos psicológicos, y aunque aún no se tiene una cifra exacta de cuantos casos pueden prolongarse con post-covid, algunos informes indican que aproximadamente del 15 al 20% de los pacientes infectados presentan este tipo de dificultades.</w:t>
      </w:r>
    </w:p>
    <w:p w14:paraId="69B64D7E" w14:textId="36A7CE5A" w:rsidR="00B80C4B" w:rsidRPr="00D647CC" w:rsidRDefault="009B7DEC" w:rsidP="00FC4FD8">
      <w:pPr>
        <w:spacing w:line="360" w:lineRule="auto"/>
        <w:jc w:val="both"/>
        <w:rPr>
          <w:rFonts w:ascii="Century Gothic" w:hAnsi="Century Gothic"/>
          <w:sz w:val="25"/>
          <w:szCs w:val="25"/>
        </w:rPr>
      </w:pPr>
      <w:r w:rsidRPr="00D647CC">
        <w:rPr>
          <w:rFonts w:ascii="Century Gothic" w:hAnsi="Century Gothic"/>
          <w:sz w:val="25"/>
          <w:szCs w:val="25"/>
        </w:rPr>
        <w:t xml:space="preserve">Las secuelas de salud que el COVID-19 van desde la dificultad de percibir olores y sabores, </w:t>
      </w:r>
      <w:r w:rsidR="00B7192E" w:rsidRPr="00D647CC">
        <w:rPr>
          <w:rFonts w:ascii="Century Gothic" w:hAnsi="Century Gothic"/>
          <w:sz w:val="25"/>
          <w:szCs w:val="25"/>
        </w:rPr>
        <w:t xml:space="preserve">en donde no se ve tan mermada la calidad de vida de las personas, </w:t>
      </w:r>
      <w:r w:rsidRPr="00D647CC">
        <w:rPr>
          <w:rFonts w:ascii="Century Gothic" w:hAnsi="Century Gothic"/>
          <w:sz w:val="25"/>
          <w:szCs w:val="25"/>
        </w:rPr>
        <w:t xml:space="preserve">hasta </w:t>
      </w:r>
      <w:r w:rsidR="00B7192E" w:rsidRPr="00D647CC">
        <w:rPr>
          <w:rFonts w:ascii="Century Gothic" w:hAnsi="Century Gothic"/>
          <w:sz w:val="25"/>
          <w:szCs w:val="25"/>
        </w:rPr>
        <w:t xml:space="preserve">afectaciones como </w:t>
      </w:r>
      <w:r w:rsidRPr="00D647CC">
        <w:rPr>
          <w:rFonts w:ascii="Century Gothic" w:hAnsi="Century Gothic"/>
          <w:sz w:val="25"/>
          <w:szCs w:val="25"/>
        </w:rPr>
        <w:t>parálisis ce</w:t>
      </w:r>
      <w:r w:rsidR="00B7192E" w:rsidRPr="00D647CC">
        <w:rPr>
          <w:rFonts w:ascii="Century Gothic" w:hAnsi="Century Gothic"/>
          <w:sz w:val="25"/>
          <w:szCs w:val="25"/>
        </w:rPr>
        <w:t xml:space="preserve">rebral, cambiando totalmente la normalidad </w:t>
      </w:r>
      <w:r w:rsidRPr="00D647CC">
        <w:rPr>
          <w:rFonts w:ascii="Century Gothic" w:hAnsi="Century Gothic"/>
          <w:sz w:val="25"/>
          <w:szCs w:val="25"/>
        </w:rPr>
        <w:t>de las familias</w:t>
      </w:r>
      <w:r w:rsidR="00B7192E" w:rsidRPr="00D647CC">
        <w:rPr>
          <w:rFonts w:ascii="Century Gothic" w:hAnsi="Century Gothic"/>
          <w:sz w:val="25"/>
          <w:szCs w:val="25"/>
        </w:rPr>
        <w:t xml:space="preserve"> que </w:t>
      </w:r>
      <w:r w:rsidRPr="00D647CC">
        <w:rPr>
          <w:rFonts w:ascii="Century Gothic" w:hAnsi="Century Gothic"/>
          <w:sz w:val="25"/>
          <w:szCs w:val="25"/>
        </w:rPr>
        <w:t>han atravesa</w:t>
      </w:r>
      <w:r w:rsidR="00F16B9B" w:rsidRPr="00D647CC">
        <w:rPr>
          <w:rFonts w:ascii="Century Gothic" w:hAnsi="Century Gothic"/>
          <w:sz w:val="25"/>
          <w:szCs w:val="25"/>
        </w:rPr>
        <w:t xml:space="preserve">do por esto y en muchas ocasiones afectando </w:t>
      </w:r>
      <w:r w:rsidR="00B7192E" w:rsidRPr="00D647CC">
        <w:rPr>
          <w:rFonts w:ascii="Century Gothic" w:hAnsi="Century Gothic"/>
          <w:sz w:val="25"/>
          <w:szCs w:val="25"/>
        </w:rPr>
        <w:t xml:space="preserve">sus trabajos y formas de ingreso. Es complicado atender a un familiar, pagar sus tratamientos médicos, terapias de rehabilitación y tener que cumplir con un horario laboral. </w:t>
      </w:r>
    </w:p>
    <w:p w14:paraId="66572ACC" w14:textId="77777777" w:rsidR="00D647CC" w:rsidRPr="00D647CC" w:rsidRDefault="00B7192E" w:rsidP="00D647CC">
      <w:pPr>
        <w:spacing w:line="360" w:lineRule="auto"/>
        <w:jc w:val="both"/>
        <w:rPr>
          <w:rFonts w:ascii="Century Gothic" w:hAnsi="Century Gothic"/>
          <w:sz w:val="25"/>
          <w:szCs w:val="25"/>
        </w:rPr>
      </w:pPr>
      <w:r w:rsidRPr="00D647CC">
        <w:rPr>
          <w:rFonts w:ascii="Century Gothic" w:hAnsi="Century Gothic"/>
          <w:sz w:val="25"/>
          <w:szCs w:val="25"/>
        </w:rPr>
        <w:t>Para muchas familias chihuahuenses la pandemia se lle</w:t>
      </w:r>
      <w:r w:rsidR="000D7C70" w:rsidRPr="00D647CC">
        <w:rPr>
          <w:rFonts w:ascii="Century Gothic" w:hAnsi="Century Gothic"/>
          <w:sz w:val="25"/>
          <w:szCs w:val="25"/>
        </w:rPr>
        <w:t>vó</w:t>
      </w:r>
      <w:r w:rsidR="009D4E2A" w:rsidRPr="00D647CC">
        <w:rPr>
          <w:rFonts w:ascii="Century Gothic" w:hAnsi="Century Gothic"/>
          <w:sz w:val="25"/>
          <w:szCs w:val="25"/>
        </w:rPr>
        <w:t xml:space="preserve"> su estabilidad económica, </w:t>
      </w:r>
      <w:r w:rsidR="00F45738" w:rsidRPr="00D647CC">
        <w:rPr>
          <w:rFonts w:ascii="Century Gothic" w:hAnsi="Century Gothic"/>
          <w:sz w:val="25"/>
          <w:szCs w:val="25"/>
        </w:rPr>
        <w:t>atac</w:t>
      </w:r>
      <w:r w:rsidR="00AA4D7A" w:rsidRPr="00D647CC">
        <w:rPr>
          <w:rFonts w:ascii="Century Gothic" w:hAnsi="Century Gothic"/>
          <w:sz w:val="25"/>
          <w:szCs w:val="25"/>
        </w:rPr>
        <w:t>ó de manera injusta a aquellos que menos tienen, a algunos con grandes deudas hospitalarias y a otros con costosos tratamientos m</w:t>
      </w:r>
      <w:r w:rsidR="00D00784" w:rsidRPr="00D647CC">
        <w:rPr>
          <w:rFonts w:ascii="Century Gothic" w:hAnsi="Century Gothic"/>
          <w:sz w:val="25"/>
          <w:szCs w:val="25"/>
        </w:rPr>
        <w:t>édicos.</w:t>
      </w:r>
      <w:r w:rsidR="00D647CC" w:rsidRPr="00D647CC">
        <w:rPr>
          <w:rFonts w:ascii="Century Gothic" w:hAnsi="Century Gothic"/>
          <w:sz w:val="25"/>
          <w:szCs w:val="25"/>
        </w:rPr>
        <w:t xml:space="preserve"> </w:t>
      </w:r>
    </w:p>
    <w:p w14:paraId="1FC6CD37" w14:textId="4275878F" w:rsidR="003E571B" w:rsidRPr="00D647CC" w:rsidRDefault="00D647CC" w:rsidP="00FC4FD8">
      <w:pPr>
        <w:spacing w:line="360" w:lineRule="auto"/>
        <w:jc w:val="both"/>
        <w:rPr>
          <w:rFonts w:ascii="Century Gothic" w:hAnsi="Century Gothic"/>
          <w:sz w:val="25"/>
          <w:szCs w:val="25"/>
        </w:rPr>
      </w:pPr>
      <w:r w:rsidRPr="00D647CC">
        <w:rPr>
          <w:rFonts w:ascii="Century Gothic" w:hAnsi="Century Gothic"/>
          <w:sz w:val="25"/>
          <w:szCs w:val="25"/>
        </w:rPr>
        <w:t xml:space="preserve">Por ello consideremos oportuno brindar asistencia medica a aquellos a quienes derivado del COVID-19 han tenido afectaciones o secuelas que afecten la calidad de vida y requiera tratamiento médico especializado, primordialmente a familias de escasos recursos. </w:t>
      </w:r>
    </w:p>
    <w:p w14:paraId="237D8EA1" w14:textId="059173B7" w:rsidR="003E571B" w:rsidRPr="00D647CC" w:rsidRDefault="003E571B" w:rsidP="00FC4FD8">
      <w:pPr>
        <w:spacing w:line="360" w:lineRule="auto"/>
        <w:jc w:val="both"/>
        <w:rPr>
          <w:rFonts w:ascii="Century Gothic" w:hAnsi="Century Gothic"/>
          <w:sz w:val="25"/>
          <w:szCs w:val="25"/>
        </w:rPr>
      </w:pPr>
      <w:r w:rsidRPr="00D647CC">
        <w:rPr>
          <w:rFonts w:ascii="Century Gothic" w:hAnsi="Century Gothic"/>
          <w:sz w:val="25"/>
          <w:szCs w:val="25"/>
        </w:rPr>
        <w:t xml:space="preserve">La economía de nuestro estado y nuestro país han sufrido graves afectaciones por la pandemia, tanto empresarios como trabajadores </w:t>
      </w:r>
      <w:r w:rsidRPr="00D647CC">
        <w:rPr>
          <w:rFonts w:ascii="Century Gothic" w:hAnsi="Century Gothic"/>
          <w:sz w:val="25"/>
          <w:szCs w:val="25"/>
        </w:rPr>
        <w:lastRenderedPageBreak/>
        <w:t xml:space="preserve">asalariados se han visto afectados por la semaforización y el bajo consumo de productos y servicios. Esto aunado a la inflación histórica por la que </w:t>
      </w:r>
      <w:r w:rsidR="00B76DBF" w:rsidRPr="00D647CC">
        <w:rPr>
          <w:rFonts w:ascii="Century Gothic" w:hAnsi="Century Gothic"/>
          <w:sz w:val="25"/>
          <w:szCs w:val="25"/>
        </w:rPr>
        <w:t>atravesamos</w:t>
      </w:r>
      <w:r w:rsidRPr="00D647CC">
        <w:rPr>
          <w:rFonts w:ascii="Century Gothic" w:hAnsi="Century Gothic"/>
          <w:sz w:val="25"/>
          <w:szCs w:val="25"/>
        </w:rPr>
        <w:t xml:space="preserve"> se traduce solamente en la falta de estabilidad económica en las familias chihuahuenses</w:t>
      </w:r>
      <w:r w:rsidR="00A207B9" w:rsidRPr="00D647CC">
        <w:rPr>
          <w:rFonts w:ascii="Century Gothic" w:hAnsi="Century Gothic"/>
          <w:sz w:val="25"/>
          <w:szCs w:val="25"/>
        </w:rPr>
        <w:t xml:space="preserve">. </w:t>
      </w:r>
    </w:p>
    <w:p w14:paraId="776D5C92" w14:textId="3CC2AF89" w:rsidR="00B80C4B" w:rsidRPr="00D647CC" w:rsidRDefault="00A207B9" w:rsidP="00FC4FD8">
      <w:pPr>
        <w:spacing w:line="360" w:lineRule="auto"/>
        <w:jc w:val="both"/>
        <w:rPr>
          <w:rFonts w:ascii="Century Gothic" w:hAnsi="Century Gothic"/>
          <w:sz w:val="25"/>
          <w:szCs w:val="25"/>
        </w:rPr>
      </w:pPr>
      <w:r w:rsidRPr="00D647CC">
        <w:rPr>
          <w:rFonts w:ascii="Century Gothic" w:hAnsi="Century Gothic"/>
          <w:sz w:val="25"/>
          <w:szCs w:val="25"/>
        </w:rPr>
        <w:t>Según datos del Instituto Mexicano para la competitividad a principios del 2020, 60% de la población en edad de trabajar era económicamente activa. Con la llegada de la pandemia, el nivel de participación económica se redujo drásticamente; durante abril del 2021 sólo 4 de cada 10 personas en edad de trabajar estaban ocupados o buscando activamente empleo. </w:t>
      </w:r>
      <w:r w:rsidRPr="00D647CC">
        <w:rPr>
          <w:rStyle w:val="Refdenotaalpie"/>
          <w:rFonts w:ascii="Century Gothic" w:hAnsi="Century Gothic"/>
          <w:sz w:val="25"/>
          <w:szCs w:val="25"/>
        </w:rPr>
        <w:footnoteReference w:id="2"/>
      </w:r>
    </w:p>
    <w:p w14:paraId="7B597818" w14:textId="75F77BD9" w:rsidR="00B76DBF" w:rsidRPr="00D647CC" w:rsidRDefault="00B76DBF" w:rsidP="009D4E2A">
      <w:pPr>
        <w:spacing w:line="360" w:lineRule="auto"/>
        <w:jc w:val="both"/>
        <w:rPr>
          <w:rFonts w:ascii="Century Gothic" w:hAnsi="Century Gothic"/>
          <w:sz w:val="25"/>
          <w:szCs w:val="25"/>
        </w:rPr>
      </w:pPr>
      <w:r w:rsidRPr="00D647CC">
        <w:rPr>
          <w:rFonts w:ascii="Century Gothic" w:hAnsi="Century Gothic"/>
          <w:sz w:val="25"/>
          <w:szCs w:val="25"/>
        </w:rPr>
        <w:t xml:space="preserve">Al día de hoy el estado de Chihuahua se encuentra de nuevo en naranja, la llegada de la variante OMICRON nos recuerda que la pandemia sigue, y que con ella siguen las dificultades sanitarias, económicas y que todas ellas se reflejan en la inseguridad. Consideró de suma importancia enfocar nuestros esfuerzos en las pequeñas o grandes acciones que puedan ayudar a las </w:t>
      </w:r>
      <w:r w:rsidR="00504A27" w:rsidRPr="00D647CC">
        <w:rPr>
          <w:rFonts w:ascii="Century Gothic" w:hAnsi="Century Gothic"/>
          <w:sz w:val="25"/>
          <w:szCs w:val="25"/>
        </w:rPr>
        <w:t>familias</w:t>
      </w:r>
      <w:r w:rsidRPr="00D647CC">
        <w:rPr>
          <w:rFonts w:ascii="Century Gothic" w:hAnsi="Century Gothic"/>
          <w:sz w:val="25"/>
          <w:szCs w:val="25"/>
        </w:rPr>
        <w:t xml:space="preserve"> afectadas a </w:t>
      </w:r>
      <w:r w:rsidR="007B4C7C" w:rsidRPr="00D647CC">
        <w:rPr>
          <w:rFonts w:ascii="Century Gothic" w:hAnsi="Century Gothic"/>
          <w:sz w:val="25"/>
          <w:szCs w:val="25"/>
        </w:rPr>
        <w:t xml:space="preserve">tener un poco de paz. </w:t>
      </w:r>
    </w:p>
    <w:p w14:paraId="026DF5F5" w14:textId="4F8EE316" w:rsidR="00AA4D7A" w:rsidRPr="00D647CC" w:rsidRDefault="00F16B9B" w:rsidP="009D4E2A">
      <w:pPr>
        <w:spacing w:line="360" w:lineRule="auto"/>
        <w:jc w:val="both"/>
        <w:rPr>
          <w:rFonts w:ascii="Century Gothic" w:hAnsi="Century Gothic"/>
          <w:sz w:val="25"/>
          <w:szCs w:val="25"/>
        </w:rPr>
      </w:pPr>
      <w:r w:rsidRPr="00D647CC">
        <w:rPr>
          <w:rFonts w:ascii="Century Gothic" w:hAnsi="Century Gothic"/>
          <w:sz w:val="25"/>
          <w:szCs w:val="25"/>
        </w:rPr>
        <w:t xml:space="preserve">Es importante no bajar la guardia ante la pandemia, seguir cuidando y fomentando las medidas de prevención para interrumpir las cadenas de contagio, cuidar a nuestros niños y adultos mayores para que juntos podamos salir de esta terrible </w:t>
      </w:r>
      <w:r w:rsidR="00504A27" w:rsidRPr="00D647CC">
        <w:rPr>
          <w:rFonts w:ascii="Century Gothic" w:hAnsi="Century Gothic"/>
          <w:sz w:val="25"/>
          <w:szCs w:val="25"/>
        </w:rPr>
        <w:t>situación,</w:t>
      </w:r>
      <w:r w:rsidRPr="00D647CC">
        <w:rPr>
          <w:rFonts w:ascii="Century Gothic" w:hAnsi="Century Gothic"/>
          <w:sz w:val="25"/>
          <w:szCs w:val="25"/>
        </w:rPr>
        <w:t xml:space="preserve"> pero, a la par, debemos atender las complicaciones que ya nos ha dejado y construir soluciones más equitativas y solidarias con aquellos </w:t>
      </w:r>
      <w:r w:rsidR="009D4E2A" w:rsidRPr="00D647CC">
        <w:rPr>
          <w:rFonts w:ascii="Century Gothic" w:hAnsi="Century Gothic"/>
          <w:sz w:val="25"/>
          <w:szCs w:val="25"/>
        </w:rPr>
        <w:t>a quienes</w:t>
      </w:r>
      <w:r w:rsidRPr="00D647CC">
        <w:rPr>
          <w:rFonts w:ascii="Century Gothic" w:hAnsi="Century Gothic"/>
          <w:sz w:val="25"/>
          <w:szCs w:val="25"/>
        </w:rPr>
        <w:t xml:space="preserve"> la pandemia, injustamente, ha sido el parteaguas de una vida. </w:t>
      </w:r>
      <w:r w:rsidR="00AA4D7A" w:rsidRPr="00D647CC">
        <w:rPr>
          <w:rFonts w:ascii="Century Gothic" w:hAnsi="Century Gothic"/>
          <w:sz w:val="25"/>
          <w:szCs w:val="25"/>
        </w:rPr>
        <w:t xml:space="preserve"> </w:t>
      </w:r>
    </w:p>
    <w:p w14:paraId="41873D2C" w14:textId="0F229199" w:rsidR="000D7C70" w:rsidRPr="00D647CC" w:rsidRDefault="008E7E51" w:rsidP="00D647CC">
      <w:pPr>
        <w:spacing w:line="360" w:lineRule="auto"/>
        <w:rPr>
          <w:rFonts w:ascii="Century Gothic" w:hAnsi="Century Gothic"/>
          <w:bCs/>
          <w:sz w:val="25"/>
          <w:szCs w:val="25"/>
        </w:rPr>
      </w:pPr>
      <w:r w:rsidRPr="00D647CC">
        <w:rPr>
          <w:rFonts w:ascii="Century Gothic" w:hAnsi="Century Gothic"/>
          <w:bCs/>
          <w:sz w:val="25"/>
          <w:szCs w:val="25"/>
        </w:rPr>
        <w:t xml:space="preserve">Por lo anteriormente expuesto </w:t>
      </w:r>
      <w:r w:rsidR="001321DB" w:rsidRPr="00D647CC">
        <w:rPr>
          <w:rFonts w:ascii="Century Gothic" w:hAnsi="Century Gothic"/>
          <w:bCs/>
          <w:sz w:val="25"/>
          <w:szCs w:val="25"/>
        </w:rPr>
        <w:t xml:space="preserve">someto </w:t>
      </w:r>
      <w:r w:rsidR="00D00784" w:rsidRPr="00D647CC">
        <w:rPr>
          <w:rFonts w:ascii="Century Gothic" w:hAnsi="Century Gothic"/>
          <w:bCs/>
          <w:sz w:val="25"/>
          <w:szCs w:val="25"/>
        </w:rPr>
        <w:t xml:space="preserve">a su consideración el siguiente </w:t>
      </w:r>
      <w:r w:rsidR="001321DB" w:rsidRPr="00D647CC">
        <w:rPr>
          <w:rFonts w:ascii="Century Gothic" w:hAnsi="Century Gothic"/>
          <w:bCs/>
          <w:sz w:val="25"/>
          <w:szCs w:val="25"/>
        </w:rPr>
        <w:t>proyecto de</w:t>
      </w:r>
      <w:r w:rsidR="00D647CC" w:rsidRPr="00D647CC">
        <w:rPr>
          <w:rFonts w:ascii="Century Gothic" w:hAnsi="Century Gothic"/>
          <w:bCs/>
          <w:sz w:val="25"/>
          <w:szCs w:val="25"/>
        </w:rPr>
        <w:t>:</w:t>
      </w:r>
    </w:p>
    <w:p w14:paraId="460F6C4A" w14:textId="580C7D9A" w:rsidR="00DF654C" w:rsidRPr="00D647CC" w:rsidRDefault="008E7E51" w:rsidP="004D697E">
      <w:pPr>
        <w:spacing w:line="360" w:lineRule="auto"/>
        <w:ind w:left="1416" w:hanging="1416"/>
        <w:jc w:val="center"/>
        <w:rPr>
          <w:rFonts w:ascii="Century Gothic" w:eastAsiaTheme="minorHAnsi" w:hAnsi="Century Gothic" w:cstheme="minorBidi"/>
          <w:b/>
          <w:sz w:val="25"/>
          <w:szCs w:val="25"/>
        </w:rPr>
      </w:pPr>
      <w:r w:rsidRPr="00D647CC">
        <w:rPr>
          <w:rFonts w:ascii="Century Gothic" w:eastAsiaTheme="minorHAnsi" w:hAnsi="Century Gothic" w:cstheme="minorBidi"/>
          <w:b/>
          <w:sz w:val="25"/>
          <w:szCs w:val="25"/>
        </w:rPr>
        <w:t>DECRETO</w:t>
      </w:r>
    </w:p>
    <w:p w14:paraId="35DF8C06" w14:textId="340A3024" w:rsidR="000D7C70" w:rsidRPr="00D647CC" w:rsidRDefault="000D7C70" w:rsidP="005E55D3">
      <w:pPr>
        <w:spacing w:line="360" w:lineRule="auto"/>
        <w:ind w:firstLine="7"/>
        <w:jc w:val="both"/>
        <w:rPr>
          <w:rFonts w:ascii="Century Gothic" w:eastAsiaTheme="minorHAnsi" w:hAnsi="Century Gothic" w:cstheme="minorBidi"/>
          <w:sz w:val="25"/>
          <w:szCs w:val="25"/>
        </w:rPr>
      </w:pPr>
      <w:r w:rsidRPr="00D647CC">
        <w:rPr>
          <w:rFonts w:ascii="Century Gothic" w:eastAsiaTheme="minorHAnsi" w:hAnsi="Century Gothic" w:cstheme="minorBidi"/>
          <w:b/>
          <w:sz w:val="25"/>
          <w:szCs w:val="25"/>
        </w:rPr>
        <w:t>PRIMERO.</w:t>
      </w:r>
      <w:r w:rsidRPr="00D647CC">
        <w:rPr>
          <w:rFonts w:ascii="Century Gothic" w:eastAsiaTheme="minorHAnsi" w:hAnsi="Century Gothic" w:cstheme="minorBidi"/>
          <w:sz w:val="25"/>
          <w:szCs w:val="25"/>
        </w:rPr>
        <w:t xml:space="preserve"> </w:t>
      </w:r>
      <w:r w:rsidRPr="00D647CC">
        <w:rPr>
          <w:rFonts w:ascii="Century Gothic" w:eastAsiaTheme="minorHAnsi" w:hAnsi="Century Gothic" w:cstheme="minorBidi"/>
          <w:b/>
          <w:sz w:val="25"/>
          <w:szCs w:val="25"/>
        </w:rPr>
        <w:t>Se reforma la fracción IX, del apartado D, del artículo 10 de la Ley de Asistencia Social Pública y Privada para el Estado de Chihuahua para quedar redactado de la siguiente manera</w:t>
      </w:r>
      <w:r w:rsidRPr="00D647CC">
        <w:rPr>
          <w:rFonts w:ascii="Century Gothic" w:eastAsiaTheme="minorHAnsi" w:hAnsi="Century Gothic" w:cstheme="minorBidi"/>
          <w:sz w:val="25"/>
          <w:szCs w:val="25"/>
        </w:rPr>
        <w:t>:</w:t>
      </w:r>
    </w:p>
    <w:p w14:paraId="09DA48F9" w14:textId="2456ED6F" w:rsidR="001321DB" w:rsidRPr="00D647CC" w:rsidRDefault="000D7C70" w:rsidP="005E55D3">
      <w:pPr>
        <w:spacing w:line="360" w:lineRule="auto"/>
        <w:ind w:firstLine="7"/>
        <w:jc w:val="both"/>
        <w:rPr>
          <w:rFonts w:ascii="Century Gothic" w:eastAsiaTheme="minorHAnsi" w:hAnsi="Century Gothic" w:cstheme="minorBidi"/>
          <w:sz w:val="25"/>
          <w:szCs w:val="25"/>
        </w:rPr>
      </w:pPr>
      <w:r w:rsidRPr="00D647CC">
        <w:rPr>
          <w:rFonts w:ascii="Century Gothic" w:eastAsiaTheme="minorHAnsi" w:hAnsi="Century Gothic" w:cstheme="minorBidi"/>
          <w:b/>
          <w:sz w:val="25"/>
          <w:szCs w:val="25"/>
        </w:rPr>
        <w:t>Artículo 10.</w:t>
      </w:r>
      <w:r w:rsidRPr="00D647CC">
        <w:rPr>
          <w:rFonts w:ascii="Century Gothic" w:eastAsiaTheme="minorHAnsi" w:hAnsi="Century Gothic" w:cstheme="minorBidi"/>
          <w:sz w:val="25"/>
          <w:szCs w:val="25"/>
        </w:rPr>
        <w:t xml:space="preserve"> Las acciones en materia de asistencia social son de manera enunciativa y no limitativa, las siguientes:</w:t>
      </w:r>
    </w:p>
    <w:p w14:paraId="059B3F5D" w14:textId="326DE2E2" w:rsidR="000D7C70" w:rsidRPr="00D647CC" w:rsidRDefault="000D7C70" w:rsidP="005E55D3">
      <w:pPr>
        <w:spacing w:line="360" w:lineRule="auto"/>
        <w:ind w:firstLine="7"/>
        <w:jc w:val="both"/>
        <w:rPr>
          <w:rFonts w:ascii="Century Gothic" w:eastAsiaTheme="minorHAnsi" w:hAnsi="Century Gothic" w:cstheme="minorBidi"/>
          <w:sz w:val="25"/>
          <w:szCs w:val="25"/>
        </w:rPr>
      </w:pPr>
      <w:r w:rsidRPr="00D647CC">
        <w:rPr>
          <w:rFonts w:ascii="Century Gothic" w:eastAsiaTheme="minorHAnsi" w:hAnsi="Century Gothic" w:cstheme="minorBidi"/>
          <w:sz w:val="25"/>
          <w:szCs w:val="25"/>
        </w:rPr>
        <w:t xml:space="preserve">D) De atención: </w:t>
      </w:r>
    </w:p>
    <w:p w14:paraId="6A82AE84" w14:textId="06C6ED61" w:rsidR="000D7C70" w:rsidRPr="00D647CC" w:rsidRDefault="000D7C70" w:rsidP="005E55D3">
      <w:pPr>
        <w:spacing w:line="360" w:lineRule="auto"/>
        <w:ind w:firstLine="7"/>
        <w:jc w:val="both"/>
        <w:rPr>
          <w:rFonts w:ascii="Century Gothic" w:eastAsiaTheme="minorHAnsi" w:hAnsi="Century Gothic" w:cstheme="minorBidi"/>
          <w:sz w:val="25"/>
          <w:szCs w:val="25"/>
        </w:rPr>
      </w:pPr>
      <w:r w:rsidRPr="00D647CC">
        <w:rPr>
          <w:rFonts w:ascii="Century Gothic" w:eastAsiaTheme="minorHAnsi" w:hAnsi="Century Gothic" w:cstheme="minorBidi"/>
          <w:sz w:val="25"/>
          <w:szCs w:val="25"/>
        </w:rPr>
        <w:t>I-VIII …</w:t>
      </w:r>
    </w:p>
    <w:p w14:paraId="188D4888" w14:textId="612B5F1D" w:rsidR="000D7C70" w:rsidRPr="00D647CC" w:rsidRDefault="000D7C70" w:rsidP="005E55D3">
      <w:pPr>
        <w:spacing w:line="360" w:lineRule="auto"/>
        <w:ind w:firstLine="7"/>
        <w:jc w:val="both"/>
        <w:rPr>
          <w:rFonts w:ascii="Century Gothic" w:eastAsiaTheme="minorHAnsi" w:hAnsi="Century Gothic" w:cstheme="minorBidi"/>
          <w:b/>
          <w:sz w:val="25"/>
          <w:szCs w:val="25"/>
        </w:rPr>
      </w:pPr>
      <w:r w:rsidRPr="00D647CC">
        <w:rPr>
          <w:rFonts w:ascii="Century Gothic" w:eastAsiaTheme="minorHAnsi" w:hAnsi="Century Gothic" w:cstheme="minorBidi"/>
          <w:b/>
          <w:sz w:val="25"/>
          <w:szCs w:val="25"/>
        </w:rPr>
        <w:t xml:space="preserve">IX. Médica a las personas en situación de vulnerabilidad, especialmente las que padezcan VIH/SIDA y aquellas quienes a causa del COVID-19 hayan tenido complicaciones de salud graves, que hayan afectado su calidad de vida y requieran tratamiento especial. </w:t>
      </w:r>
    </w:p>
    <w:p w14:paraId="7C71FA04" w14:textId="31DE52A4" w:rsidR="007B4C7C" w:rsidRPr="00D647CC" w:rsidRDefault="000D7C70" w:rsidP="00D647CC">
      <w:pPr>
        <w:spacing w:line="360" w:lineRule="auto"/>
        <w:ind w:firstLine="7"/>
        <w:jc w:val="both"/>
        <w:rPr>
          <w:rFonts w:ascii="Century Gothic" w:eastAsiaTheme="minorHAnsi" w:hAnsi="Century Gothic" w:cstheme="minorBidi"/>
          <w:sz w:val="25"/>
          <w:szCs w:val="25"/>
        </w:rPr>
      </w:pPr>
      <w:r w:rsidRPr="00D647CC">
        <w:rPr>
          <w:rFonts w:ascii="Century Gothic" w:eastAsiaTheme="minorHAnsi" w:hAnsi="Century Gothic" w:cstheme="minorBidi"/>
          <w:sz w:val="25"/>
          <w:szCs w:val="25"/>
        </w:rPr>
        <w:t>X- XI …</w:t>
      </w:r>
    </w:p>
    <w:p w14:paraId="51976356" w14:textId="5BB2AE8C" w:rsidR="007B4C7C" w:rsidRPr="00D647CC" w:rsidRDefault="007B4C7C" w:rsidP="007B4C7C">
      <w:pPr>
        <w:spacing w:line="360" w:lineRule="auto"/>
        <w:ind w:firstLine="7"/>
        <w:jc w:val="center"/>
        <w:rPr>
          <w:rFonts w:ascii="Century Gothic" w:eastAsiaTheme="minorHAnsi" w:hAnsi="Century Gothic" w:cstheme="minorBidi"/>
          <w:b/>
          <w:bCs/>
          <w:sz w:val="25"/>
          <w:szCs w:val="25"/>
        </w:rPr>
      </w:pPr>
      <w:r w:rsidRPr="00D647CC">
        <w:rPr>
          <w:rFonts w:ascii="Century Gothic" w:eastAsiaTheme="minorHAnsi" w:hAnsi="Century Gothic" w:cstheme="minorBidi"/>
          <w:b/>
          <w:bCs/>
          <w:sz w:val="25"/>
          <w:szCs w:val="25"/>
        </w:rPr>
        <w:t>TRANSITORIOS</w:t>
      </w:r>
    </w:p>
    <w:p w14:paraId="094CF10F" w14:textId="67C88DDC" w:rsidR="007B4C7C" w:rsidRPr="00D647CC" w:rsidRDefault="007B4C7C" w:rsidP="007B4C7C">
      <w:pPr>
        <w:tabs>
          <w:tab w:val="left" w:pos="1730"/>
        </w:tabs>
        <w:spacing w:line="360" w:lineRule="auto"/>
        <w:ind w:firstLine="7"/>
        <w:jc w:val="both"/>
        <w:rPr>
          <w:rFonts w:ascii="Century Gothic" w:eastAsiaTheme="minorHAnsi" w:hAnsi="Century Gothic" w:cstheme="minorBidi"/>
          <w:sz w:val="25"/>
          <w:szCs w:val="25"/>
        </w:rPr>
      </w:pPr>
      <w:r w:rsidRPr="00D647CC">
        <w:rPr>
          <w:rFonts w:ascii="Century Gothic" w:eastAsiaTheme="minorHAnsi" w:hAnsi="Century Gothic" w:cstheme="minorBidi"/>
          <w:b/>
          <w:bCs/>
          <w:sz w:val="25"/>
          <w:szCs w:val="25"/>
        </w:rPr>
        <w:t xml:space="preserve">PRIMERO. El </w:t>
      </w:r>
      <w:r w:rsidRPr="00D647CC">
        <w:rPr>
          <w:rFonts w:ascii="Century Gothic" w:eastAsiaTheme="minorHAnsi" w:hAnsi="Century Gothic" w:cstheme="minorBidi"/>
          <w:sz w:val="25"/>
          <w:szCs w:val="25"/>
        </w:rPr>
        <w:t xml:space="preserve">presente decreto entrará en vigor al día siguiente de su publicación en el Periódico Oficial del Estado. </w:t>
      </w:r>
    </w:p>
    <w:p w14:paraId="67FEE6FA" w14:textId="411FA49B" w:rsidR="007B4C7C" w:rsidRPr="00D647CC" w:rsidRDefault="007B4C7C" w:rsidP="007B4C7C">
      <w:pPr>
        <w:spacing w:line="360" w:lineRule="auto"/>
        <w:ind w:firstLine="7"/>
        <w:jc w:val="both"/>
        <w:rPr>
          <w:rFonts w:ascii="Century Gothic" w:eastAsiaTheme="minorHAnsi" w:hAnsi="Century Gothic" w:cstheme="minorBidi"/>
          <w:sz w:val="25"/>
          <w:szCs w:val="25"/>
        </w:rPr>
      </w:pPr>
      <w:r w:rsidRPr="00D647CC">
        <w:rPr>
          <w:rFonts w:ascii="Century Gothic" w:eastAsiaTheme="minorHAnsi" w:hAnsi="Century Gothic" w:cstheme="minorBidi"/>
          <w:b/>
          <w:bCs/>
          <w:sz w:val="25"/>
          <w:szCs w:val="25"/>
        </w:rPr>
        <w:t xml:space="preserve">SEGUNDO. </w:t>
      </w:r>
      <w:r w:rsidRPr="00D647CC">
        <w:rPr>
          <w:rFonts w:ascii="Century Gothic" w:eastAsiaTheme="minorHAnsi" w:hAnsi="Century Gothic" w:cstheme="minorBidi"/>
          <w:sz w:val="25"/>
          <w:szCs w:val="25"/>
        </w:rPr>
        <w:t xml:space="preserve">Se deberán realizar las adecuaciones necesarias dentro del </w:t>
      </w:r>
      <w:r w:rsidR="00504A27" w:rsidRPr="00D647CC">
        <w:rPr>
          <w:rFonts w:ascii="Century Gothic" w:eastAsiaTheme="minorHAnsi" w:hAnsi="Century Gothic" w:cstheme="minorBidi"/>
          <w:sz w:val="25"/>
          <w:szCs w:val="25"/>
        </w:rPr>
        <w:t>P</w:t>
      </w:r>
      <w:r w:rsidRPr="00D647CC">
        <w:rPr>
          <w:rFonts w:ascii="Century Gothic" w:eastAsiaTheme="minorHAnsi" w:hAnsi="Century Gothic" w:cstheme="minorBidi"/>
          <w:sz w:val="25"/>
          <w:szCs w:val="25"/>
        </w:rPr>
        <w:t xml:space="preserve">resupuesto de </w:t>
      </w:r>
      <w:r w:rsidR="00504A27" w:rsidRPr="00D647CC">
        <w:rPr>
          <w:rFonts w:ascii="Century Gothic" w:eastAsiaTheme="minorHAnsi" w:hAnsi="Century Gothic" w:cstheme="minorBidi"/>
          <w:sz w:val="25"/>
          <w:szCs w:val="25"/>
        </w:rPr>
        <w:t>E</w:t>
      </w:r>
      <w:r w:rsidRPr="00D647CC">
        <w:rPr>
          <w:rFonts w:ascii="Century Gothic" w:eastAsiaTheme="minorHAnsi" w:hAnsi="Century Gothic" w:cstheme="minorBidi"/>
          <w:sz w:val="25"/>
          <w:szCs w:val="25"/>
        </w:rPr>
        <w:t xml:space="preserve">gresos </w:t>
      </w:r>
      <w:r w:rsidR="00504A27" w:rsidRPr="00D647CC">
        <w:rPr>
          <w:rFonts w:ascii="Century Gothic" w:eastAsiaTheme="minorHAnsi" w:hAnsi="Century Gothic" w:cstheme="minorBidi"/>
          <w:sz w:val="25"/>
          <w:szCs w:val="25"/>
        </w:rPr>
        <w:t>para el Ejercicio Fiscal</w:t>
      </w:r>
      <w:r w:rsidRPr="00D647CC">
        <w:rPr>
          <w:rFonts w:ascii="Century Gothic" w:eastAsiaTheme="minorHAnsi" w:hAnsi="Century Gothic" w:cstheme="minorBidi"/>
          <w:sz w:val="25"/>
          <w:szCs w:val="25"/>
        </w:rPr>
        <w:t xml:space="preserve"> 2022 para el cumplimiento del presente decreto</w:t>
      </w:r>
    </w:p>
    <w:p w14:paraId="147F1F0C" w14:textId="77777777" w:rsidR="007B4C7C" w:rsidRPr="00D647CC" w:rsidRDefault="007B4C7C" w:rsidP="007B4C7C">
      <w:pPr>
        <w:spacing w:line="360" w:lineRule="auto"/>
        <w:ind w:firstLine="7"/>
        <w:rPr>
          <w:rFonts w:ascii="Century Gothic" w:eastAsiaTheme="minorHAnsi" w:hAnsi="Century Gothic" w:cstheme="minorBidi"/>
          <w:b/>
          <w:bCs/>
          <w:sz w:val="25"/>
          <w:szCs w:val="25"/>
        </w:rPr>
      </w:pPr>
    </w:p>
    <w:p w14:paraId="62393225" w14:textId="7AABDBB1" w:rsidR="00DF654C" w:rsidRPr="00D647CC" w:rsidRDefault="00DF654C" w:rsidP="00D647CC">
      <w:pPr>
        <w:spacing w:after="0" w:line="360" w:lineRule="auto"/>
        <w:jc w:val="both"/>
        <w:rPr>
          <w:rFonts w:ascii="Century Gothic" w:eastAsiaTheme="minorHAnsi" w:hAnsi="Century Gothic" w:cstheme="minorBidi"/>
          <w:sz w:val="25"/>
          <w:szCs w:val="25"/>
        </w:rPr>
      </w:pPr>
      <w:r w:rsidRPr="00D647CC">
        <w:rPr>
          <w:rFonts w:ascii="Century Gothic" w:hAnsi="Century Gothic"/>
          <w:b/>
          <w:bCs/>
          <w:sz w:val="25"/>
          <w:szCs w:val="25"/>
        </w:rPr>
        <w:t>ECONÓMICO</w:t>
      </w:r>
      <w:r w:rsidRPr="00D647CC">
        <w:rPr>
          <w:rFonts w:ascii="Century Gothic" w:eastAsiaTheme="minorHAnsi" w:hAnsi="Century Gothic" w:cstheme="minorBidi"/>
          <w:sz w:val="25"/>
          <w:szCs w:val="25"/>
        </w:rPr>
        <w:t xml:space="preserve">. Aprobado que sea, túrnese a la Secretaría para los efectos </w:t>
      </w:r>
      <w:r w:rsidR="00BE733C" w:rsidRPr="00D647CC">
        <w:rPr>
          <w:rFonts w:ascii="Century Gothic" w:eastAsiaTheme="minorHAnsi" w:hAnsi="Century Gothic" w:cstheme="minorBidi"/>
          <w:sz w:val="25"/>
          <w:szCs w:val="25"/>
        </w:rPr>
        <w:t>correspondientes</w:t>
      </w:r>
      <w:r w:rsidRPr="00D647CC">
        <w:rPr>
          <w:rFonts w:ascii="Century Gothic" w:eastAsiaTheme="minorHAnsi" w:hAnsi="Century Gothic" w:cstheme="minorBidi"/>
          <w:sz w:val="25"/>
          <w:szCs w:val="25"/>
        </w:rPr>
        <w:t>.</w:t>
      </w:r>
    </w:p>
    <w:p w14:paraId="2E180924" w14:textId="77777777" w:rsidR="00D647CC" w:rsidRPr="00D647CC" w:rsidRDefault="00D647CC" w:rsidP="00D647CC">
      <w:pPr>
        <w:spacing w:after="0" w:line="360" w:lineRule="auto"/>
        <w:jc w:val="both"/>
        <w:rPr>
          <w:rFonts w:ascii="Century Gothic" w:eastAsiaTheme="minorHAnsi" w:hAnsi="Century Gothic" w:cstheme="minorBidi"/>
          <w:sz w:val="25"/>
          <w:szCs w:val="25"/>
        </w:rPr>
      </w:pPr>
    </w:p>
    <w:p w14:paraId="474598DF" w14:textId="485DA7CC" w:rsidR="00DF654C" w:rsidRPr="00D647CC" w:rsidRDefault="00DF654C" w:rsidP="005E55D3">
      <w:pPr>
        <w:spacing w:after="0" w:line="360" w:lineRule="auto"/>
        <w:jc w:val="both"/>
        <w:rPr>
          <w:rFonts w:ascii="Century Gothic" w:hAnsi="Century Gothic"/>
          <w:sz w:val="25"/>
          <w:szCs w:val="25"/>
        </w:rPr>
      </w:pPr>
      <w:r w:rsidRPr="00D647CC">
        <w:rPr>
          <w:rFonts w:ascii="Century Gothic" w:hAnsi="Century Gothic" w:cstheme="minorBidi"/>
          <w:sz w:val="25"/>
          <w:szCs w:val="25"/>
        </w:rPr>
        <w:t xml:space="preserve">Dado en del Palacio del Poder Legislativo del Estado de Chihuahua, a los </w:t>
      </w:r>
      <w:r w:rsidR="00504A27" w:rsidRPr="00D647CC">
        <w:rPr>
          <w:rFonts w:ascii="Century Gothic" w:hAnsi="Century Gothic" w:cstheme="minorBidi"/>
          <w:sz w:val="25"/>
          <w:szCs w:val="25"/>
        </w:rPr>
        <w:t xml:space="preserve">18 </w:t>
      </w:r>
      <w:r w:rsidRPr="00D647CC">
        <w:rPr>
          <w:rFonts w:ascii="Century Gothic" w:hAnsi="Century Gothic" w:cstheme="minorBidi"/>
          <w:sz w:val="25"/>
          <w:szCs w:val="25"/>
        </w:rPr>
        <w:t xml:space="preserve">días del mes de </w:t>
      </w:r>
      <w:r w:rsidR="00504A27" w:rsidRPr="00D647CC">
        <w:rPr>
          <w:rFonts w:ascii="Century Gothic" w:hAnsi="Century Gothic" w:cstheme="minorBidi"/>
          <w:sz w:val="25"/>
          <w:szCs w:val="25"/>
        </w:rPr>
        <w:t>enero</w:t>
      </w:r>
      <w:r w:rsidRPr="00D647CC">
        <w:rPr>
          <w:rFonts w:ascii="Century Gothic" w:hAnsi="Century Gothic" w:cstheme="minorBidi"/>
          <w:sz w:val="25"/>
          <w:szCs w:val="25"/>
        </w:rPr>
        <w:t xml:space="preserve"> del año dos mil </w:t>
      </w:r>
      <w:r w:rsidR="00504A27" w:rsidRPr="00D647CC">
        <w:rPr>
          <w:rFonts w:ascii="Century Gothic" w:hAnsi="Century Gothic" w:cstheme="minorBidi"/>
          <w:sz w:val="25"/>
          <w:szCs w:val="25"/>
        </w:rPr>
        <w:t>veintidós</w:t>
      </w:r>
      <w:r w:rsidRPr="00D647CC">
        <w:rPr>
          <w:rFonts w:ascii="Century Gothic" w:hAnsi="Century Gothic" w:cstheme="minorBidi"/>
          <w:sz w:val="25"/>
          <w:szCs w:val="25"/>
        </w:rPr>
        <w:t>.</w:t>
      </w:r>
    </w:p>
    <w:p w14:paraId="54067E46" w14:textId="77777777" w:rsidR="00DF654C" w:rsidRPr="00D647CC" w:rsidRDefault="00DF654C" w:rsidP="005E55D3">
      <w:pPr>
        <w:spacing w:after="0" w:line="360" w:lineRule="auto"/>
        <w:jc w:val="both"/>
        <w:rPr>
          <w:rFonts w:ascii="Century Gothic" w:hAnsi="Century Gothic"/>
          <w:sz w:val="25"/>
          <w:szCs w:val="25"/>
        </w:rPr>
      </w:pPr>
    </w:p>
    <w:p w14:paraId="1827266A" w14:textId="77777777" w:rsidR="00DF654C" w:rsidRPr="00D647CC" w:rsidRDefault="00DF654C" w:rsidP="005E55D3">
      <w:pPr>
        <w:spacing w:after="0" w:line="360" w:lineRule="auto"/>
        <w:jc w:val="both"/>
        <w:rPr>
          <w:rFonts w:ascii="Century Gothic" w:hAnsi="Century Gothic" w:cstheme="minorBidi"/>
          <w:sz w:val="25"/>
          <w:szCs w:val="25"/>
        </w:rPr>
      </w:pPr>
    </w:p>
    <w:p w14:paraId="30F961F6" w14:textId="77777777" w:rsidR="00DF654C" w:rsidRPr="00D647CC" w:rsidRDefault="00DF654C" w:rsidP="005E55D3">
      <w:pPr>
        <w:spacing w:after="0" w:line="360" w:lineRule="auto"/>
        <w:jc w:val="center"/>
        <w:rPr>
          <w:rFonts w:ascii="Century Gothic" w:hAnsi="Century Gothic"/>
          <w:b/>
          <w:bCs/>
          <w:sz w:val="25"/>
          <w:szCs w:val="25"/>
        </w:rPr>
      </w:pPr>
      <w:r w:rsidRPr="00D647CC">
        <w:rPr>
          <w:rFonts w:ascii="Century Gothic" w:hAnsi="Century Gothic" w:cstheme="minorBidi"/>
          <w:b/>
          <w:bCs/>
          <w:sz w:val="25"/>
          <w:szCs w:val="25"/>
        </w:rPr>
        <w:t>ATENTAMENTE</w:t>
      </w:r>
    </w:p>
    <w:p w14:paraId="6A2FEFB5" w14:textId="77777777" w:rsidR="00DF654C" w:rsidRPr="00D647CC" w:rsidRDefault="00DF654C" w:rsidP="005E55D3">
      <w:pPr>
        <w:spacing w:after="0" w:line="360" w:lineRule="auto"/>
        <w:jc w:val="center"/>
        <w:rPr>
          <w:rFonts w:ascii="Century Gothic" w:hAnsi="Century Gothic"/>
          <w:b/>
          <w:bCs/>
          <w:sz w:val="25"/>
          <w:szCs w:val="25"/>
        </w:rPr>
      </w:pPr>
    </w:p>
    <w:p w14:paraId="4C0BEEAF" w14:textId="77777777" w:rsidR="00DF654C" w:rsidRPr="00D647CC" w:rsidRDefault="00DF654C" w:rsidP="005E55D3">
      <w:pPr>
        <w:spacing w:after="0" w:line="360" w:lineRule="auto"/>
        <w:jc w:val="center"/>
        <w:rPr>
          <w:rFonts w:ascii="Century Gothic" w:hAnsi="Century Gothic"/>
          <w:b/>
          <w:bCs/>
          <w:sz w:val="25"/>
          <w:szCs w:val="25"/>
        </w:rPr>
      </w:pPr>
    </w:p>
    <w:p w14:paraId="00D09A0D" w14:textId="77777777" w:rsidR="00DF654C" w:rsidRPr="00D647CC" w:rsidRDefault="00DF654C" w:rsidP="005E55D3">
      <w:pPr>
        <w:spacing w:after="0" w:line="360" w:lineRule="auto"/>
        <w:jc w:val="center"/>
        <w:rPr>
          <w:rFonts w:ascii="Century Gothic" w:hAnsi="Century Gothic"/>
          <w:b/>
          <w:bCs/>
          <w:sz w:val="25"/>
          <w:szCs w:val="25"/>
        </w:rPr>
      </w:pPr>
    </w:p>
    <w:p w14:paraId="5DB29C78" w14:textId="77777777" w:rsidR="005E55D3" w:rsidRPr="00D647CC" w:rsidRDefault="00DF654C" w:rsidP="005E55D3">
      <w:pPr>
        <w:spacing w:after="0" w:line="360" w:lineRule="auto"/>
        <w:jc w:val="center"/>
        <w:rPr>
          <w:rFonts w:ascii="Century Gothic" w:hAnsi="Century Gothic"/>
          <w:b/>
          <w:bCs/>
          <w:sz w:val="25"/>
          <w:szCs w:val="25"/>
        </w:rPr>
      </w:pPr>
      <w:r w:rsidRPr="00D647CC">
        <w:rPr>
          <w:rFonts w:ascii="Century Gothic" w:hAnsi="Century Gothic"/>
          <w:b/>
          <w:bCs/>
          <w:sz w:val="25"/>
          <w:szCs w:val="25"/>
        </w:rPr>
        <w:t>DIP. IVÓN SALAZAR MORALES</w:t>
      </w:r>
    </w:p>
    <w:p w14:paraId="442452A4" w14:textId="0D652CF3" w:rsidR="00956012" w:rsidRPr="00D647CC" w:rsidRDefault="00956012" w:rsidP="005E55D3">
      <w:pPr>
        <w:spacing w:line="360" w:lineRule="auto"/>
        <w:rPr>
          <w:sz w:val="25"/>
          <w:szCs w:val="25"/>
        </w:rPr>
      </w:pPr>
    </w:p>
    <w:sectPr w:rsidR="00956012" w:rsidRPr="00D647CC" w:rsidSect="00981CA4">
      <w:headerReference w:type="default" r:id="rId8"/>
      <w:footerReference w:type="default" r:id="rId9"/>
      <w:pgSz w:w="12240" w:h="15840"/>
      <w:pgMar w:top="3402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CB110A" w14:textId="77777777" w:rsidR="004156EA" w:rsidRDefault="004156EA" w:rsidP="007F665E">
      <w:pPr>
        <w:spacing w:after="0" w:line="240" w:lineRule="auto"/>
      </w:pPr>
      <w:r>
        <w:separator/>
      </w:r>
    </w:p>
  </w:endnote>
  <w:endnote w:type="continuationSeparator" w:id="0">
    <w:p w14:paraId="089C9538" w14:textId="77777777" w:rsidR="004156EA" w:rsidRDefault="004156EA" w:rsidP="007F6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5382144"/>
      <w:docPartObj>
        <w:docPartGallery w:val="Page Numbers (Bottom of Page)"/>
        <w:docPartUnique/>
      </w:docPartObj>
    </w:sdtPr>
    <w:sdtEndPr/>
    <w:sdtContent>
      <w:p w14:paraId="2EBE84E1" w14:textId="77777777" w:rsidR="006414EF" w:rsidRDefault="00A40F6F">
        <w:pPr>
          <w:pStyle w:val="Piedepgina"/>
          <w:jc w:val="right"/>
        </w:pPr>
        <w:r>
          <w:fldChar w:fldCharType="begin"/>
        </w:r>
        <w:r w:rsidR="006414EF">
          <w:instrText>PAGE   \* MERGEFORMAT</w:instrText>
        </w:r>
        <w:r>
          <w:fldChar w:fldCharType="separate"/>
        </w:r>
        <w:r w:rsidR="003C15E9" w:rsidRPr="003C15E9">
          <w:rPr>
            <w:noProof/>
            <w:lang w:val="es-ES"/>
          </w:rPr>
          <w:t>1</w:t>
        </w:r>
        <w:r>
          <w:fldChar w:fldCharType="end"/>
        </w:r>
      </w:p>
    </w:sdtContent>
  </w:sdt>
  <w:p w14:paraId="5DFC7936" w14:textId="77777777" w:rsidR="006414EF" w:rsidRDefault="006414E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B8A0E" w14:textId="77777777" w:rsidR="004156EA" w:rsidRDefault="004156EA" w:rsidP="007F665E">
      <w:pPr>
        <w:spacing w:after="0" w:line="240" w:lineRule="auto"/>
      </w:pPr>
      <w:r>
        <w:separator/>
      </w:r>
    </w:p>
  </w:footnote>
  <w:footnote w:type="continuationSeparator" w:id="0">
    <w:p w14:paraId="20D75551" w14:textId="77777777" w:rsidR="004156EA" w:rsidRDefault="004156EA" w:rsidP="007F665E">
      <w:pPr>
        <w:spacing w:after="0" w:line="240" w:lineRule="auto"/>
      </w:pPr>
      <w:r>
        <w:continuationSeparator/>
      </w:r>
    </w:p>
  </w:footnote>
  <w:footnote w:id="1">
    <w:p w14:paraId="0A79A243" w14:textId="3633B43A" w:rsidR="00C53012" w:rsidRDefault="00C53012">
      <w:pPr>
        <w:pStyle w:val="Textonotapie"/>
      </w:pPr>
      <w:r>
        <w:rPr>
          <w:rStyle w:val="Refdenotaalpie"/>
        </w:rPr>
        <w:footnoteRef/>
      </w:r>
      <w:r>
        <w:t xml:space="preserve"> Consultado en </w:t>
      </w:r>
      <w:hyperlink r:id="rId1" w:history="1">
        <w:r w:rsidRPr="000B220F">
          <w:rPr>
            <w:rStyle w:val="Hipervnculo"/>
          </w:rPr>
          <w:t>https://www.who.int/publications/i/item/WHO-2019-nCoV-Post_COVID-19_condition-Clinical_case_definition-2021.1</w:t>
        </w:r>
      </w:hyperlink>
      <w:r>
        <w:t xml:space="preserve"> </w:t>
      </w:r>
    </w:p>
  </w:footnote>
  <w:footnote w:id="2">
    <w:p w14:paraId="21F25649" w14:textId="299ECE52" w:rsidR="00A207B9" w:rsidRDefault="00A207B9">
      <w:pPr>
        <w:pStyle w:val="Textonotapie"/>
      </w:pPr>
      <w:r>
        <w:rPr>
          <w:rStyle w:val="Refdenotaalpie"/>
        </w:rPr>
        <w:footnoteRef/>
      </w:r>
      <w:r w:rsidR="00B76DBF">
        <w:t xml:space="preserve">Consultado en </w:t>
      </w:r>
      <w:r>
        <w:t xml:space="preserve"> </w:t>
      </w:r>
      <w:hyperlink r:id="rId2" w:history="1">
        <w:r w:rsidR="00B76DBF" w:rsidRPr="00832AF3">
          <w:rPr>
            <w:rStyle w:val="Hipervnculo"/>
          </w:rPr>
          <w:t>https://imco.org.mx/monitor/mercado-laboral/</w:t>
        </w:r>
      </w:hyperlink>
      <w:r w:rsidR="00B76DBF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1B36C" w14:textId="3776D4AD" w:rsidR="006414EF" w:rsidRDefault="009528C9">
    <w:pPr>
      <w:pStyle w:val="Encabezado"/>
      <w:rPr>
        <w:rFonts w:ascii="Edwardian Script ITC" w:hAnsi="Edwardian Script ITC"/>
        <w:b/>
        <w:sz w:val="44"/>
      </w:rPr>
    </w:pPr>
    <w:r>
      <w:rPr>
        <w:rFonts w:ascii="Edwardian Script ITC" w:hAnsi="Edwardian Script ITC"/>
        <w:b/>
        <w:noProof/>
        <w:sz w:val="44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419F9" wp14:editId="141771DF">
              <wp:simplePos x="0" y="0"/>
              <wp:positionH relativeFrom="column">
                <wp:posOffset>1320165</wp:posOffset>
              </wp:positionH>
              <wp:positionV relativeFrom="paragraph">
                <wp:posOffset>-386715</wp:posOffset>
              </wp:positionV>
              <wp:extent cx="5321300" cy="565150"/>
              <wp:effectExtent l="0" t="0" r="0" b="635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1300" cy="565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4A4FEDE" w14:textId="0B186230" w:rsidR="009528C9" w:rsidRPr="009528C9" w:rsidRDefault="009528C9" w:rsidP="009528C9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9528C9">
                            <w:rPr>
                              <w:sz w:val="24"/>
                              <w:szCs w:val="24"/>
                            </w:rPr>
                            <w:t>“2022, Año del Centenario de la llegada de la Comunidad Menonita al Estado de Chihuahua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59419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3.95pt;margin-top:-30.45pt;width:419pt;height:4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" fillcolor="white [3201]" stroked="f" strokeweight=".5pt">
              <v:textbox>
                <w:txbxContent>
                  <w:p w14:paraId="34A4FEDE" w14:textId="0B186230" w:rsidR="009528C9" w:rsidRPr="009528C9" w:rsidRDefault="009528C9" w:rsidP="009528C9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9528C9">
                      <w:rPr>
                        <w:sz w:val="24"/>
                        <w:szCs w:val="24"/>
                      </w:rPr>
                      <w:t>“2022, Año del Centenario de la llegada de la Comunidad Menonita al Estado de Chihuahua</w:t>
                    </w:r>
                  </w:p>
                </w:txbxContent>
              </v:textbox>
            </v:shape>
          </w:pict>
        </mc:Fallback>
      </mc:AlternateContent>
    </w:r>
    <w:r w:rsidR="006414EF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19C55A3D" wp14:editId="38D26563">
          <wp:simplePos x="0" y="0"/>
          <wp:positionH relativeFrom="page">
            <wp:posOffset>28575</wp:posOffset>
          </wp:positionH>
          <wp:positionV relativeFrom="paragraph">
            <wp:posOffset>-741045</wp:posOffset>
          </wp:positionV>
          <wp:extent cx="7772400" cy="100584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201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0D0DFA" w14:textId="122BDAD5" w:rsidR="006414EF" w:rsidRDefault="006414EF">
    <w:pPr>
      <w:pStyle w:val="Encabezado"/>
    </w:pPr>
    <w:r>
      <w:rPr>
        <w:rFonts w:ascii="Edwardian Script ITC" w:hAnsi="Edwardian Script ITC"/>
        <w:b/>
        <w:sz w:val="44"/>
      </w:rPr>
      <w:tab/>
    </w:r>
    <w:r>
      <w:rPr>
        <w:rFonts w:ascii="Edwardian Script ITC" w:hAnsi="Edwardian Script ITC"/>
        <w:b/>
        <w:sz w:val="44"/>
      </w:rPr>
      <w:tab/>
    </w:r>
    <w:r w:rsidRPr="00C271C9">
      <w:rPr>
        <w:rFonts w:ascii="Edwardian Script ITC" w:hAnsi="Edwardian Script ITC"/>
        <w:b/>
        <w:sz w:val="44"/>
      </w:rPr>
      <w:t>Dip</w:t>
    </w:r>
    <w:r>
      <w:rPr>
        <w:rFonts w:ascii="Edwardian Script ITC" w:hAnsi="Edwardian Script ITC"/>
        <w:b/>
        <w:sz w:val="44"/>
      </w:rPr>
      <w:t>utada Ivón Salazar Morales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A76F8"/>
    <w:multiLevelType w:val="hybridMultilevel"/>
    <w:tmpl w:val="94AAE486"/>
    <w:lvl w:ilvl="0" w:tplc="F7063B18">
      <w:start w:val="1"/>
      <w:numFmt w:val="upperRoman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34CDD"/>
    <w:multiLevelType w:val="hybridMultilevel"/>
    <w:tmpl w:val="129084CE"/>
    <w:lvl w:ilvl="0" w:tplc="080A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159A9"/>
    <w:multiLevelType w:val="hybridMultilevel"/>
    <w:tmpl w:val="DB46920C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8D52E19"/>
    <w:multiLevelType w:val="hybridMultilevel"/>
    <w:tmpl w:val="126AE1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029C2"/>
    <w:multiLevelType w:val="hybridMultilevel"/>
    <w:tmpl w:val="423C7602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D3301"/>
    <w:multiLevelType w:val="hybridMultilevel"/>
    <w:tmpl w:val="94AAE486"/>
    <w:lvl w:ilvl="0" w:tplc="F7063B18">
      <w:start w:val="1"/>
      <w:numFmt w:val="upperRoman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C4667C"/>
    <w:multiLevelType w:val="hybridMultilevel"/>
    <w:tmpl w:val="3814C252"/>
    <w:lvl w:ilvl="0" w:tplc="00BA446C">
      <w:start w:val="1"/>
      <w:numFmt w:val="upperRoman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65E"/>
    <w:rsid w:val="00013A03"/>
    <w:rsid w:val="00021B44"/>
    <w:rsid w:val="00026DE5"/>
    <w:rsid w:val="00034AF4"/>
    <w:rsid w:val="00035776"/>
    <w:rsid w:val="00040F27"/>
    <w:rsid w:val="00046FFF"/>
    <w:rsid w:val="000903CA"/>
    <w:rsid w:val="00096ED8"/>
    <w:rsid w:val="000B1DCF"/>
    <w:rsid w:val="000B2303"/>
    <w:rsid w:val="000B6A91"/>
    <w:rsid w:val="000C07B0"/>
    <w:rsid w:val="000C0C7F"/>
    <w:rsid w:val="000C23CF"/>
    <w:rsid w:val="000D099C"/>
    <w:rsid w:val="000D7C70"/>
    <w:rsid w:val="000E08F8"/>
    <w:rsid w:val="000E2797"/>
    <w:rsid w:val="000E60FC"/>
    <w:rsid w:val="000F168A"/>
    <w:rsid w:val="00100BCA"/>
    <w:rsid w:val="00101AA8"/>
    <w:rsid w:val="00105B93"/>
    <w:rsid w:val="00120C3A"/>
    <w:rsid w:val="0012241A"/>
    <w:rsid w:val="0012265C"/>
    <w:rsid w:val="00123C6A"/>
    <w:rsid w:val="001257AC"/>
    <w:rsid w:val="0012624D"/>
    <w:rsid w:val="00127DEB"/>
    <w:rsid w:val="001321DB"/>
    <w:rsid w:val="00136DF9"/>
    <w:rsid w:val="00162487"/>
    <w:rsid w:val="00165406"/>
    <w:rsid w:val="00165C67"/>
    <w:rsid w:val="00166AEA"/>
    <w:rsid w:val="001676F9"/>
    <w:rsid w:val="001745A3"/>
    <w:rsid w:val="00175D2E"/>
    <w:rsid w:val="00181AFD"/>
    <w:rsid w:val="00187E83"/>
    <w:rsid w:val="00197F7B"/>
    <w:rsid w:val="001A147F"/>
    <w:rsid w:val="001B13B5"/>
    <w:rsid w:val="001B16F4"/>
    <w:rsid w:val="001C6AE9"/>
    <w:rsid w:val="001D0003"/>
    <w:rsid w:val="001D5EA8"/>
    <w:rsid w:val="001E39DA"/>
    <w:rsid w:val="001F7FA6"/>
    <w:rsid w:val="0021378F"/>
    <w:rsid w:val="002170FE"/>
    <w:rsid w:val="00217655"/>
    <w:rsid w:val="002249EE"/>
    <w:rsid w:val="00225728"/>
    <w:rsid w:val="002354D9"/>
    <w:rsid w:val="00245125"/>
    <w:rsid w:val="00245613"/>
    <w:rsid w:val="00256185"/>
    <w:rsid w:val="002810F7"/>
    <w:rsid w:val="00283F7E"/>
    <w:rsid w:val="0029098F"/>
    <w:rsid w:val="00291896"/>
    <w:rsid w:val="00291FCD"/>
    <w:rsid w:val="00295AA0"/>
    <w:rsid w:val="002B6F6D"/>
    <w:rsid w:val="002D27CC"/>
    <w:rsid w:val="002D291D"/>
    <w:rsid w:val="002E1D49"/>
    <w:rsid w:val="002F0A79"/>
    <w:rsid w:val="0031296C"/>
    <w:rsid w:val="00312B2C"/>
    <w:rsid w:val="00317461"/>
    <w:rsid w:val="003179D0"/>
    <w:rsid w:val="0032336A"/>
    <w:rsid w:val="00324859"/>
    <w:rsid w:val="00326670"/>
    <w:rsid w:val="003303A8"/>
    <w:rsid w:val="00337E9A"/>
    <w:rsid w:val="00341B19"/>
    <w:rsid w:val="0034230B"/>
    <w:rsid w:val="00355D83"/>
    <w:rsid w:val="0036014F"/>
    <w:rsid w:val="0036018D"/>
    <w:rsid w:val="00360F64"/>
    <w:rsid w:val="00361ED9"/>
    <w:rsid w:val="00363CB5"/>
    <w:rsid w:val="00376ED3"/>
    <w:rsid w:val="0038144E"/>
    <w:rsid w:val="00387B84"/>
    <w:rsid w:val="00390D84"/>
    <w:rsid w:val="003946AC"/>
    <w:rsid w:val="003A31D4"/>
    <w:rsid w:val="003C15E9"/>
    <w:rsid w:val="003C745E"/>
    <w:rsid w:val="003D04ED"/>
    <w:rsid w:val="003D4747"/>
    <w:rsid w:val="003E571B"/>
    <w:rsid w:val="003E5BFA"/>
    <w:rsid w:val="003E6F2A"/>
    <w:rsid w:val="003F0D6F"/>
    <w:rsid w:val="003F3D7F"/>
    <w:rsid w:val="003F5B1D"/>
    <w:rsid w:val="00406B17"/>
    <w:rsid w:val="004156EA"/>
    <w:rsid w:val="004300BE"/>
    <w:rsid w:val="00444C92"/>
    <w:rsid w:val="00457FC1"/>
    <w:rsid w:val="0046122D"/>
    <w:rsid w:val="004703AF"/>
    <w:rsid w:val="004828C2"/>
    <w:rsid w:val="004835A4"/>
    <w:rsid w:val="004860F5"/>
    <w:rsid w:val="004A0082"/>
    <w:rsid w:val="004A2904"/>
    <w:rsid w:val="004A300A"/>
    <w:rsid w:val="004A5AE4"/>
    <w:rsid w:val="004A61D2"/>
    <w:rsid w:val="004D199A"/>
    <w:rsid w:val="004D2DC5"/>
    <w:rsid w:val="004D5B3F"/>
    <w:rsid w:val="004D697E"/>
    <w:rsid w:val="004E77FD"/>
    <w:rsid w:val="004F3B14"/>
    <w:rsid w:val="005015AC"/>
    <w:rsid w:val="00504A27"/>
    <w:rsid w:val="00507564"/>
    <w:rsid w:val="00514B57"/>
    <w:rsid w:val="005172F7"/>
    <w:rsid w:val="0052789E"/>
    <w:rsid w:val="0054546D"/>
    <w:rsid w:val="0054701C"/>
    <w:rsid w:val="00552D38"/>
    <w:rsid w:val="00553531"/>
    <w:rsid w:val="0055448B"/>
    <w:rsid w:val="00556431"/>
    <w:rsid w:val="00561A86"/>
    <w:rsid w:val="00563582"/>
    <w:rsid w:val="00563C37"/>
    <w:rsid w:val="005668B2"/>
    <w:rsid w:val="005832F0"/>
    <w:rsid w:val="00594148"/>
    <w:rsid w:val="00596134"/>
    <w:rsid w:val="00596577"/>
    <w:rsid w:val="005970A2"/>
    <w:rsid w:val="005A46D9"/>
    <w:rsid w:val="005A4D4B"/>
    <w:rsid w:val="005A524E"/>
    <w:rsid w:val="005C3CDD"/>
    <w:rsid w:val="005C76D2"/>
    <w:rsid w:val="005D01E6"/>
    <w:rsid w:val="005D52B0"/>
    <w:rsid w:val="005E55D3"/>
    <w:rsid w:val="005F1BC8"/>
    <w:rsid w:val="005F3E7D"/>
    <w:rsid w:val="006026E0"/>
    <w:rsid w:val="00607CEE"/>
    <w:rsid w:val="00615DAF"/>
    <w:rsid w:val="00625A7A"/>
    <w:rsid w:val="00635698"/>
    <w:rsid w:val="00636486"/>
    <w:rsid w:val="00640C57"/>
    <w:rsid w:val="006414EF"/>
    <w:rsid w:val="0064176C"/>
    <w:rsid w:val="00644461"/>
    <w:rsid w:val="00650B03"/>
    <w:rsid w:val="0065589B"/>
    <w:rsid w:val="00656EC7"/>
    <w:rsid w:val="0067484E"/>
    <w:rsid w:val="00677C94"/>
    <w:rsid w:val="00685298"/>
    <w:rsid w:val="00697334"/>
    <w:rsid w:val="006A2D70"/>
    <w:rsid w:val="006A339C"/>
    <w:rsid w:val="006A7C7E"/>
    <w:rsid w:val="006B40A4"/>
    <w:rsid w:val="006C66EB"/>
    <w:rsid w:val="006D601A"/>
    <w:rsid w:val="006D6C2B"/>
    <w:rsid w:val="006D7337"/>
    <w:rsid w:val="006F1931"/>
    <w:rsid w:val="006F2249"/>
    <w:rsid w:val="007029C4"/>
    <w:rsid w:val="007042B8"/>
    <w:rsid w:val="0070484A"/>
    <w:rsid w:val="00704D38"/>
    <w:rsid w:val="0072631C"/>
    <w:rsid w:val="00726C5C"/>
    <w:rsid w:val="007277A9"/>
    <w:rsid w:val="00727BA3"/>
    <w:rsid w:val="00727CB5"/>
    <w:rsid w:val="00731F62"/>
    <w:rsid w:val="007360C3"/>
    <w:rsid w:val="00737B19"/>
    <w:rsid w:val="00737D8B"/>
    <w:rsid w:val="00740750"/>
    <w:rsid w:val="00740848"/>
    <w:rsid w:val="00761D48"/>
    <w:rsid w:val="0077183D"/>
    <w:rsid w:val="00782D89"/>
    <w:rsid w:val="00791BC9"/>
    <w:rsid w:val="00792A3F"/>
    <w:rsid w:val="00797B1A"/>
    <w:rsid w:val="007A04FF"/>
    <w:rsid w:val="007A1AB5"/>
    <w:rsid w:val="007B3F64"/>
    <w:rsid w:val="007B4C7C"/>
    <w:rsid w:val="007B5CAE"/>
    <w:rsid w:val="007B65F5"/>
    <w:rsid w:val="007C13FE"/>
    <w:rsid w:val="007D2B07"/>
    <w:rsid w:val="007E1F42"/>
    <w:rsid w:val="007E46CF"/>
    <w:rsid w:val="007E568B"/>
    <w:rsid w:val="007F665E"/>
    <w:rsid w:val="007F6892"/>
    <w:rsid w:val="00806600"/>
    <w:rsid w:val="00816BE0"/>
    <w:rsid w:val="008372B7"/>
    <w:rsid w:val="00842714"/>
    <w:rsid w:val="00844B10"/>
    <w:rsid w:val="008471D3"/>
    <w:rsid w:val="0085312C"/>
    <w:rsid w:val="00854C1C"/>
    <w:rsid w:val="008614D8"/>
    <w:rsid w:val="00861C1C"/>
    <w:rsid w:val="00870C81"/>
    <w:rsid w:val="008818DB"/>
    <w:rsid w:val="0088338E"/>
    <w:rsid w:val="0089195D"/>
    <w:rsid w:val="00897B89"/>
    <w:rsid w:val="008A7E85"/>
    <w:rsid w:val="008B3E99"/>
    <w:rsid w:val="008B3EB0"/>
    <w:rsid w:val="008E4ACB"/>
    <w:rsid w:val="008E6C16"/>
    <w:rsid w:val="008E7E51"/>
    <w:rsid w:val="008F5B89"/>
    <w:rsid w:val="008F6A06"/>
    <w:rsid w:val="009055BD"/>
    <w:rsid w:val="00911D6D"/>
    <w:rsid w:val="009125BC"/>
    <w:rsid w:val="009137F6"/>
    <w:rsid w:val="0092090B"/>
    <w:rsid w:val="009273EF"/>
    <w:rsid w:val="00930C7B"/>
    <w:rsid w:val="009313A0"/>
    <w:rsid w:val="00940FEE"/>
    <w:rsid w:val="009417CE"/>
    <w:rsid w:val="00942C34"/>
    <w:rsid w:val="009528C9"/>
    <w:rsid w:val="00956012"/>
    <w:rsid w:val="00957CDA"/>
    <w:rsid w:val="0096723A"/>
    <w:rsid w:val="009715A5"/>
    <w:rsid w:val="00981CA4"/>
    <w:rsid w:val="00982E95"/>
    <w:rsid w:val="00984E46"/>
    <w:rsid w:val="00992EC9"/>
    <w:rsid w:val="00997C6A"/>
    <w:rsid w:val="009A236C"/>
    <w:rsid w:val="009B0F36"/>
    <w:rsid w:val="009B2A2E"/>
    <w:rsid w:val="009B55F8"/>
    <w:rsid w:val="009B7DEC"/>
    <w:rsid w:val="009C08A0"/>
    <w:rsid w:val="009C2EAF"/>
    <w:rsid w:val="009C4BDD"/>
    <w:rsid w:val="009C4D99"/>
    <w:rsid w:val="009D4E2A"/>
    <w:rsid w:val="009D713C"/>
    <w:rsid w:val="009E024A"/>
    <w:rsid w:val="009E2FF7"/>
    <w:rsid w:val="009E6E15"/>
    <w:rsid w:val="009F1C4E"/>
    <w:rsid w:val="009F1EB8"/>
    <w:rsid w:val="00A03049"/>
    <w:rsid w:val="00A032D5"/>
    <w:rsid w:val="00A13068"/>
    <w:rsid w:val="00A13BC7"/>
    <w:rsid w:val="00A14949"/>
    <w:rsid w:val="00A16F9B"/>
    <w:rsid w:val="00A207B9"/>
    <w:rsid w:val="00A25BBF"/>
    <w:rsid w:val="00A40F6F"/>
    <w:rsid w:val="00A422FF"/>
    <w:rsid w:val="00A562EC"/>
    <w:rsid w:val="00A67BC9"/>
    <w:rsid w:val="00A67BCB"/>
    <w:rsid w:val="00A75221"/>
    <w:rsid w:val="00A82FC1"/>
    <w:rsid w:val="00A91E9E"/>
    <w:rsid w:val="00A93364"/>
    <w:rsid w:val="00A93DB2"/>
    <w:rsid w:val="00AA4D7A"/>
    <w:rsid w:val="00AA6E75"/>
    <w:rsid w:val="00AA7197"/>
    <w:rsid w:val="00AD1CAE"/>
    <w:rsid w:val="00AD5734"/>
    <w:rsid w:val="00AD6495"/>
    <w:rsid w:val="00AE4140"/>
    <w:rsid w:val="00AE5F14"/>
    <w:rsid w:val="00AF0488"/>
    <w:rsid w:val="00AF342C"/>
    <w:rsid w:val="00AF3AF7"/>
    <w:rsid w:val="00AF6754"/>
    <w:rsid w:val="00AF6CCF"/>
    <w:rsid w:val="00B01E60"/>
    <w:rsid w:val="00B05F4C"/>
    <w:rsid w:val="00B111D2"/>
    <w:rsid w:val="00B20532"/>
    <w:rsid w:val="00B212C3"/>
    <w:rsid w:val="00B226B0"/>
    <w:rsid w:val="00B30E95"/>
    <w:rsid w:val="00B406C4"/>
    <w:rsid w:val="00B41A7D"/>
    <w:rsid w:val="00B52A9C"/>
    <w:rsid w:val="00B52D3C"/>
    <w:rsid w:val="00B62696"/>
    <w:rsid w:val="00B67212"/>
    <w:rsid w:val="00B7192E"/>
    <w:rsid w:val="00B71A81"/>
    <w:rsid w:val="00B7532F"/>
    <w:rsid w:val="00B76DBF"/>
    <w:rsid w:val="00B779EA"/>
    <w:rsid w:val="00B80C4B"/>
    <w:rsid w:val="00B81F52"/>
    <w:rsid w:val="00B9060C"/>
    <w:rsid w:val="00BA1E7C"/>
    <w:rsid w:val="00BA3C70"/>
    <w:rsid w:val="00BA6556"/>
    <w:rsid w:val="00BB3E7F"/>
    <w:rsid w:val="00BC02DD"/>
    <w:rsid w:val="00BD13FB"/>
    <w:rsid w:val="00BE2C56"/>
    <w:rsid w:val="00BE32D4"/>
    <w:rsid w:val="00BE3A21"/>
    <w:rsid w:val="00BE733C"/>
    <w:rsid w:val="00BF20CA"/>
    <w:rsid w:val="00C00ED8"/>
    <w:rsid w:val="00C01B52"/>
    <w:rsid w:val="00C17A1B"/>
    <w:rsid w:val="00C2334F"/>
    <w:rsid w:val="00C37598"/>
    <w:rsid w:val="00C415BA"/>
    <w:rsid w:val="00C4777D"/>
    <w:rsid w:val="00C53012"/>
    <w:rsid w:val="00C53248"/>
    <w:rsid w:val="00C61A62"/>
    <w:rsid w:val="00C644B8"/>
    <w:rsid w:val="00C6492B"/>
    <w:rsid w:val="00C70162"/>
    <w:rsid w:val="00C73736"/>
    <w:rsid w:val="00C76C1D"/>
    <w:rsid w:val="00CA61F8"/>
    <w:rsid w:val="00CB0A50"/>
    <w:rsid w:val="00CB0EDE"/>
    <w:rsid w:val="00CD01AC"/>
    <w:rsid w:val="00CD1FD6"/>
    <w:rsid w:val="00CD627E"/>
    <w:rsid w:val="00CE471F"/>
    <w:rsid w:val="00D00784"/>
    <w:rsid w:val="00D02CCE"/>
    <w:rsid w:val="00D0516D"/>
    <w:rsid w:val="00D12B9A"/>
    <w:rsid w:val="00D2483B"/>
    <w:rsid w:val="00D3483B"/>
    <w:rsid w:val="00D37857"/>
    <w:rsid w:val="00D50960"/>
    <w:rsid w:val="00D51794"/>
    <w:rsid w:val="00D634C7"/>
    <w:rsid w:val="00D642F1"/>
    <w:rsid w:val="00D647CC"/>
    <w:rsid w:val="00D77210"/>
    <w:rsid w:val="00D83EEA"/>
    <w:rsid w:val="00D92EF1"/>
    <w:rsid w:val="00D9622D"/>
    <w:rsid w:val="00DA03B6"/>
    <w:rsid w:val="00DA3B71"/>
    <w:rsid w:val="00DA5854"/>
    <w:rsid w:val="00DB1060"/>
    <w:rsid w:val="00DB3F45"/>
    <w:rsid w:val="00DC16F0"/>
    <w:rsid w:val="00DC29E9"/>
    <w:rsid w:val="00DC302B"/>
    <w:rsid w:val="00DD0FD6"/>
    <w:rsid w:val="00DD113F"/>
    <w:rsid w:val="00DD14D4"/>
    <w:rsid w:val="00DD3919"/>
    <w:rsid w:val="00DD4B17"/>
    <w:rsid w:val="00DE224D"/>
    <w:rsid w:val="00DE2C36"/>
    <w:rsid w:val="00DE2FC4"/>
    <w:rsid w:val="00DE4F29"/>
    <w:rsid w:val="00DF654C"/>
    <w:rsid w:val="00E01A92"/>
    <w:rsid w:val="00E22C47"/>
    <w:rsid w:val="00E35523"/>
    <w:rsid w:val="00E43DE4"/>
    <w:rsid w:val="00E56432"/>
    <w:rsid w:val="00E749A6"/>
    <w:rsid w:val="00E77BD5"/>
    <w:rsid w:val="00E82882"/>
    <w:rsid w:val="00E87C31"/>
    <w:rsid w:val="00E95938"/>
    <w:rsid w:val="00EA2393"/>
    <w:rsid w:val="00EA3B5C"/>
    <w:rsid w:val="00EA7DE3"/>
    <w:rsid w:val="00EE1053"/>
    <w:rsid w:val="00EE4CA9"/>
    <w:rsid w:val="00EE6F77"/>
    <w:rsid w:val="00EF1569"/>
    <w:rsid w:val="00F00F15"/>
    <w:rsid w:val="00F05E96"/>
    <w:rsid w:val="00F075E9"/>
    <w:rsid w:val="00F141AE"/>
    <w:rsid w:val="00F146C6"/>
    <w:rsid w:val="00F15AD3"/>
    <w:rsid w:val="00F16B9B"/>
    <w:rsid w:val="00F1782A"/>
    <w:rsid w:val="00F17DD1"/>
    <w:rsid w:val="00F20BCE"/>
    <w:rsid w:val="00F218F4"/>
    <w:rsid w:val="00F27FE4"/>
    <w:rsid w:val="00F364DB"/>
    <w:rsid w:val="00F42BFE"/>
    <w:rsid w:val="00F45738"/>
    <w:rsid w:val="00F51195"/>
    <w:rsid w:val="00F551D8"/>
    <w:rsid w:val="00F72C11"/>
    <w:rsid w:val="00F769E3"/>
    <w:rsid w:val="00F9371E"/>
    <w:rsid w:val="00FA39EC"/>
    <w:rsid w:val="00FB1259"/>
    <w:rsid w:val="00FB2574"/>
    <w:rsid w:val="00FB62EA"/>
    <w:rsid w:val="00FC31DF"/>
    <w:rsid w:val="00FC4FD8"/>
    <w:rsid w:val="00FC7E7F"/>
    <w:rsid w:val="00FD1A5B"/>
    <w:rsid w:val="00FD2A2A"/>
    <w:rsid w:val="00FD2F9A"/>
    <w:rsid w:val="00FD71E1"/>
    <w:rsid w:val="00FF093F"/>
    <w:rsid w:val="00FF44BA"/>
    <w:rsid w:val="00FF6460"/>
    <w:rsid w:val="00FF6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E864B4"/>
  <w15:docId w15:val="{4336934D-6C20-45BE-ACB9-36AA2A2F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02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66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665E"/>
  </w:style>
  <w:style w:type="paragraph" w:styleId="Piedepgina">
    <w:name w:val="footer"/>
    <w:basedOn w:val="Normal"/>
    <w:link w:val="PiedepginaCar"/>
    <w:uiPriority w:val="99"/>
    <w:unhideWhenUsed/>
    <w:rsid w:val="007F66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665E"/>
  </w:style>
  <w:style w:type="paragraph" w:styleId="NormalWeb">
    <w:name w:val="Normal (Web)"/>
    <w:basedOn w:val="Normal"/>
    <w:uiPriority w:val="99"/>
    <w:unhideWhenUsed/>
    <w:rsid w:val="00197F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85312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81CA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s-ES" w:eastAsia="es-ES"/>
    </w:rPr>
  </w:style>
  <w:style w:type="paragraph" w:styleId="Textosinformato">
    <w:name w:val="Plain Text"/>
    <w:basedOn w:val="Normal"/>
    <w:link w:val="TextosinformatoCar"/>
    <w:unhideWhenUsed/>
    <w:rsid w:val="00981CA4"/>
    <w:pPr>
      <w:spacing w:after="0" w:line="240" w:lineRule="auto"/>
    </w:pPr>
    <w:rPr>
      <w:rFonts w:ascii="Courier New" w:eastAsia="Times New Roman" w:hAnsi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981CA4"/>
    <w:rPr>
      <w:rFonts w:ascii="Courier New" w:eastAsia="Times New Roman" w:hAnsi="Courier New" w:cs="Times New Roman"/>
      <w:sz w:val="20"/>
      <w:szCs w:val="20"/>
      <w:lang w:eastAsia="es-ES"/>
    </w:rPr>
  </w:style>
  <w:style w:type="paragraph" w:customStyle="1" w:styleId="Texto">
    <w:name w:val="Texto"/>
    <w:basedOn w:val="Normal"/>
    <w:rsid w:val="00981CA4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customStyle="1" w:styleId="paragraph">
    <w:name w:val="paragraph"/>
    <w:basedOn w:val="Normal"/>
    <w:rsid w:val="00981C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US" w:eastAsia="es-US"/>
    </w:rPr>
  </w:style>
  <w:style w:type="table" w:styleId="Tablaconcuadrcula">
    <w:name w:val="Table Grid"/>
    <w:basedOn w:val="Tablanormal"/>
    <w:uiPriority w:val="39"/>
    <w:rsid w:val="00B75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66AE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66AE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66AEA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166AEA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1E39DA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76DBF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D647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2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368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142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160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333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0640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1732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7470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8017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5751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847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1139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5052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2820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imco.org.mx/monitor/mercado-laboral/" TargetMode="External"/><Relationship Id="rId1" Type="http://schemas.openxmlformats.org/officeDocument/2006/relationships/hyperlink" Target="https://www.who.int/publications/i/item/WHO-2019-nCoV-Post_COVID-19_condition-Clinical_case_definition-2021.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E4AE5-CBD5-47C8-BFCB-000625EF5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1026</Words>
  <Characters>5643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 López Nájera</dc:creator>
  <cp:lastModifiedBy>Sonia Pérez Chacón</cp:lastModifiedBy>
  <cp:revision>2</cp:revision>
  <cp:lastPrinted>2021-09-30T17:37:00Z</cp:lastPrinted>
  <dcterms:created xsi:type="dcterms:W3CDTF">2022-01-17T21:28:00Z</dcterms:created>
  <dcterms:modified xsi:type="dcterms:W3CDTF">2022-01-17T21:28:00Z</dcterms:modified>
</cp:coreProperties>
</file>