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59BE6" w14:textId="77777777" w:rsidR="00E07F3F" w:rsidRPr="00004838" w:rsidRDefault="00E07F3F" w:rsidP="00787895">
      <w:pPr>
        <w:spacing w:after="120" w:line="360" w:lineRule="auto"/>
        <w:ind w:left="993"/>
        <w:jc w:val="both"/>
        <w:rPr>
          <w:rFonts w:ascii="Century Gothic" w:eastAsia="Arial" w:hAnsi="Century Gothic" w:cs="Arial"/>
          <w:b/>
        </w:rPr>
      </w:pPr>
      <w:r w:rsidRPr="00004838">
        <w:rPr>
          <w:rFonts w:ascii="Century Gothic" w:eastAsia="Arial" w:hAnsi="Century Gothic" w:cs="Arial"/>
          <w:b/>
        </w:rPr>
        <w:t>H. CONGRESO DEL ESTADO DE CHIHUAHUA</w:t>
      </w:r>
    </w:p>
    <w:p w14:paraId="0734A16A" w14:textId="4C83A55C" w:rsidR="00E07F3F" w:rsidRPr="00004838" w:rsidRDefault="00E07F3F" w:rsidP="00787895">
      <w:pPr>
        <w:spacing w:after="120" w:line="360" w:lineRule="auto"/>
        <w:ind w:left="993"/>
        <w:jc w:val="both"/>
        <w:rPr>
          <w:rFonts w:ascii="Century Gothic" w:eastAsia="Arial" w:hAnsi="Century Gothic" w:cs="Arial"/>
          <w:b/>
        </w:rPr>
      </w:pPr>
      <w:r w:rsidRPr="00004838">
        <w:rPr>
          <w:rFonts w:ascii="Century Gothic" w:eastAsia="Arial" w:hAnsi="Century Gothic" w:cs="Arial"/>
          <w:b/>
        </w:rPr>
        <w:t>P R E S E N T E.-</w:t>
      </w:r>
    </w:p>
    <w:p w14:paraId="52F3B576" w14:textId="5D41BBA4" w:rsidR="00E07F3F" w:rsidRPr="0068269E" w:rsidRDefault="00E07F3F" w:rsidP="00787895">
      <w:pPr>
        <w:pStyle w:val="NormalWeb"/>
        <w:spacing w:before="0" w:beforeAutospacing="0" w:after="0" w:afterAutospacing="0" w:line="360" w:lineRule="auto"/>
        <w:ind w:left="993"/>
        <w:jc w:val="both"/>
        <w:rPr>
          <w:rFonts w:ascii="Century Gothic" w:hAnsi="Century Gothic" w:cs="Calibri"/>
        </w:rPr>
      </w:pPr>
      <w:r w:rsidRPr="0068269E">
        <w:rPr>
          <w:rFonts w:ascii="Century Gothic" w:hAnsi="Century Gothic" w:cs="Arial"/>
        </w:rPr>
        <w:t xml:space="preserve">Las y los que suscriben </w:t>
      </w:r>
      <w:r w:rsidR="003F2497" w:rsidRPr="0068269E">
        <w:rPr>
          <w:rFonts w:ascii="Century Gothic" w:hAnsi="Century Gothic" w:cs="Arial"/>
          <w:b/>
        </w:rPr>
        <w:t>LETICIA ORTEGA MÁYNEZ</w:t>
      </w:r>
      <w:r w:rsidR="003F2497" w:rsidRPr="0068269E">
        <w:rPr>
          <w:rFonts w:ascii="Century Gothic" w:hAnsi="Century Gothic" w:cs="Arial"/>
        </w:rPr>
        <w:t xml:space="preserve">, </w:t>
      </w:r>
      <w:r w:rsidRPr="0068269E">
        <w:rPr>
          <w:rFonts w:ascii="Century Gothic" w:hAnsi="Century Gothic" w:cs="Arial"/>
          <w:b/>
        </w:rPr>
        <w:t>MARÍA ANTONIETA PÉREZ REYES, EDIN CUAUHTÉMOC ESTRADA SOTELO, OSCAR DANIEL AVITIA ARELLANES, ROSANA DÍAZ REYES, GUSTAVO DE LA ROSA HICKERSON, MAGDALENA RENTERÍA PÉREZ, ADRIANA TERRAZAS PORRAS, BENJAMÍN CARRERA CHÁVEZ,</w:t>
      </w:r>
      <w:r w:rsidRPr="0068269E">
        <w:rPr>
          <w:rFonts w:ascii="Century Gothic" w:hAnsi="Century Gothic" w:cs="Arial"/>
        </w:rPr>
        <w:t xml:space="preserve"> </w:t>
      </w:r>
      <w:r w:rsidRPr="0068269E">
        <w:rPr>
          <w:rFonts w:ascii="Century Gothic" w:hAnsi="Century Gothic" w:cs="Arial"/>
          <w:b/>
        </w:rPr>
        <w:t xml:space="preserve">DAVID </w:t>
      </w:r>
      <w:r w:rsidR="007B7AC5">
        <w:rPr>
          <w:rFonts w:ascii="Century Gothic" w:hAnsi="Century Gothic" w:cs="Arial"/>
          <w:b/>
        </w:rPr>
        <w:t>ÓS</w:t>
      </w:r>
      <w:r w:rsidRPr="0068269E">
        <w:rPr>
          <w:rFonts w:ascii="Century Gothic" w:hAnsi="Century Gothic" w:cs="Arial"/>
          <w:b/>
        </w:rPr>
        <w:t>CAR CASTREJÓN RIVAS</w:t>
      </w:r>
      <w:r w:rsidR="007B7AC5">
        <w:rPr>
          <w:rFonts w:ascii="Century Gothic" w:hAnsi="Century Gothic" w:cs="Arial"/>
          <w:b/>
        </w:rPr>
        <w:t>,</w:t>
      </w:r>
      <w:r w:rsidRPr="0068269E">
        <w:rPr>
          <w:rFonts w:ascii="Century Gothic" w:hAnsi="Century Gothic" w:cs="Arial"/>
          <w:b/>
        </w:rPr>
        <w:t xml:space="preserve"> </w:t>
      </w:r>
      <w:r w:rsidRPr="0068269E">
        <w:rPr>
          <w:rFonts w:ascii="Century Gothic" w:hAnsi="Century Gothic" w:cs="Arial"/>
        </w:rPr>
        <w:t>en nuestro carácter de Diputad</w:t>
      </w:r>
      <w:r w:rsidR="0068269E" w:rsidRPr="0068269E">
        <w:rPr>
          <w:rFonts w:ascii="Century Gothic" w:hAnsi="Century Gothic" w:cs="Arial"/>
        </w:rPr>
        <w:t>a</w:t>
      </w:r>
      <w:r w:rsidRPr="0068269E">
        <w:rPr>
          <w:rFonts w:ascii="Century Gothic" w:hAnsi="Century Gothic" w:cs="Arial"/>
        </w:rPr>
        <w:t>s y Diputad</w:t>
      </w:r>
      <w:r w:rsidR="0068269E" w:rsidRPr="0068269E">
        <w:rPr>
          <w:rFonts w:ascii="Century Gothic" w:hAnsi="Century Gothic" w:cs="Arial"/>
        </w:rPr>
        <w:t>o</w:t>
      </w:r>
      <w:r w:rsidRPr="0068269E">
        <w:rPr>
          <w:rFonts w:ascii="Century Gothic" w:hAnsi="Century Gothic" w:cs="Arial"/>
        </w:rPr>
        <w:t>s de la Sexagésima Séptima Legislatura, integrantes del Grupo Parlamentario de MORENA</w:t>
      </w:r>
      <w:r w:rsidRPr="0068269E">
        <w:rPr>
          <w:rFonts w:ascii="Century Gothic" w:eastAsia="Arial" w:hAnsi="Century Gothic" w:cs="Arial"/>
        </w:rPr>
        <w:t>, en uso de las facultades que nos confiere el artículo 68 fracción I de la Constitución Política del Estado, así como los numerales 169, 174 fracción I y 175 de la Ley Orgánica del Poder Legislativo del Estado de Chihuahua, compare</w:t>
      </w:r>
      <w:r w:rsidR="003B3B9B" w:rsidRPr="0068269E">
        <w:rPr>
          <w:rFonts w:ascii="Century Gothic" w:eastAsia="Arial" w:hAnsi="Century Gothic" w:cs="Arial"/>
        </w:rPr>
        <w:t>cemos</w:t>
      </w:r>
      <w:r w:rsidRPr="0068269E">
        <w:rPr>
          <w:rFonts w:ascii="Century Gothic" w:eastAsia="Arial" w:hAnsi="Century Gothic" w:cs="Arial"/>
        </w:rPr>
        <w:t xml:space="preserve"> ante esta Diputación, con el objeto de presentar punto de acuerdo con carácter de </w:t>
      </w:r>
      <w:r w:rsidRPr="0068269E">
        <w:rPr>
          <w:rFonts w:ascii="Century Gothic" w:eastAsia="Arial" w:hAnsi="Century Gothic" w:cs="Arial"/>
          <w:b/>
        </w:rPr>
        <w:t>URGENTE</w:t>
      </w:r>
      <w:r w:rsidRPr="0068269E">
        <w:rPr>
          <w:rFonts w:ascii="Century Gothic" w:eastAsia="Arial" w:hAnsi="Century Gothic" w:cs="Arial"/>
        </w:rPr>
        <w:t xml:space="preserve">, a fin </w:t>
      </w:r>
      <w:r w:rsidR="009E0C66">
        <w:rPr>
          <w:rFonts w:ascii="Century Gothic" w:eastAsia="Arial" w:hAnsi="Century Gothic" w:cs="Arial"/>
        </w:rPr>
        <w:t xml:space="preserve">de </w:t>
      </w:r>
      <w:r w:rsidR="0068269E" w:rsidRPr="0068269E">
        <w:rPr>
          <w:rFonts w:ascii="Century Gothic" w:eastAsia="Arial" w:hAnsi="Century Gothic" w:cs="Arial"/>
          <w:b/>
          <w:bCs/>
        </w:rPr>
        <w:t xml:space="preserve">exhortar </w:t>
      </w:r>
      <w:r w:rsidR="0068269E" w:rsidRPr="0068269E">
        <w:rPr>
          <w:rFonts w:ascii="Century Gothic" w:hAnsi="Century Gothic" w:cs="Calibri"/>
          <w:b/>
          <w:bCs/>
        </w:rPr>
        <w:t>al Ejecutivo Estatal, a través de la Secretaría de Educación y Deporte del Estado; a la titular de</w:t>
      </w:r>
      <w:r w:rsidR="0068269E">
        <w:rPr>
          <w:rFonts w:ascii="Century Gothic" w:hAnsi="Century Gothic" w:cs="Calibri"/>
          <w:b/>
          <w:bCs/>
        </w:rPr>
        <w:t xml:space="preserve"> la</w:t>
      </w:r>
      <w:r w:rsidR="0068269E" w:rsidRPr="0068269E">
        <w:rPr>
          <w:rFonts w:ascii="Century Gothic" w:hAnsi="Century Gothic" w:cs="Calibri"/>
          <w:b/>
          <w:bCs/>
        </w:rPr>
        <w:t xml:space="preserve"> Presidencia del DIF Estatal; a la Junta de Gobierno del Colegio de Bachilleres del Estado de Chihuahua; y a los 67 Ayuntamientos del Estado, para que en lo sucesivo eviten la promoción, la implementación y el financiamiento de programas que v</w:t>
      </w:r>
      <w:r w:rsidR="009E0C66">
        <w:rPr>
          <w:rFonts w:ascii="Century Gothic" w:hAnsi="Century Gothic" w:cs="Calibri"/>
          <w:b/>
          <w:bCs/>
        </w:rPr>
        <w:t>ulneren</w:t>
      </w:r>
      <w:r w:rsidR="0068269E" w:rsidRPr="0068269E">
        <w:rPr>
          <w:rFonts w:ascii="Century Gothic" w:hAnsi="Century Gothic" w:cs="Calibri"/>
          <w:b/>
          <w:bCs/>
        </w:rPr>
        <w:t xml:space="preserve"> el derecho a una educación pública laica, científica y con perspectiva de género</w:t>
      </w:r>
      <w:r w:rsidR="00487594" w:rsidRPr="0068269E">
        <w:rPr>
          <w:rFonts w:ascii="Century Gothic" w:hAnsi="Century Gothic" w:cs="Arial"/>
          <w:b/>
          <w:bCs/>
        </w:rPr>
        <w:t>, al tenor de la siguiente</w:t>
      </w:r>
      <w:r w:rsidR="00487594">
        <w:rPr>
          <w:rFonts w:ascii="Century Gothic" w:hAnsi="Century Gothic" w:cs="Arial"/>
        </w:rPr>
        <w:t>:</w:t>
      </w:r>
      <w:r w:rsidRPr="00004838">
        <w:rPr>
          <w:rFonts w:ascii="Century Gothic" w:eastAsia="Arial" w:hAnsi="Century Gothic" w:cs="Arial"/>
        </w:rPr>
        <w:tab/>
      </w:r>
    </w:p>
    <w:p w14:paraId="5734B544" w14:textId="77777777" w:rsidR="0068269E" w:rsidRDefault="0068269E" w:rsidP="00787895">
      <w:pPr>
        <w:spacing w:after="120" w:line="360" w:lineRule="auto"/>
        <w:ind w:left="993"/>
        <w:jc w:val="center"/>
        <w:rPr>
          <w:rFonts w:ascii="Century Gothic" w:eastAsia="Arial" w:hAnsi="Century Gothic" w:cs="Arial"/>
          <w:b/>
        </w:rPr>
      </w:pPr>
    </w:p>
    <w:p w14:paraId="7B7FCBE8" w14:textId="2F151789" w:rsidR="001850D7" w:rsidRPr="00004838" w:rsidRDefault="00E07F3F" w:rsidP="00787895">
      <w:pPr>
        <w:spacing w:after="120" w:line="360" w:lineRule="auto"/>
        <w:ind w:left="993"/>
        <w:jc w:val="center"/>
        <w:rPr>
          <w:rFonts w:ascii="Century Gothic" w:eastAsia="Arial" w:hAnsi="Century Gothic" w:cs="Arial"/>
          <w:b/>
        </w:rPr>
      </w:pPr>
      <w:r w:rsidRPr="00004838">
        <w:rPr>
          <w:rFonts w:ascii="Century Gothic" w:eastAsia="Arial" w:hAnsi="Century Gothic" w:cs="Arial"/>
          <w:b/>
        </w:rPr>
        <w:t>EXPOSICIÓN DE MOTIVOS</w:t>
      </w:r>
    </w:p>
    <w:p w14:paraId="04BED1F1" w14:textId="24A7B39E" w:rsidR="0068269E" w:rsidRPr="0068269E" w:rsidRDefault="0068269E" w:rsidP="00787895">
      <w:pPr>
        <w:spacing w:after="100" w:line="360" w:lineRule="auto"/>
        <w:ind w:left="993"/>
        <w:jc w:val="both"/>
        <w:rPr>
          <w:rFonts w:ascii="Century Gothic" w:hAnsi="Century Gothic" w:cs="Calibri"/>
        </w:rPr>
      </w:pPr>
      <w:r w:rsidRPr="0068269E">
        <w:rPr>
          <w:rFonts w:ascii="Century Gothic" w:hAnsi="Century Gothic" w:cs="Calibri"/>
        </w:rPr>
        <w:t xml:space="preserve">De acuerdo con el artículo </w:t>
      </w:r>
      <w:r w:rsidR="00567FA3" w:rsidRPr="0068269E">
        <w:rPr>
          <w:rFonts w:ascii="Century Gothic" w:hAnsi="Century Gothic" w:cstheme="majorHAnsi"/>
        </w:rPr>
        <w:t>3º</w:t>
      </w:r>
      <w:r w:rsidR="00567FA3" w:rsidRPr="0068269E">
        <w:rPr>
          <w:rFonts w:ascii="Century Gothic" w:hAnsi="Century Gothic" w:cs="Calibri"/>
        </w:rPr>
        <w:t xml:space="preserve"> </w:t>
      </w:r>
      <w:r w:rsidRPr="0068269E">
        <w:rPr>
          <w:rFonts w:ascii="Century Gothic" w:hAnsi="Century Gothic" w:cs="Calibri"/>
        </w:rPr>
        <w:t>de nuestra</w:t>
      </w:r>
      <w:r w:rsidR="00871884">
        <w:rPr>
          <w:rFonts w:ascii="Century Gothic" w:hAnsi="Century Gothic" w:cs="Calibri"/>
        </w:rPr>
        <w:t xml:space="preserve"> Carta Magna</w:t>
      </w:r>
      <w:r w:rsidRPr="0068269E">
        <w:rPr>
          <w:rFonts w:ascii="Century Gothic" w:hAnsi="Century Gothic" w:cs="Calibri"/>
        </w:rPr>
        <w:t>, corresponde al Est</w:t>
      </w:r>
      <w:r w:rsidR="003243B3">
        <w:rPr>
          <w:rFonts w:ascii="Century Gothic" w:hAnsi="Century Gothic" w:cs="Calibri"/>
        </w:rPr>
        <w:t>ado la rectoría de la educación;</w:t>
      </w:r>
      <w:r w:rsidRPr="0068269E">
        <w:rPr>
          <w:rFonts w:ascii="Century Gothic" w:hAnsi="Century Gothic" w:cs="Calibri"/>
        </w:rPr>
        <w:t xml:space="preserve"> la impartida por éste, además de obligatoria, será universal, inclusiva, pública, </w:t>
      </w:r>
      <w:r w:rsidRPr="0068269E">
        <w:rPr>
          <w:rFonts w:ascii="Century Gothic" w:hAnsi="Century Gothic" w:cs="Calibri"/>
        </w:rPr>
        <w:lastRenderedPageBreak/>
        <w:t>gratuita y laica. Se</w:t>
      </w:r>
      <w:r w:rsidR="003243B3">
        <w:rPr>
          <w:rFonts w:ascii="Century Gothic" w:hAnsi="Century Gothic" w:cs="Calibri"/>
        </w:rPr>
        <w:t xml:space="preserve"> se</w:t>
      </w:r>
      <w:r w:rsidRPr="0068269E">
        <w:rPr>
          <w:rFonts w:ascii="Century Gothic" w:hAnsi="Century Gothic" w:cs="Calibri"/>
        </w:rPr>
        <w:t>ñala también que el criterio que orientará a la educación se basará en los resultados del progreso científico, luchará contra la ignorancia y sus efectos, las servidumbres, los fanatismos y los prejuicios; y que los planes y programas de estudio tendrán perspectiva de género y una orientación integral.</w:t>
      </w:r>
    </w:p>
    <w:p w14:paraId="2788C419" w14:textId="47286285" w:rsidR="0068269E" w:rsidRPr="0068269E" w:rsidRDefault="0068269E" w:rsidP="00787895">
      <w:pPr>
        <w:spacing w:after="100" w:line="360" w:lineRule="auto"/>
        <w:ind w:left="993"/>
        <w:jc w:val="both"/>
        <w:rPr>
          <w:rFonts w:ascii="Century Gothic" w:hAnsi="Century Gothic" w:cs="Calibri"/>
        </w:rPr>
      </w:pPr>
      <w:r w:rsidRPr="0068269E">
        <w:rPr>
          <w:rFonts w:ascii="Century Gothic" w:hAnsi="Century Gothic" w:cs="Calibri"/>
        </w:rPr>
        <w:t>En recientes años, en</w:t>
      </w:r>
      <w:r w:rsidR="003243B3" w:rsidRPr="003243B3">
        <w:rPr>
          <w:rFonts w:ascii="Century Gothic" w:hAnsi="Century Gothic" w:cs="Calibri"/>
        </w:rPr>
        <w:t xml:space="preserve"> </w:t>
      </w:r>
      <w:r w:rsidR="003243B3" w:rsidRPr="0068269E">
        <w:rPr>
          <w:rFonts w:ascii="Century Gothic" w:hAnsi="Century Gothic" w:cs="Calibri"/>
        </w:rPr>
        <w:t>escuelas</w:t>
      </w:r>
      <w:r w:rsidRPr="0068269E">
        <w:rPr>
          <w:rFonts w:ascii="Century Gothic" w:hAnsi="Century Gothic" w:cs="Calibri"/>
        </w:rPr>
        <w:t xml:space="preserve"> </w:t>
      </w:r>
      <w:r w:rsidR="003243B3">
        <w:rPr>
          <w:rFonts w:ascii="Century Gothic" w:hAnsi="Century Gothic" w:cs="Calibri"/>
        </w:rPr>
        <w:t>d</w:t>
      </w:r>
      <w:r w:rsidRPr="0068269E">
        <w:rPr>
          <w:rFonts w:ascii="Century Gothic" w:hAnsi="Century Gothic" w:cs="Calibri"/>
        </w:rPr>
        <w:t xml:space="preserve">el Estado de Chihuahua, </w:t>
      </w:r>
      <w:r w:rsidR="003243B3">
        <w:rPr>
          <w:rFonts w:ascii="Century Gothic" w:hAnsi="Century Gothic" w:cs="Calibri"/>
        </w:rPr>
        <w:t xml:space="preserve">se ha </w:t>
      </w:r>
      <w:r w:rsidRPr="0068269E">
        <w:rPr>
          <w:rFonts w:ascii="Century Gothic" w:hAnsi="Century Gothic" w:cs="Calibri"/>
        </w:rPr>
        <w:t>implementa</w:t>
      </w:r>
      <w:r w:rsidR="003243B3">
        <w:rPr>
          <w:rFonts w:ascii="Century Gothic" w:hAnsi="Century Gothic" w:cs="Calibri"/>
        </w:rPr>
        <w:t xml:space="preserve">do el </w:t>
      </w:r>
      <w:r w:rsidRPr="0068269E">
        <w:rPr>
          <w:rFonts w:ascii="Century Gothic" w:hAnsi="Century Gothic" w:cs="Calibri"/>
        </w:rPr>
        <w:t>programa denominado “Formando Corazones”</w:t>
      </w:r>
      <w:r w:rsidR="003243B3">
        <w:rPr>
          <w:rFonts w:ascii="Century Gothic" w:hAnsi="Century Gothic" w:cs="Calibri"/>
        </w:rPr>
        <w:t>, el cual</w:t>
      </w:r>
      <w:r w:rsidRPr="0068269E">
        <w:rPr>
          <w:rFonts w:ascii="Century Gothic" w:hAnsi="Century Gothic" w:cs="Calibri"/>
        </w:rPr>
        <w:t xml:space="preserve"> atenta contra los principios que la educación pública debe seguir de acuerdo </w:t>
      </w:r>
      <w:r w:rsidR="007B7AC5">
        <w:rPr>
          <w:rFonts w:ascii="Century Gothic" w:hAnsi="Century Gothic" w:cs="Calibri"/>
        </w:rPr>
        <w:t>con</w:t>
      </w:r>
      <w:r w:rsidRPr="0068269E">
        <w:rPr>
          <w:rFonts w:ascii="Century Gothic" w:hAnsi="Century Gothic" w:cs="Calibri"/>
        </w:rPr>
        <w:t xml:space="preserve"> nuestra Constitución</w:t>
      </w:r>
      <w:r w:rsidR="007B7AC5">
        <w:rPr>
          <w:rFonts w:ascii="Century Gothic" w:hAnsi="Century Gothic" w:cs="Calibri"/>
        </w:rPr>
        <w:t xml:space="preserve"> y con los tratados que el Estado Mexicano ha suscrito en materia de derechos humanos. </w:t>
      </w:r>
    </w:p>
    <w:p w14:paraId="72F90B88" w14:textId="77777777" w:rsidR="003243B3" w:rsidRPr="0068269E" w:rsidRDefault="003243B3" w:rsidP="00787895">
      <w:pPr>
        <w:spacing w:after="100" w:line="360" w:lineRule="auto"/>
        <w:ind w:left="993"/>
        <w:jc w:val="both"/>
        <w:rPr>
          <w:rFonts w:ascii="Century Gothic" w:hAnsi="Century Gothic" w:cs="Calibri"/>
          <w:lang w:val="es-ES"/>
        </w:rPr>
      </w:pPr>
      <w:r w:rsidRPr="0068269E">
        <w:rPr>
          <w:rFonts w:ascii="Century Gothic" w:hAnsi="Century Gothic" w:cs="Calibri"/>
        </w:rPr>
        <w:t xml:space="preserve">El programa tiene como antecedente, otro programa denominado </w:t>
      </w:r>
      <w:r w:rsidRPr="0068269E">
        <w:rPr>
          <w:rFonts w:ascii="Century Gothic" w:hAnsi="Century Gothic" w:cs="Calibri"/>
          <w:lang w:val="es-ES"/>
        </w:rPr>
        <w:t xml:space="preserve">“Saber Amar”, que </w:t>
      </w:r>
      <w:r>
        <w:rPr>
          <w:rFonts w:ascii="Century Gothic" w:hAnsi="Century Gothic" w:cs="Calibri"/>
          <w:lang w:val="es-ES"/>
        </w:rPr>
        <w:t>se llevó a</w:t>
      </w:r>
      <w:r w:rsidRPr="0068269E">
        <w:rPr>
          <w:rFonts w:ascii="Century Gothic" w:hAnsi="Century Gothic" w:cs="Calibri"/>
          <w:lang w:val="es-ES"/>
        </w:rPr>
        <w:t xml:space="preserve"> escuelas públicas y privadas entre 2012 y 2017, incluso bajo el amparo del poder legislativo en ese entonces.</w:t>
      </w:r>
      <w:bookmarkStart w:id="0" w:name="_Hlk89265335"/>
      <w:r w:rsidRPr="0068269E">
        <w:rPr>
          <w:rFonts w:ascii="Century Gothic" w:hAnsi="Century Gothic" w:cs="Calibri"/>
          <w:lang w:val="es-ES"/>
        </w:rPr>
        <w:t xml:space="preserve"> Formando Corazones comenzó con el impulso de la organización VIFAC, A.C.</w:t>
      </w:r>
      <w:r>
        <w:rPr>
          <w:rFonts w:ascii="Century Gothic" w:hAnsi="Century Gothic" w:cs="Calibri"/>
          <w:lang w:val="es-ES"/>
        </w:rPr>
        <w:t xml:space="preserve"> (conocida en amplitud por el discurso centrado en la negativa al ejercicio de los derechos sexuales y reproductivos de las mujeres)</w:t>
      </w:r>
      <w:r w:rsidRPr="0068269E">
        <w:rPr>
          <w:rFonts w:ascii="Century Gothic" w:hAnsi="Century Gothic" w:cs="Calibri"/>
          <w:lang w:val="es-ES"/>
        </w:rPr>
        <w:t xml:space="preserve">, y actualmente se consolidó como asociación civil, creada en el 2018. </w:t>
      </w:r>
    </w:p>
    <w:bookmarkEnd w:id="0"/>
    <w:p w14:paraId="44D7B9BD" w14:textId="77777777" w:rsidR="0068269E" w:rsidRPr="0068269E" w:rsidRDefault="0068269E" w:rsidP="00787895">
      <w:pPr>
        <w:spacing w:after="100" w:line="360" w:lineRule="auto"/>
        <w:ind w:left="993"/>
        <w:jc w:val="both"/>
        <w:rPr>
          <w:rFonts w:ascii="Century Gothic" w:hAnsi="Century Gothic" w:cs="Calibri"/>
        </w:rPr>
      </w:pPr>
      <w:r w:rsidRPr="0068269E">
        <w:rPr>
          <w:rFonts w:ascii="Century Gothic" w:hAnsi="Century Gothic" w:cs="Calibri"/>
        </w:rPr>
        <w:t xml:space="preserve">Según se lee en su portal de internet, “Formando Corazones” es un programa donde niñas, niños y adolescentes participan activamente en la formación de su carácter y voluntad, reconociendo e identificando sus emociones, para que aprendan a manejarlas dentro del contexto amplio del amor, especialmente en esta época de cambios constantes.  La justificación de su implementación en los planteles educativos, de acuerdo con el portal, obedece a que la escuela actualmente ha evolucionado, -dedicando casi todo su tiempo a las artes, tecnologías y deportes-, </w:t>
      </w:r>
      <w:r w:rsidRPr="0068269E">
        <w:rPr>
          <w:rFonts w:ascii="Century Gothic" w:hAnsi="Century Gothic" w:cs="Calibri"/>
        </w:rPr>
        <w:lastRenderedPageBreak/>
        <w:t>y se considera que es importante complementar y equilibrar los programas, atendiendo la sexualidad y la afectividad.</w:t>
      </w:r>
    </w:p>
    <w:p w14:paraId="6F38CA29" w14:textId="0B85705E" w:rsidR="0068269E" w:rsidRPr="0068269E" w:rsidRDefault="0068269E" w:rsidP="00787895">
      <w:pPr>
        <w:spacing w:after="100" w:line="360" w:lineRule="auto"/>
        <w:ind w:left="993"/>
        <w:jc w:val="both"/>
        <w:rPr>
          <w:rFonts w:ascii="Century Gothic" w:hAnsi="Century Gothic" w:cs="Calibri"/>
          <w:lang w:val="es-ES"/>
        </w:rPr>
      </w:pPr>
      <w:r w:rsidRPr="0068269E">
        <w:rPr>
          <w:rFonts w:ascii="Century Gothic" w:hAnsi="Century Gothic" w:cs="Calibri"/>
        </w:rPr>
        <w:t xml:space="preserve">Uno de los pilares del programa Formando Corazones son </w:t>
      </w:r>
      <w:r w:rsidR="007B7AC5">
        <w:rPr>
          <w:rFonts w:ascii="Century Gothic" w:hAnsi="Century Gothic" w:cs="Calibri"/>
        </w:rPr>
        <w:t>catorce</w:t>
      </w:r>
      <w:r w:rsidRPr="0068269E">
        <w:rPr>
          <w:rFonts w:ascii="Century Gothic" w:hAnsi="Century Gothic" w:cs="Calibri"/>
        </w:rPr>
        <w:t xml:space="preserve"> libros: uno en preescolar, seis para la escuela primaria (de 2º a 6º grado), tres para la escuela secundaria, tres más dirigidos hacia el nivel de Educación Media (Libro de Media Superior y Guía para padres y madres). </w:t>
      </w:r>
      <w:r w:rsidRPr="0068269E">
        <w:rPr>
          <w:rFonts w:ascii="Century Gothic" w:hAnsi="Century Gothic" w:cs="Calibri"/>
          <w:lang w:val="es-ES"/>
        </w:rPr>
        <w:t>Mediante el argumento de que los programas oficiales de educación no contemplan temas de sexualidad y que están influenciados por una “ideología de género”</w:t>
      </w:r>
      <w:r w:rsidR="007B7AC5">
        <w:rPr>
          <w:rFonts w:ascii="Century Gothic" w:hAnsi="Century Gothic" w:cs="Calibri"/>
          <w:lang w:val="es-ES"/>
        </w:rPr>
        <w:t>. Dichos materiales se han divulgado</w:t>
      </w:r>
      <w:r w:rsidRPr="0068269E">
        <w:rPr>
          <w:rFonts w:ascii="Century Gothic" w:hAnsi="Century Gothic" w:cs="Calibri"/>
          <w:lang w:val="es-ES"/>
        </w:rPr>
        <w:t xml:space="preserve"> en los planteles educativos del Estado.</w:t>
      </w:r>
      <w:r w:rsidR="007B7AC5">
        <w:rPr>
          <w:rFonts w:ascii="Century Gothic" w:hAnsi="Century Gothic" w:cs="Calibri"/>
          <w:lang w:val="es-ES"/>
        </w:rPr>
        <w:t xml:space="preserve"> E</w:t>
      </w:r>
      <w:r w:rsidR="00307AD7">
        <w:rPr>
          <w:rFonts w:ascii="Century Gothic" w:hAnsi="Century Gothic" w:cs="Calibri"/>
          <w:lang w:val="es-ES"/>
        </w:rPr>
        <w:t>l</w:t>
      </w:r>
      <w:r w:rsidR="007B7AC5">
        <w:rPr>
          <w:rFonts w:ascii="Century Gothic" w:hAnsi="Century Gothic" w:cs="Calibri"/>
          <w:lang w:val="es-ES"/>
        </w:rPr>
        <w:t xml:space="preserve"> análisis de los contenidos de estos libros</w:t>
      </w:r>
      <w:r w:rsidRPr="0068269E">
        <w:rPr>
          <w:rFonts w:ascii="Century Gothic" w:hAnsi="Century Gothic" w:cs="Calibri"/>
          <w:lang w:val="es-ES"/>
        </w:rPr>
        <w:t xml:space="preserve"> </w:t>
      </w:r>
      <w:r w:rsidR="007B7AC5">
        <w:rPr>
          <w:rFonts w:ascii="Century Gothic" w:hAnsi="Century Gothic" w:cs="Calibri"/>
          <w:lang w:val="es-ES"/>
        </w:rPr>
        <w:t xml:space="preserve">arroja claramente el evidente </w:t>
      </w:r>
      <w:r w:rsidRPr="0068269E">
        <w:rPr>
          <w:rFonts w:ascii="Century Gothic" w:hAnsi="Century Gothic" w:cs="Calibri"/>
          <w:lang w:val="es-ES"/>
        </w:rPr>
        <w:t>sesg</w:t>
      </w:r>
      <w:r w:rsidR="007B7AC5">
        <w:rPr>
          <w:rFonts w:ascii="Century Gothic" w:hAnsi="Century Gothic" w:cs="Calibri"/>
          <w:lang w:val="es-ES"/>
        </w:rPr>
        <w:t>o de la información que se brinda, no solamente por desplegar</w:t>
      </w:r>
      <w:r w:rsidRPr="0068269E">
        <w:rPr>
          <w:rFonts w:ascii="Century Gothic" w:hAnsi="Century Gothic" w:cs="Calibri"/>
          <w:lang w:val="es-ES"/>
        </w:rPr>
        <w:t xml:space="preserve"> una visión conservadora, </w:t>
      </w:r>
      <w:r w:rsidR="007B7AC5">
        <w:rPr>
          <w:rFonts w:ascii="Century Gothic" w:hAnsi="Century Gothic" w:cs="Calibri"/>
          <w:lang w:val="es-ES"/>
        </w:rPr>
        <w:t xml:space="preserve">sino también por el carácter </w:t>
      </w:r>
      <w:r w:rsidRPr="0068269E">
        <w:rPr>
          <w:rFonts w:ascii="Century Gothic" w:hAnsi="Century Gothic" w:cs="Calibri"/>
          <w:lang w:val="es-ES"/>
        </w:rPr>
        <w:t>no científic</w:t>
      </w:r>
      <w:r w:rsidR="007B7AC5">
        <w:rPr>
          <w:rFonts w:ascii="Century Gothic" w:hAnsi="Century Gothic" w:cs="Calibri"/>
          <w:lang w:val="es-ES"/>
        </w:rPr>
        <w:t>o</w:t>
      </w:r>
      <w:r w:rsidRPr="0068269E">
        <w:rPr>
          <w:rFonts w:ascii="Century Gothic" w:hAnsi="Century Gothic" w:cs="Calibri"/>
          <w:lang w:val="es-ES"/>
        </w:rPr>
        <w:t xml:space="preserve"> y </w:t>
      </w:r>
      <w:r w:rsidR="007B7AC5">
        <w:rPr>
          <w:rFonts w:ascii="Century Gothic" w:hAnsi="Century Gothic" w:cs="Calibri"/>
          <w:lang w:val="es-ES"/>
        </w:rPr>
        <w:t>carente de</w:t>
      </w:r>
      <w:r w:rsidRPr="0068269E">
        <w:rPr>
          <w:rFonts w:ascii="Century Gothic" w:hAnsi="Century Gothic" w:cs="Calibri"/>
          <w:lang w:val="es-ES"/>
        </w:rPr>
        <w:t xml:space="preserve"> perspectiva de género. </w:t>
      </w:r>
    </w:p>
    <w:p w14:paraId="70B0684C" w14:textId="04CF4890" w:rsidR="0068269E" w:rsidRPr="0068269E" w:rsidRDefault="0068269E" w:rsidP="00787895">
      <w:pPr>
        <w:spacing w:after="100" w:line="360" w:lineRule="auto"/>
        <w:ind w:left="993"/>
        <w:jc w:val="both"/>
        <w:rPr>
          <w:rFonts w:ascii="Century Gothic" w:hAnsi="Century Gothic" w:cs="Calibri"/>
          <w:lang w:val="es-ES"/>
        </w:rPr>
      </w:pPr>
      <w:r w:rsidRPr="0068269E">
        <w:rPr>
          <w:rFonts w:ascii="Century Gothic" w:hAnsi="Century Gothic" w:cs="Calibri"/>
          <w:lang w:val="es-ES"/>
        </w:rPr>
        <w:t xml:space="preserve">En lo sucesivo, se enlistan una serie de observaciones encontradas en </w:t>
      </w:r>
      <w:r w:rsidR="007B7AC5">
        <w:rPr>
          <w:rFonts w:ascii="Century Gothic" w:hAnsi="Century Gothic" w:cs="Calibri"/>
          <w:lang w:val="es-ES"/>
        </w:rPr>
        <w:t>algunos de los materiales</w:t>
      </w:r>
      <w:r w:rsidRPr="0068269E">
        <w:rPr>
          <w:rFonts w:ascii="Century Gothic" w:hAnsi="Century Gothic" w:cs="Calibri"/>
          <w:lang w:val="es-ES"/>
        </w:rPr>
        <w:t xml:space="preserve"> bibliográfico</w:t>
      </w:r>
      <w:r w:rsidR="007B7AC5">
        <w:rPr>
          <w:rFonts w:ascii="Century Gothic" w:hAnsi="Century Gothic" w:cs="Calibri"/>
          <w:lang w:val="es-ES"/>
        </w:rPr>
        <w:t>s</w:t>
      </w:r>
      <w:r w:rsidRPr="0068269E">
        <w:rPr>
          <w:rFonts w:ascii="Century Gothic" w:hAnsi="Century Gothic" w:cs="Calibri"/>
          <w:lang w:val="es-ES"/>
        </w:rPr>
        <w:t xml:space="preserve"> del programa:</w:t>
      </w:r>
    </w:p>
    <w:p w14:paraId="3A9E30E8" w14:textId="18CEC3D8" w:rsidR="0068269E" w:rsidRPr="0068269E" w:rsidRDefault="007B7AC5" w:rsidP="00787895">
      <w:pPr>
        <w:pStyle w:val="NormalWeb"/>
        <w:numPr>
          <w:ilvl w:val="0"/>
          <w:numId w:val="5"/>
        </w:numPr>
        <w:shd w:val="clear" w:color="auto" w:fill="FFFFFF"/>
        <w:spacing w:before="0" w:beforeAutospacing="0" w:afterAutospacing="0" w:line="360" w:lineRule="auto"/>
        <w:ind w:left="993"/>
        <w:jc w:val="both"/>
        <w:rPr>
          <w:rFonts w:ascii="Century Gothic" w:hAnsi="Century Gothic" w:cs="Calibri"/>
        </w:rPr>
      </w:pPr>
      <w:r>
        <w:rPr>
          <w:rFonts w:ascii="Century Gothic" w:hAnsi="Century Gothic" w:cs="Calibri"/>
        </w:rPr>
        <w:t xml:space="preserve">En primera instancia, los contenidos de estos libros incurren en un atentado contra </w:t>
      </w:r>
      <w:r w:rsidR="0068269E" w:rsidRPr="0068269E">
        <w:rPr>
          <w:rFonts w:ascii="Century Gothic" w:hAnsi="Century Gothic" w:cs="Calibri"/>
        </w:rPr>
        <w:t xml:space="preserve">los Derechos Sexuales y Reproductivos, enfoque que el Estado mexicano establece por </w:t>
      </w:r>
      <w:r w:rsidR="009E0C66">
        <w:rPr>
          <w:rFonts w:ascii="Century Gothic" w:hAnsi="Century Gothic" w:cs="Calibri"/>
        </w:rPr>
        <w:t>L</w:t>
      </w:r>
      <w:r w:rsidR="0068269E" w:rsidRPr="0068269E">
        <w:rPr>
          <w:rFonts w:ascii="Century Gothic" w:hAnsi="Century Gothic" w:cs="Calibri"/>
        </w:rPr>
        <w:t>ey, a través de la Secretaría de Educación Pública</w:t>
      </w:r>
      <w:r w:rsidR="00B0432D">
        <w:rPr>
          <w:rFonts w:ascii="Century Gothic" w:hAnsi="Century Gothic" w:cs="Calibri"/>
        </w:rPr>
        <w:t>, y que forma parte de los compromisos adquiridos en diferentes instrumentos de derechos humanos que México ha suscrito a nivel internacional</w:t>
      </w:r>
      <w:r w:rsidR="0068269E" w:rsidRPr="0068269E">
        <w:rPr>
          <w:rFonts w:ascii="Century Gothic" w:hAnsi="Century Gothic" w:cs="Calibri"/>
        </w:rPr>
        <w:t xml:space="preserve">. </w:t>
      </w:r>
      <w:r w:rsidR="008769A8" w:rsidRPr="0068269E">
        <w:rPr>
          <w:rFonts w:ascii="Century Gothic" w:hAnsi="Century Gothic" w:cstheme="majorHAnsi"/>
        </w:rPr>
        <w:t xml:space="preserve">Mediante afirmaciones </w:t>
      </w:r>
      <w:r w:rsidR="003243B3" w:rsidRPr="0068269E">
        <w:rPr>
          <w:rFonts w:ascii="Century Gothic" w:hAnsi="Century Gothic" w:cstheme="majorHAnsi"/>
        </w:rPr>
        <w:t xml:space="preserve">se </w:t>
      </w:r>
      <w:r w:rsidR="003243B3">
        <w:rPr>
          <w:rFonts w:ascii="Century Gothic" w:hAnsi="Century Gothic" w:cstheme="majorHAnsi"/>
        </w:rPr>
        <w:t>hace creer que la libertad para ejercer estos derechos es algo equivocado, y se relaciona</w:t>
      </w:r>
      <w:r w:rsidR="003243B3" w:rsidRPr="0068269E">
        <w:rPr>
          <w:rFonts w:ascii="Century Gothic" w:hAnsi="Century Gothic" w:cstheme="majorHAnsi"/>
        </w:rPr>
        <w:t xml:space="preserve"> </w:t>
      </w:r>
      <w:r w:rsidR="003243B3">
        <w:rPr>
          <w:rFonts w:ascii="Century Gothic" w:hAnsi="Century Gothic" w:cstheme="majorHAnsi"/>
        </w:rPr>
        <w:t>con e</w:t>
      </w:r>
      <w:r w:rsidR="003243B3" w:rsidRPr="0068269E">
        <w:rPr>
          <w:rFonts w:ascii="Century Gothic" w:hAnsi="Century Gothic" w:cstheme="majorHAnsi"/>
        </w:rPr>
        <w:t>l amor</w:t>
      </w:r>
      <w:r w:rsidR="003243B3">
        <w:rPr>
          <w:rFonts w:ascii="Century Gothic" w:hAnsi="Century Gothic" w:cstheme="majorHAnsi"/>
        </w:rPr>
        <w:t xml:space="preserve"> incondicional e incluso busca poner en d</w:t>
      </w:r>
      <w:r w:rsidR="003243B3">
        <w:rPr>
          <w:rFonts w:ascii="Century Gothic" w:hAnsi="Century Gothic" w:cstheme="majorHAnsi"/>
        </w:rPr>
        <w:t>uda la dignidad de las personas</w:t>
      </w:r>
      <w:r w:rsidR="008769A8">
        <w:rPr>
          <w:rFonts w:ascii="Century Gothic" w:hAnsi="Century Gothic" w:cstheme="majorHAnsi"/>
        </w:rPr>
        <w:t xml:space="preserve">. </w:t>
      </w:r>
      <w:r w:rsidR="0068269E" w:rsidRPr="0068269E">
        <w:rPr>
          <w:rFonts w:ascii="Century Gothic" w:hAnsi="Century Gothic" w:cs="Calibri"/>
        </w:rPr>
        <w:t>En un libro se señala lo siguiente:</w:t>
      </w:r>
    </w:p>
    <w:p w14:paraId="61C71383" w14:textId="77777777" w:rsidR="0068269E" w:rsidRPr="0068269E" w:rsidRDefault="0068269E" w:rsidP="00787895">
      <w:pPr>
        <w:pStyle w:val="NormalWeb"/>
        <w:shd w:val="clear" w:color="auto" w:fill="FFFFFF"/>
        <w:spacing w:before="0" w:beforeAutospacing="0" w:afterAutospacing="0" w:line="360" w:lineRule="auto"/>
        <w:ind w:left="993"/>
        <w:jc w:val="both"/>
        <w:rPr>
          <w:rFonts w:ascii="Century Gothic" w:hAnsi="Century Gothic" w:cs="Calibri"/>
          <w:i/>
          <w:iCs/>
          <w:sz w:val="22"/>
          <w:szCs w:val="22"/>
        </w:rPr>
      </w:pPr>
      <w:r w:rsidRPr="0068269E">
        <w:rPr>
          <w:rFonts w:ascii="Century Gothic" w:hAnsi="Century Gothic" w:cs="Calibri"/>
          <w:i/>
          <w:iCs/>
          <w:sz w:val="22"/>
          <w:szCs w:val="22"/>
        </w:rPr>
        <w:lastRenderedPageBreak/>
        <w:t>No es adecuado tener una idea deformada de las relaciones sexuales, porque estarías teniendo una idea errónea de lo que más importa: el amor, el compromiso, la entrega, el matrimonio y la dignidad de las personas.</w:t>
      </w:r>
    </w:p>
    <w:p w14:paraId="2D4483A0" w14:textId="77777777" w:rsidR="0068269E" w:rsidRPr="0068269E" w:rsidRDefault="0068269E" w:rsidP="00787895">
      <w:pPr>
        <w:pStyle w:val="NormalWeb"/>
        <w:shd w:val="clear" w:color="auto" w:fill="FFFFFF"/>
        <w:spacing w:before="0" w:beforeAutospacing="0" w:afterAutospacing="0" w:line="360" w:lineRule="auto"/>
        <w:ind w:left="993"/>
        <w:jc w:val="both"/>
        <w:rPr>
          <w:rFonts w:ascii="Century Gothic" w:hAnsi="Century Gothic" w:cs="Calibri"/>
          <w:i/>
          <w:iCs/>
        </w:rPr>
      </w:pPr>
    </w:p>
    <w:p w14:paraId="387A4E58" w14:textId="55791DFC" w:rsidR="0068269E" w:rsidRPr="0068269E" w:rsidRDefault="00B0432D" w:rsidP="00787895">
      <w:pPr>
        <w:pStyle w:val="NormalWeb"/>
        <w:numPr>
          <w:ilvl w:val="0"/>
          <w:numId w:val="5"/>
        </w:numPr>
        <w:shd w:val="clear" w:color="auto" w:fill="FFFFFF"/>
        <w:spacing w:before="0" w:beforeAutospacing="0" w:afterAutospacing="0" w:line="360" w:lineRule="auto"/>
        <w:ind w:left="993"/>
        <w:jc w:val="both"/>
        <w:rPr>
          <w:rFonts w:ascii="Century Gothic" w:hAnsi="Century Gothic" w:cs="Calibri"/>
        </w:rPr>
      </w:pPr>
      <w:r>
        <w:rPr>
          <w:rFonts w:ascii="Century Gothic" w:hAnsi="Century Gothic" w:cs="Calibri"/>
        </w:rPr>
        <w:t>Otro aspecto que salta a la vista en estos contenidos que se promueven es que se busca por</w:t>
      </w:r>
      <w:r w:rsidR="0068269E" w:rsidRPr="0068269E">
        <w:rPr>
          <w:rFonts w:ascii="Century Gothic" w:hAnsi="Century Gothic" w:cs="Calibri"/>
        </w:rPr>
        <w:t xml:space="preserve"> todos los medios desestimar el uso de los anticonceptivos y se busca posicionar </w:t>
      </w:r>
      <w:r>
        <w:rPr>
          <w:rFonts w:ascii="Century Gothic" w:hAnsi="Century Gothic" w:cs="Calibri"/>
        </w:rPr>
        <w:t xml:space="preserve">a </w:t>
      </w:r>
      <w:r w:rsidR="0068269E" w:rsidRPr="0068269E">
        <w:rPr>
          <w:rFonts w:ascii="Century Gothic" w:hAnsi="Century Gothic" w:cs="Calibri"/>
        </w:rPr>
        <w:t>la abstinencia como la única posibilidad:</w:t>
      </w:r>
    </w:p>
    <w:p w14:paraId="471C48CE" w14:textId="77777777" w:rsidR="0068269E" w:rsidRPr="0068269E" w:rsidRDefault="0068269E" w:rsidP="00787895">
      <w:pPr>
        <w:pStyle w:val="NormalWeb"/>
        <w:shd w:val="clear" w:color="auto" w:fill="FFFFFF"/>
        <w:spacing w:before="0" w:beforeAutospacing="0" w:afterAutospacing="0" w:line="360" w:lineRule="auto"/>
        <w:ind w:left="993"/>
        <w:jc w:val="both"/>
        <w:rPr>
          <w:rFonts w:ascii="Century Gothic" w:hAnsi="Century Gothic" w:cs="Calibri"/>
          <w:i/>
          <w:iCs/>
          <w:sz w:val="22"/>
          <w:szCs w:val="22"/>
        </w:rPr>
      </w:pPr>
      <w:r w:rsidRPr="0068269E">
        <w:rPr>
          <w:rFonts w:ascii="Century Gothic" w:hAnsi="Century Gothic" w:cs="Calibri"/>
          <w:i/>
          <w:iCs/>
          <w:sz w:val="22"/>
          <w:szCs w:val="22"/>
        </w:rPr>
        <w:t>(Los métodos anticonceptivos) la mayoría deterioran el cuerpo de la mujer. Su uso puede poner en riesgo la salud de la persona y de la futura fertilidad. No existe un anticonceptivo ideal: todos presentan un porcentaje de falla o producen molestos efectos secundarios.</w:t>
      </w:r>
    </w:p>
    <w:p w14:paraId="2321E194" w14:textId="77777777" w:rsidR="0068269E" w:rsidRPr="0068269E" w:rsidRDefault="0068269E" w:rsidP="00787895">
      <w:pPr>
        <w:pStyle w:val="NormalWeb"/>
        <w:shd w:val="clear" w:color="auto" w:fill="FFFFFF"/>
        <w:spacing w:before="0" w:beforeAutospacing="0" w:afterAutospacing="0" w:line="360" w:lineRule="auto"/>
        <w:ind w:left="993"/>
        <w:jc w:val="both"/>
        <w:rPr>
          <w:rFonts w:ascii="Century Gothic" w:hAnsi="Century Gothic" w:cs="Calibri"/>
          <w:i/>
          <w:iCs/>
        </w:rPr>
      </w:pPr>
      <w:r w:rsidRPr="0068269E">
        <w:rPr>
          <w:rFonts w:ascii="Century Gothic" w:hAnsi="Century Gothic" w:cs="Calibri"/>
          <w:i/>
          <w:iCs/>
          <w:sz w:val="22"/>
          <w:szCs w:val="22"/>
        </w:rPr>
        <w:t>Los anticonceptivos no son medicamentos. Muchas chicas y mujeres, acostumbradas a ellos, los perciben como medicamentos y desconocen los efectos en sus cuerpos. Son sustancias químicas que modifican el ciclo femenino.</w:t>
      </w:r>
    </w:p>
    <w:p w14:paraId="65D79CF7" w14:textId="77777777" w:rsidR="0068269E" w:rsidRPr="0068269E" w:rsidRDefault="0068269E" w:rsidP="00787895">
      <w:pPr>
        <w:pStyle w:val="NormalWeb"/>
        <w:shd w:val="clear" w:color="auto" w:fill="FFFFFF"/>
        <w:spacing w:before="0" w:beforeAutospacing="0" w:afterAutospacing="0" w:line="360" w:lineRule="auto"/>
        <w:ind w:left="993"/>
        <w:jc w:val="both"/>
        <w:rPr>
          <w:rFonts w:ascii="Century Gothic" w:hAnsi="Century Gothic" w:cs="Calibri"/>
          <w:i/>
          <w:iCs/>
        </w:rPr>
      </w:pPr>
    </w:p>
    <w:p w14:paraId="1BADA465" w14:textId="0F0B0272" w:rsidR="0068269E" w:rsidRPr="0068269E" w:rsidRDefault="00B0432D" w:rsidP="00787895">
      <w:pPr>
        <w:pStyle w:val="NormalWeb"/>
        <w:numPr>
          <w:ilvl w:val="0"/>
          <w:numId w:val="5"/>
        </w:numPr>
        <w:shd w:val="clear" w:color="auto" w:fill="FFFFFF"/>
        <w:spacing w:before="0" w:beforeAutospacing="0" w:afterAutospacing="0" w:line="360" w:lineRule="auto"/>
        <w:ind w:left="993"/>
        <w:jc w:val="both"/>
        <w:rPr>
          <w:rFonts w:ascii="Century Gothic" w:hAnsi="Century Gothic" w:cs="Calibri"/>
        </w:rPr>
      </w:pPr>
      <w:r>
        <w:rPr>
          <w:rFonts w:ascii="Century Gothic" w:hAnsi="Century Gothic" w:cs="Calibri"/>
        </w:rPr>
        <w:t>En los libros de este programa se</w:t>
      </w:r>
      <w:r w:rsidR="0068269E" w:rsidRPr="0068269E">
        <w:rPr>
          <w:rFonts w:ascii="Century Gothic" w:hAnsi="Century Gothic" w:cs="Calibri"/>
        </w:rPr>
        <w:t xml:space="preserve"> desestima la violencia sexual como causal del aborto, sobre todo en adolescentes menores de 15 años. La información se omite y se violenta</w:t>
      </w:r>
      <w:r>
        <w:rPr>
          <w:rFonts w:ascii="Century Gothic" w:hAnsi="Century Gothic" w:cs="Calibri"/>
        </w:rPr>
        <w:t>n de nuevo</w:t>
      </w:r>
      <w:r w:rsidR="0068269E" w:rsidRPr="0068269E">
        <w:rPr>
          <w:rFonts w:ascii="Century Gothic" w:hAnsi="Century Gothic" w:cs="Calibri"/>
        </w:rPr>
        <w:t xml:space="preserve"> estos derechos</w:t>
      </w:r>
      <w:r>
        <w:rPr>
          <w:rFonts w:ascii="Century Gothic" w:hAnsi="Century Gothic" w:cs="Calibri"/>
        </w:rPr>
        <w:t>, así como lo estipulado en la</w:t>
      </w:r>
      <w:r w:rsidR="0068269E" w:rsidRPr="0068269E">
        <w:rPr>
          <w:rFonts w:ascii="Century Gothic" w:hAnsi="Century Gothic" w:cs="Calibri"/>
        </w:rPr>
        <w:t xml:space="preserve"> NOM 046.</w:t>
      </w:r>
    </w:p>
    <w:p w14:paraId="6F888969" w14:textId="77777777" w:rsidR="0068269E" w:rsidRPr="0068269E" w:rsidRDefault="0068269E" w:rsidP="00787895">
      <w:pPr>
        <w:pStyle w:val="NormalWeb"/>
        <w:shd w:val="clear" w:color="auto" w:fill="FFFFFF"/>
        <w:spacing w:before="0" w:beforeAutospacing="0" w:afterAutospacing="0" w:line="360" w:lineRule="auto"/>
        <w:ind w:left="993"/>
        <w:jc w:val="both"/>
        <w:rPr>
          <w:rFonts w:ascii="Century Gothic" w:hAnsi="Century Gothic" w:cs="Calibri"/>
          <w:i/>
          <w:iCs/>
          <w:sz w:val="22"/>
          <w:szCs w:val="22"/>
        </w:rPr>
      </w:pPr>
      <w:r w:rsidRPr="0068269E">
        <w:rPr>
          <w:rFonts w:ascii="Century Gothic" w:hAnsi="Century Gothic" w:cs="Calibri"/>
          <w:i/>
          <w:iCs/>
          <w:sz w:val="22"/>
          <w:szCs w:val="22"/>
        </w:rPr>
        <w:t>Las mujeres que abortan sin duda están pasando por una situación difícil y dolorosa. La mayoría toma esta decisión debido a : la corta edad, una situación familiar donde no recibe apoyo, la ruptura con la pareja, el deseo de continuar con sus estudios, la idea de que la maternidad truncará sus ilusiones.</w:t>
      </w:r>
    </w:p>
    <w:p w14:paraId="640C6F5D" w14:textId="77777777" w:rsidR="0068269E" w:rsidRPr="0068269E" w:rsidRDefault="0068269E" w:rsidP="00787895">
      <w:pPr>
        <w:pStyle w:val="NormalWeb"/>
        <w:shd w:val="clear" w:color="auto" w:fill="FFFFFF"/>
        <w:spacing w:before="0" w:beforeAutospacing="0" w:afterAutospacing="0" w:line="360" w:lineRule="auto"/>
        <w:ind w:left="993"/>
        <w:jc w:val="both"/>
        <w:rPr>
          <w:rFonts w:ascii="Century Gothic" w:hAnsi="Century Gothic" w:cs="Calibri"/>
          <w:i/>
          <w:iCs/>
        </w:rPr>
      </w:pPr>
    </w:p>
    <w:p w14:paraId="4C19241E" w14:textId="526DE0D3" w:rsidR="0068269E" w:rsidRPr="0068269E" w:rsidRDefault="0068269E" w:rsidP="00787895">
      <w:pPr>
        <w:pStyle w:val="NormalWeb"/>
        <w:numPr>
          <w:ilvl w:val="0"/>
          <w:numId w:val="6"/>
        </w:numPr>
        <w:shd w:val="clear" w:color="auto" w:fill="FFFFFF"/>
        <w:spacing w:before="0" w:beforeAutospacing="0" w:afterAutospacing="0" w:line="360" w:lineRule="auto"/>
        <w:ind w:left="993"/>
        <w:jc w:val="both"/>
        <w:rPr>
          <w:rFonts w:ascii="Century Gothic" w:hAnsi="Century Gothic" w:cstheme="majorHAnsi"/>
        </w:rPr>
      </w:pPr>
      <w:r w:rsidRPr="0068269E">
        <w:rPr>
          <w:rFonts w:ascii="Century Gothic" w:hAnsi="Century Gothic" w:cstheme="majorHAnsi"/>
        </w:rPr>
        <w:t>En este programa se ignora y se invisibiliza la diversidad sexual y de género de las personas. Se violenta el adjetivo de inclusión que el propio artículo 3º</w:t>
      </w:r>
      <w:r w:rsidR="00B0432D">
        <w:rPr>
          <w:rFonts w:ascii="Century Gothic" w:hAnsi="Century Gothic" w:cstheme="majorHAnsi"/>
        </w:rPr>
        <w:t xml:space="preserve"> constitucional</w:t>
      </w:r>
      <w:r w:rsidRPr="0068269E">
        <w:rPr>
          <w:rFonts w:ascii="Century Gothic" w:hAnsi="Century Gothic" w:cstheme="majorHAnsi"/>
        </w:rPr>
        <w:t xml:space="preserve"> establece para la educación. </w:t>
      </w:r>
      <w:r w:rsidR="00B0432D">
        <w:rPr>
          <w:rFonts w:ascii="Century Gothic" w:hAnsi="Century Gothic" w:cstheme="majorHAnsi"/>
        </w:rPr>
        <w:t>Por ejemplo, se dice</w:t>
      </w:r>
      <w:r w:rsidRPr="0068269E">
        <w:rPr>
          <w:rFonts w:ascii="Century Gothic" w:hAnsi="Century Gothic" w:cstheme="majorHAnsi"/>
        </w:rPr>
        <w:t xml:space="preserve"> lo siguiente:</w:t>
      </w:r>
    </w:p>
    <w:p w14:paraId="7B8B6ADC" w14:textId="77777777" w:rsidR="0068269E" w:rsidRPr="0068269E" w:rsidRDefault="0068269E" w:rsidP="00787895">
      <w:pPr>
        <w:pStyle w:val="NormalWeb"/>
        <w:shd w:val="clear" w:color="auto" w:fill="FFFFFF"/>
        <w:spacing w:before="0" w:beforeAutospacing="0" w:afterAutospacing="0" w:line="360" w:lineRule="auto"/>
        <w:ind w:left="993"/>
        <w:jc w:val="both"/>
        <w:rPr>
          <w:rFonts w:ascii="Century Gothic" w:hAnsi="Century Gothic" w:cstheme="majorHAnsi"/>
          <w:i/>
          <w:iCs/>
          <w:sz w:val="22"/>
          <w:szCs w:val="22"/>
        </w:rPr>
      </w:pPr>
      <w:r w:rsidRPr="0068269E">
        <w:rPr>
          <w:rFonts w:ascii="Century Gothic" w:hAnsi="Century Gothic" w:cstheme="majorHAnsi"/>
          <w:i/>
          <w:iCs/>
          <w:sz w:val="22"/>
          <w:szCs w:val="22"/>
        </w:rPr>
        <w:t>Hemos hablado de las relaciones sexuales. Las relaciones sexuales son actos de donación total entre dos adultos, un hombre y una mujer, que se han entregado totalmente en alma y en cuerpo para siempre. Hay un solo hecho que nos hace distintos y complementarios: nuestro sexo. Los varones son personas humanas masculinas. Las mujeres son personas humanas femeninas.</w:t>
      </w:r>
    </w:p>
    <w:p w14:paraId="2E8F8391" w14:textId="77777777" w:rsidR="0068269E" w:rsidRPr="0068269E" w:rsidRDefault="0068269E" w:rsidP="00787895">
      <w:pPr>
        <w:pStyle w:val="NormalWeb"/>
        <w:shd w:val="clear" w:color="auto" w:fill="FFFFFF"/>
        <w:spacing w:before="0" w:beforeAutospacing="0" w:afterAutospacing="0" w:line="360" w:lineRule="auto"/>
        <w:ind w:left="993"/>
        <w:jc w:val="both"/>
        <w:rPr>
          <w:rFonts w:ascii="Century Gothic" w:hAnsi="Century Gothic" w:cstheme="majorHAnsi"/>
          <w:i/>
          <w:iCs/>
        </w:rPr>
      </w:pPr>
    </w:p>
    <w:p w14:paraId="78103384" w14:textId="77777777" w:rsidR="0068269E" w:rsidRPr="0068269E" w:rsidRDefault="0068269E" w:rsidP="00787895">
      <w:pPr>
        <w:pStyle w:val="NormalWeb"/>
        <w:shd w:val="clear" w:color="auto" w:fill="FFFFFF"/>
        <w:spacing w:before="0" w:beforeAutospacing="0" w:afterAutospacing="0" w:line="360" w:lineRule="auto"/>
        <w:ind w:left="993"/>
        <w:jc w:val="both"/>
        <w:rPr>
          <w:rFonts w:ascii="Century Gothic" w:hAnsi="Century Gothic" w:cs="Calibri"/>
        </w:rPr>
      </w:pPr>
    </w:p>
    <w:p w14:paraId="20954A36" w14:textId="7F4E1854" w:rsidR="0068269E" w:rsidRPr="0068269E" w:rsidRDefault="0068269E" w:rsidP="00787895">
      <w:pPr>
        <w:pStyle w:val="NormalWeb"/>
        <w:numPr>
          <w:ilvl w:val="0"/>
          <w:numId w:val="5"/>
        </w:numPr>
        <w:shd w:val="clear" w:color="auto" w:fill="FFFFFF"/>
        <w:spacing w:before="0" w:beforeAutospacing="0" w:afterAutospacing="0" w:line="360" w:lineRule="auto"/>
        <w:ind w:left="993"/>
        <w:jc w:val="both"/>
        <w:rPr>
          <w:rFonts w:ascii="Century Gothic" w:hAnsi="Century Gothic" w:cs="Calibri"/>
        </w:rPr>
      </w:pPr>
      <w:r w:rsidRPr="0068269E">
        <w:rPr>
          <w:rFonts w:ascii="Century Gothic" w:hAnsi="Century Gothic" w:cs="Calibri"/>
        </w:rPr>
        <w:t xml:space="preserve">La supuesta </w:t>
      </w:r>
      <w:r w:rsidR="00B0432D">
        <w:rPr>
          <w:rFonts w:ascii="Century Gothic" w:hAnsi="Century Gothic" w:cs="Calibri"/>
        </w:rPr>
        <w:t>“</w:t>
      </w:r>
      <w:r w:rsidRPr="0068269E">
        <w:rPr>
          <w:rFonts w:ascii="Century Gothic" w:hAnsi="Century Gothic" w:cs="Calibri"/>
        </w:rPr>
        <w:t>antropología</w:t>
      </w:r>
      <w:r w:rsidR="00B0432D">
        <w:rPr>
          <w:rFonts w:ascii="Century Gothic" w:hAnsi="Century Gothic" w:cs="Calibri"/>
        </w:rPr>
        <w:t>”</w:t>
      </w:r>
      <w:r w:rsidRPr="0068269E">
        <w:rPr>
          <w:rFonts w:ascii="Century Gothic" w:hAnsi="Century Gothic" w:cs="Calibri"/>
        </w:rPr>
        <w:t xml:space="preserve"> en la que se basa el contenido de los libros, </w:t>
      </w:r>
      <w:r w:rsidR="00B0432D">
        <w:rPr>
          <w:rFonts w:ascii="Century Gothic" w:hAnsi="Century Gothic" w:cs="Calibri"/>
        </w:rPr>
        <w:t>no es tal, y se fundamenta en</w:t>
      </w:r>
      <w:r w:rsidRPr="0068269E">
        <w:rPr>
          <w:rFonts w:ascii="Century Gothic" w:hAnsi="Century Gothic" w:cs="Calibri"/>
        </w:rPr>
        <w:t xml:space="preserve"> realidad </w:t>
      </w:r>
      <w:r w:rsidR="00B0432D">
        <w:rPr>
          <w:rFonts w:ascii="Century Gothic" w:hAnsi="Century Gothic" w:cs="Calibri"/>
        </w:rPr>
        <w:t>sobre preceptos de algunas teorías de índole cristiano</w:t>
      </w:r>
      <w:r w:rsidRPr="0068269E">
        <w:rPr>
          <w:rFonts w:ascii="Century Gothic" w:hAnsi="Century Gothic" w:cs="Calibri"/>
        </w:rPr>
        <w:t>. Son reiterativ</w:t>
      </w:r>
      <w:r w:rsidR="00B0432D">
        <w:rPr>
          <w:rFonts w:ascii="Century Gothic" w:hAnsi="Century Gothic" w:cs="Calibri"/>
        </w:rPr>
        <w:t>a</w:t>
      </w:r>
      <w:r w:rsidRPr="0068269E">
        <w:rPr>
          <w:rFonts w:ascii="Century Gothic" w:hAnsi="Century Gothic" w:cs="Calibri"/>
        </w:rPr>
        <w:t xml:space="preserve">s, en los materiales, afirmaciones como las siguientes: </w:t>
      </w:r>
    </w:p>
    <w:p w14:paraId="3332FE5C" w14:textId="77777777" w:rsidR="009E0C66" w:rsidRDefault="0068269E" w:rsidP="00787895">
      <w:pPr>
        <w:pStyle w:val="NormalWeb"/>
        <w:shd w:val="clear" w:color="auto" w:fill="FFFFFF"/>
        <w:spacing w:before="0" w:beforeAutospacing="0" w:afterAutospacing="0" w:line="360" w:lineRule="auto"/>
        <w:ind w:left="993"/>
        <w:jc w:val="both"/>
        <w:rPr>
          <w:rFonts w:ascii="Century Gothic" w:hAnsi="Century Gothic" w:cs="Calibri"/>
          <w:i/>
          <w:iCs/>
          <w:sz w:val="22"/>
          <w:szCs w:val="22"/>
        </w:rPr>
      </w:pPr>
      <w:r w:rsidRPr="0068269E">
        <w:rPr>
          <w:rFonts w:ascii="Century Gothic" w:hAnsi="Century Gothic" w:cs="Calibri"/>
          <w:i/>
          <w:iCs/>
          <w:sz w:val="22"/>
          <w:szCs w:val="22"/>
        </w:rPr>
        <w:t xml:space="preserve"> Las personas somos una composición de alma espiritual y cuerpo material. </w:t>
      </w:r>
    </w:p>
    <w:p w14:paraId="1A4CCBD1" w14:textId="72085862" w:rsidR="0068269E" w:rsidRDefault="0068269E" w:rsidP="00787895">
      <w:pPr>
        <w:pStyle w:val="NormalWeb"/>
        <w:shd w:val="clear" w:color="auto" w:fill="FFFFFF"/>
        <w:spacing w:before="0" w:beforeAutospacing="0" w:afterAutospacing="0" w:line="360" w:lineRule="auto"/>
        <w:ind w:left="993"/>
        <w:jc w:val="both"/>
        <w:rPr>
          <w:rFonts w:ascii="Century Gothic" w:hAnsi="Century Gothic" w:cs="Calibri"/>
          <w:i/>
          <w:iCs/>
          <w:sz w:val="22"/>
          <w:szCs w:val="22"/>
        </w:rPr>
      </w:pPr>
      <w:r w:rsidRPr="0068269E">
        <w:rPr>
          <w:rFonts w:ascii="Century Gothic" w:hAnsi="Century Gothic" w:cs="Calibri"/>
          <w:i/>
          <w:iCs/>
          <w:sz w:val="22"/>
          <w:szCs w:val="22"/>
        </w:rPr>
        <w:t xml:space="preserve">¿Qué significa el amor incondicional? Significa que es un amor que no pone condiciones, que es para siempre, pase lo que pase. </w:t>
      </w:r>
    </w:p>
    <w:p w14:paraId="453389D5" w14:textId="340D7100" w:rsidR="00B0432D" w:rsidRPr="0068269E" w:rsidRDefault="00B0432D" w:rsidP="00787895">
      <w:pPr>
        <w:pStyle w:val="NormalWeb"/>
        <w:shd w:val="clear" w:color="auto" w:fill="FFFFFF"/>
        <w:spacing w:before="0" w:beforeAutospacing="0" w:afterAutospacing="0" w:line="360" w:lineRule="auto"/>
        <w:ind w:left="993"/>
        <w:jc w:val="both"/>
        <w:rPr>
          <w:rFonts w:ascii="Century Gothic" w:hAnsi="Century Gothic" w:cs="Calibri"/>
          <w:i/>
          <w:iCs/>
          <w:sz w:val="22"/>
          <w:szCs w:val="22"/>
        </w:rPr>
      </w:pPr>
      <w:r>
        <w:rPr>
          <w:rFonts w:ascii="Century Gothic" w:hAnsi="Century Gothic" w:cs="Calibri"/>
          <w:i/>
          <w:iCs/>
          <w:sz w:val="22"/>
          <w:szCs w:val="22"/>
        </w:rPr>
        <w:t>(…) un hombre y una mujer, que se han entregado totalmente en alma y en cuerpo para siempre.</w:t>
      </w:r>
    </w:p>
    <w:p w14:paraId="0F33CE5F" w14:textId="77777777" w:rsidR="0068269E" w:rsidRPr="0068269E" w:rsidRDefault="0068269E" w:rsidP="00787895">
      <w:pPr>
        <w:pStyle w:val="NormalWeb"/>
        <w:shd w:val="clear" w:color="auto" w:fill="FFFFFF"/>
        <w:spacing w:before="0" w:beforeAutospacing="0" w:afterAutospacing="0" w:line="360" w:lineRule="auto"/>
        <w:ind w:left="993"/>
        <w:jc w:val="both"/>
        <w:rPr>
          <w:rFonts w:ascii="Century Gothic" w:hAnsi="Century Gothic" w:cs="Calibri"/>
          <w:i/>
          <w:iCs/>
        </w:rPr>
      </w:pPr>
    </w:p>
    <w:p w14:paraId="5180C3E4" w14:textId="1A23E91F" w:rsidR="0068269E" w:rsidRPr="0068269E" w:rsidRDefault="00B0432D" w:rsidP="00787895">
      <w:pPr>
        <w:pStyle w:val="NormalWeb"/>
        <w:numPr>
          <w:ilvl w:val="0"/>
          <w:numId w:val="5"/>
        </w:numPr>
        <w:shd w:val="clear" w:color="auto" w:fill="FFFFFF"/>
        <w:spacing w:before="0" w:beforeAutospacing="0" w:afterAutospacing="0" w:line="360" w:lineRule="auto"/>
        <w:ind w:left="993"/>
        <w:jc w:val="both"/>
        <w:rPr>
          <w:rFonts w:ascii="Century Gothic" w:hAnsi="Century Gothic" w:cs="Calibri"/>
        </w:rPr>
      </w:pPr>
      <w:r>
        <w:rPr>
          <w:rFonts w:ascii="Century Gothic" w:hAnsi="Century Gothic" w:cs="Calibri"/>
        </w:rPr>
        <w:t>Un aspecto reiterado y totalmente errado en estos materiales es que se</w:t>
      </w:r>
      <w:r w:rsidR="0068269E" w:rsidRPr="0068269E">
        <w:rPr>
          <w:rFonts w:ascii="Century Gothic" w:hAnsi="Century Gothic" w:cs="Calibri"/>
        </w:rPr>
        <w:t xml:space="preserve"> </w:t>
      </w:r>
      <w:r>
        <w:rPr>
          <w:rFonts w:ascii="Century Gothic" w:hAnsi="Century Gothic" w:cs="Calibri"/>
        </w:rPr>
        <w:t>refuerzan</w:t>
      </w:r>
      <w:r w:rsidR="0068269E" w:rsidRPr="0068269E">
        <w:rPr>
          <w:rFonts w:ascii="Century Gothic" w:hAnsi="Century Gothic" w:cs="Calibri"/>
        </w:rPr>
        <w:t xml:space="preserve"> los roles tradicionales de género para hombres y </w:t>
      </w:r>
      <w:r w:rsidR="0068269E" w:rsidRPr="0068269E">
        <w:rPr>
          <w:rFonts w:ascii="Century Gothic" w:hAnsi="Century Gothic" w:cs="Calibri"/>
        </w:rPr>
        <w:lastRenderedPageBreak/>
        <w:t>mujeres,</w:t>
      </w:r>
      <w:r>
        <w:rPr>
          <w:rFonts w:ascii="Century Gothic" w:hAnsi="Century Gothic" w:cs="Calibri"/>
        </w:rPr>
        <w:t xml:space="preserve"> lo cual es un factor que incide en los fenómenos de violencias de género. Por ejemplo, en el libro de cuarto grado se encuentra el siguiente contenido:</w:t>
      </w:r>
      <w:r w:rsidR="0068269E" w:rsidRPr="0068269E">
        <w:rPr>
          <w:rFonts w:ascii="Century Gothic" w:hAnsi="Century Gothic" w:cs="Calibri"/>
        </w:rPr>
        <w:t xml:space="preserve"> </w:t>
      </w:r>
    </w:p>
    <w:p w14:paraId="53E7D034" w14:textId="04F1D7E4" w:rsidR="0068269E" w:rsidRDefault="0068269E" w:rsidP="00787895">
      <w:pPr>
        <w:spacing w:after="100" w:line="360" w:lineRule="auto"/>
        <w:ind w:left="993"/>
        <w:jc w:val="both"/>
        <w:rPr>
          <w:rFonts w:ascii="Century Gothic" w:hAnsi="Century Gothic" w:cs="Calibri"/>
          <w:i/>
          <w:iCs/>
          <w:sz w:val="22"/>
          <w:szCs w:val="22"/>
          <w:lang w:val="es-ES"/>
        </w:rPr>
      </w:pPr>
      <w:r w:rsidRPr="0068269E">
        <w:rPr>
          <w:rFonts w:ascii="Century Gothic" w:hAnsi="Century Gothic" w:cs="Calibri"/>
          <w:i/>
          <w:iCs/>
          <w:sz w:val="22"/>
          <w:szCs w:val="22"/>
          <w:lang w:val="es-ES"/>
        </w:rPr>
        <w:t>El niño es valiente y arriesgado; la niña es valiente y compasiva. El niño hace una tarea cada vez; la niña hace tareas distintas al mismo tiempo. El niño se concentra más, la niña puede dispersarse más fácilmente. Al niño le gusta arriesgarse; a la niña no. El niño tiene autoestima alta, la niña suele tener problemas de autoestima. El niño es más estable y con humor más parejo; la niña llora fácilmente. Al niño lo motivan los desafíos, a la niña le motiva el cariño. El niño es hábil con las máquinas, la niña es hábil con las personas. El niño es agresivo, y le gusta dirigir, dominar e imponerse. La niña es acogedora, y le gusta resolver las cosas por las buenas.</w:t>
      </w:r>
    </w:p>
    <w:p w14:paraId="4CF3EC91" w14:textId="77777777" w:rsidR="0068269E" w:rsidRPr="0068269E" w:rsidRDefault="0068269E" w:rsidP="00787895">
      <w:pPr>
        <w:spacing w:after="100" w:line="360" w:lineRule="auto"/>
        <w:ind w:left="993"/>
        <w:jc w:val="both"/>
        <w:rPr>
          <w:rFonts w:ascii="Century Gothic" w:hAnsi="Century Gothic" w:cs="Calibri"/>
          <w:i/>
          <w:iCs/>
          <w:sz w:val="22"/>
          <w:szCs w:val="22"/>
          <w:lang w:val="es-ES"/>
        </w:rPr>
      </w:pPr>
    </w:p>
    <w:p w14:paraId="7F2B3494" w14:textId="4E9F0E42" w:rsidR="0068269E" w:rsidRPr="0068269E" w:rsidRDefault="0068269E" w:rsidP="00787895">
      <w:pPr>
        <w:spacing w:after="100" w:line="360" w:lineRule="auto"/>
        <w:ind w:left="993"/>
        <w:jc w:val="both"/>
        <w:rPr>
          <w:rFonts w:ascii="Century Gothic" w:hAnsi="Century Gothic" w:cs="Calibri"/>
        </w:rPr>
      </w:pPr>
      <w:r w:rsidRPr="0068269E">
        <w:rPr>
          <w:rFonts w:ascii="Century Gothic" w:hAnsi="Century Gothic" w:cs="Calibri"/>
        </w:rPr>
        <w:t xml:space="preserve">Ahora bien, ¿cómo se ha financiado dicho proyecto? Desde su </w:t>
      </w:r>
      <w:r w:rsidR="009E0C66">
        <w:rPr>
          <w:rFonts w:ascii="Century Gothic" w:hAnsi="Century Gothic" w:cs="Calibri"/>
        </w:rPr>
        <w:t>creación como</w:t>
      </w:r>
      <w:r w:rsidR="00B0432D">
        <w:rPr>
          <w:rFonts w:ascii="Century Gothic" w:hAnsi="Century Gothic" w:cs="Calibri"/>
        </w:rPr>
        <w:t xml:space="preserve"> a</w:t>
      </w:r>
      <w:r w:rsidR="009E0C66">
        <w:rPr>
          <w:rFonts w:ascii="Century Gothic" w:hAnsi="Century Gothic" w:cs="Calibri"/>
        </w:rPr>
        <w:t xml:space="preserve">sociación </w:t>
      </w:r>
      <w:r w:rsidR="00B0432D">
        <w:rPr>
          <w:rFonts w:ascii="Century Gothic" w:hAnsi="Century Gothic" w:cs="Calibri"/>
        </w:rPr>
        <w:t>c</w:t>
      </w:r>
      <w:r w:rsidR="009E0C66">
        <w:rPr>
          <w:rFonts w:ascii="Century Gothic" w:hAnsi="Century Gothic" w:cs="Calibri"/>
        </w:rPr>
        <w:t xml:space="preserve">ivil </w:t>
      </w:r>
      <w:r w:rsidRPr="0068269E">
        <w:rPr>
          <w:rFonts w:ascii="Century Gothic" w:hAnsi="Century Gothic" w:cs="Calibri"/>
        </w:rPr>
        <w:t xml:space="preserve">en 2018, hasta la fecha, tanto el Gobierno del Estado de Chihuahua a través del DIF, </w:t>
      </w:r>
      <w:r>
        <w:rPr>
          <w:rFonts w:ascii="Century Gothic" w:hAnsi="Century Gothic" w:cs="Calibri"/>
        </w:rPr>
        <w:t xml:space="preserve">así </w:t>
      </w:r>
      <w:r w:rsidRPr="0068269E">
        <w:rPr>
          <w:rFonts w:ascii="Century Gothic" w:hAnsi="Century Gothic" w:cs="Calibri"/>
        </w:rPr>
        <w:t>como el Municipio de Chihuahua y el Colegio de Bachilleres del Estado de Chihuahua, han d</w:t>
      </w:r>
      <w:r w:rsidR="00B0432D">
        <w:rPr>
          <w:rFonts w:ascii="Century Gothic" w:hAnsi="Century Gothic" w:cs="Calibri"/>
        </w:rPr>
        <w:t>estinado</w:t>
      </w:r>
      <w:r w:rsidRPr="0068269E">
        <w:rPr>
          <w:rFonts w:ascii="Century Gothic" w:hAnsi="Century Gothic" w:cs="Calibri"/>
        </w:rPr>
        <w:t xml:space="preserve"> recurso</w:t>
      </w:r>
      <w:r w:rsidR="00B0432D">
        <w:rPr>
          <w:rFonts w:ascii="Century Gothic" w:hAnsi="Century Gothic" w:cs="Calibri"/>
        </w:rPr>
        <w:t>s</w:t>
      </w:r>
      <w:r w:rsidRPr="0068269E">
        <w:rPr>
          <w:rFonts w:ascii="Century Gothic" w:hAnsi="Century Gothic" w:cs="Calibri"/>
        </w:rPr>
        <w:t xml:space="preserve"> público</w:t>
      </w:r>
      <w:r w:rsidR="00B0432D">
        <w:rPr>
          <w:rFonts w:ascii="Century Gothic" w:hAnsi="Century Gothic" w:cs="Calibri"/>
        </w:rPr>
        <w:t>s</w:t>
      </w:r>
      <w:r w:rsidRPr="0068269E">
        <w:rPr>
          <w:rFonts w:ascii="Century Gothic" w:hAnsi="Century Gothic" w:cs="Calibri"/>
        </w:rPr>
        <w:t xml:space="preserve"> a dicho programa </w:t>
      </w:r>
      <w:r w:rsidR="00B0432D">
        <w:rPr>
          <w:rFonts w:ascii="Century Gothic" w:hAnsi="Century Gothic" w:cs="Calibri"/>
        </w:rPr>
        <w:t xml:space="preserve">según puede constatarse en </w:t>
      </w:r>
      <w:r w:rsidRPr="0068269E">
        <w:rPr>
          <w:rFonts w:ascii="Century Gothic" w:hAnsi="Century Gothic" w:cs="Calibri"/>
        </w:rPr>
        <w:t xml:space="preserve">los siguientes documentos </w:t>
      </w:r>
      <w:r w:rsidR="00B0432D">
        <w:rPr>
          <w:rFonts w:ascii="Century Gothic" w:hAnsi="Century Gothic" w:cs="Calibri"/>
        </w:rPr>
        <w:t>disponibles</w:t>
      </w:r>
      <w:r w:rsidRPr="0068269E">
        <w:rPr>
          <w:rFonts w:ascii="Century Gothic" w:hAnsi="Century Gothic" w:cs="Calibri"/>
        </w:rPr>
        <w:t xml:space="preserve"> en los portales de transparencia:</w:t>
      </w:r>
    </w:p>
    <w:p w14:paraId="378CFBDD" w14:textId="77777777" w:rsidR="0068269E" w:rsidRPr="0068269E" w:rsidRDefault="0068269E" w:rsidP="00787895">
      <w:pPr>
        <w:pStyle w:val="Prrafodelista"/>
        <w:numPr>
          <w:ilvl w:val="0"/>
          <w:numId w:val="4"/>
        </w:numPr>
        <w:spacing w:after="100" w:line="360" w:lineRule="auto"/>
        <w:ind w:left="993"/>
        <w:jc w:val="both"/>
        <w:rPr>
          <w:rFonts w:ascii="Century Gothic" w:hAnsi="Century Gothic" w:cs="Calibri"/>
          <w:sz w:val="20"/>
          <w:szCs w:val="20"/>
          <w:lang w:val="es-ES"/>
        </w:rPr>
      </w:pPr>
      <w:r w:rsidRPr="0068269E">
        <w:rPr>
          <w:rFonts w:ascii="Century Gothic" w:hAnsi="Century Gothic" w:cs="Calibri"/>
          <w:sz w:val="20"/>
          <w:szCs w:val="20"/>
          <w:lang w:val="es-ES"/>
        </w:rPr>
        <w:t>http://educacion.chihuahua.gob.mx/transparencia/sites/default/files/fivac_chihauhua0001.pdf</w:t>
      </w:r>
    </w:p>
    <w:p w14:paraId="36A72EEB" w14:textId="77777777" w:rsidR="0068269E" w:rsidRPr="0068269E" w:rsidRDefault="0068269E" w:rsidP="00787895">
      <w:pPr>
        <w:pStyle w:val="Prrafodelista"/>
        <w:numPr>
          <w:ilvl w:val="0"/>
          <w:numId w:val="4"/>
        </w:numPr>
        <w:spacing w:after="100" w:line="360" w:lineRule="auto"/>
        <w:ind w:left="993"/>
        <w:jc w:val="both"/>
        <w:rPr>
          <w:rFonts w:ascii="Century Gothic" w:hAnsi="Century Gothic" w:cs="Calibri"/>
          <w:sz w:val="20"/>
          <w:szCs w:val="20"/>
          <w:lang w:val="es-ES"/>
        </w:rPr>
      </w:pPr>
      <w:r w:rsidRPr="0068269E">
        <w:rPr>
          <w:rFonts w:ascii="Century Gothic" w:hAnsi="Century Gothic" w:cs="Calibri"/>
          <w:sz w:val="20"/>
          <w:szCs w:val="20"/>
          <w:lang w:val="es-ES"/>
        </w:rPr>
        <w:t>http://www.municipiochihuahua.gob.mx/transparenciaarchivos/DIF/2019/1er%20trimestre/convenios/Formando%20Corazones%20IAP.pdf</w:t>
      </w:r>
    </w:p>
    <w:p w14:paraId="46BFBAD9" w14:textId="77777777" w:rsidR="0068269E" w:rsidRPr="0068269E" w:rsidRDefault="0068269E" w:rsidP="00787895">
      <w:pPr>
        <w:pStyle w:val="Prrafodelista"/>
        <w:numPr>
          <w:ilvl w:val="0"/>
          <w:numId w:val="4"/>
        </w:numPr>
        <w:spacing w:after="100" w:line="360" w:lineRule="auto"/>
        <w:ind w:left="993"/>
        <w:jc w:val="both"/>
        <w:rPr>
          <w:rFonts w:ascii="Century Gothic" w:hAnsi="Century Gothic" w:cs="Calibri"/>
          <w:sz w:val="20"/>
          <w:szCs w:val="20"/>
          <w:lang w:val="es-ES"/>
        </w:rPr>
      </w:pPr>
      <w:r w:rsidRPr="0068269E">
        <w:rPr>
          <w:rFonts w:ascii="Century Gothic" w:hAnsi="Century Gothic" w:cs="Calibri"/>
          <w:sz w:val="20"/>
          <w:szCs w:val="20"/>
          <w:lang w:val="es-ES"/>
        </w:rPr>
        <w:t>http://www.municipiochihuahua.gob.mx/TransparenciaArchivos/dif/2019/2o%20trim/comprobaciones/formando%20corazones.pdf</w:t>
      </w:r>
    </w:p>
    <w:p w14:paraId="446FE9A1" w14:textId="77777777" w:rsidR="0068269E" w:rsidRPr="0068269E" w:rsidRDefault="0068269E" w:rsidP="00787895">
      <w:pPr>
        <w:pStyle w:val="Prrafodelista"/>
        <w:numPr>
          <w:ilvl w:val="0"/>
          <w:numId w:val="4"/>
        </w:numPr>
        <w:spacing w:after="100" w:line="360" w:lineRule="auto"/>
        <w:ind w:left="993"/>
        <w:jc w:val="both"/>
        <w:rPr>
          <w:rFonts w:ascii="Century Gothic" w:hAnsi="Century Gothic" w:cs="Calibri"/>
          <w:sz w:val="20"/>
          <w:szCs w:val="20"/>
          <w:lang w:val="es-ES"/>
        </w:rPr>
      </w:pPr>
      <w:r w:rsidRPr="0068269E">
        <w:rPr>
          <w:rFonts w:ascii="Century Gothic" w:hAnsi="Century Gothic" w:cs="Calibri"/>
          <w:sz w:val="20"/>
          <w:szCs w:val="20"/>
          <w:lang w:val="es-ES"/>
        </w:rPr>
        <w:t>http://www.municipiochihuahua.gob.mx/TransparenciaArchivos/dif/2019/3er%20trimestre/comprobaciones/formando%20corazones.pdf</w:t>
      </w:r>
    </w:p>
    <w:p w14:paraId="14629451" w14:textId="77777777" w:rsidR="0068269E" w:rsidRPr="0068269E" w:rsidRDefault="0068269E" w:rsidP="00787895">
      <w:pPr>
        <w:pStyle w:val="Prrafodelista"/>
        <w:numPr>
          <w:ilvl w:val="0"/>
          <w:numId w:val="4"/>
        </w:numPr>
        <w:spacing w:after="100" w:line="360" w:lineRule="auto"/>
        <w:ind w:left="993"/>
        <w:jc w:val="both"/>
        <w:rPr>
          <w:rFonts w:ascii="Century Gothic" w:hAnsi="Century Gothic" w:cs="Calibri"/>
          <w:sz w:val="20"/>
          <w:szCs w:val="20"/>
          <w:lang w:val="es-ES"/>
        </w:rPr>
      </w:pPr>
      <w:r w:rsidRPr="0068269E">
        <w:rPr>
          <w:rFonts w:ascii="Century Gothic" w:hAnsi="Century Gothic" w:cs="Calibri"/>
          <w:sz w:val="20"/>
          <w:szCs w:val="20"/>
          <w:lang w:val="es-ES"/>
        </w:rPr>
        <w:lastRenderedPageBreak/>
        <w:t>http://www.municipiochihuahua.gob.mx/TransparenciaArchivos/dif/2019/4o%20trimestre/coprobaciones/formando%20corazones.pdf</w:t>
      </w:r>
    </w:p>
    <w:p w14:paraId="24E09E33" w14:textId="77777777" w:rsidR="0068269E" w:rsidRPr="0068269E" w:rsidRDefault="0068269E" w:rsidP="00787895">
      <w:pPr>
        <w:pStyle w:val="Prrafodelista"/>
        <w:numPr>
          <w:ilvl w:val="0"/>
          <w:numId w:val="4"/>
        </w:numPr>
        <w:spacing w:after="100" w:line="360" w:lineRule="auto"/>
        <w:ind w:left="993"/>
        <w:jc w:val="both"/>
        <w:rPr>
          <w:rFonts w:ascii="Century Gothic" w:hAnsi="Century Gothic" w:cs="Calibri"/>
          <w:sz w:val="20"/>
          <w:szCs w:val="20"/>
          <w:lang w:val="es-ES"/>
        </w:rPr>
      </w:pPr>
      <w:r w:rsidRPr="0068269E">
        <w:rPr>
          <w:rFonts w:ascii="Century Gothic" w:hAnsi="Century Gothic" w:cs="Calibri"/>
          <w:sz w:val="20"/>
          <w:szCs w:val="20"/>
          <w:lang w:val="es-ES"/>
        </w:rPr>
        <w:t>http://www.municipiochihuahua.gob.mx/TransparenciaArchivos/dif/2019/1er%20trimestre/convenios/vida%20y%20familia.pdf</w:t>
      </w:r>
    </w:p>
    <w:p w14:paraId="5821DBE6" w14:textId="77777777" w:rsidR="0068269E" w:rsidRPr="0068269E" w:rsidRDefault="0068269E" w:rsidP="00787895">
      <w:pPr>
        <w:pStyle w:val="Prrafodelista"/>
        <w:numPr>
          <w:ilvl w:val="0"/>
          <w:numId w:val="4"/>
        </w:numPr>
        <w:spacing w:after="100" w:line="360" w:lineRule="auto"/>
        <w:ind w:left="993"/>
        <w:jc w:val="both"/>
        <w:rPr>
          <w:rFonts w:ascii="Century Gothic" w:hAnsi="Century Gothic" w:cs="Calibri"/>
          <w:sz w:val="20"/>
          <w:szCs w:val="20"/>
          <w:lang w:val="es-ES"/>
        </w:rPr>
      </w:pPr>
      <w:r w:rsidRPr="0068269E">
        <w:rPr>
          <w:rFonts w:ascii="Century Gothic" w:hAnsi="Century Gothic" w:cs="Calibri"/>
          <w:sz w:val="20"/>
          <w:szCs w:val="20"/>
          <w:lang w:val="es-ES"/>
        </w:rPr>
        <w:t>http://appsrv2016.cobachih.edu.mx/FileServer/RepositorioDocumentos/TransparenciaObligac/4234.pdf</w:t>
      </w:r>
    </w:p>
    <w:p w14:paraId="25FDEA70" w14:textId="77777777" w:rsidR="0068269E" w:rsidRPr="0068269E" w:rsidRDefault="0068269E" w:rsidP="00787895">
      <w:pPr>
        <w:pStyle w:val="Prrafodelista"/>
        <w:numPr>
          <w:ilvl w:val="0"/>
          <w:numId w:val="4"/>
        </w:numPr>
        <w:spacing w:after="100" w:line="360" w:lineRule="auto"/>
        <w:ind w:left="993"/>
        <w:jc w:val="both"/>
        <w:rPr>
          <w:rFonts w:ascii="Century Gothic" w:hAnsi="Century Gothic" w:cs="Calibri"/>
          <w:sz w:val="20"/>
          <w:szCs w:val="20"/>
          <w:lang w:val="es-ES"/>
        </w:rPr>
      </w:pPr>
      <w:r w:rsidRPr="0068269E">
        <w:rPr>
          <w:rFonts w:ascii="Century Gothic" w:hAnsi="Century Gothic" w:cs="Calibri"/>
          <w:sz w:val="20"/>
          <w:szCs w:val="20"/>
          <w:lang w:val="es-ES"/>
        </w:rPr>
        <w:t>http://appsrv2016.cobachih.edu.mx/FileServer/RepositorioDocumentos/TransparenciaObligac/4244.PDF</w:t>
      </w:r>
    </w:p>
    <w:p w14:paraId="19178309" w14:textId="77777777" w:rsidR="0068269E" w:rsidRPr="0068269E" w:rsidRDefault="0068269E" w:rsidP="00787895">
      <w:pPr>
        <w:pStyle w:val="Prrafodelista"/>
        <w:numPr>
          <w:ilvl w:val="0"/>
          <w:numId w:val="4"/>
        </w:numPr>
        <w:spacing w:after="100" w:line="360" w:lineRule="auto"/>
        <w:ind w:left="993"/>
        <w:jc w:val="both"/>
        <w:rPr>
          <w:rFonts w:ascii="Century Gothic" w:hAnsi="Century Gothic" w:cs="Calibri"/>
          <w:sz w:val="20"/>
          <w:szCs w:val="20"/>
          <w:lang w:val="es-ES"/>
        </w:rPr>
      </w:pPr>
      <w:r w:rsidRPr="0068269E">
        <w:rPr>
          <w:rFonts w:ascii="Century Gothic" w:hAnsi="Century Gothic" w:cs="Calibri"/>
          <w:sz w:val="20"/>
          <w:szCs w:val="20"/>
          <w:lang w:val="es-ES"/>
        </w:rPr>
        <w:t>https://difchihuahua.gob.mx/2020/DIF/Transparencia/Juridico/1erTrimestre/DIF-112-2020_FORMANDO_CORAZONES.pdf</w:t>
      </w:r>
    </w:p>
    <w:p w14:paraId="360ABA86" w14:textId="77777777" w:rsidR="0068269E" w:rsidRPr="0068269E" w:rsidRDefault="0068269E" w:rsidP="00787895">
      <w:pPr>
        <w:spacing w:after="100" w:line="360" w:lineRule="auto"/>
        <w:ind w:left="993"/>
        <w:jc w:val="both"/>
        <w:rPr>
          <w:rFonts w:ascii="Century Gothic" w:hAnsi="Century Gothic" w:cs="Calibri"/>
          <w:lang w:val="es-ES"/>
        </w:rPr>
      </w:pPr>
    </w:p>
    <w:p w14:paraId="53C518A2" w14:textId="77777777" w:rsidR="00567FA3" w:rsidRDefault="0068269E" w:rsidP="00787895">
      <w:pPr>
        <w:spacing w:after="100" w:line="360" w:lineRule="auto"/>
        <w:ind w:left="993"/>
        <w:jc w:val="both"/>
        <w:rPr>
          <w:rFonts w:ascii="Century Gothic" w:hAnsi="Century Gothic"/>
        </w:rPr>
      </w:pPr>
      <w:r w:rsidRPr="0068269E">
        <w:rPr>
          <w:rFonts w:ascii="Century Gothic" w:hAnsi="Century Gothic"/>
        </w:rPr>
        <w:t xml:space="preserve">Mediante contratos y convenios, se ha otorgado recurso público a Formando Corazones, a través de apoyos </w:t>
      </w:r>
      <w:r w:rsidR="00567FA3">
        <w:rPr>
          <w:rFonts w:ascii="Century Gothic" w:hAnsi="Century Gothic"/>
        </w:rPr>
        <w:t xml:space="preserve">para su operación </w:t>
      </w:r>
      <w:r w:rsidRPr="0068269E">
        <w:rPr>
          <w:rFonts w:ascii="Century Gothic" w:hAnsi="Century Gothic"/>
        </w:rPr>
        <w:t xml:space="preserve">o la contratación directa del programa para ser implementado en las aulas. </w:t>
      </w:r>
    </w:p>
    <w:p w14:paraId="54A280BE" w14:textId="7EDCACD9" w:rsidR="0068269E" w:rsidRDefault="00567FA3" w:rsidP="00787895">
      <w:pPr>
        <w:spacing w:after="100" w:line="360" w:lineRule="auto"/>
        <w:ind w:left="993"/>
        <w:jc w:val="both"/>
        <w:rPr>
          <w:rFonts w:ascii="Century Gothic" w:hAnsi="Century Gothic"/>
        </w:rPr>
      </w:pPr>
      <w:r>
        <w:rPr>
          <w:rFonts w:ascii="Century Gothic" w:hAnsi="Century Gothic"/>
        </w:rPr>
        <w:t>Por otra parte</w:t>
      </w:r>
      <w:r w:rsidR="0068269E" w:rsidRPr="0068269E">
        <w:rPr>
          <w:rFonts w:ascii="Century Gothic" w:hAnsi="Century Gothic"/>
        </w:rPr>
        <w:t>, el pasado 20 de octubre del año en curso, durante la sesión ordinaria del Comité de Prevención y Atención a la Violencia Familiar y de Género, el alcalde de Chihuahua, Marco Antonio Bonilla comunicó el interés de la administración de implementar el programa educativo denominado “Formando Corazones”, en las escuelas del municipio de Chihuahua. De ahí la urgente necesidad de contener la implementación del programa.</w:t>
      </w:r>
    </w:p>
    <w:p w14:paraId="7C3AA04B" w14:textId="415B9F83" w:rsidR="009E0C66" w:rsidRPr="0068269E" w:rsidRDefault="009E0C66" w:rsidP="00787895">
      <w:pPr>
        <w:pStyle w:val="NormalWeb"/>
        <w:spacing w:before="0" w:beforeAutospacing="0" w:afterAutospacing="0" w:line="360" w:lineRule="auto"/>
        <w:ind w:left="993"/>
        <w:jc w:val="both"/>
        <w:rPr>
          <w:rFonts w:ascii="Century Gothic" w:hAnsi="Century Gothic" w:cstheme="majorHAnsi"/>
        </w:rPr>
      </w:pPr>
      <w:r>
        <w:rPr>
          <w:rFonts w:ascii="Century Gothic" w:hAnsi="Century Gothic" w:cstheme="majorHAnsi"/>
        </w:rPr>
        <w:t xml:space="preserve">También </w:t>
      </w:r>
      <w:r w:rsidR="00567FA3">
        <w:rPr>
          <w:rFonts w:ascii="Century Gothic" w:hAnsi="Century Gothic" w:cstheme="majorHAnsi"/>
        </w:rPr>
        <w:t>es necesario hacer</w:t>
      </w:r>
      <w:r>
        <w:rPr>
          <w:rFonts w:ascii="Century Gothic" w:hAnsi="Century Gothic" w:cstheme="majorHAnsi"/>
        </w:rPr>
        <w:t xml:space="preserve"> hincapié en que el material distribuido y promovido por Formando Corazones, no se encuentra autorizado por la S</w:t>
      </w:r>
      <w:r w:rsidR="00567FA3">
        <w:rPr>
          <w:rFonts w:ascii="Century Gothic" w:hAnsi="Century Gothic" w:cstheme="majorHAnsi"/>
        </w:rPr>
        <w:t>ecretaría de Educación Pública</w:t>
      </w:r>
      <w:r>
        <w:rPr>
          <w:rFonts w:ascii="Century Gothic" w:hAnsi="Century Gothic" w:cstheme="majorHAnsi"/>
        </w:rPr>
        <w:t xml:space="preserve">, por lo que se violenta el </w:t>
      </w:r>
      <w:r w:rsidRPr="0068269E">
        <w:rPr>
          <w:rFonts w:ascii="Century Gothic" w:hAnsi="Century Gothic" w:cstheme="majorHAnsi"/>
        </w:rPr>
        <w:t xml:space="preserve">artículo 22 de la Ley General de Educación </w:t>
      </w:r>
      <w:r>
        <w:rPr>
          <w:rFonts w:ascii="Century Gothic" w:hAnsi="Century Gothic" w:cstheme="majorHAnsi"/>
        </w:rPr>
        <w:t xml:space="preserve">que </w:t>
      </w:r>
      <w:r w:rsidRPr="0068269E">
        <w:rPr>
          <w:rFonts w:ascii="Century Gothic" w:hAnsi="Century Gothic" w:cstheme="majorHAnsi"/>
        </w:rPr>
        <w:t>establece lo siguiente:</w:t>
      </w:r>
    </w:p>
    <w:p w14:paraId="702463E4" w14:textId="6ADBE7C8" w:rsidR="009E0C66" w:rsidRPr="0068269E" w:rsidRDefault="009E0C66" w:rsidP="00787895">
      <w:pPr>
        <w:pStyle w:val="NormalWeb"/>
        <w:spacing w:before="0" w:beforeAutospacing="0" w:afterAutospacing="0" w:line="360" w:lineRule="auto"/>
        <w:ind w:left="993"/>
        <w:jc w:val="both"/>
        <w:rPr>
          <w:rFonts w:ascii="Century Gothic" w:hAnsi="Century Gothic" w:cstheme="majorHAnsi"/>
          <w:i/>
          <w:iCs/>
          <w:sz w:val="22"/>
          <w:szCs w:val="22"/>
        </w:rPr>
      </w:pPr>
      <w:r w:rsidRPr="0068269E">
        <w:rPr>
          <w:rFonts w:ascii="Century Gothic" w:hAnsi="Century Gothic" w:cstheme="majorHAnsi"/>
          <w:i/>
          <w:iCs/>
          <w:sz w:val="22"/>
          <w:szCs w:val="22"/>
        </w:rPr>
        <w:lastRenderedPageBreak/>
        <w:t xml:space="preserve">Artículo 22: Los libros de texto que se utilicen para cumplir con los planes y programas de estudio para impartir </w:t>
      </w:r>
      <w:r w:rsidR="00567FA3" w:rsidRPr="0068269E">
        <w:rPr>
          <w:rFonts w:ascii="Century Gothic" w:hAnsi="Century Gothic" w:cstheme="majorHAnsi"/>
          <w:i/>
          <w:iCs/>
          <w:sz w:val="22"/>
          <w:szCs w:val="22"/>
        </w:rPr>
        <w:t>educación</w:t>
      </w:r>
      <w:r w:rsidRPr="0068269E">
        <w:rPr>
          <w:rFonts w:ascii="Century Gothic" w:hAnsi="Century Gothic" w:cstheme="majorHAnsi"/>
          <w:i/>
          <w:iCs/>
          <w:sz w:val="22"/>
          <w:szCs w:val="22"/>
        </w:rPr>
        <w:t xml:space="preserve"> por el Estado y que se derive de la </w:t>
      </w:r>
      <w:r w:rsidR="00567FA3" w:rsidRPr="0068269E">
        <w:rPr>
          <w:rFonts w:ascii="Century Gothic" w:hAnsi="Century Gothic" w:cstheme="majorHAnsi"/>
          <w:i/>
          <w:iCs/>
          <w:sz w:val="22"/>
          <w:szCs w:val="22"/>
        </w:rPr>
        <w:t>aplicación</w:t>
      </w:r>
      <w:r w:rsidRPr="0068269E">
        <w:rPr>
          <w:rFonts w:ascii="Century Gothic" w:hAnsi="Century Gothic" w:cstheme="majorHAnsi"/>
          <w:i/>
          <w:iCs/>
          <w:sz w:val="22"/>
          <w:szCs w:val="22"/>
        </w:rPr>
        <w:t xml:space="preserve"> del presente </w:t>
      </w:r>
      <w:r w:rsidR="00567FA3" w:rsidRPr="0068269E">
        <w:rPr>
          <w:rFonts w:ascii="Century Gothic" w:hAnsi="Century Gothic" w:cstheme="majorHAnsi"/>
          <w:i/>
          <w:iCs/>
          <w:sz w:val="22"/>
          <w:szCs w:val="22"/>
        </w:rPr>
        <w:t>Capítulo</w:t>
      </w:r>
      <w:r w:rsidRPr="0068269E">
        <w:rPr>
          <w:rFonts w:ascii="Century Gothic" w:hAnsi="Century Gothic" w:cstheme="majorHAnsi"/>
          <w:i/>
          <w:iCs/>
          <w:sz w:val="22"/>
          <w:szCs w:val="22"/>
        </w:rPr>
        <w:t xml:space="preserve">, </w:t>
      </w:r>
      <w:r w:rsidR="00567FA3" w:rsidRPr="0068269E">
        <w:rPr>
          <w:rFonts w:ascii="Century Gothic" w:hAnsi="Century Gothic" w:cstheme="majorHAnsi"/>
          <w:i/>
          <w:iCs/>
          <w:sz w:val="22"/>
          <w:szCs w:val="22"/>
        </w:rPr>
        <w:t>serán</w:t>
      </w:r>
      <w:r w:rsidRPr="0068269E">
        <w:rPr>
          <w:rFonts w:ascii="Century Gothic" w:hAnsi="Century Gothic" w:cstheme="majorHAnsi"/>
          <w:i/>
          <w:iCs/>
          <w:sz w:val="22"/>
          <w:szCs w:val="22"/>
        </w:rPr>
        <w:t xml:space="preserve"> los autorizados por la </w:t>
      </w:r>
      <w:r w:rsidR="00567FA3" w:rsidRPr="0068269E">
        <w:rPr>
          <w:rFonts w:ascii="Century Gothic" w:hAnsi="Century Gothic" w:cstheme="majorHAnsi"/>
          <w:i/>
          <w:iCs/>
          <w:sz w:val="22"/>
          <w:szCs w:val="22"/>
        </w:rPr>
        <w:t>Secretaría</w:t>
      </w:r>
      <w:r w:rsidRPr="0068269E">
        <w:rPr>
          <w:rFonts w:ascii="Century Gothic" w:hAnsi="Century Gothic" w:cstheme="majorHAnsi"/>
          <w:i/>
          <w:iCs/>
          <w:sz w:val="22"/>
          <w:szCs w:val="22"/>
        </w:rPr>
        <w:t xml:space="preserve"> en los </w:t>
      </w:r>
      <w:r w:rsidR="00567FA3" w:rsidRPr="0068269E">
        <w:rPr>
          <w:rFonts w:ascii="Century Gothic" w:hAnsi="Century Gothic" w:cstheme="majorHAnsi"/>
          <w:i/>
          <w:iCs/>
          <w:sz w:val="22"/>
          <w:szCs w:val="22"/>
        </w:rPr>
        <w:t>términos</w:t>
      </w:r>
      <w:r w:rsidRPr="0068269E">
        <w:rPr>
          <w:rFonts w:ascii="Century Gothic" w:hAnsi="Century Gothic" w:cstheme="majorHAnsi"/>
          <w:i/>
          <w:iCs/>
          <w:sz w:val="22"/>
          <w:szCs w:val="22"/>
        </w:rPr>
        <w:t xml:space="preserve"> de esta Ley, por lo que queda prohibida cualquier </w:t>
      </w:r>
      <w:r w:rsidR="00567FA3" w:rsidRPr="0068269E">
        <w:rPr>
          <w:rFonts w:ascii="Century Gothic" w:hAnsi="Century Gothic" w:cstheme="majorHAnsi"/>
          <w:i/>
          <w:iCs/>
          <w:sz w:val="22"/>
          <w:szCs w:val="22"/>
        </w:rPr>
        <w:t>distribución</w:t>
      </w:r>
      <w:r w:rsidRPr="0068269E">
        <w:rPr>
          <w:rFonts w:ascii="Century Gothic" w:hAnsi="Century Gothic" w:cstheme="majorHAnsi"/>
          <w:i/>
          <w:iCs/>
          <w:sz w:val="22"/>
          <w:szCs w:val="22"/>
        </w:rPr>
        <w:t xml:space="preserve">, </w:t>
      </w:r>
      <w:r w:rsidR="00567FA3" w:rsidRPr="0068269E">
        <w:rPr>
          <w:rFonts w:ascii="Century Gothic" w:hAnsi="Century Gothic" w:cstheme="majorHAnsi"/>
          <w:i/>
          <w:iCs/>
          <w:sz w:val="22"/>
          <w:szCs w:val="22"/>
        </w:rPr>
        <w:t>promoción</w:t>
      </w:r>
      <w:r w:rsidRPr="0068269E">
        <w:rPr>
          <w:rFonts w:ascii="Century Gothic" w:hAnsi="Century Gothic" w:cstheme="majorHAnsi"/>
          <w:i/>
          <w:iCs/>
          <w:sz w:val="22"/>
          <w:szCs w:val="22"/>
        </w:rPr>
        <w:t xml:space="preserve">, </w:t>
      </w:r>
      <w:r w:rsidR="00567FA3" w:rsidRPr="0068269E">
        <w:rPr>
          <w:rFonts w:ascii="Century Gothic" w:hAnsi="Century Gothic" w:cstheme="majorHAnsi"/>
          <w:i/>
          <w:iCs/>
          <w:sz w:val="22"/>
          <w:szCs w:val="22"/>
        </w:rPr>
        <w:t>difusión</w:t>
      </w:r>
      <w:r w:rsidRPr="0068269E">
        <w:rPr>
          <w:rFonts w:ascii="Century Gothic" w:hAnsi="Century Gothic" w:cstheme="majorHAnsi"/>
          <w:i/>
          <w:iCs/>
          <w:sz w:val="22"/>
          <w:szCs w:val="22"/>
        </w:rPr>
        <w:t xml:space="preserve"> o </w:t>
      </w:r>
      <w:r w:rsidR="00567FA3" w:rsidRPr="0068269E">
        <w:rPr>
          <w:rFonts w:ascii="Century Gothic" w:hAnsi="Century Gothic" w:cstheme="majorHAnsi"/>
          <w:i/>
          <w:iCs/>
          <w:sz w:val="22"/>
          <w:szCs w:val="22"/>
        </w:rPr>
        <w:t>utilización</w:t>
      </w:r>
      <w:r w:rsidRPr="0068269E">
        <w:rPr>
          <w:rFonts w:ascii="Century Gothic" w:hAnsi="Century Gothic" w:cstheme="majorHAnsi"/>
          <w:i/>
          <w:iCs/>
          <w:sz w:val="22"/>
          <w:szCs w:val="22"/>
        </w:rPr>
        <w:t xml:space="preserve"> de los que no cumplan con este requisito. Las autoridades escolares, madres y padres de familia o tutores </w:t>
      </w:r>
      <w:r w:rsidR="00567FA3" w:rsidRPr="0068269E">
        <w:rPr>
          <w:rFonts w:ascii="Century Gothic" w:hAnsi="Century Gothic" w:cstheme="majorHAnsi"/>
          <w:i/>
          <w:iCs/>
          <w:sz w:val="22"/>
          <w:szCs w:val="22"/>
        </w:rPr>
        <w:t>harán</w:t>
      </w:r>
      <w:r w:rsidRPr="0068269E">
        <w:rPr>
          <w:rFonts w:ascii="Century Gothic" w:hAnsi="Century Gothic" w:cstheme="majorHAnsi"/>
          <w:i/>
          <w:iCs/>
          <w:sz w:val="22"/>
          <w:szCs w:val="22"/>
        </w:rPr>
        <w:t xml:space="preserve"> del conocimiento de las autoridades educativas correspondientes cualquier </w:t>
      </w:r>
      <w:r w:rsidR="00567FA3" w:rsidRPr="0068269E">
        <w:rPr>
          <w:rFonts w:ascii="Century Gothic" w:hAnsi="Century Gothic" w:cstheme="majorHAnsi"/>
          <w:i/>
          <w:iCs/>
          <w:sz w:val="22"/>
          <w:szCs w:val="22"/>
        </w:rPr>
        <w:t>situación</w:t>
      </w:r>
      <w:r w:rsidRPr="0068269E">
        <w:rPr>
          <w:rFonts w:ascii="Century Gothic" w:hAnsi="Century Gothic" w:cstheme="majorHAnsi"/>
          <w:i/>
          <w:iCs/>
          <w:sz w:val="22"/>
          <w:szCs w:val="22"/>
        </w:rPr>
        <w:t xml:space="preserve"> contraria a este precepto. </w:t>
      </w:r>
    </w:p>
    <w:p w14:paraId="3F190B67" w14:textId="79760FBF" w:rsidR="009E0C66" w:rsidRPr="0068269E" w:rsidRDefault="009E0C66" w:rsidP="00787895">
      <w:pPr>
        <w:pStyle w:val="NormalWeb"/>
        <w:spacing w:before="0" w:beforeAutospacing="0" w:afterAutospacing="0" w:line="360" w:lineRule="auto"/>
        <w:ind w:left="993"/>
        <w:jc w:val="both"/>
        <w:rPr>
          <w:rFonts w:ascii="Century Gothic" w:hAnsi="Century Gothic" w:cstheme="majorHAnsi"/>
        </w:rPr>
      </w:pPr>
      <w:r>
        <w:rPr>
          <w:rFonts w:ascii="Century Gothic" w:hAnsi="Century Gothic" w:cstheme="majorHAnsi"/>
        </w:rPr>
        <w:t xml:space="preserve">Tal disposición tiene como base el </w:t>
      </w:r>
      <w:r w:rsidRPr="0068269E">
        <w:rPr>
          <w:rFonts w:ascii="Century Gothic" w:hAnsi="Century Gothic" w:cstheme="majorHAnsi"/>
        </w:rPr>
        <w:t xml:space="preserve">artículo </w:t>
      </w:r>
      <w:r w:rsidR="00567FA3" w:rsidRPr="0068269E">
        <w:rPr>
          <w:rFonts w:ascii="Century Gothic" w:hAnsi="Century Gothic" w:cstheme="majorHAnsi"/>
        </w:rPr>
        <w:t>3º</w:t>
      </w:r>
      <w:r w:rsidRPr="0068269E">
        <w:rPr>
          <w:rFonts w:ascii="Century Gothic" w:hAnsi="Century Gothic" w:cstheme="majorHAnsi"/>
        </w:rPr>
        <w:t xml:space="preserve"> Constitucional</w:t>
      </w:r>
      <w:r>
        <w:rPr>
          <w:rFonts w:ascii="Century Gothic" w:hAnsi="Century Gothic" w:cstheme="majorHAnsi"/>
        </w:rPr>
        <w:t>, que</w:t>
      </w:r>
      <w:r w:rsidRPr="0068269E">
        <w:rPr>
          <w:rFonts w:ascii="Century Gothic" w:hAnsi="Century Gothic" w:cstheme="majorHAnsi"/>
        </w:rPr>
        <w:t xml:space="preserve"> establece</w:t>
      </w:r>
      <w:r>
        <w:rPr>
          <w:rFonts w:ascii="Century Gothic" w:hAnsi="Century Gothic" w:cstheme="majorHAnsi"/>
        </w:rPr>
        <w:t xml:space="preserve"> lo siguiente: </w:t>
      </w:r>
    </w:p>
    <w:p w14:paraId="29E97502" w14:textId="6FC96B7E" w:rsidR="009E0C66" w:rsidRDefault="009E0C66" w:rsidP="00787895">
      <w:pPr>
        <w:pStyle w:val="NormalWeb"/>
        <w:spacing w:before="0" w:beforeAutospacing="0" w:afterAutospacing="0" w:line="360" w:lineRule="auto"/>
        <w:ind w:left="993"/>
        <w:jc w:val="both"/>
        <w:rPr>
          <w:rFonts w:ascii="Century Gothic" w:hAnsi="Century Gothic" w:cs="Calibri"/>
          <w:i/>
          <w:iCs/>
          <w:sz w:val="22"/>
          <w:szCs w:val="22"/>
        </w:rPr>
      </w:pPr>
      <w:r>
        <w:rPr>
          <w:rFonts w:ascii="Century Gothic" w:hAnsi="Century Gothic" w:cs="Calibri"/>
          <w:i/>
          <w:iCs/>
          <w:sz w:val="22"/>
          <w:szCs w:val="22"/>
        </w:rPr>
        <w:t>E</w:t>
      </w:r>
      <w:r w:rsidRPr="0068269E">
        <w:rPr>
          <w:rFonts w:ascii="Century Gothic" w:hAnsi="Century Gothic" w:cs="Calibri"/>
          <w:i/>
          <w:iCs/>
          <w:sz w:val="22"/>
          <w:szCs w:val="22"/>
        </w:rPr>
        <w:t>l Ejecutivo Federal determinará los principios rectores y objetivos de la educación inicial, así como los planes y programas de estudio de la educación básica y normal en toda la República</w:t>
      </w:r>
      <w:r w:rsidR="00567FA3">
        <w:rPr>
          <w:rFonts w:ascii="Century Gothic" w:hAnsi="Century Gothic" w:cs="Calibri"/>
          <w:i/>
          <w:iCs/>
          <w:sz w:val="22"/>
          <w:szCs w:val="22"/>
        </w:rPr>
        <w:t xml:space="preserve"> (…)</w:t>
      </w:r>
    </w:p>
    <w:p w14:paraId="77188DFE" w14:textId="77777777" w:rsidR="009E0C66" w:rsidRPr="009E0C66" w:rsidRDefault="009E0C66" w:rsidP="00787895">
      <w:pPr>
        <w:pStyle w:val="NormalWeb"/>
        <w:spacing w:before="0" w:beforeAutospacing="0" w:afterAutospacing="0" w:line="360" w:lineRule="auto"/>
        <w:ind w:left="993"/>
        <w:jc w:val="both"/>
        <w:rPr>
          <w:rFonts w:ascii="Century Gothic" w:hAnsi="Century Gothic" w:cs="Calibri"/>
          <w:i/>
          <w:iCs/>
          <w:sz w:val="22"/>
          <w:szCs w:val="22"/>
        </w:rPr>
      </w:pPr>
    </w:p>
    <w:p w14:paraId="20357354" w14:textId="172BC21A" w:rsidR="00793324" w:rsidRDefault="00567FA3" w:rsidP="00787895">
      <w:pPr>
        <w:spacing w:after="100" w:line="360" w:lineRule="auto"/>
        <w:ind w:left="993" w:right="49"/>
        <w:jc w:val="both"/>
        <w:rPr>
          <w:rFonts w:ascii="Century Gothic" w:hAnsi="Century Gothic"/>
        </w:rPr>
      </w:pPr>
      <w:r>
        <w:rPr>
          <w:rFonts w:ascii="Century Gothic" w:hAnsi="Century Gothic"/>
        </w:rPr>
        <w:t xml:space="preserve">Desde </w:t>
      </w:r>
      <w:r w:rsidR="0068269E" w:rsidRPr="0068269E">
        <w:rPr>
          <w:rFonts w:ascii="Century Gothic" w:hAnsi="Century Gothic"/>
        </w:rPr>
        <w:t xml:space="preserve">este H. Congreso del Estado </w:t>
      </w:r>
      <w:r>
        <w:rPr>
          <w:rFonts w:ascii="Century Gothic" w:hAnsi="Century Gothic"/>
        </w:rPr>
        <w:t>debemos defender</w:t>
      </w:r>
      <w:r w:rsidR="0068269E" w:rsidRPr="0068269E">
        <w:rPr>
          <w:rFonts w:ascii="Century Gothic" w:hAnsi="Century Gothic"/>
        </w:rPr>
        <w:t xml:space="preserve"> la educación sexual integral, como</w:t>
      </w:r>
      <w:r w:rsidR="009E0C66">
        <w:rPr>
          <w:rFonts w:ascii="Century Gothic" w:hAnsi="Century Gothic"/>
        </w:rPr>
        <w:t xml:space="preserve"> un</w:t>
      </w:r>
      <w:r w:rsidR="0068269E" w:rsidRPr="0068269E">
        <w:rPr>
          <w:rFonts w:ascii="Century Gothic" w:hAnsi="Century Gothic"/>
        </w:rPr>
        <w:t xml:space="preserve"> proceso </w:t>
      </w:r>
      <w:r>
        <w:rPr>
          <w:rFonts w:ascii="Century Gothic" w:hAnsi="Century Gothic"/>
        </w:rPr>
        <w:t>formativo</w:t>
      </w:r>
      <w:r w:rsidR="0068269E" w:rsidRPr="0068269E">
        <w:rPr>
          <w:rFonts w:ascii="Century Gothic" w:hAnsi="Century Gothic"/>
        </w:rPr>
        <w:t xml:space="preserve"> basado</w:t>
      </w:r>
      <w:r>
        <w:rPr>
          <w:rFonts w:ascii="Century Gothic" w:hAnsi="Century Gothic"/>
        </w:rPr>
        <w:t xml:space="preserve"> en un enfoque de</w:t>
      </w:r>
      <w:r w:rsidR="0068269E" w:rsidRPr="0068269E">
        <w:rPr>
          <w:rFonts w:ascii="Century Gothic" w:hAnsi="Century Gothic"/>
        </w:rPr>
        <w:t xml:space="preserve"> derechos humanos y con perspectiva de género que integre aspectos cognitivos, psicológicos, físicos</w:t>
      </w:r>
      <w:r>
        <w:rPr>
          <w:rFonts w:ascii="Century Gothic" w:hAnsi="Century Gothic"/>
        </w:rPr>
        <w:t>, emocionales</w:t>
      </w:r>
      <w:r w:rsidR="0068269E" w:rsidRPr="0068269E">
        <w:rPr>
          <w:rFonts w:ascii="Century Gothic" w:hAnsi="Century Gothic"/>
        </w:rPr>
        <w:t xml:space="preserve"> y sociales de la sexualidad</w:t>
      </w:r>
      <w:r>
        <w:rPr>
          <w:rFonts w:ascii="Century Gothic" w:hAnsi="Century Gothic"/>
        </w:rPr>
        <w:t>, en el contexto en que se desarrollan actualmente las infancias y juventudes</w:t>
      </w:r>
      <w:r w:rsidR="00793324">
        <w:rPr>
          <w:rFonts w:ascii="Century Gothic" w:hAnsi="Century Gothic"/>
        </w:rPr>
        <w:t xml:space="preserve">, </w:t>
      </w:r>
      <w:r w:rsidR="00793324">
        <w:rPr>
          <w:rFonts w:ascii="Century Gothic" w:hAnsi="Century Gothic"/>
        </w:rPr>
        <w:t xml:space="preserve">pero sobre todo como legisladores debemos defender lo que establece nuestra Constitución, porque nada ni nadie debe estar por encima </w:t>
      </w:r>
      <w:r w:rsidR="00793324">
        <w:rPr>
          <w:rFonts w:ascii="Century Gothic" w:hAnsi="Century Gothic"/>
        </w:rPr>
        <w:t xml:space="preserve">o al margen </w:t>
      </w:r>
      <w:r w:rsidR="00793324">
        <w:rPr>
          <w:rFonts w:ascii="Century Gothic" w:hAnsi="Century Gothic"/>
        </w:rPr>
        <w:t>de la Ley y esta etapa de formación es básica para eliminar todos aquellos elementos que fortalecen la violencia de género.</w:t>
      </w:r>
    </w:p>
    <w:p w14:paraId="7931DF99" w14:textId="7F1739C8" w:rsidR="0068269E" w:rsidRPr="0068269E" w:rsidRDefault="00793324" w:rsidP="00787895">
      <w:pPr>
        <w:spacing w:after="100" w:line="360" w:lineRule="auto"/>
        <w:ind w:left="993"/>
        <w:jc w:val="both"/>
        <w:rPr>
          <w:rFonts w:ascii="Century Gothic" w:hAnsi="Century Gothic"/>
        </w:rPr>
      </w:pPr>
      <w:r>
        <w:rPr>
          <w:rFonts w:ascii="Century Gothic" w:hAnsi="Century Gothic"/>
        </w:rPr>
        <w:t>Se debe promover u</w:t>
      </w:r>
      <w:r w:rsidR="0068269E" w:rsidRPr="0068269E">
        <w:rPr>
          <w:rFonts w:ascii="Century Gothic" w:hAnsi="Century Gothic"/>
        </w:rPr>
        <w:t>na educación en la que</w:t>
      </w:r>
      <w:r w:rsidR="0068269E">
        <w:rPr>
          <w:rFonts w:ascii="Century Gothic" w:hAnsi="Century Gothic"/>
        </w:rPr>
        <w:t xml:space="preserve"> se</w:t>
      </w:r>
      <w:r w:rsidR="0068269E" w:rsidRPr="0068269E">
        <w:rPr>
          <w:rFonts w:ascii="Century Gothic" w:hAnsi="Century Gothic"/>
        </w:rPr>
        <w:t xml:space="preserve"> proporcione información científicamente adecuada al desarrollo evolutivo y </w:t>
      </w:r>
      <w:r w:rsidR="0068269E" w:rsidRPr="0068269E">
        <w:rPr>
          <w:rFonts w:ascii="Century Gothic" w:hAnsi="Century Gothic"/>
        </w:rPr>
        <w:lastRenderedPageBreak/>
        <w:t xml:space="preserve">cognoscitivo de cada persona. </w:t>
      </w:r>
      <w:r w:rsidR="00567FA3">
        <w:rPr>
          <w:rFonts w:ascii="Century Gothic" w:hAnsi="Century Gothic"/>
        </w:rPr>
        <w:t>Una educación cuyo</w:t>
      </w:r>
      <w:r w:rsidR="0068269E" w:rsidRPr="0068269E">
        <w:rPr>
          <w:rFonts w:ascii="Century Gothic" w:hAnsi="Century Gothic"/>
        </w:rPr>
        <w:t xml:space="preserve"> objetivo debe ser proveer a niñas, niños, adolescentes y jóvenes de conocimientos, habilidades, actitudes y valores que les empoderen para cuidar su salud, bienestar y dignidad</w:t>
      </w:r>
      <w:r w:rsidR="00567FA3">
        <w:rPr>
          <w:rFonts w:ascii="Century Gothic" w:hAnsi="Century Gothic"/>
        </w:rPr>
        <w:t>, y reconocer la de otros y otras</w:t>
      </w:r>
      <w:r w:rsidR="0068269E" w:rsidRPr="0068269E">
        <w:rPr>
          <w:rFonts w:ascii="Century Gothic" w:hAnsi="Century Gothic"/>
        </w:rPr>
        <w:t>; entablar relaciones sociales y sexuales basadas en el respeto</w:t>
      </w:r>
      <w:r w:rsidR="00567FA3">
        <w:rPr>
          <w:rFonts w:ascii="Century Gothic" w:hAnsi="Century Gothic"/>
        </w:rPr>
        <w:t>, el diálogo, y el acceso a información verídica y oportuna</w:t>
      </w:r>
      <w:r w:rsidR="0068269E" w:rsidRPr="0068269E">
        <w:rPr>
          <w:rFonts w:ascii="Century Gothic" w:hAnsi="Century Gothic"/>
        </w:rPr>
        <w:t>; analizar cómo sus decisiones afectan su propio bienestar</w:t>
      </w:r>
      <w:r w:rsidR="00567FA3">
        <w:rPr>
          <w:rFonts w:ascii="Century Gothic" w:hAnsi="Century Gothic"/>
        </w:rPr>
        <w:t>,</w:t>
      </w:r>
      <w:r w:rsidR="0068269E" w:rsidRPr="0068269E">
        <w:rPr>
          <w:rFonts w:ascii="Century Gothic" w:hAnsi="Century Gothic"/>
        </w:rPr>
        <w:t xml:space="preserve"> el de otras personas</w:t>
      </w:r>
      <w:r w:rsidR="00567FA3">
        <w:rPr>
          <w:rFonts w:ascii="Century Gothic" w:hAnsi="Century Gothic"/>
        </w:rPr>
        <w:t xml:space="preserve"> y su entorno,</w:t>
      </w:r>
      <w:r w:rsidR="0068269E" w:rsidRPr="0068269E">
        <w:rPr>
          <w:rFonts w:ascii="Century Gothic" w:hAnsi="Century Gothic"/>
        </w:rPr>
        <w:t xml:space="preserve"> y comprender cómo proteger sus derechos a lo largo de su vida.</w:t>
      </w:r>
    </w:p>
    <w:p w14:paraId="6AF9726D" w14:textId="0BE31CDC" w:rsidR="009E0C66" w:rsidRPr="009E0C66" w:rsidRDefault="0068269E" w:rsidP="00787895">
      <w:pPr>
        <w:spacing w:after="100" w:line="360" w:lineRule="auto"/>
        <w:ind w:left="993"/>
        <w:jc w:val="both"/>
        <w:rPr>
          <w:rFonts w:ascii="Century Gothic" w:hAnsi="Century Gothic" w:cs="Calibri"/>
          <w:lang w:val="es-ES"/>
        </w:rPr>
      </w:pPr>
      <w:r w:rsidRPr="0068269E">
        <w:rPr>
          <w:rFonts w:ascii="Century Gothic" w:hAnsi="Century Gothic" w:cs="Calibri"/>
          <w:lang w:val="es-ES"/>
        </w:rPr>
        <w:t>Nuestro sistema educativo público contempla asignaturas y materiales educativos aptos para la educación sexual integral y ha lanzado un profuso programa de capacitación al profesorado a través de tres cursos nacionales --sobre sexualidad, género y violencia-- ofertados a través de los Centros de Maestros y certificados con exámenes nacionales. También existe el PREVIOLEM (Programa Educativo para la Prevención de la Violencia hacia las Mujeres) como coadyuvante de la tarea del aula en la educación para impulsar y conformar un enfoque integral de la salud sexual.</w:t>
      </w:r>
    </w:p>
    <w:p w14:paraId="731CC33E" w14:textId="4BD2DF0F" w:rsidR="0068269E" w:rsidRPr="0068269E" w:rsidRDefault="0068269E" w:rsidP="00787895">
      <w:pPr>
        <w:spacing w:after="100" w:line="360" w:lineRule="auto"/>
        <w:ind w:left="993"/>
        <w:jc w:val="both"/>
        <w:rPr>
          <w:rFonts w:ascii="Century Gothic" w:hAnsi="Century Gothic" w:cs="Calibri"/>
        </w:rPr>
      </w:pPr>
      <w:r w:rsidRPr="0068269E">
        <w:rPr>
          <w:rFonts w:ascii="Century Gothic" w:hAnsi="Century Gothic" w:cs="Calibri"/>
        </w:rPr>
        <w:t>Las personas adultas en las familias, las escuelas</w:t>
      </w:r>
      <w:r w:rsidR="00567FA3">
        <w:rPr>
          <w:rFonts w:ascii="Century Gothic" w:hAnsi="Century Gothic" w:cs="Calibri"/>
        </w:rPr>
        <w:t>,</w:t>
      </w:r>
      <w:r w:rsidRPr="0068269E">
        <w:rPr>
          <w:rFonts w:ascii="Century Gothic" w:hAnsi="Century Gothic" w:cs="Calibri"/>
        </w:rPr>
        <w:t xml:space="preserve"> y la sociedad tenemos un papel fundamental para erradicar ideas erróneas y mitos alrededor de la sexualidad; así como fomentar la educación integral en sexualidad de la niñez y adolescencia. El respeto a los derechos de las demás personas, la igualdad de los géneros, la perspectiva de género, el respeto a la diversidad y la inclusión también forman parte de esta educación de la que todas y todos somos responsables.</w:t>
      </w:r>
    </w:p>
    <w:p w14:paraId="67E6C7C3" w14:textId="6614A0F2" w:rsidR="0068269E" w:rsidRDefault="0068269E" w:rsidP="00787895">
      <w:pPr>
        <w:spacing w:before="240" w:line="360" w:lineRule="auto"/>
        <w:ind w:left="993"/>
        <w:jc w:val="both"/>
        <w:rPr>
          <w:rFonts w:ascii="Arial" w:eastAsia="Times New Roman" w:hAnsi="Arial" w:cs="Arial"/>
          <w:lang w:val="es-ES"/>
        </w:rPr>
      </w:pPr>
      <w:r w:rsidRPr="0068269E">
        <w:rPr>
          <w:rFonts w:ascii="Century Gothic" w:eastAsia="Times New Roman" w:hAnsi="Century Gothic" w:cs="Arial"/>
          <w:lang w:val="es-ES"/>
        </w:rPr>
        <w:lastRenderedPageBreak/>
        <w:t>Por lo anteriormente expuesto, nos permitimos someter a la consideración de esta Representación Popular con el carácter urgente resolución el siguiente proyecto de</w:t>
      </w:r>
      <w:r>
        <w:rPr>
          <w:rFonts w:ascii="Arial" w:eastAsia="Times New Roman" w:hAnsi="Arial" w:cs="Arial"/>
          <w:lang w:val="es-ES"/>
        </w:rPr>
        <w:t>:</w:t>
      </w:r>
    </w:p>
    <w:p w14:paraId="6A371645" w14:textId="77777777" w:rsidR="003B3B9B" w:rsidRPr="003B3B9B" w:rsidRDefault="003B3B9B" w:rsidP="00787895">
      <w:pPr>
        <w:spacing w:after="120" w:line="360" w:lineRule="auto"/>
        <w:ind w:left="993"/>
        <w:jc w:val="both"/>
        <w:rPr>
          <w:rFonts w:ascii="Century Gothic" w:hAnsi="Century Gothic"/>
        </w:rPr>
      </w:pPr>
    </w:p>
    <w:p w14:paraId="732F4F7A" w14:textId="0C7C6CF0" w:rsidR="00E07F3F" w:rsidRPr="00004838" w:rsidRDefault="0068269E" w:rsidP="00787895">
      <w:pPr>
        <w:spacing w:after="120" w:line="360" w:lineRule="auto"/>
        <w:ind w:left="993"/>
        <w:jc w:val="center"/>
        <w:rPr>
          <w:rFonts w:ascii="Century Gothic" w:eastAsia="Arial" w:hAnsi="Century Gothic" w:cs="Arial"/>
          <w:b/>
        </w:rPr>
      </w:pPr>
      <w:r>
        <w:rPr>
          <w:rFonts w:ascii="Century Gothic" w:eastAsia="Arial" w:hAnsi="Century Gothic" w:cs="Arial"/>
          <w:b/>
        </w:rPr>
        <w:t xml:space="preserve">PUNTO DE </w:t>
      </w:r>
      <w:r w:rsidR="00E07F3F" w:rsidRPr="00004838">
        <w:rPr>
          <w:rFonts w:ascii="Century Gothic" w:eastAsia="Arial" w:hAnsi="Century Gothic" w:cs="Arial"/>
          <w:b/>
        </w:rPr>
        <w:t>ACUERDO</w:t>
      </w:r>
    </w:p>
    <w:p w14:paraId="68AEB51C" w14:textId="5A711117" w:rsidR="00E07F3F" w:rsidRPr="00004838" w:rsidRDefault="00E07F3F" w:rsidP="00787895">
      <w:pPr>
        <w:spacing w:after="120" w:line="360" w:lineRule="auto"/>
        <w:ind w:left="993"/>
        <w:jc w:val="both"/>
        <w:rPr>
          <w:rFonts w:ascii="Century Gothic" w:eastAsia="Arial" w:hAnsi="Century Gothic" w:cs="Arial"/>
        </w:rPr>
      </w:pPr>
      <w:r w:rsidRPr="00004838">
        <w:rPr>
          <w:rFonts w:ascii="Century Gothic" w:eastAsia="Arial" w:hAnsi="Century Gothic" w:cs="Arial"/>
          <w:b/>
        </w:rPr>
        <w:t xml:space="preserve">ÚNICO. - </w:t>
      </w:r>
      <w:r w:rsidRPr="0068269E">
        <w:rPr>
          <w:rFonts w:ascii="Century Gothic" w:eastAsia="Arial" w:hAnsi="Century Gothic" w:cs="Arial"/>
        </w:rPr>
        <w:t xml:space="preserve">La Sexagésima Séptima Legislatura </w:t>
      </w:r>
      <w:r w:rsidR="003B3B9B" w:rsidRPr="0068269E">
        <w:rPr>
          <w:rFonts w:ascii="Century Gothic" w:eastAsia="Arial" w:hAnsi="Century Gothic" w:cs="Arial"/>
        </w:rPr>
        <w:t>exhorta</w:t>
      </w:r>
      <w:r w:rsidR="003B3B9B" w:rsidRPr="0068269E">
        <w:rPr>
          <w:rFonts w:ascii="Century Gothic" w:hAnsi="Century Gothic" w:cs="Arial"/>
        </w:rPr>
        <w:t xml:space="preserve"> </w:t>
      </w:r>
      <w:r w:rsidR="0068269E" w:rsidRPr="0068269E">
        <w:rPr>
          <w:rFonts w:ascii="Century Gothic" w:hAnsi="Century Gothic" w:cs="Calibri"/>
        </w:rPr>
        <w:t>al Poder Ejecutivo Estatal, a través de la Secretaría de Educación y Deporte del Estado; a la titular de la Presidencia del DIF Estatal; a la Junta de Gobierno del Colegio de Bachilleres del Estado de Chihuahua; y a lo a los 67 Ayuntamientos del Estado, para que en lo sucesivo eviten la promoción, la implementación y el financiamiento de programas que v</w:t>
      </w:r>
      <w:r w:rsidR="009E0C66">
        <w:rPr>
          <w:rFonts w:ascii="Century Gothic" w:hAnsi="Century Gothic" w:cs="Calibri"/>
        </w:rPr>
        <w:t>ulneren</w:t>
      </w:r>
      <w:r w:rsidR="0068269E" w:rsidRPr="0068269E">
        <w:rPr>
          <w:rFonts w:ascii="Century Gothic" w:hAnsi="Century Gothic" w:cs="Calibri"/>
        </w:rPr>
        <w:t xml:space="preserve"> el derecho a una educación pública laica, científica y con perspectiva de género</w:t>
      </w:r>
      <w:r w:rsidR="0068269E">
        <w:rPr>
          <w:rFonts w:ascii="Century Gothic" w:hAnsi="Century Gothic" w:cs="Calibri"/>
        </w:rPr>
        <w:t>.</w:t>
      </w:r>
    </w:p>
    <w:p w14:paraId="1166F494" w14:textId="77777777" w:rsidR="00E07F3F" w:rsidRPr="00004838" w:rsidRDefault="00E07F3F" w:rsidP="00787895">
      <w:pPr>
        <w:spacing w:after="120" w:line="360" w:lineRule="auto"/>
        <w:ind w:left="993"/>
        <w:jc w:val="both"/>
        <w:rPr>
          <w:rFonts w:ascii="Century Gothic" w:eastAsia="Arial" w:hAnsi="Century Gothic" w:cs="Arial"/>
        </w:rPr>
      </w:pPr>
      <w:r w:rsidRPr="00004838">
        <w:rPr>
          <w:rFonts w:ascii="Century Gothic" w:eastAsia="Arial" w:hAnsi="Century Gothic" w:cs="Arial"/>
          <w:b/>
        </w:rPr>
        <w:t xml:space="preserve">ECONÓMICO. - </w:t>
      </w:r>
      <w:r w:rsidRPr="00004838">
        <w:rPr>
          <w:rFonts w:ascii="Century Gothic" w:eastAsia="Arial" w:hAnsi="Century Gothic" w:cs="Arial"/>
        </w:rPr>
        <w:t>Aprobado que sea túrnese a la secretaria para que elabore la Minuta de Acuerdo correspondiente.</w:t>
      </w:r>
    </w:p>
    <w:p w14:paraId="35C1797B" w14:textId="77777777" w:rsidR="00E07F3F" w:rsidRPr="00004838" w:rsidRDefault="00E07F3F" w:rsidP="00787895">
      <w:pPr>
        <w:spacing w:after="120" w:line="360" w:lineRule="auto"/>
        <w:ind w:left="993"/>
        <w:jc w:val="both"/>
        <w:rPr>
          <w:rFonts w:ascii="Century Gothic" w:eastAsia="Arial" w:hAnsi="Century Gothic" w:cs="Arial"/>
        </w:rPr>
      </w:pPr>
    </w:p>
    <w:p w14:paraId="3B66164F" w14:textId="68709C89" w:rsidR="00D73D7C" w:rsidRPr="00004838" w:rsidRDefault="00E07F3F" w:rsidP="00787895">
      <w:pPr>
        <w:spacing w:after="120" w:line="360" w:lineRule="auto"/>
        <w:ind w:left="993"/>
        <w:jc w:val="both"/>
        <w:rPr>
          <w:rFonts w:ascii="Century Gothic" w:hAnsi="Century Gothic" w:cs="Arial"/>
          <w:bCs/>
        </w:rPr>
      </w:pPr>
      <w:r w:rsidRPr="00004838">
        <w:rPr>
          <w:rFonts w:ascii="Century Gothic" w:eastAsia="Arial" w:hAnsi="Century Gothic" w:cs="Arial"/>
          <w:b/>
        </w:rPr>
        <w:t xml:space="preserve">D A D O </w:t>
      </w:r>
      <w:r w:rsidRPr="00004838">
        <w:rPr>
          <w:rFonts w:ascii="Century Gothic" w:eastAsia="Arial" w:hAnsi="Century Gothic" w:cs="Arial"/>
          <w:bCs/>
        </w:rPr>
        <w:t xml:space="preserve">en el Recinto oficial del Congreso del Estado de Chihuahua, </w:t>
      </w:r>
      <w:r w:rsidRPr="00004838">
        <w:rPr>
          <w:rFonts w:ascii="Century Gothic" w:hAnsi="Century Gothic" w:cs="Arial"/>
          <w:bCs/>
        </w:rPr>
        <w:t>a los</w:t>
      </w:r>
      <w:r w:rsidR="00F4685C">
        <w:rPr>
          <w:rFonts w:ascii="Century Gothic" w:hAnsi="Century Gothic" w:cs="Arial"/>
          <w:bCs/>
        </w:rPr>
        <w:t xml:space="preserve"> 7</w:t>
      </w:r>
      <w:r w:rsidR="0068269E">
        <w:rPr>
          <w:rFonts w:ascii="Century Gothic" w:hAnsi="Century Gothic" w:cs="Arial"/>
          <w:bCs/>
        </w:rPr>
        <w:t xml:space="preserve"> </w:t>
      </w:r>
      <w:r w:rsidRPr="00004838">
        <w:rPr>
          <w:rFonts w:ascii="Century Gothic" w:hAnsi="Century Gothic" w:cs="Arial"/>
          <w:bCs/>
        </w:rPr>
        <w:t xml:space="preserve">días del mes de </w:t>
      </w:r>
      <w:r w:rsidR="00F4685C">
        <w:rPr>
          <w:rFonts w:ascii="Century Gothic" w:hAnsi="Century Gothic" w:cs="Arial"/>
          <w:bCs/>
        </w:rPr>
        <w:t xml:space="preserve">diciembre </w:t>
      </w:r>
      <w:r w:rsidRPr="00004838">
        <w:rPr>
          <w:rFonts w:ascii="Century Gothic" w:hAnsi="Century Gothic" w:cs="Arial"/>
          <w:bCs/>
        </w:rPr>
        <w:t>de 2021.</w:t>
      </w:r>
    </w:p>
    <w:p w14:paraId="03930CFE" w14:textId="526FA355" w:rsidR="00D73D7C" w:rsidRDefault="00D73D7C" w:rsidP="00787895">
      <w:pPr>
        <w:spacing w:line="360" w:lineRule="auto"/>
        <w:ind w:left="993"/>
        <w:rPr>
          <w:rFonts w:ascii="Century Gothic" w:hAnsi="Century Gothic"/>
        </w:rPr>
      </w:pPr>
    </w:p>
    <w:p w14:paraId="1FD9C421" w14:textId="0045EE13" w:rsidR="003B3B9B" w:rsidRDefault="003B3B9B" w:rsidP="00787895">
      <w:pPr>
        <w:spacing w:line="360" w:lineRule="auto"/>
        <w:ind w:left="993"/>
        <w:rPr>
          <w:rFonts w:ascii="Century Gothic" w:hAnsi="Century Gothic"/>
        </w:rPr>
      </w:pPr>
    </w:p>
    <w:tbl>
      <w:tblPr>
        <w:tblStyle w:val="Tablaconcuadrcula"/>
        <w:tblpPr w:leftFromText="141" w:rightFromText="141" w:vertAnchor="text" w:horzAnchor="margin" w:tblpX="-567" w:tblpY="8"/>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3B3B9B" w:rsidRPr="00004838" w14:paraId="4C2D03F5" w14:textId="77777777" w:rsidTr="00787895">
        <w:tc>
          <w:tcPr>
            <w:tcW w:w="4678" w:type="dxa"/>
            <w:hideMark/>
          </w:tcPr>
          <w:p w14:paraId="1CDBEC9E" w14:textId="77777777" w:rsidR="003B3B9B" w:rsidRPr="00004838" w:rsidRDefault="003B3B9B" w:rsidP="00787895">
            <w:pPr>
              <w:spacing w:line="360" w:lineRule="auto"/>
              <w:ind w:left="1452"/>
              <w:jc w:val="center"/>
              <w:rPr>
                <w:rFonts w:ascii="Century Gothic" w:hAnsi="Century Gothic" w:cs="Arial"/>
                <w:b/>
              </w:rPr>
            </w:pPr>
          </w:p>
          <w:p w14:paraId="3C112857" w14:textId="77777777" w:rsidR="003B3B9B" w:rsidRPr="00004838" w:rsidRDefault="003B3B9B" w:rsidP="00787895">
            <w:pPr>
              <w:spacing w:line="360" w:lineRule="auto"/>
              <w:ind w:left="1452"/>
              <w:jc w:val="center"/>
              <w:rPr>
                <w:rFonts w:ascii="Century Gothic" w:hAnsi="Century Gothic" w:cs="Arial"/>
                <w:b/>
              </w:rPr>
            </w:pPr>
          </w:p>
          <w:p w14:paraId="79455B42" w14:textId="77777777" w:rsidR="003B3B9B" w:rsidRPr="00004838" w:rsidRDefault="003B3B9B" w:rsidP="00787895">
            <w:pPr>
              <w:spacing w:line="360" w:lineRule="auto"/>
              <w:ind w:left="1452"/>
              <w:jc w:val="center"/>
              <w:rPr>
                <w:rFonts w:ascii="Century Gothic" w:hAnsi="Century Gothic" w:cs="Arial"/>
                <w:b/>
              </w:rPr>
            </w:pPr>
            <w:r w:rsidRPr="00004838">
              <w:rPr>
                <w:rFonts w:ascii="Century Gothic" w:hAnsi="Century Gothic" w:cs="Arial"/>
                <w:b/>
              </w:rPr>
              <w:t>DIP. LETICIA ORTEGA MÁYNEZ</w:t>
            </w:r>
          </w:p>
          <w:p w14:paraId="74CAE204" w14:textId="77777777" w:rsidR="003B3B9B" w:rsidRPr="00004838" w:rsidRDefault="003B3B9B" w:rsidP="00787895">
            <w:pPr>
              <w:spacing w:line="360" w:lineRule="auto"/>
              <w:ind w:left="1452"/>
              <w:jc w:val="center"/>
              <w:rPr>
                <w:rFonts w:ascii="Century Gothic" w:hAnsi="Century Gothic" w:cs="Arial"/>
                <w:b/>
              </w:rPr>
            </w:pPr>
          </w:p>
        </w:tc>
        <w:tc>
          <w:tcPr>
            <w:tcW w:w="4820" w:type="dxa"/>
            <w:hideMark/>
          </w:tcPr>
          <w:p w14:paraId="264DBB26" w14:textId="77777777" w:rsidR="003B3B9B" w:rsidRPr="00004838" w:rsidRDefault="003B3B9B" w:rsidP="00787895">
            <w:pPr>
              <w:spacing w:line="360" w:lineRule="auto"/>
              <w:ind w:left="1452"/>
              <w:jc w:val="center"/>
              <w:rPr>
                <w:rFonts w:ascii="Century Gothic" w:hAnsi="Century Gothic" w:cs="Arial"/>
                <w:b/>
              </w:rPr>
            </w:pPr>
          </w:p>
          <w:p w14:paraId="0F1178D9" w14:textId="77777777" w:rsidR="003B3B9B" w:rsidRPr="00004838" w:rsidRDefault="003B3B9B" w:rsidP="00787895">
            <w:pPr>
              <w:spacing w:line="360" w:lineRule="auto"/>
              <w:ind w:left="1452"/>
              <w:jc w:val="center"/>
              <w:rPr>
                <w:rFonts w:ascii="Century Gothic" w:hAnsi="Century Gothic" w:cs="Arial"/>
                <w:b/>
              </w:rPr>
            </w:pPr>
          </w:p>
          <w:p w14:paraId="2C55E0B8" w14:textId="77777777" w:rsidR="003B3B9B" w:rsidRPr="00004838" w:rsidRDefault="003B3B9B" w:rsidP="00787895">
            <w:pPr>
              <w:spacing w:line="360" w:lineRule="auto"/>
              <w:ind w:left="1452"/>
              <w:jc w:val="center"/>
              <w:rPr>
                <w:rFonts w:ascii="Century Gothic" w:hAnsi="Century Gothic" w:cs="Arial"/>
                <w:b/>
              </w:rPr>
            </w:pPr>
            <w:r w:rsidRPr="00004838">
              <w:rPr>
                <w:rFonts w:ascii="Century Gothic" w:hAnsi="Century Gothic" w:cs="Arial"/>
                <w:b/>
              </w:rPr>
              <w:t>DIP. EDIN CUAUHTÉMOC ESTRADA SOTELO</w:t>
            </w:r>
          </w:p>
          <w:p w14:paraId="759ABC0C" w14:textId="77777777" w:rsidR="003B3B9B" w:rsidRPr="00004838" w:rsidRDefault="003B3B9B" w:rsidP="00787895">
            <w:pPr>
              <w:spacing w:line="360" w:lineRule="auto"/>
              <w:ind w:left="1452"/>
              <w:jc w:val="center"/>
              <w:rPr>
                <w:rFonts w:ascii="Century Gothic" w:hAnsi="Century Gothic" w:cs="Arial"/>
                <w:b/>
              </w:rPr>
            </w:pPr>
          </w:p>
        </w:tc>
      </w:tr>
      <w:tr w:rsidR="003B3B9B" w:rsidRPr="00004838" w14:paraId="124DBB3E" w14:textId="77777777" w:rsidTr="00787895">
        <w:tc>
          <w:tcPr>
            <w:tcW w:w="4678" w:type="dxa"/>
          </w:tcPr>
          <w:p w14:paraId="75FDA18C" w14:textId="0E8FFEBA" w:rsidR="003B3B9B" w:rsidRDefault="003B3B9B" w:rsidP="00787895">
            <w:pPr>
              <w:spacing w:line="360" w:lineRule="auto"/>
              <w:ind w:left="1452"/>
              <w:jc w:val="center"/>
              <w:rPr>
                <w:rFonts w:ascii="Century Gothic" w:hAnsi="Century Gothic" w:cs="Arial"/>
                <w:b/>
              </w:rPr>
            </w:pPr>
          </w:p>
          <w:p w14:paraId="452BCB56" w14:textId="3C246AB3" w:rsidR="003B3B9B" w:rsidRDefault="003B3B9B" w:rsidP="00787895">
            <w:pPr>
              <w:spacing w:line="360" w:lineRule="auto"/>
              <w:ind w:left="1452"/>
              <w:jc w:val="center"/>
              <w:rPr>
                <w:rFonts w:ascii="Century Gothic" w:hAnsi="Century Gothic" w:cs="Arial"/>
                <w:b/>
              </w:rPr>
            </w:pPr>
          </w:p>
          <w:p w14:paraId="5C1E214E" w14:textId="77777777" w:rsidR="003B3B9B" w:rsidRPr="00004838" w:rsidRDefault="003B3B9B" w:rsidP="00787895">
            <w:pPr>
              <w:spacing w:line="360" w:lineRule="auto"/>
              <w:ind w:left="1452"/>
              <w:jc w:val="center"/>
              <w:rPr>
                <w:rFonts w:ascii="Century Gothic" w:hAnsi="Century Gothic" w:cs="Arial"/>
                <w:b/>
              </w:rPr>
            </w:pPr>
          </w:p>
          <w:p w14:paraId="1E2B6602" w14:textId="77777777" w:rsidR="003B3B9B" w:rsidRPr="00004838" w:rsidRDefault="003B3B9B" w:rsidP="00787895">
            <w:pPr>
              <w:spacing w:line="360" w:lineRule="auto"/>
              <w:ind w:left="1452"/>
              <w:jc w:val="center"/>
              <w:rPr>
                <w:rFonts w:ascii="Century Gothic" w:hAnsi="Century Gothic" w:cs="Arial"/>
                <w:b/>
              </w:rPr>
            </w:pPr>
            <w:r w:rsidRPr="00004838">
              <w:rPr>
                <w:rFonts w:ascii="Century Gothic" w:hAnsi="Century Gothic" w:cs="Arial"/>
                <w:b/>
              </w:rPr>
              <w:t>DIP. BENJAMÍN CARRERA CHÁVEZ</w:t>
            </w:r>
          </w:p>
          <w:p w14:paraId="01F50ECE" w14:textId="77777777" w:rsidR="003B3B9B" w:rsidRPr="00004838" w:rsidRDefault="003B3B9B" w:rsidP="00787895">
            <w:pPr>
              <w:spacing w:line="360" w:lineRule="auto"/>
              <w:ind w:left="1452"/>
              <w:jc w:val="center"/>
              <w:rPr>
                <w:rFonts w:ascii="Century Gothic" w:hAnsi="Century Gothic" w:cs="Arial"/>
                <w:b/>
              </w:rPr>
            </w:pPr>
          </w:p>
        </w:tc>
        <w:tc>
          <w:tcPr>
            <w:tcW w:w="4820" w:type="dxa"/>
          </w:tcPr>
          <w:p w14:paraId="3145B187" w14:textId="0AF083BB" w:rsidR="003B3B9B" w:rsidRDefault="003B3B9B" w:rsidP="00787895">
            <w:pPr>
              <w:spacing w:line="360" w:lineRule="auto"/>
              <w:ind w:left="1452"/>
              <w:jc w:val="center"/>
              <w:rPr>
                <w:rFonts w:ascii="Century Gothic" w:hAnsi="Century Gothic" w:cs="Arial"/>
                <w:b/>
              </w:rPr>
            </w:pPr>
          </w:p>
          <w:p w14:paraId="47FA60F8" w14:textId="6B66E13C" w:rsidR="003B3B9B" w:rsidRDefault="003B3B9B" w:rsidP="00787895">
            <w:pPr>
              <w:spacing w:line="360" w:lineRule="auto"/>
              <w:ind w:left="1452"/>
              <w:jc w:val="center"/>
              <w:rPr>
                <w:rFonts w:ascii="Century Gothic" w:hAnsi="Century Gothic" w:cs="Arial"/>
                <w:b/>
              </w:rPr>
            </w:pPr>
          </w:p>
          <w:p w14:paraId="64DB9E26" w14:textId="77777777" w:rsidR="003B3B9B" w:rsidRPr="00004838" w:rsidRDefault="003B3B9B" w:rsidP="00787895">
            <w:pPr>
              <w:spacing w:line="360" w:lineRule="auto"/>
              <w:ind w:left="1452"/>
              <w:jc w:val="center"/>
              <w:rPr>
                <w:rFonts w:ascii="Century Gothic" w:hAnsi="Century Gothic" w:cs="Arial"/>
                <w:b/>
              </w:rPr>
            </w:pPr>
          </w:p>
          <w:p w14:paraId="59B866D4" w14:textId="77777777" w:rsidR="003B3B9B" w:rsidRPr="00004838" w:rsidRDefault="003B3B9B" w:rsidP="00787895">
            <w:pPr>
              <w:spacing w:line="360" w:lineRule="auto"/>
              <w:ind w:left="1452"/>
              <w:jc w:val="center"/>
              <w:rPr>
                <w:rFonts w:ascii="Century Gothic" w:hAnsi="Century Gothic" w:cs="Arial"/>
                <w:b/>
                <w:lang w:val="en-US"/>
              </w:rPr>
            </w:pPr>
            <w:r w:rsidRPr="00004838">
              <w:rPr>
                <w:rFonts w:ascii="Century Gothic" w:hAnsi="Century Gothic" w:cs="Arial"/>
                <w:b/>
              </w:rPr>
              <w:t>DIP. OSCAR DANIEL AVITIA ARELL</w:t>
            </w:r>
            <w:r w:rsidRPr="00004838">
              <w:rPr>
                <w:rFonts w:ascii="Century Gothic" w:hAnsi="Century Gothic" w:cs="Arial"/>
                <w:b/>
                <w:lang w:val="en-US"/>
              </w:rPr>
              <w:t>ANES</w:t>
            </w:r>
          </w:p>
        </w:tc>
      </w:tr>
      <w:tr w:rsidR="003B3B9B" w:rsidRPr="00004838" w14:paraId="2DFB19EE" w14:textId="77777777" w:rsidTr="00787895">
        <w:tc>
          <w:tcPr>
            <w:tcW w:w="4678" w:type="dxa"/>
          </w:tcPr>
          <w:p w14:paraId="4B150666" w14:textId="77777777" w:rsidR="003B3B9B" w:rsidRPr="00004838" w:rsidRDefault="003B3B9B" w:rsidP="00787895">
            <w:pPr>
              <w:spacing w:line="360" w:lineRule="auto"/>
              <w:ind w:left="1452"/>
              <w:jc w:val="center"/>
              <w:rPr>
                <w:rFonts w:ascii="Century Gothic" w:hAnsi="Century Gothic" w:cs="Arial"/>
                <w:b/>
                <w:lang w:val="en-US"/>
              </w:rPr>
            </w:pPr>
          </w:p>
          <w:p w14:paraId="00A35ED6" w14:textId="77777777" w:rsidR="003B3B9B" w:rsidRDefault="003B3B9B" w:rsidP="00787895">
            <w:pPr>
              <w:spacing w:line="360" w:lineRule="auto"/>
              <w:ind w:left="1452"/>
              <w:jc w:val="center"/>
              <w:rPr>
                <w:rFonts w:ascii="Century Gothic" w:hAnsi="Century Gothic" w:cs="Arial"/>
                <w:b/>
                <w:lang w:val="en-US"/>
              </w:rPr>
            </w:pPr>
          </w:p>
          <w:p w14:paraId="1679DAD0" w14:textId="77777777" w:rsidR="003B3B9B" w:rsidRPr="00004838" w:rsidRDefault="003B3B9B" w:rsidP="00787895">
            <w:pPr>
              <w:spacing w:line="360" w:lineRule="auto"/>
              <w:ind w:left="1452"/>
              <w:jc w:val="center"/>
              <w:rPr>
                <w:rFonts w:ascii="Century Gothic" w:hAnsi="Century Gothic" w:cs="Arial"/>
                <w:b/>
                <w:lang w:val="en-US"/>
              </w:rPr>
            </w:pPr>
          </w:p>
          <w:p w14:paraId="5BCC1156" w14:textId="77777777" w:rsidR="003B3B9B" w:rsidRPr="00004838" w:rsidRDefault="003B3B9B" w:rsidP="00787895">
            <w:pPr>
              <w:spacing w:line="360" w:lineRule="auto"/>
              <w:ind w:left="1452"/>
              <w:jc w:val="center"/>
              <w:rPr>
                <w:rFonts w:ascii="Century Gothic" w:hAnsi="Century Gothic" w:cs="Arial"/>
                <w:b/>
              </w:rPr>
            </w:pPr>
            <w:r w:rsidRPr="00004838">
              <w:rPr>
                <w:rFonts w:ascii="Century Gothic" w:hAnsi="Century Gothic" w:cs="Arial"/>
                <w:b/>
              </w:rPr>
              <w:t>DIP. MAGDALENA RENTERÍA PÉREZ</w:t>
            </w:r>
          </w:p>
        </w:tc>
        <w:tc>
          <w:tcPr>
            <w:tcW w:w="4820" w:type="dxa"/>
          </w:tcPr>
          <w:p w14:paraId="3EC2094A" w14:textId="77777777" w:rsidR="003B3B9B" w:rsidRDefault="003B3B9B" w:rsidP="00787895">
            <w:pPr>
              <w:spacing w:line="360" w:lineRule="auto"/>
              <w:ind w:left="1452"/>
              <w:jc w:val="center"/>
              <w:rPr>
                <w:rFonts w:ascii="Century Gothic" w:hAnsi="Century Gothic" w:cs="Arial"/>
                <w:b/>
              </w:rPr>
            </w:pPr>
          </w:p>
          <w:p w14:paraId="34EB3366" w14:textId="77777777" w:rsidR="003B3B9B" w:rsidRPr="00004838" w:rsidRDefault="003B3B9B" w:rsidP="00787895">
            <w:pPr>
              <w:spacing w:line="360" w:lineRule="auto"/>
              <w:ind w:left="1452"/>
              <w:jc w:val="center"/>
              <w:rPr>
                <w:rFonts w:ascii="Century Gothic" w:hAnsi="Century Gothic" w:cs="Arial"/>
                <w:b/>
              </w:rPr>
            </w:pPr>
          </w:p>
          <w:p w14:paraId="3E1FAFE3" w14:textId="77777777" w:rsidR="003B3B9B" w:rsidRPr="00004838" w:rsidRDefault="003B3B9B" w:rsidP="00787895">
            <w:pPr>
              <w:spacing w:line="360" w:lineRule="auto"/>
              <w:ind w:left="1452"/>
              <w:jc w:val="center"/>
              <w:rPr>
                <w:rFonts w:ascii="Century Gothic" w:hAnsi="Century Gothic" w:cs="Arial"/>
                <w:b/>
              </w:rPr>
            </w:pPr>
          </w:p>
          <w:p w14:paraId="60AB7D84" w14:textId="77777777" w:rsidR="003B3B9B" w:rsidRPr="00004838" w:rsidRDefault="003B3B9B" w:rsidP="00787895">
            <w:pPr>
              <w:spacing w:line="360" w:lineRule="auto"/>
              <w:ind w:left="1452"/>
              <w:jc w:val="center"/>
              <w:rPr>
                <w:rFonts w:ascii="Century Gothic" w:hAnsi="Century Gothic" w:cs="Arial"/>
                <w:b/>
              </w:rPr>
            </w:pPr>
            <w:r w:rsidRPr="00004838">
              <w:rPr>
                <w:rFonts w:ascii="Century Gothic" w:hAnsi="Century Gothic" w:cs="Arial"/>
                <w:b/>
              </w:rPr>
              <w:t>DIP. GUSTAVO DE LA ROSA HICKERSON</w:t>
            </w:r>
          </w:p>
        </w:tc>
      </w:tr>
      <w:tr w:rsidR="003B3B9B" w:rsidRPr="00004838" w14:paraId="3D8379D5" w14:textId="77777777" w:rsidTr="00787895">
        <w:tc>
          <w:tcPr>
            <w:tcW w:w="4678" w:type="dxa"/>
          </w:tcPr>
          <w:p w14:paraId="151E854C" w14:textId="77777777" w:rsidR="003B3B9B" w:rsidRDefault="003B3B9B" w:rsidP="00787895">
            <w:pPr>
              <w:spacing w:line="360" w:lineRule="auto"/>
              <w:ind w:left="1452"/>
              <w:jc w:val="center"/>
              <w:rPr>
                <w:rFonts w:ascii="Century Gothic" w:hAnsi="Century Gothic" w:cs="Arial"/>
                <w:b/>
              </w:rPr>
            </w:pPr>
          </w:p>
          <w:p w14:paraId="4EEC732D" w14:textId="77777777" w:rsidR="003B3B9B" w:rsidRPr="00004838" w:rsidRDefault="003B3B9B" w:rsidP="00787895">
            <w:pPr>
              <w:spacing w:line="360" w:lineRule="auto"/>
              <w:ind w:left="1452"/>
              <w:jc w:val="center"/>
              <w:rPr>
                <w:rFonts w:ascii="Century Gothic" w:hAnsi="Century Gothic" w:cs="Arial"/>
                <w:b/>
              </w:rPr>
            </w:pPr>
          </w:p>
          <w:p w14:paraId="600B5286" w14:textId="77777777" w:rsidR="003B3B9B" w:rsidRPr="00004838" w:rsidRDefault="003B3B9B" w:rsidP="00787895">
            <w:pPr>
              <w:spacing w:line="360" w:lineRule="auto"/>
              <w:ind w:left="1452"/>
              <w:jc w:val="center"/>
              <w:rPr>
                <w:rFonts w:ascii="Century Gothic" w:hAnsi="Century Gothic" w:cs="Arial"/>
                <w:b/>
              </w:rPr>
            </w:pPr>
          </w:p>
          <w:p w14:paraId="2D69BBF8" w14:textId="77777777" w:rsidR="003B3B9B" w:rsidRPr="00004838" w:rsidRDefault="003B3B9B" w:rsidP="00787895">
            <w:pPr>
              <w:spacing w:line="360" w:lineRule="auto"/>
              <w:ind w:left="1452"/>
              <w:jc w:val="center"/>
              <w:rPr>
                <w:rFonts w:ascii="Century Gothic" w:hAnsi="Century Gothic" w:cs="Arial"/>
                <w:b/>
              </w:rPr>
            </w:pPr>
            <w:r w:rsidRPr="00004838">
              <w:rPr>
                <w:rFonts w:ascii="Century Gothic" w:hAnsi="Century Gothic" w:cs="Arial"/>
                <w:b/>
              </w:rPr>
              <w:t>DIP. DAVID OSCAR CASTREJÓN RIVAS</w:t>
            </w:r>
          </w:p>
        </w:tc>
        <w:tc>
          <w:tcPr>
            <w:tcW w:w="4820" w:type="dxa"/>
          </w:tcPr>
          <w:p w14:paraId="4C5CD20A" w14:textId="77777777" w:rsidR="003B3B9B" w:rsidRPr="00004838" w:rsidRDefault="003B3B9B" w:rsidP="00787895">
            <w:pPr>
              <w:spacing w:line="360" w:lineRule="auto"/>
              <w:ind w:left="1452"/>
              <w:jc w:val="center"/>
              <w:rPr>
                <w:rFonts w:ascii="Century Gothic" w:hAnsi="Century Gothic" w:cs="Arial"/>
                <w:b/>
              </w:rPr>
            </w:pPr>
          </w:p>
          <w:p w14:paraId="1FF2A546" w14:textId="77777777" w:rsidR="003B3B9B" w:rsidRDefault="003B3B9B" w:rsidP="00787895">
            <w:pPr>
              <w:spacing w:line="360" w:lineRule="auto"/>
              <w:ind w:left="1452"/>
              <w:jc w:val="center"/>
              <w:rPr>
                <w:rFonts w:ascii="Century Gothic" w:hAnsi="Century Gothic" w:cs="Arial"/>
                <w:b/>
              </w:rPr>
            </w:pPr>
          </w:p>
          <w:p w14:paraId="3ABB2787" w14:textId="77777777" w:rsidR="003B3B9B" w:rsidRPr="00004838" w:rsidRDefault="003B3B9B" w:rsidP="00787895">
            <w:pPr>
              <w:spacing w:line="360" w:lineRule="auto"/>
              <w:ind w:left="1452"/>
              <w:jc w:val="center"/>
              <w:rPr>
                <w:rFonts w:ascii="Century Gothic" w:hAnsi="Century Gothic" w:cs="Arial"/>
                <w:b/>
              </w:rPr>
            </w:pPr>
          </w:p>
          <w:p w14:paraId="38E82941" w14:textId="77777777" w:rsidR="003B3B9B" w:rsidRPr="00004838" w:rsidRDefault="003B3B9B" w:rsidP="00787895">
            <w:pPr>
              <w:spacing w:line="360" w:lineRule="auto"/>
              <w:ind w:left="1452"/>
              <w:jc w:val="center"/>
              <w:rPr>
                <w:rFonts w:ascii="Century Gothic" w:hAnsi="Century Gothic" w:cs="Arial"/>
                <w:b/>
              </w:rPr>
            </w:pPr>
            <w:r w:rsidRPr="00004838">
              <w:rPr>
                <w:rFonts w:ascii="Century Gothic" w:hAnsi="Century Gothic" w:cs="Arial"/>
                <w:b/>
              </w:rPr>
              <w:t>DIP. ROSANA DÍAZ REYES</w:t>
            </w:r>
          </w:p>
        </w:tc>
      </w:tr>
      <w:tr w:rsidR="003B3B9B" w:rsidRPr="00004838" w14:paraId="111EEFFF" w14:textId="77777777" w:rsidTr="00787895">
        <w:tc>
          <w:tcPr>
            <w:tcW w:w="4678" w:type="dxa"/>
          </w:tcPr>
          <w:p w14:paraId="77E5A456" w14:textId="77777777" w:rsidR="003B3B9B" w:rsidRDefault="003B3B9B" w:rsidP="00787895">
            <w:pPr>
              <w:spacing w:line="360" w:lineRule="auto"/>
              <w:ind w:left="1452"/>
              <w:jc w:val="center"/>
              <w:rPr>
                <w:rFonts w:ascii="Century Gothic" w:hAnsi="Century Gothic" w:cs="Arial"/>
                <w:b/>
              </w:rPr>
            </w:pPr>
          </w:p>
          <w:p w14:paraId="5DB0C40E" w14:textId="77777777" w:rsidR="00787895" w:rsidRDefault="00787895" w:rsidP="00787895">
            <w:pPr>
              <w:spacing w:line="360" w:lineRule="auto"/>
              <w:ind w:left="1452"/>
              <w:jc w:val="center"/>
              <w:rPr>
                <w:rFonts w:ascii="Century Gothic" w:hAnsi="Century Gothic" w:cs="Arial"/>
                <w:b/>
              </w:rPr>
            </w:pPr>
          </w:p>
          <w:p w14:paraId="532652EB" w14:textId="77777777" w:rsidR="003B3B9B" w:rsidRPr="00004838" w:rsidRDefault="003B3B9B" w:rsidP="00787895">
            <w:pPr>
              <w:spacing w:line="360" w:lineRule="auto"/>
              <w:ind w:left="1452"/>
              <w:rPr>
                <w:rFonts w:ascii="Century Gothic" w:hAnsi="Century Gothic" w:cs="Arial"/>
                <w:b/>
              </w:rPr>
            </w:pPr>
          </w:p>
          <w:p w14:paraId="0047E33B" w14:textId="77777777" w:rsidR="003B3B9B" w:rsidRPr="00004838" w:rsidRDefault="003B3B9B" w:rsidP="00787895">
            <w:pPr>
              <w:spacing w:line="360" w:lineRule="auto"/>
              <w:ind w:left="1452"/>
              <w:jc w:val="center"/>
              <w:rPr>
                <w:rFonts w:ascii="Century Gothic" w:hAnsi="Century Gothic" w:cs="Arial"/>
                <w:b/>
              </w:rPr>
            </w:pPr>
            <w:r w:rsidRPr="00004838">
              <w:rPr>
                <w:rFonts w:ascii="Century Gothic" w:hAnsi="Century Gothic" w:cs="Arial"/>
                <w:b/>
              </w:rPr>
              <w:t>DIP. ADRIANA TERRAZAS PORRAS</w:t>
            </w:r>
          </w:p>
        </w:tc>
        <w:tc>
          <w:tcPr>
            <w:tcW w:w="4820" w:type="dxa"/>
          </w:tcPr>
          <w:p w14:paraId="60E50A73" w14:textId="77777777" w:rsidR="003B3B9B" w:rsidRDefault="003B3B9B" w:rsidP="00787895">
            <w:pPr>
              <w:spacing w:line="360" w:lineRule="auto"/>
              <w:ind w:left="1452"/>
              <w:jc w:val="center"/>
              <w:rPr>
                <w:rFonts w:ascii="Century Gothic" w:hAnsi="Century Gothic" w:cs="Arial"/>
                <w:b/>
              </w:rPr>
            </w:pPr>
          </w:p>
          <w:p w14:paraId="615E2B45" w14:textId="77777777" w:rsidR="00787895" w:rsidRDefault="00787895" w:rsidP="00787895">
            <w:pPr>
              <w:spacing w:line="360" w:lineRule="auto"/>
              <w:ind w:left="1452"/>
              <w:jc w:val="center"/>
              <w:rPr>
                <w:rFonts w:ascii="Century Gothic" w:hAnsi="Century Gothic" w:cs="Arial"/>
                <w:b/>
              </w:rPr>
            </w:pPr>
          </w:p>
          <w:p w14:paraId="49DBC136" w14:textId="77777777" w:rsidR="003B3B9B" w:rsidRPr="00004838" w:rsidRDefault="003B3B9B" w:rsidP="00787895">
            <w:pPr>
              <w:spacing w:line="360" w:lineRule="auto"/>
              <w:ind w:left="1452"/>
              <w:rPr>
                <w:rFonts w:ascii="Century Gothic" w:hAnsi="Century Gothic" w:cs="Arial"/>
                <w:b/>
              </w:rPr>
            </w:pPr>
          </w:p>
          <w:p w14:paraId="1D52EB70" w14:textId="77777777" w:rsidR="003B3B9B" w:rsidRPr="00004838" w:rsidRDefault="003B3B9B" w:rsidP="00787895">
            <w:pPr>
              <w:spacing w:line="360" w:lineRule="auto"/>
              <w:ind w:left="1452"/>
              <w:jc w:val="center"/>
              <w:rPr>
                <w:rFonts w:ascii="Century Gothic" w:hAnsi="Century Gothic" w:cs="Arial"/>
                <w:b/>
              </w:rPr>
            </w:pPr>
            <w:r w:rsidRPr="00004838">
              <w:rPr>
                <w:rFonts w:ascii="Century Gothic" w:hAnsi="Century Gothic" w:cs="Arial"/>
                <w:b/>
              </w:rPr>
              <w:t>DIP. MARÍA ANTONIETA PÉREZ REYES</w:t>
            </w:r>
          </w:p>
        </w:tc>
      </w:tr>
    </w:tbl>
    <w:p w14:paraId="15CAF857" w14:textId="77777777" w:rsidR="003B3B9B" w:rsidRPr="00004838" w:rsidRDefault="003B3B9B" w:rsidP="00787895">
      <w:pPr>
        <w:spacing w:line="360" w:lineRule="auto"/>
        <w:ind w:left="993"/>
        <w:rPr>
          <w:rFonts w:ascii="Century Gothic" w:hAnsi="Century Gothic"/>
        </w:rPr>
      </w:pPr>
      <w:bookmarkStart w:id="1" w:name="_GoBack"/>
      <w:bookmarkEnd w:id="1"/>
    </w:p>
    <w:sectPr w:rsidR="003B3B9B" w:rsidRPr="00004838" w:rsidSect="00793324">
      <w:footerReference w:type="default" r:id="rId8"/>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BB6FA" w14:textId="77777777" w:rsidR="000C3C18" w:rsidRDefault="000C3C18" w:rsidP="009177A6">
      <w:r>
        <w:separator/>
      </w:r>
    </w:p>
  </w:endnote>
  <w:endnote w:type="continuationSeparator" w:id="0">
    <w:p w14:paraId="191EF7C8" w14:textId="77777777" w:rsidR="000C3C18" w:rsidRDefault="000C3C18" w:rsidP="0091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873508"/>
      <w:docPartObj>
        <w:docPartGallery w:val="Page Numbers (Bottom of Page)"/>
        <w:docPartUnique/>
      </w:docPartObj>
    </w:sdtPr>
    <w:sdtEndPr/>
    <w:sdtContent>
      <w:p w14:paraId="1EDF51E7" w14:textId="3A5BE56B" w:rsidR="009177A6" w:rsidRDefault="009177A6">
        <w:pPr>
          <w:pStyle w:val="Piedepgina"/>
          <w:jc w:val="center"/>
        </w:pPr>
        <w:r>
          <w:fldChar w:fldCharType="begin"/>
        </w:r>
        <w:r>
          <w:instrText>PAGE   \* MERGEFORMAT</w:instrText>
        </w:r>
        <w:r>
          <w:fldChar w:fldCharType="separate"/>
        </w:r>
        <w:r w:rsidR="00595B59" w:rsidRPr="00595B59">
          <w:rPr>
            <w:noProof/>
            <w:lang w:val="es-ES"/>
          </w:rPr>
          <w:t>1</w:t>
        </w:r>
        <w:r>
          <w:fldChar w:fldCharType="end"/>
        </w:r>
      </w:p>
    </w:sdtContent>
  </w:sdt>
  <w:p w14:paraId="5271B01A" w14:textId="77777777" w:rsidR="009177A6" w:rsidRDefault="009177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BAF39" w14:textId="77777777" w:rsidR="000C3C18" w:rsidRDefault="000C3C18" w:rsidP="009177A6">
      <w:r>
        <w:separator/>
      </w:r>
    </w:p>
  </w:footnote>
  <w:footnote w:type="continuationSeparator" w:id="0">
    <w:p w14:paraId="1C38D859" w14:textId="77777777" w:rsidR="000C3C18" w:rsidRDefault="000C3C18" w:rsidP="00917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86E96"/>
    <w:multiLevelType w:val="hybridMultilevel"/>
    <w:tmpl w:val="C14E5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073B1E"/>
    <w:multiLevelType w:val="hybridMultilevel"/>
    <w:tmpl w:val="408A44AC"/>
    <w:lvl w:ilvl="0" w:tplc="080A0001">
      <w:start w:val="1"/>
      <w:numFmt w:val="bullet"/>
      <w:lvlText w:val=""/>
      <w:lvlJc w:val="left"/>
      <w:pPr>
        <w:ind w:left="3124" w:hanging="360"/>
      </w:pPr>
      <w:rPr>
        <w:rFonts w:ascii="Symbol" w:hAnsi="Symbol" w:hint="default"/>
      </w:rPr>
    </w:lvl>
    <w:lvl w:ilvl="1" w:tplc="080A0003" w:tentative="1">
      <w:start w:val="1"/>
      <w:numFmt w:val="bullet"/>
      <w:lvlText w:val="o"/>
      <w:lvlJc w:val="left"/>
      <w:pPr>
        <w:ind w:left="3844" w:hanging="360"/>
      </w:pPr>
      <w:rPr>
        <w:rFonts w:ascii="Courier New" w:hAnsi="Courier New" w:cs="Courier New" w:hint="default"/>
      </w:rPr>
    </w:lvl>
    <w:lvl w:ilvl="2" w:tplc="080A0005" w:tentative="1">
      <w:start w:val="1"/>
      <w:numFmt w:val="bullet"/>
      <w:lvlText w:val=""/>
      <w:lvlJc w:val="left"/>
      <w:pPr>
        <w:ind w:left="4564" w:hanging="360"/>
      </w:pPr>
      <w:rPr>
        <w:rFonts w:ascii="Wingdings" w:hAnsi="Wingdings" w:hint="default"/>
      </w:rPr>
    </w:lvl>
    <w:lvl w:ilvl="3" w:tplc="080A0001" w:tentative="1">
      <w:start w:val="1"/>
      <w:numFmt w:val="bullet"/>
      <w:lvlText w:val=""/>
      <w:lvlJc w:val="left"/>
      <w:pPr>
        <w:ind w:left="5284" w:hanging="360"/>
      </w:pPr>
      <w:rPr>
        <w:rFonts w:ascii="Symbol" w:hAnsi="Symbol" w:hint="default"/>
      </w:rPr>
    </w:lvl>
    <w:lvl w:ilvl="4" w:tplc="080A0003" w:tentative="1">
      <w:start w:val="1"/>
      <w:numFmt w:val="bullet"/>
      <w:lvlText w:val="o"/>
      <w:lvlJc w:val="left"/>
      <w:pPr>
        <w:ind w:left="6004" w:hanging="360"/>
      </w:pPr>
      <w:rPr>
        <w:rFonts w:ascii="Courier New" w:hAnsi="Courier New" w:cs="Courier New" w:hint="default"/>
      </w:rPr>
    </w:lvl>
    <w:lvl w:ilvl="5" w:tplc="080A0005" w:tentative="1">
      <w:start w:val="1"/>
      <w:numFmt w:val="bullet"/>
      <w:lvlText w:val=""/>
      <w:lvlJc w:val="left"/>
      <w:pPr>
        <w:ind w:left="6724" w:hanging="360"/>
      </w:pPr>
      <w:rPr>
        <w:rFonts w:ascii="Wingdings" w:hAnsi="Wingdings" w:hint="default"/>
      </w:rPr>
    </w:lvl>
    <w:lvl w:ilvl="6" w:tplc="080A0001" w:tentative="1">
      <w:start w:val="1"/>
      <w:numFmt w:val="bullet"/>
      <w:lvlText w:val=""/>
      <w:lvlJc w:val="left"/>
      <w:pPr>
        <w:ind w:left="7444" w:hanging="360"/>
      </w:pPr>
      <w:rPr>
        <w:rFonts w:ascii="Symbol" w:hAnsi="Symbol" w:hint="default"/>
      </w:rPr>
    </w:lvl>
    <w:lvl w:ilvl="7" w:tplc="080A0003" w:tentative="1">
      <w:start w:val="1"/>
      <w:numFmt w:val="bullet"/>
      <w:lvlText w:val="o"/>
      <w:lvlJc w:val="left"/>
      <w:pPr>
        <w:ind w:left="8164" w:hanging="360"/>
      </w:pPr>
      <w:rPr>
        <w:rFonts w:ascii="Courier New" w:hAnsi="Courier New" w:cs="Courier New" w:hint="default"/>
      </w:rPr>
    </w:lvl>
    <w:lvl w:ilvl="8" w:tplc="080A0005" w:tentative="1">
      <w:start w:val="1"/>
      <w:numFmt w:val="bullet"/>
      <w:lvlText w:val=""/>
      <w:lvlJc w:val="left"/>
      <w:pPr>
        <w:ind w:left="8884" w:hanging="360"/>
      </w:pPr>
      <w:rPr>
        <w:rFonts w:ascii="Wingdings" w:hAnsi="Wingdings" w:hint="default"/>
      </w:rPr>
    </w:lvl>
  </w:abstractNum>
  <w:abstractNum w:abstractNumId="2" w15:restartNumberingAfterBreak="0">
    <w:nsid w:val="5A6A5166"/>
    <w:multiLevelType w:val="hybridMultilevel"/>
    <w:tmpl w:val="D4D0E65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5A757BF1"/>
    <w:multiLevelType w:val="hybridMultilevel"/>
    <w:tmpl w:val="1E68D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4E5E49"/>
    <w:multiLevelType w:val="hybridMultilevel"/>
    <w:tmpl w:val="A1E41A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C2F7BB8"/>
    <w:multiLevelType w:val="hybridMultilevel"/>
    <w:tmpl w:val="1EEE19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3F"/>
    <w:rsid w:val="00004838"/>
    <w:rsid w:val="00034826"/>
    <w:rsid w:val="00070209"/>
    <w:rsid w:val="00096CDA"/>
    <w:rsid w:val="000C3C18"/>
    <w:rsid w:val="000D18EE"/>
    <w:rsid w:val="001850D7"/>
    <w:rsid w:val="001F7FF7"/>
    <w:rsid w:val="00282228"/>
    <w:rsid w:val="00307AD7"/>
    <w:rsid w:val="00311859"/>
    <w:rsid w:val="0031690D"/>
    <w:rsid w:val="003243B3"/>
    <w:rsid w:val="003321EC"/>
    <w:rsid w:val="00340533"/>
    <w:rsid w:val="00357542"/>
    <w:rsid w:val="003A613A"/>
    <w:rsid w:val="003B2231"/>
    <w:rsid w:val="003B3B9B"/>
    <w:rsid w:val="003B4367"/>
    <w:rsid w:val="003B642C"/>
    <w:rsid w:val="003F2497"/>
    <w:rsid w:val="00487594"/>
    <w:rsid w:val="00494344"/>
    <w:rsid w:val="00544D28"/>
    <w:rsid w:val="00567FA3"/>
    <w:rsid w:val="00595B59"/>
    <w:rsid w:val="005A52A2"/>
    <w:rsid w:val="005C0DBA"/>
    <w:rsid w:val="005E5675"/>
    <w:rsid w:val="0068269E"/>
    <w:rsid w:val="006A0D23"/>
    <w:rsid w:val="006A398E"/>
    <w:rsid w:val="006C7353"/>
    <w:rsid w:val="00780CF7"/>
    <w:rsid w:val="00787895"/>
    <w:rsid w:val="00793324"/>
    <w:rsid w:val="00796F62"/>
    <w:rsid w:val="007B7AC5"/>
    <w:rsid w:val="008064A9"/>
    <w:rsid w:val="008149D2"/>
    <w:rsid w:val="00871884"/>
    <w:rsid w:val="008769A8"/>
    <w:rsid w:val="008A69E3"/>
    <w:rsid w:val="009177A6"/>
    <w:rsid w:val="00927F14"/>
    <w:rsid w:val="00933AB5"/>
    <w:rsid w:val="00972FDF"/>
    <w:rsid w:val="009E0C66"/>
    <w:rsid w:val="00A22872"/>
    <w:rsid w:val="00A30246"/>
    <w:rsid w:val="00AC49D7"/>
    <w:rsid w:val="00AD379E"/>
    <w:rsid w:val="00B0432D"/>
    <w:rsid w:val="00B10FDB"/>
    <w:rsid w:val="00B2271A"/>
    <w:rsid w:val="00BF13A0"/>
    <w:rsid w:val="00BF18D3"/>
    <w:rsid w:val="00BF2A70"/>
    <w:rsid w:val="00BF6972"/>
    <w:rsid w:val="00D0269B"/>
    <w:rsid w:val="00D06386"/>
    <w:rsid w:val="00D119CA"/>
    <w:rsid w:val="00D467A8"/>
    <w:rsid w:val="00D73D7C"/>
    <w:rsid w:val="00DC571F"/>
    <w:rsid w:val="00DD42F2"/>
    <w:rsid w:val="00E07F3F"/>
    <w:rsid w:val="00EB5132"/>
    <w:rsid w:val="00EF210E"/>
    <w:rsid w:val="00F4685C"/>
    <w:rsid w:val="00FA0B59"/>
    <w:rsid w:val="00FC63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423A"/>
  <w15:chartTrackingRefBased/>
  <w15:docId w15:val="{112F5017-AB46-4404-BB0A-9698AC3C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F3F"/>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119CA"/>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sid w:val="00DC571F"/>
    <w:rPr>
      <w:b/>
      <w:bCs/>
    </w:rPr>
  </w:style>
  <w:style w:type="paragraph" w:styleId="Prrafodelista">
    <w:name w:val="List Paragraph"/>
    <w:basedOn w:val="Normal"/>
    <w:uiPriority w:val="34"/>
    <w:qFormat/>
    <w:rsid w:val="003B2231"/>
    <w:pPr>
      <w:ind w:left="720"/>
      <w:contextualSpacing/>
    </w:pPr>
  </w:style>
  <w:style w:type="table" w:styleId="Tablaconcuadrcula">
    <w:name w:val="Table Grid"/>
    <w:basedOn w:val="Tablanormal"/>
    <w:uiPriority w:val="59"/>
    <w:rsid w:val="00D73D7C"/>
    <w:pPr>
      <w:spacing w:after="0" w:line="240" w:lineRule="auto"/>
    </w:pPr>
    <w:rPr>
      <w:rFonts w:ascii="Cambria" w:eastAsia="Cambria" w:hAnsi="Cambria" w:cs="Cambria"/>
      <w:sz w:val="24"/>
      <w:szCs w:val="24"/>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77A6"/>
    <w:pPr>
      <w:tabs>
        <w:tab w:val="center" w:pos="4419"/>
        <w:tab w:val="right" w:pos="8838"/>
      </w:tabs>
    </w:pPr>
  </w:style>
  <w:style w:type="character" w:customStyle="1" w:styleId="EncabezadoCar">
    <w:name w:val="Encabezado Car"/>
    <w:basedOn w:val="Fuentedeprrafopredeter"/>
    <w:link w:val="Encabezado"/>
    <w:uiPriority w:val="99"/>
    <w:rsid w:val="009177A6"/>
    <w:rPr>
      <w:rFonts w:ascii="Cambria" w:eastAsia="Cambria" w:hAnsi="Cambria" w:cs="Cambria"/>
      <w:sz w:val="24"/>
      <w:szCs w:val="24"/>
      <w:lang w:eastAsia="es-MX"/>
    </w:rPr>
  </w:style>
  <w:style w:type="paragraph" w:styleId="Piedepgina">
    <w:name w:val="footer"/>
    <w:basedOn w:val="Normal"/>
    <w:link w:val="PiedepginaCar"/>
    <w:uiPriority w:val="99"/>
    <w:unhideWhenUsed/>
    <w:rsid w:val="009177A6"/>
    <w:pPr>
      <w:tabs>
        <w:tab w:val="center" w:pos="4419"/>
        <w:tab w:val="right" w:pos="8838"/>
      </w:tabs>
    </w:pPr>
  </w:style>
  <w:style w:type="character" w:customStyle="1" w:styleId="PiedepginaCar">
    <w:name w:val="Pie de página Car"/>
    <w:basedOn w:val="Fuentedeprrafopredeter"/>
    <w:link w:val="Piedepgina"/>
    <w:uiPriority w:val="99"/>
    <w:rsid w:val="009177A6"/>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7933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3324"/>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7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F6E13-A97D-4F57-B5FA-1A17E9CC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2318</Words>
  <Characters>12752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Hiram Camarillo</dc:creator>
  <cp:keywords/>
  <dc:description/>
  <cp:lastModifiedBy>Raquel Ivonne Santamaria Barraza</cp:lastModifiedBy>
  <cp:revision>2</cp:revision>
  <cp:lastPrinted>2021-12-07T16:52:00Z</cp:lastPrinted>
  <dcterms:created xsi:type="dcterms:W3CDTF">2021-12-07T20:05:00Z</dcterms:created>
  <dcterms:modified xsi:type="dcterms:W3CDTF">2021-12-07T20:05:00Z</dcterms:modified>
</cp:coreProperties>
</file>