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E1C6A" w14:textId="77777777" w:rsidR="007E2F98" w:rsidRDefault="007E2F98">
      <w:pPr>
        <w:rPr>
          <w:lang w:val="es-ES"/>
        </w:rPr>
      </w:pPr>
    </w:p>
    <w:p w14:paraId="778F07E3" w14:textId="77777777" w:rsidR="00954277" w:rsidRPr="00243589" w:rsidRDefault="00954277" w:rsidP="00954277">
      <w:pPr>
        <w:spacing w:line="360" w:lineRule="auto"/>
        <w:jc w:val="both"/>
        <w:rPr>
          <w:rFonts w:ascii="Century Gothic" w:hAnsi="Century Gothic" w:cs="Arial"/>
          <w:b/>
          <w:lang w:val="es-ES_tradnl"/>
        </w:rPr>
      </w:pPr>
      <w:r w:rsidRPr="00243589">
        <w:rPr>
          <w:rFonts w:ascii="Century Gothic" w:hAnsi="Century Gothic" w:cs="Arial"/>
          <w:b/>
          <w:lang w:val="es-ES_tradnl"/>
        </w:rPr>
        <w:t>H. CONGRESO DEL ESTADO.</w:t>
      </w:r>
    </w:p>
    <w:p w14:paraId="452E8900" w14:textId="77777777" w:rsidR="00954277" w:rsidRPr="00243589" w:rsidRDefault="00954277" w:rsidP="00954277">
      <w:pPr>
        <w:spacing w:line="360" w:lineRule="auto"/>
        <w:jc w:val="both"/>
        <w:rPr>
          <w:rFonts w:ascii="Century Gothic" w:hAnsi="Century Gothic" w:cs="Arial"/>
          <w:b/>
          <w:lang w:val="es-ES_tradnl"/>
        </w:rPr>
      </w:pPr>
      <w:r w:rsidRPr="00243589">
        <w:rPr>
          <w:rFonts w:ascii="Century Gothic" w:hAnsi="Century Gothic" w:cs="Arial"/>
          <w:b/>
          <w:lang w:val="es-ES_tradnl"/>
        </w:rPr>
        <w:t>P R E S E N T E.-</w:t>
      </w:r>
      <w:bookmarkStart w:id="0" w:name="_GoBack"/>
      <w:bookmarkEnd w:id="0"/>
    </w:p>
    <w:p w14:paraId="28750761" w14:textId="45227D47" w:rsidR="00954277" w:rsidRDefault="00954277" w:rsidP="00954277">
      <w:pPr>
        <w:spacing w:line="360" w:lineRule="auto"/>
        <w:jc w:val="both"/>
        <w:rPr>
          <w:rFonts w:ascii="Century Gothic" w:hAnsi="Century Gothic" w:cs="Arial"/>
          <w:lang w:val="es-ES_tradnl"/>
        </w:rPr>
      </w:pPr>
      <w:r>
        <w:rPr>
          <w:rFonts w:ascii="Century Gothic" w:hAnsi="Century Gothic" w:cs="Arial"/>
          <w:lang w:val="es-ES_tradnl"/>
        </w:rPr>
        <w:t>Quienes suscriben,</w:t>
      </w:r>
      <w:r w:rsidRPr="00ED3A6D">
        <w:rPr>
          <w:rFonts w:ascii="Century Gothic" w:hAnsi="Century Gothic" w:cs="Arial"/>
          <w:lang w:val="es-ES_tradnl"/>
        </w:rPr>
        <w:t xml:space="preserve"> </w:t>
      </w:r>
      <w:r w:rsidRPr="00ED7B16">
        <w:rPr>
          <w:rFonts w:ascii="Century Gothic" w:hAnsi="Century Gothic" w:cs="Arial"/>
          <w:b/>
          <w:lang w:val="es-ES_tradnl"/>
        </w:rPr>
        <w:t>Benjamín Carrera Chávez, Edin Cuauhtémoc Estrada Sotelo, Leticia Ortega Máynez, Oscar Daniel Avitia Arellanes, Rosana Díaz Reyes, Gustavo de la Rosa Hickerson, Magdalena Rentería Pérez, María Antonieta Pérez Reyes, David Oscar Castrejón Rivas y Adriana Terrazas Porras</w:t>
      </w:r>
      <w:r>
        <w:rPr>
          <w:rFonts w:ascii="Century Gothic" w:hAnsi="Century Gothic" w:cs="Arial"/>
          <w:lang w:val="es-ES_tradnl"/>
        </w:rPr>
        <w:t>,</w:t>
      </w:r>
      <w:r w:rsidRPr="00ED3A6D">
        <w:rPr>
          <w:rFonts w:ascii="Century Gothic" w:hAnsi="Century Gothic" w:cs="Arial"/>
          <w:lang w:val="es-ES_tradnl"/>
        </w:rPr>
        <w:t xml:space="preserve"> en </w:t>
      </w:r>
      <w:r>
        <w:rPr>
          <w:rFonts w:ascii="Century Gothic" w:hAnsi="Century Gothic" w:cs="Arial"/>
          <w:lang w:val="es-ES_tradnl"/>
        </w:rPr>
        <w:t xml:space="preserve">nuestro </w:t>
      </w:r>
      <w:r w:rsidRPr="00243589">
        <w:rPr>
          <w:rFonts w:ascii="Century Gothic" w:hAnsi="Century Gothic" w:cs="Arial"/>
          <w:lang w:val="es-ES_tradnl"/>
        </w:rPr>
        <w:t>carácter de Diputado</w:t>
      </w:r>
      <w:r>
        <w:rPr>
          <w:rFonts w:ascii="Century Gothic" w:hAnsi="Century Gothic" w:cs="Arial"/>
          <w:lang w:val="es-ES_tradnl"/>
        </w:rPr>
        <w:t>s</w:t>
      </w:r>
      <w:r w:rsidRPr="00243589">
        <w:rPr>
          <w:rFonts w:ascii="Century Gothic" w:hAnsi="Century Gothic" w:cs="Arial"/>
          <w:lang w:val="es-ES_tradnl"/>
        </w:rPr>
        <w:t xml:space="preserve"> </w:t>
      </w:r>
      <w:r>
        <w:rPr>
          <w:rFonts w:ascii="Century Gothic" w:hAnsi="Century Gothic" w:cs="Arial"/>
          <w:lang w:val="es-ES_tradnl"/>
        </w:rPr>
        <w:t xml:space="preserve">de </w:t>
      </w:r>
      <w:r w:rsidRPr="00243589">
        <w:rPr>
          <w:rFonts w:ascii="Century Gothic" w:hAnsi="Century Gothic" w:cs="Arial"/>
          <w:lang w:val="es-ES_tradnl"/>
        </w:rPr>
        <w:t xml:space="preserve">la Sexagésima </w:t>
      </w:r>
      <w:r>
        <w:rPr>
          <w:rFonts w:ascii="Century Gothic" w:hAnsi="Century Gothic" w:cs="Arial"/>
          <w:lang w:val="es-ES_tradnl"/>
        </w:rPr>
        <w:t>Séptima</w:t>
      </w:r>
      <w:r w:rsidRPr="00243589">
        <w:rPr>
          <w:rFonts w:ascii="Century Gothic" w:hAnsi="Century Gothic" w:cs="Arial"/>
          <w:lang w:val="es-ES_tradnl"/>
        </w:rPr>
        <w:t xml:space="preserve"> Legislatura y como integrante</w:t>
      </w:r>
      <w:r>
        <w:rPr>
          <w:rFonts w:ascii="Century Gothic" w:hAnsi="Century Gothic" w:cs="Arial"/>
          <w:lang w:val="es-ES_tradnl"/>
        </w:rPr>
        <w:t>s</w:t>
      </w:r>
      <w:r w:rsidRPr="00243589">
        <w:rPr>
          <w:rFonts w:ascii="Century Gothic" w:hAnsi="Century Gothic" w:cs="Arial"/>
          <w:lang w:val="es-ES_tradnl"/>
        </w:rPr>
        <w:t xml:space="preserve"> del </w:t>
      </w:r>
      <w:r w:rsidRPr="00ED7B16">
        <w:rPr>
          <w:rFonts w:ascii="Century Gothic" w:hAnsi="Century Gothic" w:cs="Arial"/>
          <w:b/>
          <w:lang w:val="es-ES_tradnl"/>
        </w:rPr>
        <w:t>Grupo Parlamentario de MORENA</w:t>
      </w:r>
      <w:r>
        <w:rPr>
          <w:rFonts w:ascii="Century Gothic" w:hAnsi="Century Gothic" w:cs="Arial"/>
          <w:lang w:val="es-ES_tradnl"/>
        </w:rPr>
        <w:t>, acudimos</w:t>
      </w:r>
      <w:r w:rsidRPr="00243589">
        <w:rPr>
          <w:rFonts w:ascii="Century Gothic" w:hAnsi="Century Gothic" w:cs="Arial"/>
          <w:lang w:val="es-ES_tradnl"/>
        </w:rPr>
        <w:t xml:space="preserve"> ante esta Ho</w:t>
      </w:r>
      <w:r>
        <w:rPr>
          <w:rFonts w:ascii="Century Gothic" w:hAnsi="Century Gothic" w:cs="Arial"/>
          <w:lang w:val="es-ES_tradnl"/>
        </w:rPr>
        <w:t xml:space="preserve">norable Representación Popular </w:t>
      </w:r>
      <w:r w:rsidRPr="00243589">
        <w:rPr>
          <w:rFonts w:ascii="Century Gothic" w:hAnsi="Century Gothic" w:cs="Arial"/>
          <w:lang w:val="es-ES_tradnl"/>
        </w:rPr>
        <w:t xml:space="preserve">en uso de las atribuciones conferidas por lo dispuesto </w:t>
      </w:r>
      <w:r>
        <w:rPr>
          <w:rFonts w:ascii="Century Gothic" w:hAnsi="Century Gothic" w:cs="Arial"/>
          <w:lang w:val="es-ES_tradnl"/>
        </w:rPr>
        <w:t xml:space="preserve">en el artículo 64 </w:t>
      </w:r>
      <w:r w:rsidRPr="00243589">
        <w:rPr>
          <w:rFonts w:ascii="Century Gothic" w:hAnsi="Century Gothic" w:cs="Arial"/>
          <w:lang w:val="es-ES_tradnl"/>
        </w:rPr>
        <w:t>de la Constitución Política del Esta</w:t>
      </w:r>
      <w:r>
        <w:rPr>
          <w:rFonts w:ascii="Century Gothic" w:hAnsi="Century Gothic" w:cs="Arial"/>
          <w:lang w:val="es-ES_tradnl"/>
        </w:rPr>
        <w:t>do de Chihuahua, así como el 168 y 169</w:t>
      </w:r>
      <w:r w:rsidRPr="00243589">
        <w:rPr>
          <w:rFonts w:ascii="Century Gothic" w:hAnsi="Century Gothic" w:cs="Arial"/>
          <w:lang w:val="es-ES_tradnl"/>
        </w:rPr>
        <w:t xml:space="preserve"> de la Ley Orgánica,</w:t>
      </w:r>
      <w:r>
        <w:rPr>
          <w:rFonts w:ascii="Century Gothic" w:hAnsi="Century Gothic" w:cs="Arial"/>
          <w:lang w:val="es-ES_tradnl"/>
        </w:rPr>
        <w:t xml:space="preserve"> </w:t>
      </w:r>
      <w:r>
        <w:rPr>
          <w:rFonts w:ascii="Century Gothic" w:hAnsi="Century Gothic" w:cs="Arial"/>
        </w:rPr>
        <w:t>y</w:t>
      </w:r>
      <w:r w:rsidRPr="00243589">
        <w:rPr>
          <w:rFonts w:ascii="Century Gothic" w:hAnsi="Century Gothic" w:cs="Arial"/>
        </w:rPr>
        <w:t xml:space="preserve"> los artículos 13 fracc</w:t>
      </w:r>
      <w:r>
        <w:rPr>
          <w:rFonts w:ascii="Century Gothic" w:hAnsi="Century Gothic" w:cs="Arial"/>
        </w:rPr>
        <w:t xml:space="preserve">ión IV, 75, 76 y 77 fracción I </w:t>
      </w:r>
      <w:r w:rsidRPr="00243589">
        <w:rPr>
          <w:rFonts w:ascii="Century Gothic" w:hAnsi="Century Gothic" w:cs="Arial"/>
        </w:rPr>
        <w:t xml:space="preserve"> del  Reglamento Interior y de Prácticas Parlamentarias </w:t>
      </w:r>
      <w:r>
        <w:rPr>
          <w:rFonts w:ascii="Century Gothic" w:hAnsi="Century Gothic" w:cs="Arial"/>
        </w:rPr>
        <w:t xml:space="preserve">ambos ordenamientos </w:t>
      </w:r>
      <w:r w:rsidRPr="00243589">
        <w:rPr>
          <w:rFonts w:ascii="Century Gothic" w:hAnsi="Century Gothic" w:cs="Arial"/>
          <w:lang w:val="es-ES_tradnl"/>
        </w:rPr>
        <w:t>del Poder Legislativo del Estado de Chihuahua</w:t>
      </w:r>
      <w:r>
        <w:rPr>
          <w:rFonts w:ascii="Century Gothic" w:hAnsi="Century Gothic" w:cs="Arial"/>
        </w:rPr>
        <w:t>,</w:t>
      </w:r>
      <w:r w:rsidRPr="00243589">
        <w:rPr>
          <w:rFonts w:ascii="Century Gothic" w:hAnsi="Century Gothic" w:cs="Arial"/>
          <w:lang w:val="es-ES_tradnl"/>
        </w:rPr>
        <w:t xml:space="preserve"> a fin de someter a su consideración el siguiente </w:t>
      </w:r>
      <w:r>
        <w:rPr>
          <w:rFonts w:ascii="Century Gothic" w:hAnsi="Century Gothic" w:cs="Arial"/>
          <w:lang w:val="es-ES_tradnl"/>
        </w:rPr>
        <w:t xml:space="preserve">proyecto con carácter de </w:t>
      </w:r>
      <w:r>
        <w:rPr>
          <w:rFonts w:ascii="Century Gothic" w:hAnsi="Century Gothic" w:cs="Arial"/>
          <w:b/>
          <w:lang w:val="es-ES_tradnl"/>
        </w:rPr>
        <w:t>DECRETO.</w:t>
      </w:r>
      <w:r>
        <w:rPr>
          <w:rFonts w:ascii="Century Gothic" w:hAnsi="Century Gothic" w:cs="Arial"/>
          <w:lang w:val="es-ES_tradnl"/>
        </w:rPr>
        <w:t xml:space="preserve"> </w:t>
      </w:r>
    </w:p>
    <w:p w14:paraId="66EEFC2F" w14:textId="61F5288D" w:rsidR="00954277" w:rsidRDefault="00954277" w:rsidP="00954277">
      <w:pPr>
        <w:spacing w:line="360" w:lineRule="auto"/>
        <w:jc w:val="both"/>
        <w:rPr>
          <w:rFonts w:ascii="Century Gothic" w:hAnsi="Century Gothic" w:cs="Arial"/>
          <w:lang w:val="es-ES_tradnl"/>
        </w:rPr>
      </w:pPr>
      <w:r>
        <w:rPr>
          <w:rFonts w:ascii="Century Gothic" w:hAnsi="Century Gothic" w:cs="Arial"/>
          <w:lang w:val="es-ES_tradnl"/>
        </w:rPr>
        <w:t>Lo anterior de conformidad con la siguiente:</w:t>
      </w:r>
    </w:p>
    <w:p w14:paraId="472A844E" w14:textId="77777777" w:rsidR="00954277" w:rsidRDefault="00954277" w:rsidP="00954277">
      <w:pPr>
        <w:spacing w:line="360" w:lineRule="auto"/>
        <w:jc w:val="both"/>
        <w:rPr>
          <w:rFonts w:ascii="Century Gothic" w:hAnsi="Century Gothic" w:cs="Arial"/>
          <w:lang w:val="es-ES_tradnl"/>
        </w:rPr>
      </w:pPr>
    </w:p>
    <w:p w14:paraId="152196B2" w14:textId="0F082971" w:rsidR="00954277" w:rsidRPr="00954277" w:rsidRDefault="00954277" w:rsidP="00954277">
      <w:pPr>
        <w:spacing w:line="360" w:lineRule="auto"/>
        <w:jc w:val="center"/>
        <w:rPr>
          <w:b/>
          <w:lang w:val="es-ES"/>
        </w:rPr>
      </w:pPr>
      <w:r w:rsidRPr="00954277">
        <w:rPr>
          <w:rFonts w:ascii="Century Gothic" w:hAnsi="Century Gothic" w:cs="Arial"/>
          <w:b/>
          <w:lang w:val="es-ES_tradnl"/>
        </w:rPr>
        <w:t>EXPOSICIÓN DE MOTIVOS.</w:t>
      </w:r>
    </w:p>
    <w:p w14:paraId="2790107C" w14:textId="77777777" w:rsidR="00014BA8" w:rsidRDefault="00014BA8">
      <w:pPr>
        <w:rPr>
          <w:lang w:val="es-ES"/>
        </w:rPr>
      </w:pPr>
    </w:p>
    <w:p w14:paraId="5CD52123" w14:textId="77777777" w:rsidR="00014BA8" w:rsidRDefault="00014BA8" w:rsidP="00954277">
      <w:pPr>
        <w:spacing w:line="360" w:lineRule="auto"/>
        <w:rPr>
          <w:lang w:val="es-ES"/>
        </w:rPr>
      </w:pPr>
    </w:p>
    <w:p w14:paraId="24DEBE33" w14:textId="75F7F7EA" w:rsidR="000316B1" w:rsidRPr="00954277" w:rsidRDefault="00295EE1" w:rsidP="00954277">
      <w:pPr>
        <w:spacing w:line="360" w:lineRule="auto"/>
        <w:jc w:val="both"/>
        <w:rPr>
          <w:rFonts w:ascii="Century Gothic" w:hAnsi="Century Gothic"/>
          <w:lang w:val="es-ES"/>
        </w:rPr>
      </w:pPr>
      <w:r w:rsidRPr="00954277">
        <w:rPr>
          <w:rFonts w:ascii="Century Gothic" w:hAnsi="Century Gothic"/>
          <w:lang w:val="es-ES"/>
        </w:rPr>
        <w:t>Compañeras y compañeros, dejando de lado totalmente nuestros colores, nuestros grupos</w:t>
      </w:r>
      <w:r w:rsidR="003434EF">
        <w:rPr>
          <w:rFonts w:ascii="Century Gothic" w:hAnsi="Century Gothic"/>
          <w:lang w:val="es-ES"/>
        </w:rPr>
        <w:t>,</w:t>
      </w:r>
      <w:r w:rsidRPr="00954277">
        <w:rPr>
          <w:rFonts w:ascii="Century Gothic" w:hAnsi="Century Gothic"/>
          <w:lang w:val="es-ES"/>
        </w:rPr>
        <w:t xml:space="preserve"> nuestros partidos políticos, pero poniendo primero a la gente, les pido realicemos un </w:t>
      </w:r>
      <w:r w:rsidR="00954277" w:rsidRPr="00954277">
        <w:rPr>
          <w:rFonts w:ascii="Century Gothic" w:hAnsi="Century Gothic"/>
          <w:lang w:val="es-ES"/>
        </w:rPr>
        <w:t>profundo ejercicio de análisis para centrarnos en el fondo de la presente propuesta.</w:t>
      </w:r>
    </w:p>
    <w:p w14:paraId="63ABBFBD" w14:textId="77777777" w:rsidR="00295EE1" w:rsidRDefault="00295EE1">
      <w:pPr>
        <w:rPr>
          <w:lang w:val="es-ES"/>
        </w:rPr>
      </w:pPr>
    </w:p>
    <w:p w14:paraId="7C77C765" w14:textId="10D50E30" w:rsidR="00295EE1" w:rsidRDefault="003434EF" w:rsidP="00954277">
      <w:pPr>
        <w:spacing w:line="360" w:lineRule="auto"/>
        <w:jc w:val="both"/>
        <w:rPr>
          <w:rFonts w:ascii="Century Gothic" w:hAnsi="Century Gothic"/>
          <w:lang w:val="es-ES"/>
        </w:rPr>
      </w:pPr>
      <w:r>
        <w:rPr>
          <w:rFonts w:ascii="Century Gothic" w:hAnsi="Century Gothic"/>
          <w:lang w:val="es-ES"/>
        </w:rPr>
        <w:lastRenderedPageBreak/>
        <w:t>Hago mención de lo anterior dado que, c</w:t>
      </w:r>
      <w:r w:rsidR="00295EE1" w:rsidRPr="00954277">
        <w:rPr>
          <w:rFonts w:ascii="Century Gothic" w:hAnsi="Century Gothic"/>
          <w:lang w:val="es-ES"/>
        </w:rPr>
        <w:t xml:space="preserve">omo </w:t>
      </w:r>
      <w:r w:rsidR="00954277" w:rsidRPr="00954277">
        <w:rPr>
          <w:rFonts w:ascii="Century Gothic" w:hAnsi="Century Gothic"/>
          <w:lang w:val="es-ES"/>
        </w:rPr>
        <w:t>legisladores</w:t>
      </w:r>
      <w:r w:rsidR="00295EE1" w:rsidRPr="00954277">
        <w:rPr>
          <w:rFonts w:ascii="Century Gothic" w:hAnsi="Century Gothic"/>
          <w:lang w:val="es-ES"/>
        </w:rPr>
        <w:t>, una de las principales atribuciones que la propia Constitución nos confiere, es la del análisis y aprobación tanto de la Ley de Ingresos c</w:t>
      </w:r>
      <w:r w:rsidR="00954277" w:rsidRPr="00954277">
        <w:rPr>
          <w:rFonts w:ascii="Century Gothic" w:hAnsi="Century Gothic"/>
          <w:lang w:val="es-ES"/>
        </w:rPr>
        <w:t>omo del Presupuesto de Egresos</w:t>
      </w:r>
      <w:r>
        <w:rPr>
          <w:rFonts w:ascii="Century Gothic" w:hAnsi="Century Gothic"/>
          <w:lang w:val="es-ES"/>
        </w:rPr>
        <w:t>, entendiendo a é</w:t>
      </w:r>
      <w:r w:rsidR="00954277">
        <w:rPr>
          <w:rFonts w:ascii="Century Gothic" w:hAnsi="Century Gothic"/>
          <w:lang w:val="es-ES"/>
        </w:rPr>
        <w:t xml:space="preserve">stos como una herramienta de política económica que </w:t>
      </w:r>
      <w:r>
        <w:rPr>
          <w:rFonts w:ascii="Century Gothic" w:hAnsi="Century Gothic"/>
          <w:lang w:val="es-ES"/>
        </w:rPr>
        <w:t>permite – o en su caso, impide- el alcance de metas y objetivos del Ejecutivo estatal.</w:t>
      </w:r>
    </w:p>
    <w:p w14:paraId="57C3E27F" w14:textId="77777777" w:rsidR="003434EF" w:rsidRDefault="003434EF" w:rsidP="00954277">
      <w:pPr>
        <w:spacing w:line="360" w:lineRule="auto"/>
        <w:jc w:val="both"/>
        <w:rPr>
          <w:rFonts w:ascii="Century Gothic" w:hAnsi="Century Gothic"/>
          <w:lang w:val="es-ES"/>
        </w:rPr>
      </w:pPr>
    </w:p>
    <w:p w14:paraId="588DF811" w14:textId="259B1745" w:rsidR="003434EF" w:rsidRDefault="003434EF" w:rsidP="00954277">
      <w:pPr>
        <w:spacing w:line="360" w:lineRule="auto"/>
        <w:jc w:val="both"/>
        <w:rPr>
          <w:rFonts w:ascii="Century Gothic" w:hAnsi="Century Gothic"/>
          <w:lang w:val="es-ES"/>
        </w:rPr>
      </w:pPr>
      <w:r>
        <w:rPr>
          <w:rFonts w:ascii="Century Gothic" w:hAnsi="Century Gothic"/>
          <w:lang w:val="es-ES"/>
        </w:rPr>
        <w:t>Es decir, que yendo mucho más allá del sistema de pesos y contrapesos así como de la vigilancia presupuestal que por ende nos confiere nuestra Carta Magna, el análisis del Presupuesto de Egresos constituye la consecución de fines en común en c</w:t>
      </w:r>
      <w:r w:rsidR="00A60690">
        <w:rPr>
          <w:rFonts w:ascii="Century Gothic" w:hAnsi="Century Gothic"/>
          <w:lang w:val="es-ES"/>
        </w:rPr>
        <w:t>uanto a política pública, y la expresión de decisiones que repercutirán en cuanto a la planeación.</w:t>
      </w:r>
    </w:p>
    <w:p w14:paraId="201495A3" w14:textId="77777777" w:rsidR="003434EF" w:rsidRDefault="003434EF" w:rsidP="00954277">
      <w:pPr>
        <w:spacing w:line="360" w:lineRule="auto"/>
        <w:jc w:val="both"/>
        <w:rPr>
          <w:rFonts w:ascii="Century Gothic" w:hAnsi="Century Gothic"/>
          <w:lang w:val="es-ES"/>
        </w:rPr>
      </w:pPr>
    </w:p>
    <w:p w14:paraId="75E309D3" w14:textId="1AC06E95" w:rsidR="003415E4" w:rsidRDefault="003434EF" w:rsidP="00954277">
      <w:pPr>
        <w:spacing w:line="360" w:lineRule="auto"/>
        <w:jc w:val="both"/>
        <w:rPr>
          <w:rFonts w:ascii="Century Gothic" w:hAnsi="Century Gothic"/>
        </w:rPr>
      </w:pPr>
      <w:r>
        <w:rPr>
          <w:rFonts w:ascii="Century Gothic" w:hAnsi="Century Gothic"/>
          <w:lang w:val="es-ES"/>
        </w:rPr>
        <w:t xml:space="preserve">Si bien, la Ley de </w:t>
      </w:r>
      <w:r>
        <w:rPr>
          <w:rFonts w:ascii="Century Gothic" w:hAnsi="Century Gothic" w:cs="Arial"/>
          <w:lang w:val="es-ES_tradnl"/>
        </w:rPr>
        <w:t>Ley de Presupuesto de Egresos, Contabilidad y Gasto Público del estado</w:t>
      </w:r>
      <w:r w:rsidR="00A60690">
        <w:rPr>
          <w:rFonts w:ascii="Century Gothic" w:hAnsi="Century Gothic" w:cs="Arial"/>
          <w:lang w:val="es-ES_tradnl"/>
        </w:rPr>
        <w:t>, es repetitiva en cuanto a que</w:t>
      </w:r>
      <w:r>
        <w:rPr>
          <w:rFonts w:ascii="Century Gothic" w:hAnsi="Century Gothic" w:cs="Arial"/>
          <w:lang w:val="es-ES_tradnl"/>
        </w:rPr>
        <w:t xml:space="preserve"> el p</w:t>
      </w:r>
      <w:r w:rsidR="00A60690">
        <w:rPr>
          <w:rFonts w:ascii="Century Gothic" w:hAnsi="Century Gothic" w:cs="Arial"/>
          <w:lang w:val="es-ES_tradnl"/>
        </w:rPr>
        <w:t xml:space="preserve">resupuesto y el gasto así como las </w:t>
      </w:r>
      <w:r w:rsidR="00A60690" w:rsidRPr="00A60690">
        <w:rPr>
          <w:rFonts w:ascii="Century Gothic" w:hAnsi="Century Gothic"/>
        </w:rPr>
        <w:t xml:space="preserve">metas de los programas deben ser congruentes con el sentido y los objetivos </w:t>
      </w:r>
      <w:r w:rsidR="00A60690">
        <w:rPr>
          <w:rFonts w:ascii="Century Gothic" w:hAnsi="Century Gothic"/>
        </w:rPr>
        <w:t>que son  plasmados en</w:t>
      </w:r>
      <w:r w:rsidR="00A60690" w:rsidRPr="00A60690">
        <w:rPr>
          <w:rFonts w:ascii="Century Gothic" w:hAnsi="Century Gothic"/>
        </w:rPr>
        <w:t xml:space="preserve"> el Plan Estatal de Desarrollo</w:t>
      </w:r>
      <w:r w:rsidR="00A60690">
        <w:rPr>
          <w:rFonts w:ascii="Century Gothic" w:hAnsi="Century Gothic"/>
        </w:rPr>
        <w:t>, y por otra parte la Ley de Planeación coloca precisamente al Plan en un plano preponderante, tenemos que decir que al día de hoy, tenemos un proyecto de presupuesto sin un plan de desarrollo.</w:t>
      </w:r>
    </w:p>
    <w:p w14:paraId="635F095E" w14:textId="77777777" w:rsidR="003415E4" w:rsidRDefault="003415E4" w:rsidP="00954277">
      <w:pPr>
        <w:spacing w:line="360" w:lineRule="auto"/>
        <w:jc w:val="both"/>
        <w:rPr>
          <w:rFonts w:ascii="Century Gothic" w:hAnsi="Century Gothic"/>
        </w:rPr>
      </w:pPr>
    </w:p>
    <w:p w14:paraId="205A3D7A" w14:textId="4DF51AC3" w:rsidR="003415E4" w:rsidRDefault="003415E4" w:rsidP="003415E4">
      <w:pPr>
        <w:pStyle w:val="NormalWeb"/>
        <w:spacing w:line="360" w:lineRule="auto"/>
        <w:jc w:val="both"/>
        <w:rPr>
          <w:rFonts w:ascii="Century Gothic" w:hAnsi="Century Gothic"/>
        </w:rPr>
      </w:pPr>
      <w:r>
        <w:rPr>
          <w:rFonts w:ascii="Century Gothic" w:hAnsi="Century Gothic"/>
        </w:rPr>
        <w:t>Si bien, tenemos conocimiento de que se han iniciado los trabajos para instrumentar el referido documento, también es necesario puntualizar en cuanto a que, de</w:t>
      </w:r>
      <w:r>
        <w:rPr>
          <w:lang w:val="es-ES"/>
        </w:rPr>
        <w:t xml:space="preserve"> </w:t>
      </w:r>
      <w:r w:rsidRPr="003415E4">
        <w:rPr>
          <w:rFonts w:ascii="Century Gothic" w:hAnsi="Century Gothic"/>
          <w:lang w:val="es-ES"/>
        </w:rPr>
        <w:t xml:space="preserve">acuerdo a lo dispuesto por el artículo </w:t>
      </w:r>
      <w:r w:rsidRPr="003415E4">
        <w:rPr>
          <w:rFonts w:ascii="Century Gothic" w:hAnsi="Century Gothic"/>
          <w:bCs/>
        </w:rPr>
        <w:t>artículo 24 de la Ley de Planeación</w:t>
      </w:r>
      <w:r>
        <w:rPr>
          <w:rFonts w:ascii="Century Gothic" w:hAnsi="Century Gothic"/>
          <w:b/>
          <w:bCs/>
        </w:rPr>
        <w:t xml:space="preserve">, </w:t>
      </w:r>
      <w:r>
        <w:rPr>
          <w:rFonts w:ascii="Century Gothic" w:hAnsi="Century Gothic"/>
          <w:bCs/>
        </w:rPr>
        <w:t xml:space="preserve">el Ejecutivo </w:t>
      </w:r>
      <w:r w:rsidRPr="003415E4">
        <w:rPr>
          <w:rFonts w:ascii="Century Gothic" w:hAnsi="Century Gothic"/>
        </w:rPr>
        <w:t xml:space="preserve">al enviar al Congreso del Estado las </w:t>
      </w:r>
      <w:r w:rsidRPr="003415E4">
        <w:rPr>
          <w:rFonts w:ascii="Century Gothic" w:hAnsi="Century Gothic"/>
        </w:rPr>
        <w:lastRenderedPageBreak/>
        <w:t>iniciativas de Leyes de Ingresos y los Proyectos del Presupuesto de Egresos, hará mención de su relación con los objetivos y prioridades de</w:t>
      </w:r>
      <w:r>
        <w:rPr>
          <w:rFonts w:ascii="Century Gothic" w:hAnsi="Century Gothic"/>
        </w:rPr>
        <w:t>l Plan Estatal y sus programas lo cual genera un vacío  legal en cuanto a las previsiones que tendrán que hacerse en el primer año de gobierno.</w:t>
      </w:r>
    </w:p>
    <w:p w14:paraId="6DB60AA4" w14:textId="0BD9A57B" w:rsidR="0022211C" w:rsidRDefault="0022211C" w:rsidP="003415E4">
      <w:pPr>
        <w:pStyle w:val="NormalWeb"/>
        <w:spacing w:line="360" w:lineRule="auto"/>
        <w:jc w:val="both"/>
        <w:rPr>
          <w:rFonts w:ascii="Century Gothic" w:hAnsi="Century Gothic"/>
        </w:rPr>
      </w:pPr>
      <w:r>
        <w:rPr>
          <w:rFonts w:ascii="Century Gothic" w:hAnsi="Century Gothic"/>
        </w:rPr>
        <w:t xml:space="preserve">En este sentido, la propuesta versa en parte en cuanto al cómputo del plazo que actualmente la ley confiere al Ejecutivo para instrumentar el plan en mención, fijando además la obligación al poder saliente, de otorgar una partida para que la persona que vaya a ocupar la titularidad del Ejecutivo para el </w:t>
      </w:r>
      <w:r w:rsidR="00A47D54">
        <w:rPr>
          <w:rFonts w:ascii="Century Gothic" w:hAnsi="Century Gothic"/>
        </w:rPr>
        <w:t>siguiente</w:t>
      </w:r>
      <w:r>
        <w:rPr>
          <w:rFonts w:ascii="Century Gothic" w:hAnsi="Century Gothic"/>
        </w:rPr>
        <w:t xml:space="preserve"> periodo, pueda iniciar los trabajo</w:t>
      </w:r>
      <w:r w:rsidR="00A47D54">
        <w:rPr>
          <w:rFonts w:ascii="Century Gothic" w:hAnsi="Century Gothic"/>
        </w:rPr>
        <w:t>s una vez que sea nombrada electa.</w:t>
      </w:r>
    </w:p>
    <w:p w14:paraId="21FCE5CE" w14:textId="14E313F4" w:rsidR="003415E4" w:rsidRDefault="00E47576" w:rsidP="00E47576">
      <w:pPr>
        <w:pStyle w:val="NormalWeb"/>
        <w:spacing w:line="360" w:lineRule="auto"/>
        <w:jc w:val="both"/>
        <w:rPr>
          <w:rFonts w:ascii="Century Gothic" w:hAnsi="Century Gothic"/>
        </w:rPr>
      </w:pPr>
      <w:r>
        <w:rPr>
          <w:rFonts w:ascii="Century Gothic" w:hAnsi="Century Gothic"/>
        </w:rPr>
        <w:t xml:space="preserve">De igual manera, </w:t>
      </w:r>
      <w:r w:rsidR="00A47D54">
        <w:rPr>
          <w:rFonts w:ascii="Century Gothic" w:hAnsi="Century Gothic"/>
        </w:rPr>
        <w:t xml:space="preserve">lo anterior </w:t>
      </w:r>
      <w:r>
        <w:rPr>
          <w:rFonts w:ascii="Century Gothic" w:hAnsi="Century Gothic"/>
        </w:rPr>
        <w:t>es importante</w:t>
      </w:r>
      <w:r w:rsidR="00A47D54">
        <w:rPr>
          <w:rFonts w:ascii="Century Gothic" w:hAnsi="Century Gothic"/>
        </w:rPr>
        <w:t xml:space="preserve"> abordar ya que</w:t>
      </w:r>
      <w:r>
        <w:rPr>
          <w:rFonts w:ascii="Century Gothic" w:hAnsi="Century Gothic"/>
        </w:rPr>
        <w:t xml:space="preserve"> la misma Ley de Planeación establece como sanción a las contravenciones al mismo ordenamiento así como a los objetivos y prioridades de los Planes Estatales y Municipales </w:t>
      </w:r>
      <w:r w:rsidR="00A47D54">
        <w:rPr>
          <w:rFonts w:ascii="Century Gothic" w:hAnsi="Century Gothic"/>
        </w:rPr>
        <w:t>-</w:t>
      </w:r>
      <w:r>
        <w:rPr>
          <w:rFonts w:ascii="Century Gothic" w:hAnsi="Century Gothic"/>
        </w:rPr>
        <w:t>así como de los pro</w:t>
      </w:r>
      <w:r w:rsidR="00A47D54">
        <w:rPr>
          <w:rFonts w:ascii="Century Gothic" w:hAnsi="Century Gothic"/>
        </w:rPr>
        <w:t>gramas de desarrollo-</w:t>
      </w:r>
      <w:r>
        <w:rPr>
          <w:rFonts w:ascii="Century Gothic" w:hAnsi="Century Gothic"/>
        </w:rPr>
        <w:t xml:space="preserve"> las mismas previstas en la Ley de Responsabilidades de los Servidores Públicos del Estado.</w:t>
      </w:r>
    </w:p>
    <w:p w14:paraId="611F0F39" w14:textId="5A75F2C0" w:rsidR="00E47576" w:rsidRDefault="00341980" w:rsidP="00E47576">
      <w:pPr>
        <w:pStyle w:val="NormalWeb"/>
        <w:spacing w:line="360" w:lineRule="auto"/>
        <w:jc w:val="both"/>
        <w:rPr>
          <w:rFonts w:ascii="Century Gothic" w:hAnsi="Century Gothic"/>
        </w:rPr>
      </w:pPr>
      <w:r>
        <w:rPr>
          <w:rFonts w:ascii="Century Gothic" w:hAnsi="Century Gothic"/>
        </w:rPr>
        <w:t xml:space="preserve">Si bien, el referido plan en la práctica se ha tomado como un requisito a cumplir, es necesario refrendarlo como instrumento de vinculación con la ciudadanía, y la más fehaciente prueba de que los compromisos hechos son coherentes con las necesidades públicas; de no hacerlo, permaneceremos con un </w:t>
      </w:r>
      <w:r w:rsidR="00E47576">
        <w:rPr>
          <w:rFonts w:ascii="Century Gothic" w:hAnsi="Century Gothic"/>
        </w:rPr>
        <w:t>cúmulo de leyes que en muchas ocasiones preponderan lo importante sin tomar en cuenta lo u</w:t>
      </w:r>
      <w:r>
        <w:rPr>
          <w:rFonts w:ascii="Century Gothic" w:hAnsi="Century Gothic"/>
        </w:rPr>
        <w:t>rgente.</w:t>
      </w:r>
    </w:p>
    <w:p w14:paraId="2B50EBE1" w14:textId="72A637C2" w:rsidR="00341980" w:rsidRDefault="00341980" w:rsidP="00E47576">
      <w:pPr>
        <w:pStyle w:val="NormalWeb"/>
        <w:spacing w:line="360" w:lineRule="auto"/>
        <w:jc w:val="both"/>
        <w:rPr>
          <w:rFonts w:ascii="Century Gothic" w:hAnsi="Century Gothic"/>
        </w:rPr>
      </w:pPr>
      <w:r>
        <w:rPr>
          <w:rFonts w:ascii="Century Gothic" w:hAnsi="Century Gothic"/>
        </w:rPr>
        <w:t xml:space="preserve">En este sentido, la misma Constitución y los derechos humanos en ella plasmados, deben ser la materia rectora al momento de la asignación </w:t>
      </w:r>
      <w:r>
        <w:rPr>
          <w:rFonts w:ascii="Century Gothic" w:hAnsi="Century Gothic"/>
        </w:rPr>
        <w:lastRenderedPageBreak/>
        <w:t xml:space="preserve">de recursos; de nada sirve tener reconocido como derecho  humano a la salud, si –como </w:t>
      </w:r>
      <w:r w:rsidR="0022211C">
        <w:rPr>
          <w:rFonts w:ascii="Century Gothic" w:hAnsi="Century Gothic"/>
        </w:rPr>
        <w:t>ya se ha señalado en tribuna</w:t>
      </w:r>
      <w:r>
        <w:rPr>
          <w:rFonts w:ascii="Century Gothic" w:hAnsi="Century Gothic"/>
        </w:rPr>
        <w:t>- no se pueden siquiera garan</w:t>
      </w:r>
      <w:r w:rsidR="0022211C">
        <w:rPr>
          <w:rFonts w:ascii="Century Gothic" w:hAnsi="Century Gothic"/>
        </w:rPr>
        <w:t xml:space="preserve">tizar los horarios de atención en algunos centros de salud. </w:t>
      </w:r>
    </w:p>
    <w:p w14:paraId="48F82F39" w14:textId="5BB6F626" w:rsidR="00341980" w:rsidRDefault="00341980" w:rsidP="00E47576">
      <w:pPr>
        <w:pStyle w:val="NormalWeb"/>
        <w:spacing w:line="360" w:lineRule="auto"/>
        <w:jc w:val="both"/>
        <w:rPr>
          <w:rFonts w:ascii="Century Gothic" w:hAnsi="Century Gothic"/>
        </w:rPr>
      </w:pPr>
      <w:r>
        <w:rPr>
          <w:rFonts w:ascii="Century Gothic" w:hAnsi="Century Gothic"/>
        </w:rPr>
        <w:t>De igual manera, se tiene derecho al desarrollo social, pero hay fondos que no</w:t>
      </w:r>
      <w:r w:rsidR="00A47D54">
        <w:rPr>
          <w:rFonts w:ascii="Century Gothic" w:hAnsi="Century Gothic"/>
        </w:rPr>
        <w:t xml:space="preserve"> han estado</w:t>
      </w:r>
      <w:r>
        <w:rPr>
          <w:rFonts w:ascii="Century Gothic" w:hAnsi="Century Gothic"/>
        </w:rPr>
        <w:t xml:space="preserve"> previstos aunque estén incluso</w:t>
      </w:r>
      <w:r w:rsidR="0022211C">
        <w:rPr>
          <w:rFonts w:ascii="Century Gothic" w:hAnsi="Century Gothic"/>
        </w:rPr>
        <w:t xml:space="preserve"> por mandato de ley;</w:t>
      </w:r>
      <w:r>
        <w:rPr>
          <w:rFonts w:ascii="Century Gothic" w:hAnsi="Century Gothic"/>
        </w:rPr>
        <w:t xml:space="preserve"> Igual suerte corre el rubro de medio ambiente, ya que durante varias administraciones ha quedado como un gran pendiente al que lamentablemente se le percibe como sacrificable cuando d</w:t>
      </w:r>
      <w:r w:rsidR="0022211C">
        <w:rPr>
          <w:rFonts w:ascii="Century Gothic" w:hAnsi="Century Gothic"/>
        </w:rPr>
        <w:t>e asignar presupuesto se trata, coartando así a la autoridad cumplir con las obligaciones que diversos ordenamientos le confieren, desdeñando la importancia de la conservación ambiental.</w:t>
      </w:r>
    </w:p>
    <w:p w14:paraId="3475900F" w14:textId="2DFE5514" w:rsidR="00341980" w:rsidRDefault="00341980" w:rsidP="00E47576">
      <w:pPr>
        <w:pStyle w:val="NormalWeb"/>
        <w:spacing w:line="360" w:lineRule="auto"/>
        <w:jc w:val="both"/>
        <w:rPr>
          <w:rFonts w:ascii="Century Gothic" w:hAnsi="Century Gothic"/>
        </w:rPr>
      </w:pPr>
      <w:r>
        <w:rPr>
          <w:rFonts w:ascii="Century Gothic" w:hAnsi="Century Gothic"/>
        </w:rPr>
        <w:t>Podemos mencionar muchos más ejemplos, aunque reitero, no es un señalamiento específico, sino una situación reiterada que se ha dado ya dur</w:t>
      </w:r>
      <w:r w:rsidR="00357F66">
        <w:rPr>
          <w:rFonts w:ascii="Century Gothic" w:hAnsi="Century Gothic"/>
        </w:rPr>
        <w:t>ante varias administraciones; sería</w:t>
      </w:r>
      <w:r w:rsidR="00C81375">
        <w:rPr>
          <w:rFonts w:ascii="Century Gothic" w:hAnsi="Century Gothic"/>
        </w:rPr>
        <w:t xml:space="preserve"> un </w:t>
      </w:r>
      <w:r w:rsidR="00357F66">
        <w:rPr>
          <w:rFonts w:ascii="Century Gothic" w:hAnsi="Century Gothic"/>
        </w:rPr>
        <w:t xml:space="preserve"> absurdo evaluar la gestión gubernamental </w:t>
      </w:r>
      <w:r w:rsidR="00C81375">
        <w:rPr>
          <w:rFonts w:ascii="Century Gothic" w:hAnsi="Century Gothic"/>
        </w:rPr>
        <w:t>con tan solo cerca de 90 días transcurridos, pero lo que se busca es</w:t>
      </w:r>
      <w:r w:rsidR="0022211C">
        <w:rPr>
          <w:rFonts w:ascii="Century Gothic" w:hAnsi="Century Gothic"/>
        </w:rPr>
        <w:t xml:space="preserve"> sentar un precedente para así</w:t>
      </w:r>
      <w:r w:rsidR="00C81375">
        <w:rPr>
          <w:rFonts w:ascii="Century Gothic" w:hAnsi="Century Gothic"/>
        </w:rPr>
        <w:t xml:space="preserve"> evitar caer en errores que ya se han cometido.</w:t>
      </w:r>
    </w:p>
    <w:p w14:paraId="703B2676" w14:textId="1DA8E510" w:rsidR="00357F66" w:rsidRDefault="00357F66" w:rsidP="00E47576">
      <w:pPr>
        <w:pStyle w:val="NormalWeb"/>
        <w:spacing w:line="360" w:lineRule="auto"/>
        <w:jc w:val="both"/>
        <w:rPr>
          <w:rFonts w:ascii="Century Gothic" w:hAnsi="Century Gothic"/>
        </w:rPr>
      </w:pPr>
      <w:r>
        <w:rPr>
          <w:rFonts w:ascii="Century Gothic" w:hAnsi="Century Gothic"/>
        </w:rPr>
        <w:t>En observancia a lo anterior, la presente propuesta versa en sentar las bases para transitar hacia un presupuesto enfocado en derechos humanos; si bien, la obligación del Estado en este tema se encuentra establecida incluso en diversos instrumentos internacionales como ejes rectores para el diseño, implementación, seguimiento y evaluación de las políticas públicas, lo cierto es que se requiere una actualización y modernización de la gestión pública referida al presupuesto.</w:t>
      </w:r>
    </w:p>
    <w:p w14:paraId="0B2EA76B" w14:textId="60FC57D9" w:rsidR="00341980" w:rsidRDefault="00C81375" w:rsidP="00E47576">
      <w:pPr>
        <w:pStyle w:val="NormalWeb"/>
        <w:spacing w:line="360" w:lineRule="auto"/>
        <w:jc w:val="both"/>
        <w:rPr>
          <w:rFonts w:ascii="Century Gothic" w:hAnsi="Century Gothic"/>
        </w:rPr>
      </w:pPr>
      <w:r>
        <w:rPr>
          <w:rFonts w:ascii="Century Gothic" w:hAnsi="Century Gothic"/>
        </w:rPr>
        <w:t>Si bien, existe un avance al haber empleado el  presupuesto basado en resultados (PBR) como una manera de maximizar el uso y distribución de los recursos obteniendo resultados de impacto en la población, el esquema de presupuesto basado en derechos humanos ha sido promovido ya por organismos especializados, tomando como punto de partida instrumentos internacionales como la Conferencia Mundial de los Derechos Humanos de Viena que llama a los estados a adoptar medidas para su cumplimiento desde una perspectiva del gasto público.</w:t>
      </w:r>
    </w:p>
    <w:p w14:paraId="144D93D3" w14:textId="55C875A5" w:rsidR="00C81375" w:rsidRDefault="00C81375" w:rsidP="00E47576">
      <w:pPr>
        <w:pStyle w:val="NormalWeb"/>
        <w:spacing w:line="360" w:lineRule="auto"/>
        <w:jc w:val="both"/>
        <w:rPr>
          <w:rFonts w:ascii="Century Gothic" w:hAnsi="Century Gothic"/>
        </w:rPr>
      </w:pPr>
      <w:r>
        <w:rPr>
          <w:rFonts w:ascii="Century Gothic" w:hAnsi="Century Gothic"/>
        </w:rPr>
        <w:t>Aunado a lo anterior, enfocar el presupuesto a derechos humanos, permite no solo la identificación sino la debida corrección a derechos humanos, institucionalizando mecanismos administrativos que garanticen los derechos humanos y libertades fundamentales a través de la construcción de una cultura de respecto y defensa que involucre de manera más activa y corresponsables a las y los servidores públicos movilizando los recursos a su cargo.</w:t>
      </w:r>
    </w:p>
    <w:p w14:paraId="583AAC46" w14:textId="0D3DDFD9" w:rsidR="00C81375" w:rsidRDefault="0093486C" w:rsidP="00E47576">
      <w:pPr>
        <w:pStyle w:val="NormalWeb"/>
        <w:spacing w:line="360" w:lineRule="auto"/>
        <w:jc w:val="both"/>
        <w:rPr>
          <w:rFonts w:ascii="Century Gothic" w:hAnsi="Century Gothic"/>
        </w:rPr>
      </w:pPr>
      <w:r>
        <w:rPr>
          <w:rFonts w:ascii="Century Gothic" w:hAnsi="Century Gothic"/>
        </w:rPr>
        <w:t>Es por lo anterior que esta participación en tribuna inicia con un llamado a la reflexión, ya que</w:t>
      </w:r>
      <w:r w:rsidR="00C81375">
        <w:rPr>
          <w:rFonts w:ascii="Century Gothic" w:hAnsi="Century Gothic"/>
        </w:rPr>
        <w:t xml:space="preserve"> podemos decir que</w:t>
      </w:r>
      <w:r>
        <w:rPr>
          <w:rFonts w:ascii="Century Gothic" w:hAnsi="Century Gothic"/>
        </w:rPr>
        <w:t xml:space="preserve"> de manera histórica, </w:t>
      </w:r>
      <w:r w:rsidR="00C81375">
        <w:rPr>
          <w:rFonts w:ascii="Century Gothic" w:hAnsi="Century Gothic"/>
        </w:rPr>
        <w:t xml:space="preserve"> el presupuesto</w:t>
      </w:r>
      <w:r>
        <w:rPr>
          <w:rFonts w:ascii="Century Gothic" w:hAnsi="Century Gothic"/>
        </w:rPr>
        <w:t xml:space="preserve"> ha </w:t>
      </w:r>
      <w:r w:rsidR="00C81375">
        <w:rPr>
          <w:rFonts w:ascii="Century Gothic" w:hAnsi="Century Gothic"/>
        </w:rPr>
        <w:t xml:space="preserve"> revela</w:t>
      </w:r>
      <w:r>
        <w:rPr>
          <w:rFonts w:ascii="Century Gothic" w:hAnsi="Century Gothic"/>
        </w:rPr>
        <w:t>do</w:t>
      </w:r>
      <w:r w:rsidR="00C81375">
        <w:rPr>
          <w:rFonts w:ascii="Century Gothic" w:hAnsi="Century Gothic"/>
        </w:rPr>
        <w:t xml:space="preserve"> las prioridades de los gobiernos, </w:t>
      </w:r>
      <w:r>
        <w:rPr>
          <w:rFonts w:ascii="Century Gothic" w:hAnsi="Century Gothic"/>
        </w:rPr>
        <w:t xml:space="preserve"> lo que nos motiva a plantear esta iniciativa con el fin principal de  </w:t>
      </w:r>
      <w:r w:rsidR="00C81375">
        <w:rPr>
          <w:rFonts w:ascii="Century Gothic" w:hAnsi="Century Gothic"/>
        </w:rPr>
        <w:t xml:space="preserve">reflejar de manera fehaciente las prioridades de la </w:t>
      </w:r>
      <w:r>
        <w:rPr>
          <w:rFonts w:ascii="Century Gothic" w:hAnsi="Century Gothic"/>
        </w:rPr>
        <w:t>gente.</w:t>
      </w:r>
    </w:p>
    <w:p w14:paraId="6FF7250B" w14:textId="762F4A9A" w:rsidR="0093486C" w:rsidRDefault="0093486C" w:rsidP="00E47576">
      <w:pPr>
        <w:pStyle w:val="NormalWeb"/>
        <w:spacing w:line="360" w:lineRule="auto"/>
        <w:jc w:val="both"/>
        <w:rPr>
          <w:rFonts w:ascii="Century Gothic" w:hAnsi="Century Gothic"/>
        </w:rPr>
      </w:pPr>
      <w:r>
        <w:rPr>
          <w:rFonts w:ascii="Century Gothic" w:hAnsi="Century Gothic"/>
        </w:rPr>
        <w:t>En tal virtud, someto a consideración del Pleno el presente proyecto con carácter de:</w:t>
      </w:r>
    </w:p>
    <w:p w14:paraId="0F4DE465" w14:textId="3A3FA047" w:rsidR="0093486C" w:rsidRDefault="0093486C" w:rsidP="0093486C">
      <w:pPr>
        <w:pStyle w:val="NormalWeb"/>
        <w:spacing w:line="360" w:lineRule="auto"/>
        <w:jc w:val="center"/>
        <w:rPr>
          <w:rFonts w:ascii="Century Gothic" w:hAnsi="Century Gothic"/>
          <w:b/>
        </w:rPr>
      </w:pPr>
      <w:r w:rsidRPr="0093486C">
        <w:rPr>
          <w:rFonts w:ascii="Century Gothic" w:hAnsi="Century Gothic"/>
          <w:b/>
        </w:rPr>
        <w:t>D E C R E T O.</w:t>
      </w:r>
    </w:p>
    <w:p w14:paraId="6FFDA3C6" w14:textId="14FEC7E7" w:rsidR="0093486C" w:rsidRDefault="0093486C" w:rsidP="00C353F0">
      <w:pPr>
        <w:spacing w:line="360" w:lineRule="auto"/>
        <w:rPr>
          <w:rFonts w:ascii="Century Gothic" w:hAnsi="Century Gothic" w:cs="Arial"/>
          <w:lang w:val="es-ES_tradnl"/>
        </w:rPr>
      </w:pPr>
      <w:r>
        <w:rPr>
          <w:rFonts w:ascii="Century Gothic" w:hAnsi="Century Gothic"/>
          <w:b/>
        </w:rPr>
        <w:t xml:space="preserve">Artículo Primero. </w:t>
      </w:r>
      <w:r>
        <w:rPr>
          <w:rFonts w:ascii="Century Gothic" w:hAnsi="Century Gothic"/>
        </w:rPr>
        <w:t xml:space="preserve">Se reforma el artículo 5 de la </w:t>
      </w:r>
      <w:r>
        <w:rPr>
          <w:rFonts w:ascii="Century Gothic" w:hAnsi="Century Gothic" w:cs="Arial"/>
          <w:lang w:val="es-ES_tradnl"/>
        </w:rPr>
        <w:t>Ley de Presupuesto de Egresos, Contabilidad y Gasto Público para quedar redactado de la siguiente manera:</w:t>
      </w:r>
    </w:p>
    <w:p w14:paraId="10F299C8" w14:textId="11E73B64" w:rsidR="0093486C" w:rsidRPr="00597B13" w:rsidRDefault="0093486C" w:rsidP="0093486C">
      <w:pPr>
        <w:pStyle w:val="NormalWeb"/>
        <w:ind w:left="708"/>
        <w:jc w:val="both"/>
        <w:rPr>
          <w:rFonts w:ascii="Century Gothic" w:hAnsi="Century Gothic"/>
          <w:i/>
          <w:sz w:val="22"/>
          <w:szCs w:val="22"/>
        </w:rPr>
      </w:pPr>
      <w:r w:rsidRPr="00597B13">
        <w:rPr>
          <w:rFonts w:ascii="Century Gothic" w:hAnsi="Century Gothic"/>
          <w:i/>
          <w:sz w:val="22"/>
          <w:szCs w:val="22"/>
        </w:rPr>
        <w:t xml:space="preserve">ARTÍCULO 5. </w:t>
      </w:r>
      <w:r w:rsidRPr="00597B13">
        <w:rPr>
          <w:rFonts w:ascii="Century Gothic" w:hAnsi="Century Gothic" w:cs="Arial"/>
          <w:i/>
          <w:sz w:val="22"/>
          <w:szCs w:val="22"/>
        </w:rPr>
        <w:t xml:space="preserve">La programación, presupuestación, ejercicio, seguimiento, monitoreo y evaluación del Gasto Público, </w:t>
      </w:r>
      <w:r w:rsidRPr="00597B13">
        <w:rPr>
          <w:rFonts w:ascii="Century Gothic" w:hAnsi="Century Gothic" w:cs="Arial"/>
          <w:b/>
          <w:i/>
          <w:sz w:val="22"/>
          <w:szCs w:val="22"/>
        </w:rPr>
        <w:t xml:space="preserve">se realizará de manera tal que  la garantía de los derechos reconocidos por la </w:t>
      </w:r>
      <w:r w:rsidRPr="00597B13">
        <w:rPr>
          <w:rFonts w:ascii="Century Gothic" w:hAnsi="Century Gothic"/>
          <w:b/>
          <w:i/>
          <w:sz w:val="22"/>
          <w:szCs w:val="22"/>
        </w:rPr>
        <w:t>Constitución Federal, los Tratados Internacionales en materia de derechos humanos celebrados por el Estado Mexicano y la  Constitución estatal</w:t>
      </w:r>
      <w:r w:rsidRPr="00597B13">
        <w:rPr>
          <w:i/>
        </w:rPr>
        <w:t xml:space="preserve"> </w:t>
      </w:r>
      <w:r w:rsidRPr="00597B13">
        <w:rPr>
          <w:rFonts w:ascii="Century Gothic" w:hAnsi="Century Gothic"/>
          <w:b/>
          <w:i/>
          <w:sz w:val="22"/>
          <w:szCs w:val="22"/>
        </w:rPr>
        <w:t>sea prioritaria para la asignación de recursos</w:t>
      </w:r>
      <w:r w:rsidRPr="00597B13">
        <w:rPr>
          <w:i/>
        </w:rPr>
        <w:t xml:space="preserve">. </w:t>
      </w:r>
      <w:r w:rsidR="00597B13" w:rsidRPr="00597B13">
        <w:rPr>
          <w:rFonts w:ascii="Century Gothic" w:hAnsi="Century Gothic" w:cs="Arial"/>
          <w:i/>
          <w:sz w:val="22"/>
          <w:szCs w:val="22"/>
        </w:rPr>
        <w:t>S</w:t>
      </w:r>
      <w:r w:rsidRPr="00597B13">
        <w:rPr>
          <w:rFonts w:ascii="Century Gothic" w:hAnsi="Century Gothic" w:cs="Arial"/>
          <w:i/>
          <w:sz w:val="22"/>
          <w:szCs w:val="22"/>
        </w:rPr>
        <w:t xml:space="preserve">e apegará a los lineamientos, directrices, estrategias y metas, con base en los principios de eficiencia, eficacia, </w:t>
      </w:r>
      <w:r w:rsidR="00597B13" w:rsidRPr="00597B13">
        <w:rPr>
          <w:rFonts w:ascii="Century Gothic" w:hAnsi="Century Gothic" w:cs="Arial"/>
          <w:i/>
          <w:sz w:val="22"/>
          <w:szCs w:val="22"/>
        </w:rPr>
        <w:t>economía</w:t>
      </w:r>
      <w:r w:rsidRPr="00597B13">
        <w:rPr>
          <w:rFonts w:ascii="Century Gothic" w:hAnsi="Century Gothic" w:cs="Arial"/>
          <w:i/>
          <w:sz w:val="22"/>
          <w:szCs w:val="22"/>
        </w:rPr>
        <w:t xml:space="preserve">, honradez, racionalidad, austeridad, control, </w:t>
      </w:r>
      <w:r w:rsidR="00597B13" w:rsidRPr="00597B13">
        <w:rPr>
          <w:rFonts w:ascii="Century Gothic" w:hAnsi="Century Gothic" w:cs="Arial"/>
          <w:i/>
          <w:sz w:val="22"/>
          <w:szCs w:val="22"/>
        </w:rPr>
        <w:t>rendición</w:t>
      </w:r>
      <w:r w:rsidRPr="00597B13">
        <w:rPr>
          <w:rFonts w:ascii="Century Gothic" w:hAnsi="Century Gothic" w:cs="Arial"/>
          <w:i/>
          <w:sz w:val="22"/>
          <w:szCs w:val="22"/>
        </w:rPr>
        <w:t xml:space="preserve"> de cuentas, equidad de </w:t>
      </w:r>
      <w:r w:rsidR="00597B13" w:rsidRPr="00597B13">
        <w:rPr>
          <w:rFonts w:ascii="Century Gothic" w:hAnsi="Century Gothic" w:cs="Arial"/>
          <w:i/>
          <w:sz w:val="22"/>
          <w:szCs w:val="22"/>
        </w:rPr>
        <w:t>género</w:t>
      </w:r>
      <w:r w:rsidRPr="00597B13">
        <w:rPr>
          <w:rFonts w:ascii="Century Gothic" w:hAnsi="Century Gothic" w:cs="Arial"/>
          <w:i/>
          <w:sz w:val="22"/>
          <w:szCs w:val="22"/>
        </w:rPr>
        <w:t xml:space="preserve"> y transparencia, de la administración de los recursos públicos, con la finalidad de satisfacer las necesidades que exija el desarrollo del Estado. </w:t>
      </w:r>
    </w:p>
    <w:p w14:paraId="70D1C83F" w14:textId="3DE198AC" w:rsidR="0022211C" w:rsidRPr="00597B13" w:rsidRDefault="0093486C" w:rsidP="00C353F0">
      <w:pPr>
        <w:pStyle w:val="NormalWeb"/>
        <w:ind w:left="708"/>
        <w:jc w:val="both"/>
        <w:rPr>
          <w:rFonts w:ascii="Century Gothic" w:hAnsi="Century Gothic" w:cs="Arial"/>
          <w:i/>
          <w:sz w:val="22"/>
          <w:szCs w:val="22"/>
        </w:rPr>
      </w:pPr>
      <w:r w:rsidRPr="00597B13">
        <w:rPr>
          <w:rFonts w:ascii="Century Gothic" w:hAnsi="Century Gothic" w:cs="Arial"/>
          <w:i/>
          <w:sz w:val="22"/>
          <w:szCs w:val="22"/>
        </w:rPr>
        <w:t>La evaluación del resultado de los programas presupuestarios, se realizará basada en los principios de verificación del grado de cumplimiento</w:t>
      </w:r>
      <w:r w:rsidR="00597B13" w:rsidRPr="00597B13">
        <w:rPr>
          <w:rFonts w:ascii="Century Gothic" w:hAnsi="Century Gothic" w:cs="Arial"/>
          <w:i/>
          <w:sz w:val="22"/>
          <w:szCs w:val="22"/>
        </w:rPr>
        <w:t xml:space="preserve"> </w:t>
      </w:r>
      <w:r w:rsidR="00597B13" w:rsidRPr="00597B13">
        <w:rPr>
          <w:rFonts w:ascii="Century Gothic" w:hAnsi="Century Gothic" w:cs="Arial"/>
          <w:b/>
          <w:i/>
          <w:sz w:val="22"/>
          <w:szCs w:val="22"/>
        </w:rPr>
        <w:t>de la garantía</w:t>
      </w:r>
      <w:r w:rsidR="00597B13">
        <w:rPr>
          <w:rFonts w:ascii="Century Gothic" w:hAnsi="Century Gothic" w:cs="Arial"/>
          <w:b/>
          <w:i/>
          <w:sz w:val="22"/>
          <w:szCs w:val="22"/>
        </w:rPr>
        <w:t xml:space="preserve"> de los derechos humanos contemplados en el artículo 4º.</w:t>
      </w:r>
      <w:r w:rsidR="0022211C">
        <w:rPr>
          <w:rFonts w:ascii="Century Gothic" w:hAnsi="Century Gothic" w:cs="Arial"/>
          <w:b/>
          <w:i/>
          <w:sz w:val="22"/>
          <w:szCs w:val="22"/>
        </w:rPr>
        <w:t xml:space="preserve"> </w:t>
      </w:r>
      <w:r w:rsidR="00C353F0">
        <w:rPr>
          <w:rFonts w:ascii="Century Gothic" w:hAnsi="Century Gothic" w:cs="Arial"/>
          <w:b/>
          <w:i/>
          <w:sz w:val="22"/>
          <w:szCs w:val="22"/>
        </w:rPr>
        <w:t>Constitucional</w:t>
      </w:r>
      <w:r w:rsidR="00597B13">
        <w:rPr>
          <w:rFonts w:ascii="Century Gothic" w:hAnsi="Century Gothic" w:cs="Arial"/>
          <w:b/>
          <w:i/>
          <w:sz w:val="22"/>
          <w:szCs w:val="22"/>
        </w:rPr>
        <w:t xml:space="preserve"> así como</w:t>
      </w:r>
      <w:r w:rsidRPr="00597B13">
        <w:rPr>
          <w:rFonts w:ascii="Century Gothic" w:hAnsi="Century Gothic" w:cs="Arial"/>
          <w:i/>
          <w:sz w:val="22"/>
          <w:szCs w:val="22"/>
        </w:rPr>
        <w:t xml:space="preserve"> de metas y objetivos, de conformidad con los indicadores que permitan conocer el impacto social de los programas gubernamentales. </w:t>
      </w:r>
    </w:p>
    <w:p w14:paraId="2BE6F8D9" w14:textId="26F4B635" w:rsidR="00EB3108" w:rsidRPr="00C353F0" w:rsidRDefault="0093486C" w:rsidP="00C353F0">
      <w:pPr>
        <w:spacing w:line="360" w:lineRule="auto"/>
        <w:rPr>
          <w:rFonts w:ascii="Century Gothic" w:hAnsi="Century Gothic"/>
          <w:lang w:val="es-ES"/>
        </w:rPr>
      </w:pPr>
      <w:r w:rsidRPr="0093486C">
        <w:rPr>
          <w:rFonts w:ascii="Century Gothic" w:hAnsi="Century Gothic"/>
          <w:b/>
          <w:lang w:val="es-ES"/>
        </w:rPr>
        <w:t>Artículo Segundo.</w:t>
      </w:r>
      <w:r>
        <w:rPr>
          <w:rFonts w:ascii="Century Gothic" w:hAnsi="Century Gothic"/>
          <w:b/>
          <w:lang w:val="es-ES"/>
        </w:rPr>
        <w:t xml:space="preserve"> </w:t>
      </w:r>
      <w:r>
        <w:rPr>
          <w:rFonts w:ascii="Century Gothic" w:hAnsi="Century Gothic"/>
          <w:lang w:val="es-ES"/>
        </w:rPr>
        <w:t>Se reforma el artículo 11 de la Ley de Planeación del Estado de Chihuahua para quedar redactado de la siguiente manera:</w:t>
      </w:r>
    </w:p>
    <w:p w14:paraId="69749062" w14:textId="1BF89289" w:rsidR="00295EE1" w:rsidRDefault="00295EE1" w:rsidP="0093486C">
      <w:pPr>
        <w:pStyle w:val="NormalWeb"/>
        <w:ind w:left="708"/>
        <w:jc w:val="both"/>
        <w:rPr>
          <w:rFonts w:ascii="Century Gothic" w:hAnsi="Century Gothic"/>
          <w:i/>
          <w:sz w:val="22"/>
          <w:szCs w:val="22"/>
        </w:rPr>
      </w:pPr>
      <w:r w:rsidRPr="00597B13">
        <w:rPr>
          <w:rFonts w:ascii="Century Gothic" w:hAnsi="Century Gothic"/>
          <w:b/>
          <w:bCs/>
          <w:i/>
          <w:sz w:val="22"/>
          <w:szCs w:val="22"/>
        </w:rPr>
        <w:t xml:space="preserve">ARTICULO 11. </w:t>
      </w:r>
      <w:r w:rsidRPr="00597B13">
        <w:rPr>
          <w:rFonts w:ascii="Century Gothic" w:hAnsi="Century Gothic"/>
          <w:i/>
          <w:sz w:val="22"/>
          <w:szCs w:val="22"/>
        </w:rPr>
        <w:t>El Plan Estatal de Desarrollo deberá elaborarse, aprobarse y publi</w:t>
      </w:r>
      <w:r w:rsidR="00597B13">
        <w:rPr>
          <w:rFonts w:ascii="Century Gothic" w:hAnsi="Century Gothic"/>
          <w:i/>
          <w:sz w:val="22"/>
          <w:szCs w:val="22"/>
        </w:rPr>
        <w:t xml:space="preserve">carse dentro de un plazo de </w:t>
      </w:r>
      <w:r w:rsidR="00C353F0">
        <w:rPr>
          <w:rFonts w:ascii="Century Gothic" w:hAnsi="Century Gothic"/>
          <w:b/>
          <w:i/>
          <w:sz w:val="22"/>
          <w:szCs w:val="22"/>
        </w:rPr>
        <w:t>cuatro</w:t>
      </w:r>
      <w:r w:rsidR="00597B13">
        <w:rPr>
          <w:rFonts w:ascii="Century Gothic" w:hAnsi="Century Gothic"/>
          <w:i/>
          <w:sz w:val="22"/>
          <w:szCs w:val="22"/>
        </w:rPr>
        <w:t xml:space="preserve">  meses, contado</w:t>
      </w:r>
      <w:r w:rsidRPr="00597B13">
        <w:rPr>
          <w:rFonts w:ascii="Century Gothic" w:hAnsi="Century Gothic"/>
          <w:i/>
          <w:sz w:val="22"/>
          <w:szCs w:val="22"/>
        </w:rPr>
        <w:t xml:space="preserve"> a partir de la fecha en que </w:t>
      </w:r>
      <w:r w:rsidR="00597B13" w:rsidRPr="00597B13">
        <w:rPr>
          <w:rFonts w:ascii="Century Gothic" w:hAnsi="Century Gothic"/>
          <w:b/>
          <w:i/>
          <w:sz w:val="22"/>
          <w:szCs w:val="22"/>
        </w:rPr>
        <w:t xml:space="preserve">se </w:t>
      </w:r>
      <w:r w:rsidR="00C353F0">
        <w:rPr>
          <w:rFonts w:ascii="Century Gothic" w:hAnsi="Century Gothic"/>
          <w:b/>
          <w:i/>
          <w:sz w:val="22"/>
          <w:szCs w:val="22"/>
        </w:rPr>
        <w:t>otorgue por parte de</w:t>
      </w:r>
      <w:r w:rsidR="00597B13">
        <w:rPr>
          <w:rFonts w:ascii="Century Gothic" w:hAnsi="Century Gothic"/>
          <w:b/>
          <w:i/>
          <w:sz w:val="22"/>
          <w:szCs w:val="22"/>
        </w:rPr>
        <w:t xml:space="preserve"> las autoridades electorales competentes,</w:t>
      </w:r>
      <w:r w:rsidR="00C353F0">
        <w:rPr>
          <w:rFonts w:ascii="Century Gothic" w:hAnsi="Century Gothic"/>
          <w:b/>
          <w:i/>
          <w:sz w:val="22"/>
          <w:szCs w:val="22"/>
        </w:rPr>
        <w:t xml:space="preserve"> la constancia de mayoría a la persona que </w:t>
      </w:r>
      <w:r w:rsidR="00597B13">
        <w:rPr>
          <w:rFonts w:ascii="Century Gothic" w:hAnsi="Century Gothic"/>
          <w:b/>
          <w:i/>
          <w:sz w:val="22"/>
          <w:szCs w:val="22"/>
        </w:rPr>
        <w:t>ocupe la titularidad del Ejecutivo</w:t>
      </w:r>
      <w:r w:rsidRPr="00597B13">
        <w:rPr>
          <w:rFonts w:ascii="Century Gothic" w:hAnsi="Century Gothic"/>
          <w:i/>
          <w:sz w:val="22"/>
          <w:szCs w:val="22"/>
        </w:rPr>
        <w:t xml:space="preserve"> del Estado, y su vigencia no excederá del período constitucional que le corresponda, aun cuando podrá contener consideraciones y proyecciones de largo plazo. </w:t>
      </w:r>
      <w:r w:rsidR="00C353F0">
        <w:rPr>
          <w:rFonts w:ascii="Century Gothic" w:hAnsi="Century Gothic"/>
          <w:i/>
          <w:sz w:val="22"/>
          <w:szCs w:val="22"/>
        </w:rPr>
        <w:t xml:space="preserve"> </w:t>
      </w:r>
      <w:r w:rsidR="00C353F0">
        <w:rPr>
          <w:rFonts w:ascii="Century Gothic" w:hAnsi="Century Gothic"/>
          <w:b/>
          <w:i/>
          <w:sz w:val="22"/>
          <w:szCs w:val="22"/>
        </w:rPr>
        <w:t xml:space="preserve">Para tales fines, la persona que ocupe la titularidad del poder Ejecutivo del Estado, </w:t>
      </w:r>
      <w:r w:rsidR="00072769">
        <w:rPr>
          <w:rFonts w:ascii="Century Gothic" w:hAnsi="Century Gothic"/>
          <w:b/>
          <w:i/>
          <w:sz w:val="22"/>
          <w:szCs w:val="22"/>
        </w:rPr>
        <w:t>en el último año de ejercicio Constitucional, designará una partida presupuestaria no menor a la empleada por su administración,  para la instrumentación del Plan Estatal de Desarrollo de la administración entrante.</w:t>
      </w:r>
    </w:p>
    <w:p w14:paraId="3B615FA6" w14:textId="713C6C9A" w:rsidR="00597B13" w:rsidRDefault="00597B13" w:rsidP="0093486C">
      <w:pPr>
        <w:pStyle w:val="NormalWeb"/>
        <w:ind w:left="708"/>
        <w:jc w:val="both"/>
        <w:rPr>
          <w:rFonts w:ascii="Century Gothic" w:hAnsi="Century Gothic"/>
          <w:i/>
          <w:sz w:val="22"/>
          <w:szCs w:val="22"/>
        </w:rPr>
      </w:pPr>
      <w:r>
        <w:rPr>
          <w:rFonts w:ascii="Century Gothic" w:hAnsi="Century Gothic"/>
          <w:b/>
          <w:bCs/>
          <w:i/>
          <w:sz w:val="22"/>
          <w:szCs w:val="22"/>
        </w:rPr>
        <w:t>…</w:t>
      </w:r>
    </w:p>
    <w:p w14:paraId="361F3BFE" w14:textId="18160995" w:rsidR="00597B13" w:rsidRDefault="00597B13" w:rsidP="0093486C">
      <w:pPr>
        <w:pStyle w:val="NormalWeb"/>
        <w:ind w:left="708"/>
        <w:jc w:val="both"/>
        <w:rPr>
          <w:rFonts w:ascii="Century Gothic" w:hAnsi="Century Gothic"/>
          <w:i/>
          <w:sz w:val="22"/>
          <w:szCs w:val="22"/>
        </w:rPr>
      </w:pPr>
      <w:r>
        <w:rPr>
          <w:rFonts w:ascii="Century Gothic" w:hAnsi="Century Gothic"/>
          <w:i/>
          <w:sz w:val="22"/>
          <w:szCs w:val="22"/>
        </w:rPr>
        <w:t>…</w:t>
      </w:r>
    </w:p>
    <w:p w14:paraId="207A59DF" w14:textId="5B22DA72" w:rsidR="00597B13" w:rsidRDefault="00597B13" w:rsidP="00597B13">
      <w:pPr>
        <w:pStyle w:val="NormalWeb"/>
        <w:spacing w:line="360" w:lineRule="auto"/>
        <w:ind w:left="708"/>
        <w:jc w:val="both"/>
        <w:rPr>
          <w:rFonts w:ascii="Century Gothic" w:hAnsi="Century Gothic"/>
          <w:i/>
          <w:sz w:val="22"/>
          <w:szCs w:val="22"/>
        </w:rPr>
      </w:pPr>
      <w:r w:rsidRPr="00597B13">
        <w:rPr>
          <w:rFonts w:ascii="Century Gothic" w:hAnsi="Century Gothic"/>
          <w:i/>
          <w:sz w:val="22"/>
          <w:szCs w:val="22"/>
        </w:rPr>
        <w:t>El Plan Estatal de Desarrollo deberá contener además previsiones de largo plazo que trasciendan las metas sexenales, la inclusión y alineación con los instrumentos internacionales suscritos por el Estado Mexicano a fin de cumplir con los convenios nacionales e internacionales a los que se compromet</w:t>
      </w:r>
      <w:r>
        <w:rPr>
          <w:rFonts w:ascii="Century Gothic" w:hAnsi="Century Gothic"/>
          <w:i/>
          <w:sz w:val="22"/>
          <w:szCs w:val="22"/>
        </w:rPr>
        <w:t xml:space="preserve">a este en materia de </w:t>
      </w:r>
      <w:r w:rsidRPr="00597B13">
        <w:rPr>
          <w:rFonts w:ascii="Century Gothic" w:hAnsi="Century Gothic"/>
          <w:b/>
          <w:i/>
          <w:sz w:val="22"/>
          <w:szCs w:val="22"/>
        </w:rPr>
        <w:t>derechos humanos</w:t>
      </w:r>
      <w:r>
        <w:rPr>
          <w:rFonts w:ascii="Century Gothic" w:hAnsi="Century Gothic"/>
          <w:i/>
          <w:sz w:val="22"/>
          <w:szCs w:val="22"/>
        </w:rPr>
        <w:t xml:space="preserve"> y desarrollo,</w:t>
      </w:r>
      <w:r w:rsidRPr="00597B13">
        <w:rPr>
          <w:rFonts w:ascii="Century Gothic" w:hAnsi="Century Gothic"/>
          <w:i/>
          <w:sz w:val="22"/>
          <w:szCs w:val="22"/>
        </w:rPr>
        <w:t xml:space="preserve"> así como la integración de lineamientos de carácter regional según las necesidades de desarrollo de su entorno socioeconómico.</w:t>
      </w:r>
    </w:p>
    <w:p w14:paraId="6323327C" w14:textId="22FAB882" w:rsidR="00597B13" w:rsidRDefault="00597B13" w:rsidP="00597B13">
      <w:pPr>
        <w:pStyle w:val="NormalWeb"/>
        <w:spacing w:line="360" w:lineRule="auto"/>
        <w:ind w:left="708"/>
        <w:jc w:val="both"/>
        <w:rPr>
          <w:rFonts w:ascii="Century Gothic" w:hAnsi="Century Gothic"/>
          <w:i/>
          <w:sz w:val="22"/>
          <w:szCs w:val="22"/>
        </w:rPr>
      </w:pPr>
      <w:r>
        <w:rPr>
          <w:rFonts w:ascii="Century Gothic" w:hAnsi="Century Gothic"/>
          <w:i/>
          <w:sz w:val="22"/>
          <w:szCs w:val="22"/>
        </w:rPr>
        <w:t>…</w:t>
      </w:r>
    </w:p>
    <w:p w14:paraId="3AFC0B87" w14:textId="3A40D048" w:rsidR="0022211C" w:rsidRDefault="0022211C" w:rsidP="00597B13">
      <w:pPr>
        <w:pStyle w:val="NormalWeb"/>
        <w:spacing w:line="360" w:lineRule="auto"/>
        <w:ind w:left="708"/>
        <w:jc w:val="both"/>
        <w:rPr>
          <w:rFonts w:ascii="Century Gothic" w:hAnsi="Century Gothic"/>
          <w:i/>
          <w:sz w:val="22"/>
          <w:szCs w:val="22"/>
        </w:rPr>
      </w:pPr>
      <w:r>
        <w:rPr>
          <w:rFonts w:ascii="Century Gothic" w:hAnsi="Century Gothic"/>
          <w:i/>
          <w:sz w:val="22"/>
          <w:szCs w:val="22"/>
        </w:rPr>
        <w:t>…</w:t>
      </w:r>
    </w:p>
    <w:p w14:paraId="638325E8" w14:textId="2B7E9176" w:rsidR="0022211C" w:rsidRDefault="0022211C" w:rsidP="00597B13">
      <w:pPr>
        <w:pStyle w:val="NormalWeb"/>
        <w:spacing w:line="360" w:lineRule="auto"/>
        <w:ind w:left="708"/>
        <w:jc w:val="both"/>
        <w:rPr>
          <w:rFonts w:ascii="Century Gothic" w:hAnsi="Century Gothic"/>
          <w:i/>
          <w:sz w:val="22"/>
          <w:szCs w:val="22"/>
        </w:rPr>
      </w:pPr>
      <w:r>
        <w:rPr>
          <w:rFonts w:ascii="Century Gothic" w:hAnsi="Century Gothic"/>
          <w:i/>
          <w:sz w:val="22"/>
          <w:szCs w:val="22"/>
        </w:rPr>
        <w:t>…</w:t>
      </w:r>
    </w:p>
    <w:p w14:paraId="342FA67D" w14:textId="24B304F5" w:rsidR="0022211C" w:rsidRPr="0022211C" w:rsidRDefault="0022211C" w:rsidP="0022211C">
      <w:pPr>
        <w:pStyle w:val="NormalWeb"/>
        <w:spacing w:line="360" w:lineRule="auto"/>
        <w:ind w:left="708"/>
        <w:jc w:val="center"/>
        <w:rPr>
          <w:rFonts w:ascii="Century Gothic" w:hAnsi="Century Gothic"/>
          <w:b/>
        </w:rPr>
      </w:pPr>
      <w:r w:rsidRPr="0022211C">
        <w:rPr>
          <w:rFonts w:ascii="Century Gothic" w:hAnsi="Century Gothic"/>
          <w:b/>
        </w:rPr>
        <w:t>T R A N S I T O R I O S.</w:t>
      </w:r>
    </w:p>
    <w:p w14:paraId="2312E0B4" w14:textId="77777777" w:rsidR="0022211C" w:rsidRPr="0022211C" w:rsidRDefault="0022211C" w:rsidP="0022211C">
      <w:pPr>
        <w:spacing w:line="360" w:lineRule="auto"/>
        <w:jc w:val="both"/>
        <w:rPr>
          <w:rFonts w:ascii="Century Gothic" w:hAnsi="Century Gothic" w:cs="Arial"/>
        </w:rPr>
      </w:pPr>
      <w:r w:rsidRPr="0022211C">
        <w:rPr>
          <w:rFonts w:ascii="Century Gothic" w:hAnsi="Century Gothic" w:cs="Arial"/>
          <w:b/>
        </w:rPr>
        <w:t>ARTÍCULO ÚNICO.-</w:t>
      </w:r>
      <w:r w:rsidRPr="0022211C">
        <w:rPr>
          <w:rFonts w:ascii="Century Gothic" w:hAnsi="Century Gothic" w:cs="Arial"/>
        </w:rPr>
        <w:t xml:space="preserve"> El presente Decreto entrará en vigor al día siguiente de su publicación en el Periódico Oficial del Estado.</w:t>
      </w:r>
    </w:p>
    <w:p w14:paraId="26432452" w14:textId="77777777" w:rsidR="0022211C" w:rsidRPr="0022211C" w:rsidRDefault="0022211C" w:rsidP="0022211C">
      <w:pPr>
        <w:spacing w:line="360" w:lineRule="auto"/>
        <w:jc w:val="both"/>
        <w:rPr>
          <w:rFonts w:ascii="Century Gothic" w:hAnsi="Century Gothic" w:cs="Arial"/>
        </w:rPr>
      </w:pPr>
    </w:p>
    <w:p w14:paraId="1DB02B94" w14:textId="104BB02E" w:rsidR="00295EE1" w:rsidRDefault="0022211C" w:rsidP="0022211C">
      <w:pPr>
        <w:pBdr>
          <w:top w:val="nil"/>
          <w:left w:val="nil"/>
          <w:bottom w:val="nil"/>
          <w:right w:val="nil"/>
          <w:between w:val="nil"/>
        </w:pBdr>
        <w:spacing w:line="360" w:lineRule="auto"/>
        <w:jc w:val="both"/>
        <w:rPr>
          <w:rFonts w:ascii="Century Gothic" w:eastAsia="Century Gothic" w:hAnsi="Century Gothic" w:cs="Century Gothic"/>
          <w:color w:val="000000"/>
        </w:rPr>
      </w:pPr>
      <w:r w:rsidRPr="0022211C">
        <w:rPr>
          <w:rFonts w:ascii="Century Gothic" w:eastAsia="Century Gothic" w:hAnsi="Century Gothic" w:cs="Century Gothic"/>
          <w:b/>
          <w:color w:val="000000"/>
        </w:rPr>
        <w:t xml:space="preserve">ECONÓMICO. - </w:t>
      </w:r>
      <w:r w:rsidRPr="0022211C">
        <w:rPr>
          <w:rFonts w:ascii="Century Gothic" w:eastAsia="Century Gothic" w:hAnsi="Century Gothic" w:cs="Century Gothic"/>
          <w:color w:val="000000"/>
        </w:rPr>
        <w:t>Aprobado que sea</w:t>
      </w:r>
      <w:r w:rsidRPr="0022211C">
        <w:rPr>
          <w:rFonts w:ascii="Century Gothic" w:eastAsia="Century Gothic" w:hAnsi="Century Gothic" w:cs="Century Gothic"/>
        </w:rPr>
        <w:t>, túrnese</w:t>
      </w:r>
      <w:r w:rsidRPr="0022211C">
        <w:rPr>
          <w:rFonts w:ascii="Century Gothic" w:eastAsia="Century Gothic" w:hAnsi="Century Gothic" w:cs="Century Gothic"/>
          <w:color w:val="000000"/>
        </w:rPr>
        <w:t xml:space="preserve"> a la Secretaría de Asuntos Legislativos y Jurídicos para que elabore la minuta de Decreto en los términos </w:t>
      </w:r>
      <w:r w:rsidRPr="0022211C">
        <w:rPr>
          <w:rFonts w:ascii="Century Gothic" w:eastAsia="Century Gothic" w:hAnsi="Century Gothic" w:cs="Century Gothic"/>
        </w:rPr>
        <w:t>correspondientes</w:t>
      </w:r>
      <w:r w:rsidRPr="0022211C">
        <w:rPr>
          <w:rFonts w:ascii="Century Gothic" w:eastAsia="Century Gothic" w:hAnsi="Century Gothic" w:cs="Century Gothic"/>
          <w:color w:val="000000"/>
        </w:rPr>
        <w:t>.</w:t>
      </w:r>
    </w:p>
    <w:p w14:paraId="42B282B8" w14:textId="77777777" w:rsidR="0022211C" w:rsidRPr="0022211C" w:rsidRDefault="0022211C" w:rsidP="0022211C">
      <w:pPr>
        <w:pBdr>
          <w:top w:val="nil"/>
          <w:left w:val="nil"/>
          <w:bottom w:val="nil"/>
          <w:right w:val="nil"/>
          <w:between w:val="nil"/>
        </w:pBdr>
        <w:spacing w:line="360" w:lineRule="auto"/>
        <w:jc w:val="both"/>
        <w:rPr>
          <w:rFonts w:ascii="Century Gothic" w:eastAsia="Century Gothic" w:hAnsi="Century Gothic" w:cs="Century Gothic"/>
          <w:color w:val="000000"/>
        </w:rPr>
      </w:pPr>
    </w:p>
    <w:p w14:paraId="3C04C8C2" w14:textId="77777777" w:rsidR="00A47D54" w:rsidRDefault="00597B13" w:rsidP="00A47D54">
      <w:pPr>
        <w:spacing w:line="360" w:lineRule="auto"/>
        <w:jc w:val="both"/>
        <w:rPr>
          <w:rFonts w:ascii="Century Gothic" w:hAnsi="Century Gothic" w:cs="Arial"/>
        </w:rPr>
      </w:pPr>
      <w:r>
        <w:rPr>
          <w:rFonts w:ascii="Century Gothic" w:hAnsi="Century Gothic" w:cs="Arial"/>
        </w:rPr>
        <w:t xml:space="preserve">Dado en el Salón de Sesiones del Poder Legislativo el día </w:t>
      </w:r>
      <w:r w:rsidR="0022211C">
        <w:rPr>
          <w:rFonts w:ascii="Century Gothic" w:hAnsi="Century Gothic" w:cs="Arial"/>
        </w:rPr>
        <w:t>2</w:t>
      </w:r>
      <w:r>
        <w:rPr>
          <w:rFonts w:ascii="Century Gothic" w:hAnsi="Century Gothic" w:cs="Arial"/>
        </w:rPr>
        <w:t xml:space="preserve"> de </w:t>
      </w:r>
      <w:r w:rsidR="0022211C">
        <w:rPr>
          <w:rFonts w:ascii="Century Gothic" w:hAnsi="Century Gothic" w:cs="Arial"/>
        </w:rPr>
        <w:t xml:space="preserve">diciembre </w:t>
      </w:r>
      <w:r>
        <w:rPr>
          <w:rFonts w:ascii="Century Gothic" w:hAnsi="Century Gothic" w:cs="Arial"/>
        </w:rPr>
        <w:t xml:space="preserve"> de 2021. </w:t>
      </w:r>
    </w:p>
    <w:p w14:paraId="4DA3DF65" w14:textId="1E969778" w:rsidR="00597B13" w:rsidRPr="00A47D54" w:rsidRDefault="00597B13" w:rsidP="00A47D54">
      <w:pPr>
        <w:spacing w:line="360" w:lineRule="auto"/>
        <w:jc w:val="center"/>
        <w:rPr>
          <w:rFonts w:ascii="Century Gothic" w:hAnsi="Century Gothic" w:cs="Arial"/>
        </w:rPr>
      </w:pPr>
      <w:r w:rsidRPr="00243589">
        <w:rPr>
          <w:rFonts w:ascii="Century Gothic" w:hAnsi="Century Gothic"/>
          <w:b/>
        </w:rPr>
        <w:t>ATENTAMENTE</w:t>
      </w:r>
      <w:r>
        <w:rPr>
          <w:rFonts w:ascii="Century Gothic" w:hAnsi="Century Gothic"/>
          <w:b/>
        </w:rPr>
        <w:t>,</w:t>
      </w:r>
    </w:p>
    <w:p w14:paraId="4B23D9F5" w14:textId="77777777" w:rsidR="0022211C" w:rsidRPr="00243589" w:rsidRDefault="0022211C" w:rsidP="00597B13">
      <w:pPr>
        <w:spacing w:line="360" w:lineRule="auto"/>
        <w:rPr>
          <w:rFonts w:ascii="Century Gothic" w:hAnsi="Century Gothic"/>
        </w:rPr>
      </w:pPr>
    </w:p>
    <w:p w14:paraId="6C8B26E3" w14:textId="77777777" w:rsidR="00597B13" w:rsidRPr="00243589" w:rsidRDefault="00597B13" w:rsidP="00597B13">
      <w:pPr>
        <w:spacing w:line="360" w:lineRule="auto"/>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6"/>
      </w:tblGrid>
      <w:tr w:rsidR="00597B13" w:rsidRPr="00ED7B16" w14:paraId="069726A2" w14:textId="77777777" w:rsidTr="003657E5">
        <w:tc>
          <w:tcPr>
            <w:tcW w:w="4414" w:type="dxa"/>
          </w:tcPr>
          <w:p w14:paraId="315FD0DF" w14:textId="77777777" w:rsidR="00597B13" w:rsidRPr="00ED7B16" w:rsidRDefault="00597B13" w:rsidP="003657E5">
            <w:pPr>
              <w:spacing w:line="276" w:lineRule="auto"/>
              <w:jc w:val="center"/>
              <w:rPr>
                <w:rFonts w:ascii="Century Gothic" w:hAnsi="Century Gothic" w:cs="Arial"/>
                <w:b/>
                <w:sz w:val="24"/>
                <w:szCs w:val="24"/>
              </w:rPr>
            </w:pPr>
            <w:r w:rsidRPr="00ED7B16">
              <w:rPr>
                <w:rFonts w:ascii="Century Gothic" w:hAnsi="Century Gothic" w:cs="Arial"/>
                <w:b/>
                <w:sz w:val="24"/>
                <w:szCs w:val="24"/>
              </w:rPr>
              <w:t>DIP. BENJAMÍN CARRERA CHÁVEZ</w:t>
            </w:r>
          </w:p>
        </w:tc>
        <w:tc>
          <w:tcPr>
            <w:tcW w:w="4414" w:type="dxa"/>
          </w:tcPr>
          <w:p w14:paraId="43DCBEF9" w14:textId="77777777" w:rsidR="00597B13" w:rsidRPr="00ED7B16" w:rsidRDefault="00597B13" w:rsidP="003657E5">
            <w:pPr>
              <w:spacing w:line="276" w:lineRule="auto"/>
              <w:jc w:val="center"/>
              <w:rPr>
                <w:rFonts w:ascii="Century Gothic" w:hAnsi="Century Gothic" w:cs="Arial"/>
                <w:b/>
                <w:sz w:val="24"/>
                <w:szCs w:val="24"/>
              </w:rPr>
            </w:pPr>
            <w:r w:rsidRPr="00ED7B16">
              <w:rPr>
                <w:rFonts w:ascii="Century Gothic" w:hAnsi="Century Gothic" w:cs="Arial"/>
                <w:b/>
                <w:sz w:val="24"/>
                <w:szCs w:val="24"/>
              </w:rPr>
              <w:t>DIP. EDIN CUAUHTÉMOC ESTRADA SOTELO</w:t>
            </w:r>
          </w:p>
        </w:tc>
      </w:tr>
      <w:tr w:rsidR="00597B13" w:rsidRPr="00ED7B16" w14:paraId="51200075" w14:textId="77777777" w:rsidTr="003657E5">
        <w:tc>
          <w:tcPr>
            <w:tcW w:w="4414" w:type="dxa"/>
          </w:tcPr>
          <w:p w14:paraId="6FB1D5F6" w14:textId="77777777" w:rsidR="00597B13" w:rsidRPr="00ED7B16" w:rsidRDefault="00597B13" w:rsidP="003657E5">
            <w:pPr>
              <w:spacing w:line="276" w:lineRule="auto"/>
              <w:jc w:val="center"/>
              <w:rPr>
                <w:rFonts w:ascii="Century Gothic" w:hAnsi="Century Gothic" w:cs="Arial"/>
                <w:b/>
                <w:sz w:val="24"/>
                <w:szCs w:val="24"/>
              </w:rPr>
            </w:pPr>
          </w:p>
          <w:p w14:paraId="146A38A7" w14:textId="77777777" w:rsidR="00597B13" w:rsidRPr="00ED7B16" w:rsidRDefault="00597B13" w:rsidP="003657E5">
            <w:pPr>
              <w:spacing w:line="276" w:lineRule="auto"/>
              <w:jc w:val="center"/>
              <w:rPr>
                <w:rFonts w:ascii="Century Gothic" w:hAnsi="Century Gothic" w:cs="Arial"/>
                <w:b/>
                <w:sz w:val="24"/>
                <w:szCs w:val="24"/>
              </w:rPr>
            </w:pPr>
          </w:p>
          <w:p w14:paraId="4A0C22ED" w14:textId="77777777" w:rsidR="00597B13" w:rsidRPr="00ED7B16" w:rsidRDefault="00597B13" w:rsidP="003657E5">
            <w:pPr>
              <w:spacing w:line="276" w:lineRule="auto"/>
              <w:jc w:val="center"/>
              <w:rPr>
                <w:rFonts w:ascii="Century Gothic" w:hAnsi="Century Gothic" w:cs="Arial"/>
                <w:b/>
                <w:sz w:val="24"/>
                <w:szCs w:val="24"/>
              </w:rPr>
            </w:pPr>
          </w:p>
          <w:p w14:paraId="25EE89A9" w14:textId="77777777" w:rsidR="0022211C" w:rsidRDefault="0022211C" w:rsidP="003657E5">
            <w:pPr>
              <w:spacing w:line="276" w:lineRule="auto"/>
              <w:jc w:val="center"/>
              <w:rPr>
                <w:rFonts w:ascii="Century Gothic" w:hAnsi="Century Gothic" w:cs="Arial"/>
                <w:b/>
                <w:sz w:val="24"/>
                <w:szCs w:val="24"/>
              </w:rPr>
            </w:pPr>
          </w:p>
          <w:p w14:paraId="4EA4CA25" w14:textId="77777777" w:rsidR="00597B13" w:rsidRPr="00ED7B16" w:rsidRDefault="00597B13" w:rsidP="003657E5">
            <w:pPr>
              <w:spacing w:line="276" w:lineRule="auto"/>
              <w:jc w:val="center"/>
              <w:rPr>
                <w:rFonts w:ascii="Century Gothic" w:hAnsi="Century Gothic" w:cs="Arial"/>
                <w:b/>
                <w:sz w:val="24"/>
                <w:szCs w:val="24"/>
              </w:rPr>
            </w:pPr>
            <w:r w:rsidRPr="00ED7B16">
              <w:rPr>
                <w:rFonts w:ascii="Century Gothic" w:hAnsi="Century Gothic" w:cs="Arial"/>
                <w:b/>
                <w:sz w:val="24"/>
                <w:szCs w:val="24"/>
              </w:rPr>
              <w:t>DIP. LETICIA ORTEGA MÁYNEZ</w:t>
            </w:r>
          </w:p>
        </w:tc>
        <w:tc>
          <w:tcPr>
            <w:tcW w:w="4414" w:type="dxa"/>
          </w:tcPr>
          <w:p w14:paraId="22EBC46F" w14:textId="77777777" w:rsidR="00597B13" w:rsidRPr="00ED7B16" w:rsidRDefault="00597B13" w:rsidP="003657E5">
            <w:pPr>
              <w:spacing w:line="276" w:lineRule="auto"/>
              <w:jc w:val="center"/>
              <w:rPr>
                <w:rFonts w:ascii="Century Gothic" w:hAnsi="Century Gothic" w:cs="Arial"/>
                <w:b/>
                <w:sz w:val="24"/>
                <w:szCs w:val="24"/>
              </w:rPr>
            </w:pPr>
          </w:p>
          <w:p w14:paraId="49DBABBE" w14:textId="77777777" w:rsidR="00597B13" w:rsidRPr="00ED7B16" w:rsidRDefault="00597B13" w:rsidP="003657E5">
            <w:pPr>
              <w:spacing w:line="276" w:lineRule="auto"/>
              <w:jc w:val="center"/>
              <w:rPr>
                <w:rFonts w:ascii="Century Gothic" w:hAnsi="Century Gothic" w:cs="Arial"/>
                <w:b/>
                <w:sz w:val="24"/>
                <w:szCs w:val="24"/>
              </w:rPr>
            </w:pPr>
          </w:p>
          <w:p w14:paraId="0B587490" w14:textId="77777777" w:rsidR="00597B13" w:rsidRPr="00ED7B16" w:rsidRDefault="00597B13" w:rsidP="003657E5">
            <w:pPr>
              <w:spacing w:line="276" w:lineRule="auto"/>
              <w:jc w:val="center"/>
              <w:rPr>
                <w:rFonts w:ascii="Century Gothic" w:hAnsi="Century Gothic" w:cs="Arial"/>
                <w:b/>
                <w:sz w:val="24"/>
                <w:szCs w:val="24"/>
              </w:rPr>
            </w:pPr>
          </w:p>
          <w:p w14:paraId="5B7C784D" w14:textId="77777777" w:rsidR="00597B13" w:rsidRPr="00ED7B16" w:rsidRDefault="00597B13" w:rsidP="003657E5">
            <w:pPr>
              <w:spacing w:line="276" w:lineRule="auto"/>
              <w:jc w:val="center"/>
              <w:rPr>
                <w:rFonts w:ascii="Century Gothic" w:hAnsi="Century Gothic" w:cs="Arial"/>
                <w:b/>
                <w:sz w:val="24"/>
                <w:szCs w:val="24"/>
              </w:rPr>
            </w:pPr>
            <w:r w:rsidRPr="00ED7B16">
              <w:rPr>
                <w:rFonts w:ascii="Century Gothic" w:hAnsi="Century Gothic" w:cs="Arial"/>
                <w:b/>
                <w:sz w:val="24"/>
                <w:szCs w:val="24"/>
              </w:rPr>
              <w:t>DIP. OSCAR DANIEL AVITIA ARELLANES</w:t>
            </w:r>
          </w:p>
        </w:tc>
      </w:tr>
      <w:tr w:rsidR="00597B13" w:rsidRPr="00ED7B16" w14:paraId="6E0A1D9B" w14:textId="77777777" w:rsidTr="003657E5">
        <w:tc>
          <w:tcPr>
            <w:tcW w:w="4414" w:type="dxa"/>
          </w:tcPr>
          <w:p w14:paraId="53BE6437" w14:textId="77777777" w:rsidR="00597B13" w:rsidRPr="00ED7B16" w:rsidRDefault="00597B13" w:rsidP="003657E5">
            <w:pPr>
              <w:spacing w:line="276" w:lineRule="auto"/>
              <w:jc w:val="center"/>
              <w:rPr>
                <w:rFonts w:ascii="Century Gothic" w:hAnsi="Century Gothic" w:cs="Arial"/>
                <w:b/>
                <w:sz w:val="24"/>
                <w:szCs w:val="24"/>
              </w:rPr>
            </w:pPr>
          </w:p>
          <w:p w14:paraId="4A177868" w14:textId="77777777" w:rsidR="00597B13" w:rsidRPr="00ED7B16" w:rsidRDefault="00597B13" w:rsidP="003657E5">
            <w:pPr>
              <w:spacing w:line="276" w:lineRule="auto"/>
              <w:jc w:val="center"/>
              <w:rPr>
                <w:rFonts w:ascii="Century Gothic" w:hAnsi="Century Gothic" w:cs="Arial"/>
                <w:b/>
                <w:sz w:val="24"/>
                <w:szCs w:val="24"/>
              </w:rPr>
            </w:pPr>
          </w:p>
          <w:p w14:paraId="0173133D" w14:textId="77777777" w:rsidR="00597B13" w:rsidRPr="00ED7B16" w:rsidRDefault="00597B13" w:rsidP="003657E5">
            <w:pPr>
              <w:spacing w:line="276" w:lineRule="auto"/>
              <w:jc w:val="center"/>
              <w:rPr>
                <w:rFonts w:ascii="Century Gothic" w:hAnsi="Century Gothic" w:cs="Arial"/>
                <w:b/>
                <w:sz w:val="24"/>
                <w:szCs w:val="24"/>
              </w:rPr>
            </w:pPr>
          </w:p>
          <w:p w14:paraId="36B5BC64" w14:textId="77777777" w:rsidR="00597B13" w:rsidRPr="00ED7B16" w:rsidRDefault="00597B13" w:rsidP="003657E5">
            <w:pPr>
              <w:spacing w:line="276" w:lineRule="auto"/>
              <w:jc w:val="center"/>
              <w:rPr>
                <w:rFonts w:ascii="Century Gothic" w:hAnsi="Century Gothic" w:cs="Arial"/>
                <w:b/>
                <w:sz w:val="24"/>
                <w:szCs w:val="24"/>
              </w:rPr>
            </w:pPr>
            <w:r w:rsidRPr="00ED7B16">
              <w:rPr>
                <w:rFonts w:ascii="Century Gothic" w:hAnsi="Century Gothic" w:cs="Arial"/>
                <w:b/>
                <w:sz w:val="24"/>
                <w:szCs w:val="24"/>
              </w:rPr>
              <w:t>DIP. ROSANA DÍAZ REYES</w:t>
            </w:r>
          </w:p>
        </w:tc>
        <w:tc>
          <w:tcPr>
            <w:tcW w:w="4414" w:type="dxa"/>
          </w:tcPr>
          <w:p w14:paraId="750908C4" w14:textId="77777777" w:rsidR="00597B13" w:rsidRPr="00ED7B16" w:rsidRDefault="00597B13" w:rsidP="003657E5">
            <w:pPr>
              <w:spacing w:line="276" w:lineRule="auto"/>
              <w:jc w:val="center"/>
              <w:rPr>
                <w:rFonts w:ascii="Century Gothic" w:hAnsi="Century Gothic" w:cs="Arial"/>
                <w:b/>
                <w:sz w:val="24"/>
                <w:szCs w:val="24"/>
              </w:rPr>
            </w:pPr>
          </w:p>
          <w:p w14:paraId="76A23498" w14:textId="77777777" w:rsidR="00597B13" w:rsidRPr="00ED7B16" w:rsidRDefault="00597B13" w:rsidP="003657E5">
            <w:pPr>
              <w:spacing w:line="276" w:lineRule="auto"/>
              <w:jc w:val="center"/>
              <w:rPr>
                <w:rFonts w:ascii="Century Gothic" w:hAnsi="Century Gothic" w:cs="Arial"/>
                <w:b/>
                <w:sz w:val="24"/>
                <w:szCs w:val="24"/>
              </w:rPr>
            </w:pPr>
          </w:p>
          <w:p w14:paraId="47C8B2EA" w14:textId="77777777" w:rsidR="00597B13" w:rsidRPr="00ED7B16" w:rsidRDefault="00597B13" w:rsidP="003657E5">
            <w:pPr>
              <w:spacing w:line="276" w:lineRule="auto"/>
              <w:jc w:val="center"/>
              <w:rPr>
                <w:rFonts w:ascii="Century Gothic" w:hAnsi="Century Gothic" w:cs="Arial"/>
                <w:b/>
                <w:sz w:val="24"/>
                <w:szCs w:val="24"/>
              </w:rPr>
            </w:pPr>
          </w:p>
          <w:p w14:paraId="7984930C" w14:textId="77777777" w:rsidR="00597B13" w:rsidRPr="00ED7B16" w:rsidRDefault="00597B13" w:rsidP="003657E5">
            <w:pPr>
              <w:spacing w:line="276" w:lineRule="auto"/>
              <w:jc w:val="center"/>
              <w:rPr>
                <w:rFonts w:ascii="Century Gothic" w:hAnsi="Century Gothic" w:cs="Arial"/>
                <w:b/>
                <w:sz w:val="24"/>
                <w:szCs w:val="24"/>
              </w:rPr>
            </w:pPr>
            <w:r w:rsidRPr="00ED7B16">
              <w:rPr>
                <w:rFonts w:ascii="Century Gothic" w:hAnsi="Century Gothic" w:cs="Arial"/>
                <w:b/>
                <w:sz w:val="24"/>
                <w:szCs w:val="24"/>
              </w:rPr>
              <w:t>DIP. GUSTAVO DE LA ROSA HICKERSON</w:t>
            </w:r>
          </w:p>
        </w:tc>
      </w:tr>
      <w:tr w:rsidR="00597B13" w:rsidRPr="00ED7B16" w14:paraId="5C2532F4" w14:textId="77777777" w:rsidTr="003657E5">
        <w:tc>
          <w:tcPr>
            <w:tcW w:w="4414" w:type="dxa"/>
          </w:tcPr>
          <w:p w14:paraId="151EB308" w14:textId="77777777" w:rsidR="00597B13" w:rsidRPr="00ED7B16" w:rsidRDefault="00597B13" w:rsidP="003657E5">
            <w:pPr>
              <w:spacing w:line="276" w:lineRule="auto"/>
              <w:jc w:val="center"/>
              <w:rPr>
                <w:rFonts w:ascii="Century Gothic" w:hAnsi="Century Gothic" w:cs="Arial"/>
                <w:b/>
                <w:sz w:val="24"/>
                <w:szCs w:val="24"/>
              </w:rPr>
            </w:pPr>
          </w:p>
          <w:p w14:paraId="55C6E6CA" w14:textId="77777777" w:rsidR="00597B13" w:rsidRPr="00ED7B16" w:rsidRDefault="00597B13" w:rsidP="003657E5">
            <w:pPr>
              <w:spacing w:line="276" w:lineRule="auto"/>
              <w:jc w:val="center"/>
              <w:rPr>
                <w:rFonts w:ascii="Century Gothic" w:hAnsi="Century Gothic" w:cs="Arial"/>
                <w:b/>
                <w:sz w:val="24"/>
                <w:szCs w:val="24"/>
              </w:rPr>
            </w:pPr>
          </w:p>
          <w:p w14:paraId="4A90A5A7" w14:textId="77777777" w:rsidR="00597B13" w:rsidRPr="00ED7B16" w:rsidRDefault="00597B13" w:rsidP="003657E5">
            <w:pPr>
              <w:spacing w:line="276" w:lineRule="auto"/>
              <w:jc w:val="center"/>
              <w:rPr>
                <w:rFonts w:ascii="Century Gothic" w:hAnsi="Century Gothic" w:cs="Arial"/>
                <w:b/>
                <w:sz w:val="24"/>
                <w:szCs w:val="24"/>
              </w:rPr>
            </w:pPr>
          </w:p>
          <w:p w14:paraId="2A2FE271" w14:textId="77777777" w:rsidR="00597B13" w:rsidRPr="00ED7B16" w:rsidRDefault="00597B13" w:rsidP="003657E5">
            <w:pPr>
              <w:spacing w:line="276" w:lineRule="auto"/>
              <w:jc w:val="center"/>
              <w:rPr>
                <w:rFonts w:ascii="Century Gothic" w:hAnsi="Century Gothic" w:cs="Arial"/>
                <w:b/>
                <w:sz w:val="24"/>
                <w:szCs w:val="24"/>
              </w:rPr>
            </w:pPr>
            <w:r w:rsidRPr="00ED7B16">
              <w:rPr>
                <w:rFonts w:ascii="Century Gothic" w:hAnsi="Century Gothic" w:cs="Arial"/>
                <w:b/>
                <w:sz w:val="24"/>
                <w:szCs w:val="24"/>
              </w:rPr>
              <w:t>DIP. MAGDALENA RENTERÍA PÉREZ</w:t>
            </w:r>
          </w:p>
        </w:tc>
        <w:tc>
          <w:tcPr>
            <w:tcW w:w="4414" w:type="dxa"/>
          </w:tcPr>
          <w:p w14:paraId="0A0EDCAD" w14:textId="77777777" w:rsidR="00597B13" w:rsidRPr="00ED7B16" w:rsidRDefault="00597B13" w:rsidP="003657E5">
            <w:pPr>
              <w:spacing w:line="276" w:lineRule="auto"/>
              <w:jc w:val="center"/>
              <w:rPr>
                <w:rFonts w:ascii="Century Gothic" w:hAnsi="Century Gothic" w:cs="Arial"/>
                <w:b/>
                <w:sz w:val="24"/>
                <w:szCs w:val="24"/>
              </w:rPr>
            </w:pPr>
          </w:p>
          <w:p w14:paraId="7734813B" w14:textId="77777777" w:rsidR="00597B13" w:rsidRPr="00ED7B16" w:rsidRDefault="00597B13" w:rsidP="003657E5">
            <w:pPr>
              <w:spacing w:line="276" w:lineRule="auto"/>
              <w:jc w:val="center"/>
              <w:rPr>
                <w:rFonts w:ascii="Century Gothic" w:hAnsi="Century Gothic" w:cs="Arial"/>
                <w:b/>
                <w:sz w:val="24"/>
                <w:szCs w:val="24"/>
              </w:rPr>
            </w:pPr>
          </w:p>
          <w:p w14:paraId="344EB0F7" w14:textId="77777777" w:rsidR="00597B13" w:rsidRPr="00ED7B16" w:rsidRDefault="00597B13" w:rsidP="003657E5">
            <w:pPr>
              <w:spacing w:line="276" w:lineRule="auto"/>
              <w:jc w:val="center"/>
              <w:rPr>
                <w:rFonts w:ascii="Century Gothic" w:hAnsi="Century Gothic" w:cs="Arial"/>
                <w:b/>
                <w:sz w:val="24"/>
                <w:szCs w:val="24"/>
              </w:rPr>
            </w:pPr>
          </w:p>
          <w:p w14:paraId="49E7C960" w14:textId="77777777" w:rsidR="00597B13" w:rsidRPr="00ED7B16" w:rsidRDefault="00597B13" w:rsidP="003657E5">
            <w:pPr>
              <w:spacing w:line="276" w:lineRule="auto"/>
              <w:jc w:val="center"/>
              <w:rPr>
                <w:rFonts w:ascii="Century Gothic" w:hAnsi="Century Gothic" w:cs="Arial"/>
                <w:b/>
                <w:sz w:val="24"/>
                <w:szCs w:val="24"/>
              </w:rPr>
            </w:pPr>
            <w:r w:rsidRPr="00ED7B16">
              <w:rPr>
                <w:rFonts w:ascii="Century Gothic" w:hAnsi="Century Gothic" w:cs="Arial"/>
                <w:b/>
                <w:sz w:val="24"/>
                <w:szCs w:val="24"/>
              </w:rPr>
              <w:t>DIP. MARÍA ANTONIETA PÉREZ REYES</w:t>
            </w:r>
          </w:p>
        </w:tc>
      </w:tr>
      <w:tr w:rsidR="00597B13" w:rsidRPr="00ED7B16" w14:paraId="7A8B2BA6" w14:textId="77777777" w:rsidTr="003657E5">
        <w:tc>
          <w:tcPr>
            <w:tcW w:w="4414" w:type="dxa"/>
          </w:tcPr>
          <w:p w14:paraId="1A2094A2" w14:textId="77777777" w:rsidR="00597B13" w:rsidRPr="00ED7B16" w:rsidRDefault="00597B13" w:rsidP="003657E5">
            <w:pPr>
              <w:spacing w:line="276" w:lineRule="auto"/>
              <w:jc w:val="center"/>
              <w:rPr>
                <w:rFonts w:ascii="Century Gothic" w:hAnsi="Century Gothic" w:cs="Arial"/>
                <w:b/>
                <w:sz w:val="24"/>
                <w:szCs w:val="24"/>
              </w:rPr>
            </w:pPr>
          </w:p>
          <w:p w14:paraId="6EF2C418" w14:textId="77777777" w:rsidR="00597B13" w:rsidRDefault="00597B13" w:rsidP="003657E5">
            <w:pPr>
              <w:spacing w:line="276" w:lineRule="auto"/>
              <w:jc w:val="center"/>
              <w:rPr>
                <w:rFonts w:ascii="Century Gothic" w:hAnsi="Century Gothic" w:cs="Arial"/>
                <w:b/>
                <w:sz w:val="24"/>
                <w:szCs w:val="24"/>
              </w:rPr>
            </w:pPr>
          </w:p>
          <w:p w14:paraId="7259C43A" w14:textId="77777777" w:rsidR="00597B13" w:rsidRDefault="00597B13" w:rsidP="003657E5">
            <w:pPr>
              <w:spacing w:line="276" w:lineRule="auto"/>
              <w:jc w:val="center"/>
              <w:rPr>
                <w:rFonts w:ascii="Century Gothic" w:hAnsi="Century Gothic" w:cs="Arial"/>
                <w:b/>
                <w:sz w:val="24"/>
                <w:szCs w:val="24"/>
              </w:rPr>
            </w:pPr>
          </w:p>
          <w:p w14:paraId="78C9DA7B" w14:textId="77777777" w:rsidR="00597B13" w:rsidRPr="00ED7B16" w:rsidRDefault="00597B13" w:rsidP="003657E5">
            <w:pPr>
              <w:spacing w:line="276" w:lineRule="auto"/>
              <w:jc w:val="center"/>
              <w:rPr>
                <w:rFonts w:ascii="Century Gothic" w:hAnsi="Century Gothic" w:cs="Arial"/>
                <w:b/>
                <w:sz w:val="24"/>
                <w:szCs w:val="24"/>
              </w:rPr>
            </w:pPr>
          </w:p>
          <w:p w14:paraId="72CF92CC" w14:textId="77777777" w:rsidR="00597B13" w:rsidRPr="00ED7B16" w:rsidRDefault="00597B13" w:rsidP="003657E5">
            <w:pPr>
              <w:spacing w:line="276" w:lineRule="auto"/>
              <w:jc w:val="center"/>
              <w:rPr>
                <w:rFonts w:ascii="Century Gothic" w:hAnsi="Century Gothic" w:cs="Arial"/>
                <w:b/>
                <w:sz w:val="24"/>
                <w:szCs w:val="24"/>
              </w:rPr>
            </w:pPr>
            <w:r w:rsidRPr="00ED7B16">
              <w:rPr>
                <w:rFonts w:ascii="Century Gothic" w:hAnsi="Century Gothic" w:cs="Arial"/>
                <w:b/>
                <w:sz w:val="24"/>
                <w:szCs w:val="24"/>
              </w:rPr>
              <w:t>DIP. DAVID OSCAR CASTREJÓN RIVAS</w:t>
            </w:r>
          </w:p>
        </w:tc>
        <w:tc>
          <w:tcPr>
            <w:tcW w:w="4414" w:type="dxa"/>
          </w:tcPr>
          <w:p w14:paraId="203F8E87" w14:textId="77777777" w:rsidR="00597B13" w:rsidRDefault="00597B13" w:rsidP="003657E5">
            <w:pPr>
              <w:spacing w:line="276" w:lineRule="auto"/>
              <w:jc w:val="center"/>
              <w:rPr>
                <w:rFonts w:ascii="Century Gothic" w:hAnsi="Century Gothic" w:cs="Arial"/>
                <w:b/>
                <w:sz w:val="24"/>
                <w:szCs w:val="24"/>
              </w:rPr>
            </w:pPr>
          </w:p>
          <w:p w14:paraId="414B929B" w14:textId="77777777" w:rsidR="00597B13" w:rsidRDefault="00597B13" w:rsidP="003657E5">
            <w:pPr>
              <w:spacing w:line="276" w:lineRule="auto"/>
              <w:jc w:val="center"/>
              <w:rPr>
                <w:rFonts w:ascii="Century Gothic" w:hAnsi="Century Gothic" w:cs="Arial"/>
                <w:b/>
                <w:sz w:val="24"/>
                <w:szCs w:val="24"/>
              </w:rPr>
            </w:pPr>
          </w:p>
          <w:p w14:paraId="0B441BAE" w14:textId="77777777" w:rsidR="00597B13" w:rsidRPr="00ED7B16" w:rsidRDefault="00597B13" w:rsidP="003657E5">
            <w:pPr>
              <w:spacing w:line="276" w:lineRule="auto"/>
              <w:jc w:val="center"/>
              <w:rPr>
                <w:rFonts w:ascii="Century Gothic" w:hAnsi="Century Gothic" w:cs="Arial"/>
                <w:b/>
                <w:sz w:val="24"/>
                <w:szCs w:val="24"/>
              </w:rPr>
            </w:pPr>
          </w:p>
          <w:p w14:paraId="4EE68DBE" w14:textId="77777777" w:rsidR="00597B13" w:rsidRPr="00ED7B16" w:rsidRDefault="00597B13" w:rsidP="003657E5">
            <w:pPr>
              <w:spacing w:line="276" w:lineRule="auto"/>
              <w:jc w:val="center"/>
              <w:rPr>
                <w:rFonts w:ascii="Century Gothic" w:hAnsi="Century Gothic" w:cs="Arial"/>
                <w:b/>
                <w:sz w:val="24"/>
                <w:szCs w:val="24"/>
              </w:rPr>
            </w:pPr>
          </w:p>
          <w:p w14:paraId="7DD8A050" w14:textId="77777777" w:rsidR="00597B13" w:rsidRPr="00ED7B16" w:rsidRDefault="00597B13" w:rsidP="003657E5">
            <w:pPr>
              <w:spacing w:line="276" w:lineRule="auto"/>
              <w:jc w:val="center"/>
              <w:rPr>
                <w:rFonts w:ascii="Century Gothic" w:hAnsi="Century Gothic" w:cs="Arial"/>
                <w:b/>
                <w:sz w:val="24"/>
                <w:szCs w:val="24"/>
              </w:rPr>
            </w:pPr>
            <w:r w:rsidRPr="00ED7B16">
              <w:rPr>
                <w:rFonts w:ascii="Century Gothic" w:hAnsi="Century Gothic" w:cs="Arial"/>
                <w:b/>
                <w:sz w:val="24"/>
                <w:szCs w:val="24"/>
              </w:rPr>
              <w:t>DIP. ADRIANA TERRAZAS PORRAS</w:t>
            </w:r>
          </w:p>
        </w:tc>
      </w:tr>
    </w:tbl>
    <w:p w14:paraId="123D8AAC" w14:textId="77777777" w:rsidR="00A47D54" w:rsidRDefault="00A47D54">
      <w:pPr>
        <w:rPr>
          <w:rFonts w:ascii="Century Gothic" w:eastAsia="Times New Roman" w:hAnsi="Century Gothic" w:cs="Times New Roman"/>
          <w:sz w:val="20"/>
          <w:szCs w:val="20"/>
          <w:lang w:eastAsia="es-MX"/>
        </w:rPr>
      </w:pPr>
    </w:p>
    <w:p w14:paraId="150DE946" w14:textId="735EA8A7" w:rsidR="00A47D54" w:rsidRPr="00A47D54" w:rsidRDefault="00A47D54">
      <w:pPr>
        <w:rPr>
          <w:rFonts w:ascii="Century Gothic" w:hAnsi="Century Gothic"/>
          <w:sz w:val="20"/>
          <w:szCs w:val="20"/>
        </w:rPr>
      </w:pPr>
      <w:r w:rsidRPr="00A47D54">
        <w:rPr>
          <w:rFonts w:ascii="Century Gothic" w:eastAsia="Times New Roman" w:hAnsi="Century Gothic" w:cs="Times New Roman"/>
          <w:sz w:val="20"/>
          <w:szCs w:val="20"/>
          <w:lang w:eastAsia="es-MX"/>
        </w:rPr>
        <w:t>La presente hoja de firmas corresponde a la iniciativa con carácter de DECRETO que busca reformar la Ley de Presupuesto de Egresos</w:t>
      </w:r>
      <w:r>
        <w:rPr>
          <w:rFonts w:ascii="Century Gothic" w:eastAsia="Times New Roman" w:hAnsi="Century Gothic" w:cs="Times New Roman"/>
          <w:sz w:val="20"/>
          <w:szCs w:val="20"/>
          <w:lang w:eastAsia="es-MX"/>
        </w:rPr>
        <w:t>, Contabilidad y Gasto Público</w:t>
      </w:r>
      <w:r w:rsidRPr="00A47D54">
        <w:rPr>
          <w:rFonts w:ascii="Century Gothic" w:eastAsia="Times New Roman" w:hAnsi="Century Gothic" w:cs="Times New Roman"/>
          <w:sz w:val="20"/>
          <w:szCs w:val="20"/>
          <w:lang w:eastAsia="es-MX"/>
        </w:rPr>
        <w:t xml:space="preserve"> y</w:t>
      </w:r>
      <w:r>
        <w:rPr>
          <w:rFonts w:ascii="Century Gothic" w:eastAsia="Times New Roman" w:hAnsi="Century Gothic" w:cs="Times New Roman"/>
          <w:sz w:val="20"/>
          <w:szCs w:val="20"/>
          <w:lang w:eastAsia="es-MX"/>
        </w:rPr>
        <w:t xml:space="preserve"> la Ley de Planeación, ambos ordenamientos del Estado de Chihuahua.</w:t>
      </w:r>
    </w:p>
    <w:p w14:paraId="50F6BB13" w14:textId="77777777" w:rsidR="00954277" w:rsidRDefault="00954277"/>
    <w:p w14:paraId="2473BAD8" w14:textId="77777777" w:rsidR="00954277" w:rsidRPr="00295EE1" w:rsidRDefault="00954277"/>
    <w:sectPr w:rsidR="00954277" w:rsidRPr="00295EE1">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99E39" w14:textId="77777777" w:rsidR="00333573" w:rsidRDefault="00333573" w:rsidP="00954277">
      <w:r>
        <w:separator/>
      </w:r>
    </w:p>
  </w:endnote>
  <w:endnote w:type="continuationSeparator" w:id="0">
    <w:p w14:paraId="3F60476B" w14:textId="77777777" w:rsidR="00333573" w:rsidRDefault="00333573" w:rsidP="0095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l Bayan Plain">
    <w:altName w:val="Times New Roman"/>
    <w:charset w:val="B2"/>
    <w:family w:val="auto"/>
    <w:pitch w:val="variable"/>
    <w:sig w:usb0="00002000" w:usb1="00000000" w:usb2="00000008" w:usb3="00000000" w:csb0="00000040" w:csb1="00000000"/>
  </w:font>
  <w:font w:name="Abadi">
    <w:altName w:val="HP Simplified"/>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92CB5" w14:textId="77777777" w:rsidR="00333573" w:rsidRDefault="00333573" w:rsidP="00954277">
      <w:r>
        <w:separator/>
      </w:r>
    </w:p>
  </w:footnote>
  <w:footnote w:type="continuationSeparator" w:id="0">
    <w:p w14:paraId="26974A0F" w14:textId="77777777" w:rsidR="00333573" w:rsidRDefault="00333573" w:rsidP="00954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DDD89" w14:textId="77777777" w:rsidR="00954277" w:rsidRPr="00EE5366" w:rsidRDefault="00954277" w:rsidP="00954277">
    <w:pPr>
      <w:pStyle w:val="Encabezado"/>
      <w:jc w:val="right"/>
      <w:rPr>
        <w:rFonts w:ascii="Edwardian Script ITC" w:hAnsi="Edwardian Script ITC"/>
        <w:sz w:val="32"/>
      </w:rPr>
    </w:pPr>
    <w:r>
      <w:rPr>
        <w:rFonts w:ascii="Edwardian Script ITC" w:hAnsi="Edwardian Script ITC"/>
        <w:sz w:val="32"/>
      </w:rPr>
      <w:t xml:space="preserve">2021 Año del  Bicentenario de </w:t>
    </w:r>
    <w:proofErr w:type="spellStart"/>
    <w:r>
      <w:rPr>
        <w:rFonts w:ascii="Edwardian Script ITC" w:hAnsi="Edwardian Script ITC"/>
        <w:sz w:val="32"/>
      </w:rPr>
      <w:t>laConstumación</w:t>
    </w:r>
    <w:proofErr w:type="spellEnd"/>
    <w:r>
      <w:rPr>
        <w:rFonts w:ascii="Edwardian Script ITC" w:hAnsi="Edwardian Script ITC"/>
        <w:sz w:val="32"/>
      </w:rPr>
      <w:t xml:space="preserve"> de la Independencia de México”</w:t>
    </w:r>
  </w:p>
  <w:p w14:paraId="20C8D013" w14:textId="77777777" w:rsidR="00954277" w:rsidRPr="00EE5366" w:rsidRDefault="00954277" w:rsidP="00954277">
    <w:pPr>
      <w:pStyle w:val="Encabezado"/>
      <w:jc w:val="right"/>
      <w:rPr>
        <w:rFonts w:ascii="Edwardian Script ITC" w:hAnsi="Edwardian Script ITC"/>
        <w:sz w:val="32"/>
      </w:rPr>
    </w:pPr>
    <w:r>
      <w:rPr>
        <w:rFonts w:ascii="Edwardian Script ITC" w:hAnsi="Edwardian Script ITC"/>
        <w:sz w:val="32"/>
      </w:rPr>
      <w:t xml:space="preserve">“2021 Año </w:t>
    </w:r>
    <w:proofErr w:type="spellStart"/>
    <w:r>
      <w:rPr>
        <w:rFonts w:ascii="Edwardian Script ITC" w:hAnsi="Edwardian Script ITC"/>
        <w:sz w:val="32"/>
      </w:rPr>
      <w:t>del</w:t>
    </w:r>
    <w:proofErr w:type="spellEnd"/>
    <w:r>
      <w:rPr>
        <w:rFonts w:ascii="Edwardian Script ITC" w:hAnsi="Edwardian Script ITC"/>
        <w:sz w:val="32"/>
      </w:rPr>
      <w:t xml:space="preserve"> las Culturas del Norte”</w:t>
    </w:r>
  </w:p>
  <w:p w14:paraId="52E333C1" w14:textId="77777777" w:rsidR="00954277" w:rsidRPr="00EE5366" w:rsidRDefault="00954277" w:rsidP="00954277">
    <w:pPr>
      <w:pStyle w:val="Encabezado"/>
      <w:jc w:val="right"/>
      <w:rPr>
        <w:rFonts w:ascii="Edwardian Script ITC" w:hAnsi="Edwardian Script ITC"/>
        <w:sz w:val="32"/>
      </w:rPr>
    </w:pPr>
  </w:p>
  <w:p w14:paraId="71455E8F" w14:textId="77777777" w:rsidR="00954277" w:rsidRPr="00FE221D" w:rsidRDefault="00954277" w:rsidP="00954277">
    <w:pPr>
      <w:pStyle w:val="Encabezado"/>
      <w:tabs>
        <w:tab w:val="left" w:pos="2089"/>
      </w:tabs>
      <w:jc w:val="right"/>
      <w:rPr>
        <w:rFonts w:ascii="Abadi" w:hAnsi="Abadi" w:cs="Al Bayan Plain"/>
        <w:sz w:val="32"/>
      </w:rPr>
    </w:pPr>
    <w:r>
      <w:rPr>
        <w:rFonts w:ascii="Century Gothic" w:hAnsi="Century Gothic" w:cs="Al Bayan Plain"/>
        <w:sz w:val="32"/>
      </w:rPr>
      <w:tab/>
    </w:r>
    <w:r>
      <w:rPr>
        <w:rFonts w:ascii="Century Gothic" w:hAnsi="Century Gothic" w:cs="Al Bayan Plain"/>
        <w:sz w:val="32"/>
      </w:rPr>
      <w:tab/>
    </w:r>
    <w:r>
      <w:rPr>
        <w:rFonts w:ascii="Abadi" w:hAnsi="Abadi" w:cs="Al Bayan Plain"/>
        <w:sz w:val="32"/>
      </w:rPr>
      <w:tab/>
    </w:r>
    <w:r w:rsidRPr="00FE221D">
      <w:rPr>
        <w:rFonts w:ascii="Abadi" w:hAnsi="Abadi" w:cs="Al Bayan Plain"/>
        <w:sz w:val="32"/>
      </w:rPr>
      <w:t>Grupo Parlamentario de MORENA</w:t>
    </w:r>
  </w:p>
  <w:p w14:paraId="0D497FED" w14:textId="77777777" w:rsidR="00954277" w:rsidRPr="00EE5366" w:rsidRDefault="00954277" w:rsidP="00954277">
    <w:pPr>
      <w:pStyle w:val="Encabezado"/>
      <w:jc w:val="right"/>
      <w:rPr>
        <w:rFonts w:ascii="Edwardian Script ITC" w:hAnsi="Edwardian Script ITC"/>
        <w:sz w:val="32"/>
      </w:rPr>
    </w:pPr>
  </w:p>
  <w:p w14:paraId="57BD50D5" w14:textId="77777777" w:rsidR="00954277" w:rsidRPr="00243589" w:rsidRDefault="00954277" w:rsidP="00954277">
    <w:pPr>
      <w:pStyle w:val="Encabezado"/>
    </w:pPr>
  </w:p>
  <w:p w14:paraId="63DD4171" w14:textId="5056954E" w:rsidR="00954277" w:rsidRDefault="00954277" w:rsidP="00954277">
    <w:pPr>
      <w:pStyle w:val="Encabezado"/>
    </w:pPr>
  </w:p>
  <w:p w14:paraId="563ADD9F" w14:textId="77777777" w:rsidR="00954277" w:rsidRDefault="0095427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E1"/>
    <w:rsid w:val="00014BA8"/>
    <w:rsid w:val="000316B1"/>
    <w:rsid w:val="00072769"/>
    <w:rsid w:val="0022211C"/>
    <w:rsid w:val="00295EE1"/>
    <w:rsid w:val="00333573"/>
    <w:rsid w:val="003415E4"/>
    <w:rsid w:val="00341980"/>
    <w:rsid w:val="003434EF"/>
    <w:rsid w:val="00357F66"/>
    <w:rsid w:val="00597B13"/>
    <w:rsid w:val="0067376E"/>
    <w:rsid w:val="007079DC"/>
    <w:rsid w:val="007E2F98"/>
    <w:rsid w:val="0093486C"/>
    <w:rsid w:val="00954277"/>
    <w:rsid w:val="0096281D"/>
    <w:rsid w:val="00A47D54"/>
    <w:rsid w:val="00A60690"/>
    <w:rsid w:val="00A81AC7"/>
    <w:rsid w:val="00C353F0"/>
    <w:rsid w:val="00C81375"/>
    <w:rsid w:val="00E47576"/>
    <w:rsid w:val="00EB3108"/>
    <w:rsid w:val="00F80B77"/>
    <w:rsid w:val="00FF02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D9B2"/>
  <w15:chartTrackingRefBased/>
  <w15:docId w15:val="{0B268C0B-61A6-5744-8A6E-8D3F95CC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95EE1"/>
    <w:pPr>
      <w:spacing w:before="100" w:beforeAutospacing="1" w:after="100" w:afterAutospacing="1"/>
    </w:pPr>
    <w:rPr>
      <w:rFonts w:ascii="Times New Roman" w:eastAsia="Times New Roman" w:hAnsi="Times New Roman" w:cs="Times New Roman"/>
      <w:lang w:eastAsia="es-MX"/>
    </w:rPr>
  </w:style>
  <w:style w:type="paragraph" w:styleId="Encabezado">
    <w:name w:val="header"/>
    <w:basedOn w:val="Normal"/>
    <w:link w:val="EncabezadoCar"/>
    <w:uiPriority w:val="99"/>
    <w:unhideWhenUsed/>
    <w:rsid w:val="00954277"/>
    <w:pPr>
      <w:tabs>
        <w:tab w:val="center" w:pos="4419"/>
        <w:tab w:val="right" w:pos="8838"/>
      </w:tabs>
    </w:pPr>
  </w:style>
  <w:style w:type="character" w:customStyle="1" w:styleId="EncabezadoCar">
    <w:name w:val="Encabezado Car"/>
    <w:basedOn w:val="Fuentedeprrafopredeter"/>
    <w:link w:val="Encabezado"/>
    <w:uiPriority w:val="99"/>
    <w:rsid w:val="00954277"/>
  </w:style>
  <w:style w:type="paragraph" w:styleId="Piedepgina">
    <w:name w:val="footer"/>
    <w:basedOn w:val="Normal"/>
    <w:link w:val="PiedepginaCar"/>
    <w:uiPriority w:val="99"/>
    <w:unhideWhenUsed/>
    <w:rsid w:val="00954277"/>
    <w:pPr>
      <w:tabs>
        <w:tab w:val="center" w:pos="4419"/>
        <w:tab w:val="right" w:pos="8838"/>
      </w:tabs>
    </w:pPr>
  </w:style>
  <w:style w:type="character" w:customStyle="1" w:styleId="PiedepginaCar">
    <w:name w:val="Pie de página Car"/>
    <w:basedOn w:val="Fuentedeprrafopredeter"/>
    <w:link w:val="Piedepgina"/>
    <w:uiPriority w:val="99"/>
    <w:rsid w:val="00954277"/>
  </w:style>
  <w:style w:type="table" w:styleId="Tablaconcuadrcula">
    <w:name w:val="Table Grid"/>
    <w:basedOn w:val="Tablanormal"/>
    <w:uiPriority w:val="59"/>
    <w:rsid w:val="00597B1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5664">
      <w:bodyDiv w:val="1"/>
      <w:marLeft w:val="0"/>
      <w:marRight w:val="0"/>
      <w:marTop w:val="0"/>
      <w:marBottom w:val="0"/>
      <w:divBdr>
        <w:top w:val="none" w:sz="0" w:space="0" w:color="auto"/>
        <w:left w:val="none" w:sz="0" w:space="0" w:color="auto"/>
        <w:bottom w:val="none" w:sz="0" w:space="0" w:color="auto"/>
        <w:right w:val="none" w:sz="0" w:space="0" w:color="auto"/>
      </w:divBdr>
      <w:divsChild>
        <w:div w:id="2103380472">
          <w:marLeft w:val="0"/>
          <w:marRight w:val="0"/>
          <w:marTop w:val="0"/>
          <w:marBottom w:val="0"/>
          <w:divBdr>
            <w:top w:val="none" w:sz="0" w:space="0" w:color="auto"/>
            <w:left w:val="none" w:sz="0" w:space="0" w:color="auto"/>
            <w:bottom w:val="none" w:sz="0" w:space="0" w:color="auto"/>
            <w:right w:val="none" w:sz="0" w:space="0" w:color="auto"/>
          </w:divBdr>
          <w:divsChild>
            <w:div w:id="1958490659">
              <w:marLeft w:val="0"/>
              <w:marRight w:val="0"/>
              <w:marTop w:val="0"/>
              <w:marBottom w:val="0"/>
              <w:divBdr>
                <w:top w:val="none" w:sz="0" w:space="0" w:color="auto"/>
                <w:left w:val="none" w:sz="0" w:space="0" w:color="auto"/>
                <w:bottom w:val="none" w:sz="0" w:space="0" w:color="auto"/>
                <w:right w:val="none" w:sz="0" w:space="0" w:color="auto"/>
              </w:divBdr>
              <w:divsChild>
                <w:div w:id="6491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18250">
      <w:bodyDiv w:val="1"/>
      <w:marLeft w:val="0"/>
      <w:marRight w:val="0"/>
      <w:marTop w:val="0"/>
      <w:marBottom w:val="0"/>
      <w:divBdr>
        <w:top w:val="none" w:sz="0" w:space="0" w:color="auto"/>
        <w:left w:val="none" w:sz="0" w:space="0" w:color="auto"/>
        <w:bottom w:val="none" w:sz="0" w:space="0" w:color="auto"/>
        <w:right w:val="none" w:sz="0" w:space="0" w:color="auto"/>
      </w:divBdr>
      <w:divsChild>
        <w:div w:id="2107144222">
          <w:marLeft w:val="0"/>
          <w:marRight w:val="0"/>
          <w:marTop w:val="0"/>
          <w:marBottom w:val="0"/>
          <w:divBdr>
            <w:top w:val="none" w:sz="0" w:space="0" w:color="auto"/>
            <w:left w:val="none" w:sz="0" w:space="0" w:color="auto"/>
            <w:bottom w:val="none" w:sz="0" w:space="0" w:color="auto"/>
            <w:right w:val="none" w:sz="0" w:space="0" w:color="auto"/>
          </w:divBdr>
          <w:divsChild>
            <w:div w:id="1211041402">
              <w:marLeft w:val="0"/>
              <w:marRight w:val="0"/>
              <w:marTop w:val="0"/>
              <w:marBottom w:val="0"/>
              <w:divBdr>
                <w:top w:val="none" w:sz="0" w:space="0" w:color="auto"/>
                <w:left w:val="none" w:sz="0" w:space="0" w:color="auto"/>
                <w:bottom w:val="none" w:sz="0" w:space="0" w:color="auto"/>
                <w:right w:val="none" w:sz="0" w:space="0" w:color="auto"/>
              </w:divBdr>
              <w:divsChild>
                <w:div w:id="12986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2035">
      <w:bodyDiv w:val="1"/>
      <w:marLeft w:val="0"/>
      <w:marRight w:val="0"/>
      <w:marTop w:val="0"/>
      <w:marBottom w:val="0"/>
      <w:divBdr>
        <w:top w:val="none" w:sz="0" w:space="0" w:color="auto"/>
        <w:left w:val="none" w:sz="0" w:space="0" w:color="auto"/>
        <w:bottom w:val="none" w:sz="0" w:space="0" w:color="auto"/>
        <w:right w:val="none" w:sz="0" w:space="0" w:color="auto"/>
      </w:divBdr>
      <w:divsChild>
        <w:div w:id="1770740021">
          <w:marLeft w:val="0"/>
          <w:marRight w:val="0"/>
          <w:marTop w:val="0"/>
          <w:marBottom w:val="0"/>
          <w:divBdr>
            <w:top w:val="none" w:sz="0" w:space="0" w:color="auto"/>
            <w:left w:val="none" w:sz="0" w:space="0" w:color="auto"/>
            <w:bottom w:val="none" w:sz="0" w:space="0" w:color="auto"/>
            <w:right w:val="none" w:sz="0" w:space="0" w:color="auto"/>
          </w:divBdr>
          <w:divsChild>
            <w:div w:id="246616311">
              <w:marLeft w:val="0"/>
              <w:marRight w:val="0"/>
              <w:marTop w:val="0"/>
              <w:marBottom w:val="0"/>
              <w:divBdr>
                <w:top w:val="none" w:sz="0" w:space="0" w:color="auto"/>
                <w:left w:val="none" w:sz="0" w:space="0" w:color="auto"/>
                <w:bottom w:val="none" w:sz="0" w:space="0" w:color="auto"/>
                <w:right w:val="none" w:sz="0" w:space="0" w:color="auto"/>
              </w:divBdr>
              <w:divsChild>
                <w:div w:id="5931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21070">
      <w:bodyDiv w:val="1"/>
      <w:marLeft w:val="0"/>
      <w:marRight w:val="0"/>
      <w:marTop w:val="0"/>
      <w:marBottom w:val="0"/>
      <w:divBdr>
        <w:top w:val="none" w:sz="0" w:space="0" w:color="auto"/>
        <w:left w:val="none" w:sz="0" w:space="0" w:color="auto"/>
        <w:bottom w:val="none" w:sz="0" w:space="0" w:color="auto"/>
        <w:right w:val="none" w:sz="0" w:space="0" w:color="auto"/>
      </w:divBdr>
      <w:divsChild>
        <w:div w:id="1721435550">
          <w:marLeft w:val="0"/>
          <w:marRight w:val="0"/>
          <w:marTop w:val="0"/>
          <w:marBottom w:val="0"/>
          <w:divBdr>
            <w:top w:val="none" w:sz="0" w:space="0" w:color="auto"/>
            <w:left w:val="none" w:sz="0" w:space="0" w:color="auto"/>
            <w:bottom w:val="none" w:sz="0" w:space="0" w:color="auto"/>
            <w:right w:val="none" w:sz="0" w:space="0" w:color="auto"/>
          </w:divBdr>
          <w:divsChild>
            <w:div w:id="925571897">
              <w:marLeft w:val="0"/>
              <w:marRight w:val="0"/>
              <w:marTop w:val="0"/>
              <w:marBottom w:val="0"/>
              <w:divBdr>
                <w:top w:val="none" w:sz="0" w:space="0" w:color="auto"/>
                <w:left w:val="none" w:sz="0" w:space="0" w:color="auto"/>
                <w:bottom w:val="none" w:sz="0" w:space="0" w:color="auto"/>
                <w:right w:val="none" w:sz="0" w:space="0" w:color="auto"/>
              </w:divBdr>
              <w:divsChild>
                <w:div w:id="16127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1683</Words>
  <Characters>9257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González</dc:creator>
  <cp:keywords/>
  <dc:description/>
  <cp:lastModifiedBy>Sonia Pérez Chacón</cp:lastModifiedBy>
  <cp:revision>2</cp:revision>
  <dcterms:created xsi:type="dcterms:W3CDTF">2021-12-01T20:29:00Z</dcterms:created>
  <dcterms:modified xsi:type="dcterms:W3CDTF">2021-12-01T20:29:00Z</dcterms:modified>
</cp:coreProperties>
</file>