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58904" w14:textId="77777777" w:rsidR="005442F2" w:rsidRPr="003E2F81" w:rsidRDefault="005442F2" w:rsidP="0090717D">
      <w:pPr>
        <w:jc w:val="both"/>
        <w:rPr>
          <w:rFonts w:ascii="Arial" w:hAnsi="Arial" w:cs="Arial"/>
          <w:b/>
          <w:sz w:val="22"/>
          <w:szCs w:val="22"/>
        </w:rPr>
      </w:pPr>
      <w:r w:rsidRPr="003E2F81">
        <w:rPr>
          <w:rFonts w:ascii="Arial" w:hAnsi="Arial" w:cs="Arial"/>
          <w:b/>
          <w:sz w:val="22"/>
          <w:szCs w:val="22"/>
        </w:rPr>
        <w:t>H. CONGRESO DEL ESTADO DE CHIHUAHUA</w:t>
      </w:r>
    </w:p>
    <w:p w14:paraId="19563AD8" w14:textId="77777777" w:rsidR="005442F2" w:rsidRPr="003E2F81" w:rsidRDefault="005442F2" w:rsidP="0090717D">
      <w:pPr>
        <w:jc w:val="both"/>
        <w:rPr>
          <w:rFonts w:ascii="Arial" w:hAnsi="Arial" w:cs="Arial"/>
          <w:b/>
          <w:sz w:val="22"/>
          <w:szCs w:val="22"/>
        </w:rPr>
      </w:pPr>
      <w:r w:rsidRPr="003E2F81">
        <w:rPr>
          <w:rFonts w:ascii="Arial" w:hAnsi="Arial" w:cs="Arial"/>
          <w:b/>
          <w:sz w:val="22"/>
          <w:szCs w:val="22"/>
        </w:rPr>
        <w:t xml:space="preserve">P R E S E N T E. </w:t>
      </w:r>
    </w:p>
    <w:p w14:paraId="1C1C2286" w14:textId="77777777" w:rsidR="001A343E" w:rsidRPr="003E2F81" w:rsidRDefault="001A343E" w:rsidP="0090717D">
      <w:pPr>
        <w:jc w:val="both"/>
        <w:rPr>
          <w:rFonts w:ascii="Arial" w:hAnsi="Arial" w:cs="Arial"/>
          <w:b/>
          <w:sz w:val="22"/>
          <w:szCs w:val="22"/>
          <w:lang w:val="es-ES_tradnl"/>
        </w:rPr>
      </w:pPr>
    </w:p>
    <w:p w14:paraId="0ACA93F6" w14:textId="51DD9552" w:rsidR="001A343E" w:rsidRPr="003E2F81" w:rsidRDefault="00283C0B" w:rsidP="0090717D">
      <w:pPr>
        <w:jc w:val="both"/>
        <w:rPr>
          <w:rFonts w:ascii="Arial" w:hAnsi="Arial" w:cs="Arial"/>
          <w:b/>
          <w:bCs/>
          <w:sz w:val="22"/>
          <w:szCs w:val="22"/>
        </w:rPr>
      </w:pPr>
      <w:r w:rsidRPr="003E2F81">
        <w:rPr>
          <w:rFonts w:ascii="Arial" w:hAnsi="Arial" w:cs="Arial"/>
          <w:sz w:val="22"/>
          <w:szCs w:val="22"/>
        </w:rPr>
        <w:t xml:space="preserve">Los que suscriben, </w:t>
      </w:r>
      <w:r w:rsidRPr="003E2F81">
        <w:rPr>
          <w:rFonts w:ascii="Arial" w:hAnsi="Arial" w:cs="Arial"/>
          <w:b/>
          <w:bCs/>
          <w:sz w:val="22"/>
          <w:szCs w:val="22"/>
        </w:rPr>
        <w:t>Edin Cuauhtémoc Estrada Sotelo, Leticia Ortega Máynez, Óscar Daniel Avitia Arellanes, Rosana Díaz Reyes, Gustavo De la Rosa Hickerson, Magdalena Rentería Pérez, Mar</w:t>
      </w:r>
      <w:r w:rsidR="008169E4" w:rsidRPr="003E2F81">
        <w:rPr>
          <w:rFonts w:ascii="Arial" w:hAnsi="Arial" w:cs="Arial"/>
          <w:b/>
          <w:bCs/>
          <w:sz w:val="22"/>
          <w:szCs w:val="22"/>
        </w:rPr>
        <w:t>í</w:t>
      </w:r>
      <w:r w:rsidRPr="003E2F81">
        <w:rPr>
          <w:rFonts w:ascii="Arial" w:hAnsi="Arial" w:cs="Arial"/>
          <w:b/>
          <w:bCs/>
          <w:sz w:val="22"/>
          <w:szCs w:val="22"/>
        </w:rPr>
        <w:t xml:space="preserve">a Antonieta Pérez Reyes, Adriana Terrazas Porras, Benjamín Carrera Chávez y David </w:t>
      </w:r>
      <w:r w:rsidR="008169E4" w:rsidRPr="003E2F81">
        <w:rPr>
          <w:rFonts w:ascii="Arial" w:hAnsi="Arial" w:cs="Arial"/>
          <w:b/>
          <w:bCs/>
          <w:sz w:val="22"/>
          <w:szCs w:val="22"/>
        </w:rPr>
        <w:t>Ó</w:t>
      </w:r>
      <w:r w:rsidRPr="003E2F81">
        <w:rPr>
          <w:rFonts w:ascii="Arial" w:hAnsi="Arial" w:cs="Arial"/>
          <w:b/>
          <w:bCs/>
          <w:sz w:val="22"/>
          <w:szCs w:val="22"/>
        </w:rPr>
        <w:t xml:space="preserve">scar Castrejón Rivas, </w:t>
      </w:r>
      <w:r w:rsidRPr="003E2F81">
        <w:rPr>
          <w:rFonts w:ascii="Arial" w:eastAsia="Times New Roman" w:hAnsi="Arial" w:cs="Arial"/>
          <w:bCs/>
          <w:sz w:val="22"/>
          <w:szCs w:val="22"/>
        </w:rPr>
        <w:t>en nuestro carácter de Diputados de la</w:t>
      </w:r>
      <w:r w:rsidRPr="003E2F81">
        <w:rPr>
          <w:rFonts w:ascii="Arial" w:eastAsia="Times New Roman" w:hAnsi="Arial" w:cs="Arial"/>
          <w:sz w:val="22"/>
          <w:szCs w:val="22"/>
        </w:rPr>
        <w:t xml:space="preserve"> </w:t>
      </w:r>
      <w:r w:rsidRPr="003E2F81">
        <w:rPr>
          <w:rFonts w:ascii="Arial" w:hAnsi="Arial" w:cs="Arial"/>
          <w:sz w:val="22"/>
          <w:szCs w:val="22"/>
        </w:rPr>
        <w:t xml:space="preserve">Sexagésima Séptima Legislatura del Honorable Congreso del Estado de Chihuahua e integrantes del </w:t>
      </w:r>
      <w:r w:rsidRPr="003E2F81">
        <w:rPr>
          <w:rFonts w:ascii="Arial" w:hAnsi="Arial" w:cs="Arial"/>
          <w:b/>
          <w:bCs/>
          <w:sz w:val="22"/>
          <w:szCs w:val="22"/>
        </w:rPr>
        <w:t>Grupo Parlamentario de Morena</w:t>
      </w:r>
      <w:r w:rsidRPr="003E2F81">
        <w:rPr>
          <w:rFonts w:ascii="Arial" w:hAnsi="Arial" w:cs="Arial"/>
          <w:sz w:val="22"/>
          <w:szCs w:val="22"/>
        </w:rPr>
        <w:t xml:space="preserve">, con fundamento en lo dispuesto por los artículos 68 fracción I, de la Constitución Política del Estado de Chihuahua;167 fracción I, de la Ley Orgánica del Poder Legislativo; así como los numerales 75 y 77 del Reglamento Interior de Prácticas Parlamentarias del Poder Legislativo; todos ordenamientos del Estado de Chihuahua, acudimos ante esta Honorable Asamblea Legislativa, a fin de </w:t>
      </w:r>
      <w:r w:rsidR="0063174E" w:rsidRPr="003E2F81">
        <w:rPr>
          <w:rFonts w:ascii="Arial" w:hAnsi="Arial" w:cs="Arial"/>
          <w:sz w:val="22"/>
          <w:szCs w:val="22"/>
        </w:rPr>
        <w:t>someter a consideración del Pleno el siguiente proyecto con</w:t>
      </w:r>
      <w:r w:rsidR="004D77F0" w:rsidRPr="003E2F81">
        <w:rPr>
          <w:rFonts w:ascii="Arial" w:hAnsi="Arial" w:cs="Arial"/>
          <w:sz w:val="22"/>
          <w:szCs w:val="22"/>
        </w:rPr>
        <w:t xml:space="preserve"> </w:t>
      </w:r>
      <w:r w:rsidR="004D77F0" w:rsidRPr="003E2F81">
        <w:rPr>
          <w:rFonts w:ascii="Arial" w:hAnsi="Arial" w:cs="Arial"/>
          <w:b/>
          <w:bCs/>
          <w:sz w:val="22"/>
          <w:szCs w:val="22"/>
        </w:rPr>
        <w:t xml:space="preserve">carácter de </w:t>
      </w:r>
      <w:r w:rsidR="0063174E" w:rsidRPr="003E2F81">
        <w:rPr>
          <w:rFonts w:ascii="Arial" w:hAnsi="Arial" w:cs="Arial"/>
          <w:b/>
          <w:bCs/>
          <w:sz w:val="22"/>
          <w:szCs w:val="22"/>
        </w:rPr>
        <w:t>DECRETO</w:t>
      </w:r>
      <w:r w:rsidR="004D77F0" w:rsidRPr="003E2F81">
        <w:rPr>
          <w:rFonts w:ascii="Arial" w:hAnsi="Arial" w:cs="Arial"/>
          <w:b/>
          <w:bCs/>
          <w:sz w:val="22"/>
          <w:szCs w:val="22"/>
        </w:rPr>
        <w:t>,</w:t>
      </w:r>
      <w:r w:rsidR="0029446B" w:rsidRPr="003E2F81">
        <w:rPr>
          <w:rFonts w:ascii="Arial" w:hAnsi="Arial" w:cs="Arial"/>
          <w:b/>
          <w:bCs/>
          <w:sz w:val="22"/>
          <w:szCs w:val="22"/>
        </w:rPr>
        <w:t xml:space="preserve"> </w:t>
      </w:r>
      <w:r w:rsidR="00DC1468" w:rsidRPr="003E2F81">
        <w:rPr>
          <w:rFonts w:ascii="Arial" w:hAnsi="Arial" w:cs="Arial"/>
          <w:b/>
          <w:bCs/>
          <w:sz w:val="22"/>
          <w:szCs w:val="22"/>
        </w:rPr>
        <w:t>a efecto de reformar los artículos de 6, 2</w:t>
      </w:r>
      <w:r w:rsidR="00803134" w:rsidRPr="003E2F81">
        <w:rPr>
          <w:rFonts w:ascii="Arial" w:hAnsi="Arial" w:cs="Arial"/>
          <w:b/>
          <w:bCs/>
          <w:sz w:val="22"/>
          <w:szCs w:val="22"/>
        </w:rPr>
        <w:t>4</w:t>
      </w:r>
      <w:r w:rsidR="00DC1468" w:rsidRPr="003E2F81">
        <w:rPr>
          <w:rFonts w:ascii="Arial" w:hAnsi="Arial" w:cs="Arial"/>
          <w:b/>
          <w:bCs/>
          <w:sz w:val="22"/>
          <w:szCs w:val="22"/>
        </w:rPr>
        <w:t xml:space="preserve"> y 38 de la Comisión Estatal de los Derechos Humanos, con la finalidad de proteger todos los derechos humanos que se encuentran contenidos en la Constitución Federal y Tratados Internacionales a los cuales se ha adherido nuestro país, otorgando las medidas precautorias o cautelares bajo los principios de proporcionalidad, legalidad, racionalidad y no discriminación, evitando así la consumación irreparable de las violaciones denunciadas y reclamadas, o la producción de daños de difícil reparación a los afectados, no solo en las violaciones a derechos humanos que sean consideradas como casos de extrema gravedad o urgencia como lo establecen los reglamentos de la Corte Interamericana de Derechos Humanos y la Comisión Interamericana de los Derechos Humanos, sino todos los derechos humanos contenidos en la Constitución Política de los Estados Unidos Mexicanos y en los Tratados Internacionales de los que el Estado Mexicano sea parte. Con ello se estaría otorgando la protección de medidas precautorias o cautelares a todas las personas que se encuentran en el territorio estatal de forma racional y en proporción a su derecho o derechos humanos violados, </w:t>
      </w:r>
      <w:r w:rsidR="00383EBC" w:rsidRPr="003E2F81">
        <w:rPr>
          <w:rFonts w:ascii="Arial" w:hAnsi="Arial" w:cs="Arial"/>
          <w:sz w:val="22"/>
          <w:szCs w:val="22"/>
        </w:rPr>
        <w:t xml:space="preserve">lo anterior </w:t>
      </w:r>
      <w:r w:rsidR="00E2101A" w:rsidRPr="003E2F81">
        <w:rPr>
          <w:rFonts w:ascii="Arial" w:hAnsi="Arial" w:cs="Arial"/>
          <w:sz w:val="22"/>
          <w:szCs w:val="22"/>
        </w:rPr>
        <w:t xml:space="preserve">con sustento en </w:t>
      </w:r>
      <w:r w:rsidR="00383EBC" w:rsidRPr="003E2F81">
        <w:rPr>
          <w:rFonts w:ascii="Arial" w:hAnsi="Arial" w:cs="Arial"/>
          <w:sz w:val="22"/>
          <w:szCs w:val="22"/>
        </w:rPr>
        <w:t>la siguiente:</w:t>
      </w:r>
    </w:p>
    <w:p w14:paraId="189B0BA0" w14:textId="0494D1F2" w:rsidR="005442F2" w:rsidRPr="003E2F81" w:rsidRDefault="005442F2" w:rsidP="0090717D">
      <w:pPr>
        <w:jc w:val="both"/>
        <w:rPr>
          <w:rFonts w:ascii="Arial" w:hAnsi="Arial" w:cs="Arial"/>
          <w:sz w:val="22"/>
          <w:szCs w:val="22"/>
        </w:rPr>
      </w:pPr>
    </w:p>
    <w:p w14:paraId="5C46E7D6" w14:textId="499EF72E" w:rsidR="00383EBC" w:rsidRPr="003E2F81" w:rsidRDefault="00383EBC" w:rsidP="0090717D">
      <w:pPr>
        <w:jc w:val="both"/>
        <w:rPr>
          <w:rFonts w:ascii="Arial" w:hAnsi="Arial" w:cs="Arial"/>
          <w:sz w:val="22"/>
          <w:szCs w:val="22"/>
          <w:lang w:val="es-ES_tradnl"/>
        </w:rPr>
      </w:pPr>
    </w:p>
    <w:p w14:paraId="0F19C900" w14:textId="77777777" w:rsidR="005442F2" w:rsidRPr="003E2F81" w:rsidRDefault="005442F2" w:rsidP="0090717D">
      <w:pPr>
        <w:jc w:val="center"/>
        <w:rPr>
          <w:rFonts w:ascii="Arial" w:hAnsi="Arial" w:cs="Arial"/>
          <w:b/>
          <w:sz w:val="22"/>
          <w:szCs w:val="22"/>
        </w:rPr>
      </w:pPr>
      <w:r w:rsidRPr="003E2F81">
        <w:rPr>
          <w:rFonts w:ascii="Arial" w:hAnsi="Arial" w:cs="Arial"/>
          <w:b/>
          <w:sz w:val="22"/>
          <w:szCs w:val="22"/>
        </w:rPr>
        <w:t>EXPOSICIÓN DE MOTIVOS:</w:t>
      </w:r>
    </w:p>
    <w:p w14:paraId="3865C81F" w14:textId="5F9ACACA" w:rsidR="00DC1468" w:rsidRPr="003E2F81" w:rsidRDefault="00DC1468" w:rsidP="003D1590">
      <w:pPr>
        <w:rPr>
          <w:rFonts w:ascii="Arial" w:hAnsi="Arial" w:cs="Arial"/>
          <w:b/>
          <w:sz w:val="22"/>
          <w:szCs w:val="22"/>
        </w:rPr>
      </w:pPr>
    </w:p>
    <w:p w14:paraId="50627ED3" w14:textId="77777777" w:rsidR="00640C64" w:rsidRPr="003E2F81" w:rsidRDefault="00640C64" w:rsidP="003D1590">
      <w:pPr>
        <w:rPr>
          <w:rFonts w:ascii="Arial" w:hAnsi="Arial" w:cs="Arial"/>
          <w:b/>
          <w:sz w:val="22"/>
          <w:szCs w:val="22"/>
        </w:rPr>
      </w:pPr>
    </w:p>
    <w:p w14:paraId="18925A5C" w14:textId="29121EF9" w:rsidR="00DC1468" w:rsidRPr="003E2F81" w:rsidRDefault="00DC1468" w:rsidP="00552176">
      <w:pPr>
        <w:pStyle w:val="Prrafodelista"/>
        <w:numPr>
          <w:ilvl w:val="0"/>
          <w:numId w:val="5"/>
        </w:numPr>
        <w:spacing w:after="0"/>
        <w:jc w:val="both"/>
        <w:rPr>
          <w:rFonts w:ascii="Arial" w:hAnsi="Arial" w:cs="Arial"/>
          <w:bCs/>
        </w:rPr>
      </w:pPr>
      <w:r w:rsidRPr="003E2F81">
        <w:rPr>
          <w:rFonts w:ascii="Arial" w:hAnsi="Arial" w:cs="Arial"/>
          <w:bCs/>
        </w:rPr>
        <w:t xml:space="preserve">La Ley de la Comisión Estatal de los Derechos Humanos es una ley de orden público y de aplicación en todo el territorio del Estado de Chihuahua, en los términos establecidos por el apartado B del Artículo 102 de la Constitución Política de los Estados Unidos Mexicanos. </w:t>
      </w:r>
      <w:r w:rsidR="00576469" w:rsidRPr="003E2F81">
        <w:rPr>
          <w:rStyle w:val="Refdenotaalpie"/>
          <w:rFonts w:ascii="Arial" w:hAnsi="Arial" w:cs="Arial"/>
          <w:bCs/>
        </w:rPr>
        <w:footnoteReference w:id="1"/>
      </w:r>
    </w:p>
    <w:p w14:paraId="6FF411C3" w14:textId="77777777" w:rsidR="00DC1468" w:rsidRPr="003E2F81" w:rsidRDefault="00DC1468" w:rsidP="00640C64">
      <w:pPr>
        <w:jc w:val="both"/>
        <w:rPr>
          <w:rFonts w:ascii="Arial" w:hAnsi="Arial" w:cs="Arial"/>
          <w:bCs/>
          <w:sz w:val="22"/>
          <w:szCs w:val="22"/>
        </w:rPr>
      </w:pPr>
    </w:p>
    <w:p w14:paraId="41A14779" w14:textId="2A731708" w:rsidR="00DC1468" w:rsidRPr="003E2F81" w:rsidRDefault="00DC1468" w:rsidP="00552176">
      <w:pPr>
        <w:pStyle w:val="Prrafodelista"/>
        <w:numPr>
          <w:ilvl w:val="0"/>
          <w:numId w:val="5"/>
        </w:numPr>
        <w:spacing w:after="0"/>
        <w:jc w:val="both"/>
        <w:rPr>
          <w:rFonts w:ascii="Arial" w:hAnsi="Arial" w:cs="Arial"/>
          <w:bCs/>
        </w:rPr>
      </w:pPr>
      <w:r w:rsidRPr="003E2F81">
        <w:rPr>
          <w:rFonts w:ascii="Arial" w:hAnsi="Arial" w:cs="Arial"/>
          <w:bCs/>
        </w:rPr>
        <w:t xml:space="preserve">En los Estados Unidos Mexicanos todas las personas gozarán de los derechos humanos reconocidos en esta Constitución y en los Tratados Internacionales en los que el Estado Mexicano sea parte, así como de las garantías de su protección, cuyo </w:t>
      </w:r>
      <w:r w:rsidRPr="003E2F81">
        <w:rPr>
          <w:rFonts w:ascii="Arial" w:hAnsi="Arial" w:cs="Arial"/>
          <w:bCs/>
        </w:rPr>
        <w:lastRenderedPageBreak/>
        <w:t>ejercicio no podrá restringirse ni suspenderse, salvo en los casos y las condiciones que esta Constitución establece.</w:t>
      </w:r>
      <w:r w:rsidR="00576469" w:rsidRPr="003E2F81">
        <w:rPr>
          <w:rFonts w:ascii="Arial" w:hAnsi="Arial" w:cs="Arial"/>
          <w:bCs/>
        </w:rPr>
        <w:t xml:space="preserve"> </w:t>
      </w:r>
      <w:r w:rsidR="00576469" w:rsidRPr="003E2F81">
        <w:rPr>
          <w:rStyle w:val="Refdenotaalpie"/>
          <w:rFonts w:ascii="Arial" w:hAnsi="Arial" w:cs="Arial"/>
          <w:bCs/>
        </w:rPr>
        <w:footnoteReference w:id="2"/>
      </w:r>
    </w:p>
    <w:p w14:paraId="00B6AC07" w14:textId="77777777" w:rsidR="00DC1468" w:rsidRPr="003E2F81" w:rsidRDefault="00DC1468" w:rsidP="00640C64">
      <w:pPr>
        <w:jc w:val="both"/>
        <w:rPr>
          <w:rFonts w:ascii="Arial" w:hAnsi="Arial" w:cs="Arial"/>
          <w:bCs/>
          <w:sz w:val="22"/>
          <w:szCs w:val="22"/>
        </w:rPr>
      </w:pPr>
    </w:p>
    <w:p w14:paraId="633FD4CE" w14:textId="56C9462D" w:rsidR="00DC1468" w:rsidRPr="003E2F81" w:rsidRDefault="00DC1468" w:rsidP="00640C64">
      <w:pPr>
        <w:ind w:left="708"/>
        <w:jc w:val="both"/>
        <w:rPr>
          <w:rFonts w:ascii="Arial" w:hAnsi="Arial" w:cs="Arial"/>
          <w:bCs/>
          <w:sz w:val="22"/>
          <w:szCs w:val="22"/>
        </w:rPr>
      </w:pPr>
      <w:r w:rsidRPr="003E2F81">
        <w:rPr>
          <w:rFonts w:ascii="Arial" w:hAnsi="Arial" w:cs="Arial"/>
          <w:bCs/>
          <w:sz w:val="22"/>
          <w:szCs w:val="22"/>
        </w:rPr>
        <w:t xml:space="preserve">Las normas relativas a los derechos humanos se interpretarán </w:t>
      </w:r>
      <w:r w:rsidR="00640C64" w:rsidRPr="003E2F81">
        <w:rPr>
          <w:rFonts w:ascii="Arial" w:hAnsi="Arial" w:cs="Arial"/>
          <w:bCs/>
          <w:sz w:val="22"/>
          <w:szCs w:val="22"/>
        </w:rPr>
        <w:t>y</w:t>
      </w:r>
      <w:r w:rsidRPr="003E2F81">
        <w:rPr>
          <w:rFonts w:ascii="Arial" w:hAnsi="Arial" w:cs="Arial"/>
          <w:bCs/>
          <w:sz w:val="22"/>
          <w:szCs w:val="22"/>
        </w:rPr>
        <w:t xml:space="preserve"> conformidad con esta Constitución y con los Tratados Internacionales de la materia favoreciendo en todo tiempo a las personas la protección más amplia. </w:t>
      </w:r>
    </w:p>
    <w:p w14:paraId="26EB84B6" w14:textId="77777777" w:rsidR="00640C64" w:rsidRPr="003E2F81" w:rsidRDefault="00640C64" w:rsidP="00640C64">
      <w:pPr>
        <w:ind w:left="708"/>
        <w:jc w:val="both"/>
        <w:rPr>
          <w:rFonts w:ascii="Arial" w:hAnsi="Arial" w:cs="Arial"/>
          <w:bCs/>
          <w:sz w:val="22"/>
          <w:szCs w:val="22"/>
        </w:rPr>
      </w:pPr>
    </w:p>
    <w:p w14:paraId="22D3D999" w14:textId="7FCAECCE" w:rsidR="00DC1468" w:rsidRPr="003E2F81" w:rsidRDefault="00DC1468" w:rsidP="00640C64">
      <w:pPr>
        <w:ind w:left="708"/>
        <w:jc w:val="both"/>
        <w:rPr>
          <w:rFonts w:ascii="Arial" w:hAnsi="Arial" w:cs="Arial"/>
          <w:bCs/>
          <w:sz w:val="22"/>
          <w:szCs w:val="22"/>
        </w:rPr>
      </w:pPr>
      <w:r w:rsidRPr="003E2F81">
        <w:rPr>
          <w:rFonts w:ascii="Arial" w:hAnsi="Arial" w:cs="Arial"/>
          <w:bCs/>
          <w:sz w:val="22"/>
          <w:szCs w:val="22"/>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establece la Ley. </w:t>
      </w:r>
    </w:p>
    <w:p w14:paraId="26974EE2" w14:textId="77777777" w:rsidR="004B33D4" w:rsidRPr="003E2F81" w:rsidRDefault="004B33D4" w:rsidP="00DC1468">
      <w:pPr>
        <w:jc w:val="both"/>
        <w:rPr>
          <w:rFonts w:ascii="Arial" w:hAnsi="Arial" w:cs="Arial"/>
          <w:bCs/>
          <w:sz w:val="22"/>
          <w:szCs w:val="22"/>
        </w:rPr>
      </w:pPr>
    </w:p>
    <w:p w14:paraId="344F989A" w14:textId="17A4C146" w:rsidR="00DC1468" w:rsidRPr="003E2F81" w:rsidRDefault="00DC1468" w:rsidP="00640C64">
      <w:pPr>
        <w:ind w:left="708"/>
        <w:jc w:val="both"/>
        <w:rPr>
          <w:rFonts w:ascii="Arial" w:hAnsi="Arial" w:cs="Arial"/>
          <w:bCs/>
          <w:sz w:val="22"/>
          <w:szCs w:val="22"/>
        </w:rPr>
      </w:pPr>
      <w:r w:rsidRPr="003E2F81">
        <w:rPr>
          <w:rFonts w:ascii="Arial" w:hAnsi="Arial" w:cs="Arial"/>
          <w:bCs/>
          <w:sz w:val="22"/>
          <w:szCs w:val="22"/>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las libertades de las personas.</w:t>
      </w:r>
    </w:p>
    <w:p w14:paraId="18D0609D" w14:textId="77777777" w:rsidR="004B33D4" w:rsidRPr="003E2F81" w:rsidRDefault="004B33D4" w:rsidP="00DC1468">
      <w:pPr>
        <w:jc w:val="both"/>
        <w:rPr>
          <w:rFonts w:ascii="Arial" w:hAnsi="Arial" w:cs="Arial"/>
          <w:bCs/>
          <w:sz w:val="22"/>
          <w:szCs w:val="22"/>
        </w:rPr>
      </w:pPr>
    </w:p>
    <w:p w14:paraId="6C9E1380" w14:textId="7CFC89F7" w:rsidR="00DC1468" w:rsidRPr="003E2F81" w:rsidRDefault="00DC1468" w:rsidP="00552176">
      <w:pPr>
        <w:pStyle w:val="Prrafodelista"/>
        <w:numPr>
          <w:ilvl w:val="0"/>
          <w:numId w:val="5"/>
        </w:numPr>
        <w:jc w:val="both"/>
        <w:rPr>
          <w:rFonts w:ascii="Arial" w:hAnsi="Arial" w:cs="Arial"/>
          <w:bCs/>
        </w:rPr>
      </w:pPr>
      <w:r w:rsidRPr="003E2F81">
        <w:rPr>
          <w:rFonts w:ascii="Arial" w:hAnsi="Arial" w:cs="Arial"/>
          <w:bCs/>
        </w:rPr>
        <w:t xml:space="preserve">La Comisión Estatal de los Derechos Humanos es un organismo público autónomo, creado por la disposición expresa de la Constitución Política del Estado, con autonomía de gestión y presupuestaria personalidad jurídica y patrimonios propios, que tienen por objeto la protección, observancia, promoción, estudio y divulgación de los derechos humanos. </w:t>
      </w:r>
      <w:r w:rsidR="00576469" w:rsidRPr="003E2F81">
        <w:rPr>
          <w:rStyle w:val="Refdenotaalpie"/>
          <w:rFonts w:ascii="Arial" w:hAnsi="Arial" w:cs="Arial"/>
          <w:bCs/>
        </w:rPr>
        <w:footnoteReference w:id="3"/>
      </w:r>
    </w:p>
    <w:p w14:paraId="7F45C376" w14:textId="77777777" w:rsidR="000672E4" w:rsidRPr="003E2F81" w:rsidRDefault="000672E4" w:rsidP="000672E4">
      <w:pPr>
        <w:pStyle w:val="Prrafodelista"/>
        <w:spacing w:after="0"/>
        <w:jc w:val="both"/>
        <w:rPr>
          <w:rFonts w:ascii="Arial" w:hAnsi="Arial" w:cs="Arial"/>
          <w:bCs/>
        </w:rPr>
      </w:pPr>
    </w:p>
    <w:p w14:paraId="075F0140" w14:textId="67E6E4C0" w:rsidR="00DC1468" w:rsidRPr="003E2F81" w:rsidRDefault="00DC1468" w:rsidP="000672E4">
      <w:pPr>
        <w:ind w:left="708"/>
        <w:jc w:val="both"/>
        <w:rPr>
          <w:rFonts w:ascii="Arial" w:hAnsi="Arial" w:cs="Arial"/>
          <w:bCs/>
          <w:sz w:val="22"/>
          <w:szCs w:val="22"/>
        </w:rPr>
      </w:pPr>
      <w:r w:rsidRPr="003E2F81">
        <w:rPr>
          <w:rFonts w:ascii="Arial" w:hAnsi="Arial" w:cs="Arial"/>
          <w:bCs/>
          <w:sz w:val="22"/>
          <w:szCs w:val="22"/>
        </w:rPr>
        <w:t>La cual tendrá competencia para conocer de quejas relacionadas con presuntas violaciones a los derechos humanos cuando estas fueren imputadas a autoridades y servidores públicos de carácter estatal y municipal, salvo lo dispuesto por el artículo 60 de la Ley de la Comisión Nacional de los Derechos Humanos.</w:t>
      </w:r>
    </w:p>
    <w:p w14:paraId="1FE2948F" w14:textId="77777777" w:rsidR="00640C64" w:rsidRPr="003E2F81" w:rsidRDefault="00640C64" w:rsidP="00640C64">
      <w:pPr>
        <w:ind w:left="360"/>
        <w:jc w:val="both"/>
        <w:rPr>
          <w:rFonts w:ascii="Arial" w:hAnsi="Arial" w:cs="Arial"/>
          <w:bCs/>
          <w:sz w:val="22"/>
          <w:szCs w:val="22"/>
        </w:rPr>
      </w:pPr>
    </w:p>
    <w:p w14:paraId="62BFAF84" w14:textId="64E67D6C" w:rsidR="00DC1468" w:rsidRPr="003E2F81" w:rsidRDefault="00DC1468" w:rsidP="000672E4">
      <w:pPr>
        <w:pStyle w:val="Prrafodelista"/>
        <w:numPr>
          <w:ilvl w:val="0"/>
          <w:numId w:val="5"/>
        </w:numPr>
        <w:spacing w:after="0"/>
        <w:jc w:val="both"/>
        <w:rPr>
          <w:rFonts w:ascii="Arial" w:hAnsi="Arial" w:cs="Arial"/>
          <w:bCs/>
        </w:rPr>
      </w:pPr>
      <w:r w:rsidRPr="003E2F81">
        <w:rPr>
          <w:rFonts w:ascii="Arial" w:hAnsi="Arial" w:cs="Arial"/>
          <w:bCs/>
        </w:rPr>
        <w:t xml:space="preserve">La Suprema Corte de Justicia de la Nación define a los derechos humanos como el conjunto de bienes indispensables que posibilitan la elección y materialización de los planes de vida que se proponen las personas; aquellos que, en esencia, nos permiten vivir con dignidad y desarrollarnos integralmente. Son reconocidos y protegidos por el derecho y todas las personas,  por el hecho mismo de existir contamos con ellos. Su garantía está a cargo del Estado, que es a quien se debe exigir su cumplimiento. </w:t>
      </w:r>
      <w:r w:rsidR="00576469" w:rsidRPr="003E2F81">
        <w:rPr>
          <w:rStyle w:val="Refdenotaalpie"/>
          <w:rFonts w:ascii="Arial" w:hAnsi="Arial" w:cs="Arial"/>
          <w:bCs/>
        </w:rPr>
        <w:footnoteReference w:id="4"/>
      </w:r>
    </w:p>
    <w:p w14:paraId="1D656103" w14:textId="77777777" w:rsidR="004B33D4" w:rsidRPr="003E2F81" w:rsidRDefault="004B33D4" w:rsidP="000672E4">
      <w:pPr>
        <w:jc w:val="both"/>
        <w:rPr>
          <w:rFonts w:ascii="Arial" w:hAnsi="Arial" w:cs="Arial"/>
          <w:bCs/>
          <w:sz w:val="22"/>
          <w:szCs w:val="22"/>
        </w:rPr>
      </w:pPr>
    </w:p>
    <w:p w14:paraId="6EBD4ECA" w14:textId="34887027" w:rsidR="00DC1468" w:rsidRPr="003E2F81" w:rsidRDefault="00DC1468" w:rsidP="000672E4">
      <w:pPr>
        <w:pStyle w:val="Prrafodelista"/>
        <w:numPr>
          <w:ilvl w:val="0"/>
          <w:numId w:val="5"/>
        </w:numPr>
        <w:spacing w:after="0"/>
        <w:jc w:val="both"/>
        <w:rPr>
          <w:rFonts w:ascii="Arial" w:hAnsi="Arial" w:cs="Arial"/>
          <w:bCs/>
        </w:rPr>
      </w:pPr>
      <w:r w:rsidRPr="003E2F81">
        <w:rPr>
          <w:rFonts w:ascii="Arial" w:hAnsi="Arial" w:cs="Arial"/>
          <w:bCs/>
        </w:rPr>
        <w:lastRenderedPageBreak/>
        <w:t xml:space="preserve">Para efectos de la Ley de la Comisión Estatal de los Derechos Humanos se entenderá como violación a los derechos humanos, el perjuicio o lesión de los derechos fundamentales de las personas, derivado de los actos u omisiones provenientes de servidores públicos, </w:t>
      </w:r>
      <w:r w:rsidR="004B33D4" w:rsidRPr="003E2F81">
        <w:rPr>
          <w:rFonts w:ascii="Arial" w:hAnsi="Arial" w:cs="Arial"/>
          <w:bCs/>
        </w:rPr>
        <w:t>que,</w:t>
      </w:r>
      <w:r w:rsidRPr="003E2F81">
        <w:rPr>
          <w:rFonts w:ascii="Arial" w:hAnsi="Arial" w:cs="Arial"/>
          <w:bCs/>
        </w:rPr>
        <w:t xml:space="preserve"> conociendo de un asunto de su competencia, no procedan conforme a las disposiciones que señalan las leyes en la materia o actúen fuera de ella. </w:t>
      </w:r>
      <w:r w:rsidR="00576469" w:rsidRPr="003E2F81">
        <w:rPr>
          <w:rStyle w:val="Refdenotaalpie"/>
          <w:rFonts w:ascii="Arial" w:hAnsi="Arial" w:cs="Arial"/>
          <w:bCs/>
        </w:rPr>
        <w:footnoteReference w:id="5"/>
      </w:r>
    </w:p>
    <w:p w14:paraId="2F1F7F36" w14:textId="77777777" w:rsidR="004B33D4" w:rsidRPr="003E2F81" w:rsidRDefault="004B33D4" w:rsidP="00DC1468">
      <w:pPr>
        <w:jc w:val="both"/>
        <w:rPr>
          <w:rFonts w:ascii="Arial" w:hAnsi="Arial" w:cs="Arial"/>
          <w:bCs/>
          <w:sz w:val="22"/>
          <w:szCs w:val="22"/>
        </w:rPr>
      </w:pPr>
    </w:p>
    <w:p w14:paraId="6F84948A" w14:textId="1027D1B7" w:rsidR="00DC1468" w:rsidRPr="003E2F81" w:rsidRDefault="00DC1468" w:rsidP="000672E4">
      <w:pPr>
        <w:pStyle w:val="Prrafodelista"/>
        <w:numPr>
          <w:ilvl w:val="0"/>
          <w:numId w:val="5"/>
        </w:numPr>
        <w:spacing w:after="0"/>
        <w:jc w:val="both"/>
        <w:rPr>
          <w:rFonts w:ascii="Arial" w:hAnsi="Arial" w:cs="Arial"/>
          <w:bCs/>
        </w:rPr>
      </w:pPr>
      <w:r w:rsidRPr="003E2F81">
        <w:rPr>
          <w:rFonts w:ascii="Arial" w:hAnsi="Arial" w:cs="Arial"/>
          <w:bCs/>
        </w:rPr>
        <w:t xml:space="preserve">De conformidad con el Artículo 38 de la Ley de la Comisión Estatal de los Derechos Humanos el visitador tendrá la facultad de solicitar en cualquier momento a las autoridades competentes que se tomen todas las medidas precautorias o cautelares necesarias para evitar la consumación irreparable de las violaciones denunciadas y reclamadas, o la producción de daños de difícil reparación a los afectados, así como solicitar su modificación cuando cambien las situaciones que las justificaron. </w:t>
      </w:r>
      <w:r w:rsidR="001937EF" w:rsidRPr="003E2F81">
        <w:rPr>
          <w:rStyle w:val="Refdenotaalpie"/>
          <w:rFonts w:ascii="Arial" w:hAnsi="Arial" w:cs="Arial"/>
          <w:bCs/>
        </w:rPr>
        <w:footnoteReference w:id="6"/>
      </w:r>
    </w:p>
    <w:p w14:paraId="299E965A" w14:textId="77777777" w:rsidR="004B33D4" w:rsidRPr="003E2F81" w:rsidRDefault="004B33D4" w:rsidP="000672E4">
      <w:pPr>
        <w:jc w:val="both"/>
        <w:rPr>
          <w:rFonts w:ascii="Arial" w:hAnsi="Arial" w:cs="Arial"/>
          <w:bCs/>
          <w:sz w:val="22"/>
          <w:szCs w:val="22"/>
        </w:rPr>
      </w:pPr>
    </w:p>
    <w:p w14:paraId="4C436765" w14:textId="0E41DEA4" w:rsidR="00DC1468" w:rsidRPr="003E2F81" w:rsidRDefault="00DC1468" w:rsidP="000672E4">
      <w:pPr>
        <w:ind w:left="708"/>
        <w:jc w:val="both"/>
        <w:rPr>
          <w:rFonts w:ascii="Arial" w:hAnsi="Arial" w:cs="Arial"/>
          <w:bCs/>
          <w:sz w:val="22"/>
          <w:szCs w:val="22"/>
        </w:rPr>
      </w:pPr>
      <w:r w:rsidRPr="003E2F81">
        <w:rPr>
          <w:rFonts w:ascii="Arial" w:hAnsi="Arial" w:cs="Arial"/>
          <w:bCs/>
          <w:sz w:val="22"/>
          <w:szCs w:val="22"/>
        </w:rPr>
        <w:t xml:space="preserve">Dichas medidas pueden ser de conservación o restitutorias, según lo requiera la naturaleza del asunto. El espíritu de las medidas de conservación es el de conservar el estado que guardaban las cosas al momento de solicitarle la </w:t>
      </w:r>
      <w:r w:rsidR="004B33D4" w:rsidRPr="003E2F81">
        <w:rPr>
          <w:rFonts w:ascii="Arial" w:hAnsi="Arial" w:cs="Arial"/>
          <w:bCs/>
          <w:sz w:val="22"/>
          <w:szCs w:val="22"/>
        </w:rPr>
        <w:t>medida,</w:t>
      </w:r>
      <w:r w:rsidRPr="003E2F81">
        <w:rPr>
          <w:rFonts w:ascii="Arial" w:hAnsi="Arial" w:cs="Arial"/>
          <w:bCs/>
          <w:sz w:val="22"/>
          <w:szCs w:val="22"/>
        </w:rPr>
        <w:t xml:space="preserve"> así como evitar un daño irreparable en la afectación de los agravios.</w:t>
      </w:r>
      <w:r w:rsidR="001937EF" w:rsidRPr="003E2F81">
        <w:rPr>
          <w:rStyle w:val="Refdenotaalpie"/>
          <w:rFonts w:ascii="Arial" w:hAnsi="Arial" w:cs="Arial"/>
          <w:bCs/>
          <w:sz w:val="22"/>
          <w:szCs w:val="22"/>
        </w:rPr>
        <w:footnoteReference w:id="7"/>
      </w:r>
    </w:p>
    <w:p w14:paraId="457B1489" w14:textId="77777777" w:rsidR="004B33D4" w:rsidRPr="003E2F81" w:rsidRDefault="004B33D4" w:rsidP="00DC1468">
      <w:pPr>
        <w:jc w:val="both"/>
        <w:rPr>
          <w:rFonts w:ascii="Arial" w:hAnsi="Arial" w:cs="Arial"/>
          <w:bCs/>
          <w:sz w:val="22"/>
          <w:szCs w:val="22"/>
        </w:rPr>
      </w:pPr>
    </w:p>
    <w:p w14:paraId="50E271DF" w14:textId="13CB2C81" w:rsidR="00DC1468" w:rsidRPr="003E2F81" w:rsidRDefault="00DC1468" w:rsidP="00640C64">
      <w:pPr>
        <w:ind w:left="708"/>
        <w:jc w:val="both"/>
        <w:rPr>
          <w:rFonts w:ascii="Arial" w:hAnsi="Arial" w:cs="Arial"/>
          <w:bCs/>
          <w:sz w:val="22"/>
          <w:szCs w:val="22"/>
        </w:rPr>
      </w:pPr>
      <w:r w:rsidRPr="003E2F81">
        <w:rPr>
          <w:rFonts w:ascii="Arial" w:hAnsi="Arial" w:cs="Arial"/>
          <w:bCs/>
          <w:sz w:val="22"/>
          <w:szCs w:val="22"/>
        </w:rPr>
        <w:t xml:space="preserve">Las restitutorias son acciones de reparación observando el Estatuto de Roma de la Corte Penal Internacional requiere el establecimiento de </w:t>
      </w:r>
      <w:r w:rsidRPr="003E2F81">
        <w:rPr>
          <w:rFonts w:ascii="Arial" w:hAnsi="Arial" w:cs="Arial"/>
          <w:bCs/>
          <w:i/>
          <w:iCs/>
          <w:sz w:val="22"/>
          <w:szCs w:val="22"/>
        </w:rPr>
        <w:t>“principios aplicables a la reparación incluidas la restitución la indemnización”</w:t>
      </w:r>
      <w:r w:rsidR="001937EF" w:rsidRPr="003E2F81">
        <w:rPr>
          <w:rFonts w:ascii="Arial" w:hAnsi="Arial" w:cs="Arial"/>
          <w:bCs/>
          <w:i/>
          <w:iCs/>
          <w:sz w:val="22"/>
          <w:szCs w:val="22"/>
        </w:rPr>
        <w:t xml:space="preserve"> </w:t>
      </w:r>
      <w:r w:rsidR="001937EF" w:rsidRPr="003E2F81">
        <w:rPr>
          <w:rStyle w:val="Refdenotaalpie"/>
          <w:rFonts w:ascii="Arial" w:hAnsi="Arial" w:cs="Arial"/>
          <w:bCs/>
          <w:i/>
          <w:iCs/>
          <w:sz w:val="22"/>
          <w:szCs w:val="22"/>
        </w:rPr>
        <w:footnoteReference w:id="8"/>
      </w:r>
    </w:p>
    <w:p w14:paraId="11E0297A" w14:textId="77777777" w:rsidR="004B33D4" w:rsidRPr="003E2F81" w:rsidRDefault="004B33D4" w:rsidP="00DC1468">
      <w:pPr>
        <w:jc w:val="both"/>
        <w:rPr>
          <w:rFonts w:ascii="Arial" w:hAnsi="Arial" w:cs="Arial"/>
          <w:bCs/>
          <w:sz w:val="22"/>
          <w:szCs w:val="22"/>
        </w:rPr>
      </w:pPr>
    </w:p>
    <w:p w14:paraId="1A374C3C" w14:textId="526057BD" w:rsidR="00DC1468" w:rsidRPr="003E2F81" w:rsidRDefault="00DC1468" w:rsidP="00552176">
      <w:pPr>
        <w:pStyle w:val="Prrafodelista"/>
        <w:numPr>
          <w:ilvl w:val="0"/>
          <w:numId w:val="5"/>
        </w:numPr>
        <w:spacing w:after="0"/>
        <w:jc w:val="both"/>
        <w:rPr>
          <w:rFonts w:ascii="Arial" w:hAnsi="Arial" w:cs="Arial"/>
          <w:bCs/>
        </w:rPr>
      </w:pPr>
      <w:r w:rsidRPr="003E2F81">
        <w:rPr>
          <w:rFonts w:ascii="Arial" w:hAnsi="Arial" w:cs="Arial"/>
          <w:bCs/>
        </w:rPr>
        <w:t xml:space="preserve">En el informe anual 2020 de la Comisión Estatal de los Derechos Humanos, en el apartado de protección y defensa de los Derechos Humanos se señala lo referente a las Medidas Cautelares: </w:t>
      </w:r>
      <w:r w:rsidR="001937EF" w:rsidRPr="003E2F81">
        <w:rPr>
          <w:rStyle w:val="Refdenotaalpie"/>
          <w:rFonts w:ascii="Arial" w:hAnsi="Arial" w:cs="Arial"/>
          <w:bCs/>
        </w:rPr>
        <w:footnoteReference w:id="9"/>
      </w:r>
    </w:p>
    <w:p w14:paraId="2BD73096" w14:textId="77777777" w:rsidR="004B33D4" w:rsidRPr="003E2F81" w:rsidRDefault="004B33D4" w:rsidP="00211FCC">
      <w:pPr>
        <w:jc w:val="both"/>
        <w:rPr>
          <w:rFonts w:ascii="Arial" w:hAnsi="Arial" w:cs="Arial"/>
          <w:bCs/>
          <w:sz w:val="22"/>
          <w:szCs w:val="22"/>
        </w:rPr>
      </w:pPr>
    </w:p>
    <w:p w14:paraId="56745391" w14:textId="79A9CBF8" w:rsidR="00DC1468" w:rsidRPr="003E2F81" w:rsidRDefault="00DC1468" w:rsidP="00211FCC">
      <w:pPr>
        <w:ind w:left="708"/>
        <w:jc w:val="both"/>
        <w:rPr>
          <w:rFonts w:ascii="Arial" w:hAnsi="Arial" w:cs="Arial"/>
          <w:bCs/>
          <w:sz w:val="22"/>
          <w:szCs w:val="22"/>
        </w:rPr>
      </w:pPr>
      <w:r w:rsidRPr="003E2F81">
        <w:rPr>
          <w:rFonts w:ascii="Arial" w:hAnsi="Arial" w:cs="Arial"/>
          <w:bCs/>
          <w:sz w:val="22"/>
          <w:szCs w:val="22"/>
        </w:rPr>
        <w:t xml:space="preserve">La labor de protección y defensa de los derechos humanos requiere que la Comisión realice una intervención oportuna, sin embargo, en ocasiones el trámite para la investigación e integración del expediente de queja puede prolongarse en el tiempo, corriéndose el riesgo de que se produzca una afectación grave o imposible de reparar. Ante esto, al momento de recibir una queja, se procede al análisis de los hechos y cuando se advierte que la violación reclamada pueda ser considerada grave y de difícil o imposible reparación del daño causado, o la restitución a la víctima del goce de sus derechos humanos; sin necesidad de que estén comprobados los hechos, se pide a las autoridades que adopten medidas precautorias o cautelares urgentes, que pueden consistir en acciones o abstenciones que protejan los derechos humanos involucrados, así como la </w:t>
      </w:r>
      <w:r w:rsidRPr="003E2F81">
        <w:rPr>
          <w:rFonts w:ascii="Arial" w:hAnsi="Arial" w:cs="Arial"/>
          <w:bCs/>
          <w:sz w:val="22"/>
          <w:szCs w:val="22"/>
        </w:rPr>
        <w:lastRenderedPageBreak/>
        <w:t>modificación de las medidas cuando cambien las situaciones que las justificaron; lo anterior de acuerdo con el artículo</w:t>
      </w:r>
      <w:r w:rsidR="004B33D4" w:rsidRPr="003E2F81">
        <w:rPr>
          <w:rFonts w:ascii="Arial" w:hAnsi="Arial" w:cs="Arial"/>
          <w:bCs/>
          <w:sz w:val="22"/>
          <w:szCs w:val="22"/>
        </w:rPr>
        <w:t xml:space="preserve"> </w:t>
      </w:r>
      <w:r w:rsidRPr="003E2F81">
        <w:rPr>
          <w:rFonts w:ascii="Arial" w:hAnsi="Arial" w:cs="Arial"/>
          <w:bCs/>
          <w:sz w:val="22"/>
          <w:szCs w:val="22"/>
        </w:rPr>
        <w:t xml:space="preserve">38 de la Ley que rige a este organismo. </w:t>
      </w:r>
    </w:p>
    <w:p w14:paraId="4DA0FB83" w14:textId="77777777" w:rsidR="004B33D4" w:rsidRPr="003E2F81" w:rsidRDefault="004B33D4" w:rsidP="00211FCC">
      <w:pPr>
        <w:ind w:left="708"/>
        <w:jc w:val="both"/>
        <w:rPr>
          <w:rFonts w:ascii="Arial" w:hAnsi="Arial" w:cs="Arial"/>
          <w:bCs/>
          <w:sz w:val="22"/>
          <w:szCs w:val="22"/>
        </w:rPr>
      </w:pPr>
    </w:p>
    <w:p w14:paraId="47B6BD3D" w14:textId="35052F59" w:rsidR="00DC1468" w:rsidRPr="003E2F81" w:rsidRDefault="00DC1468" w:rsidP="00211FCC">
      <w:pPr>
        <w:ind w:left="708"/>
        <w:jc w:val="both"/>
        <w:rPr>
          <w:rFonts w:ascii="Arial" w:hAnsi="Arial" w:cs="Arial"/>
          <w:bCs/>
          <w:sz w:val="22"/>
          <w:szCs w:val="22"/>
        </w:rPr>
      </w:pPr>
      <w:r w:rsidRPr="003E2F81">
        <w:rPr>
          <w:rFonts w:ascii="Arial" w:hAnsi="Arial" w:cs="Arial"/>
          <w:bCs/>
          <w:sz w:val="22"/>
          <w:szCs w:val="22"/>
        </w:rPr>
        <w:t>Durante el periodo que se informa se solicitaron 44 medidas cautelares a favor de personas que presentaron su caso ante la CEDH, por considerar que existían acciones u omisiones de una autoridad, violatorios de sus derechos fundamentales. La cifra que se menciona es superior a la del año 2019, en el cual en 35 casos se emitieron dichas medidas. Esto implica una mayor protección para las personas, al presentarse en 2020 solicitudes de medidas para 18 hombres, 17 mujeres y además en beneficio de 5 niños y 4 niñas, siendo los beneficiarios, en muchos de los casos, pertenecientes a grupos en situación de vulnerabilidad. Comparativo con otros años</w:t>
      </w:r>
      <w:r w:rsidR="004B33D4" w:rsidRPr="003E2F81">
        <w:rPr>
          <w:rFonts w:ascii="Arial" w:hAnsi="Arial" w:cs="Arial"/>
          <w:bCs/>
          <w:sz w:val="22"/>
          <w:szCs w:val="22"/>
        </w:rPr>
        <w:t>.</w:t>
      </w:r>
    </w:p>
    <w:p w14:paraId="4495770E" w14:textId="77777777" w:rsidR="004B33D4" w:rsidRPr="003E2F81" w:rsidRDefault="004B33D4" w:rsidP="00211FCC">
      <w:pPr>
        <w:ind w:left="708"/>
        <w:jc w:val="both"/>
        <w:rPr>
          <w:rFonts w:ascii="Arial" w:hAnsi="Arial" w:cs="Arial"/>
          <w:bCs/>
          <w:sz w:val="22"/>
          <w:szCs w:val="22"/>
        </w:rPr>
      </w:pPr>
    </w:p>
    <w:p w14:paraId="4886A5A6" w14:textId="1B80F978" w:rsidR="00DC1468" w:rsidRPr="003E2F81" w:rsidRDefault="00DC1468" w:rsidP="00211FCC">
      <w:pPr>
        <w:ind w:left="708"/>
        <w:jc w:val="both"/>
        <w:rPr>
          <w:rFonts w:ascii="Arial" w:hAnsi="Arial" w:cs="Arial"/>
          <w:bCs/>
          <w:sz w:val="22"/>
          <w:szCs w:val="22"/>
        </w:rPr>
      </w:pPr>
      <w:r w:rsidRPr="003E2F81">
        <w:rPr>
          <w:rFonts w:ascii="Arial" w:hAnsi="Arial" w:cs="Arial"/>
          <w:bCs/>
          <w:sz w:val="22"/>
          <w:szCs w:val="22"/>
        </w:rPr>
        <w:t>Se destaca que estas acciones restitutorias de derechos se han incrementado de forma considerable, especialmente en aquellos casos donde se involucra como parte afectada a personas de grupos de atención prioritarios, casos donde el visitador o visitadora busca salvaguardar los derechos de las personas de forma inmediata teniendo como finalidad evitar la consumación irreparable de violaciones graves a sus derechos. Con estas medidas se lograron proteger los siguientes derechos: Derecho a la Protección de la Salud Derechos de Niñas, Niños y Adolescentes Derecho a la Legalidad y Seguridad Jurídica Derecho a la Educación Derecho a la Integridad y Seguridad Personal Derecho al Trabajo Derecho al Agua Derecho a la Igualdad Derechos de Grupos Vulnerables Derecho a la Integridad Física y Seguridad Personal sic.</w:t>
      </w:r>
    </w:p>
    <w:p w14:paraId="5847E1FF" w14:textId="77777777" w:rsidR="004B33D4" w:rsidRPr="003E2F81" w:rsidRDefault="004B33D4" w:rsidP="00DC1468">
      <w:pPr>
        <w:jc w:val="both"/>
        <w:rPr>
          <w:rFonts w:ascii="Arial" w:hAnsi="Arial" w:cs="Arial"/>
          <w:bCs/>
          <w:sz w:val="22"/>
          <w:szCs w:val="22"/>
        </w:rPr>
      </w:pPr>
    </w:p>
    <w:p w14:paraId="708DBEFF" w14:textId="01E995EC" w:rsidR="00DC1468" w:rsidRPr="003E2F81" w:rsidRDefault="00DC1468" w:rsidP="00552176">
      <w:pPr>
        <w:pStyle w:val="Prrafodelista"/>
        <w:numPr>
          <w:ilvl w:val="0"/>
          <w:numId w:val="5"/>
        </w:numPr>
        <w:spacing w:after="0"/>
        <w:jc w:val="both"/>
        <w:rPr>
          <w:rFonts w:ascii="Arial" w:hAnsi="Arial" w:cs="Arial"/>
          <w:bCs/>
        </w:rPr>
      </w:pPr>
      <w:r w:rsidRPr="003E2F81">
        <w:rPr>
          <w:rFonts w:ascii="Arial" w:hAnsi="Arial" w:cs="Arial"/>
          <w:bCs/>
        </w:rPr>
        <w:t>Las medidas cautelares o provisionales tienen por objeto proteger los derechos humanos en los Estados que han ratificado la Convención Americana de los Derechos Humanos.</w:t>
      </w:r>
      <w:r w:rsidR="001937EF" w:rsidRPr="003E2F81">
        <w:rPr>
          <w:rFonts w:ascii="Arial" w:hAnsi="Arial" w:cs="Arial"/>
          <w:bCs/>
        </w:rPr>
        <w:t xml:space="preserve"> </w:t>
      </w:r>
    </w:p>
    <w:p w14:paraId="4F673E1B" w14:textId="77777777" w:rsidR="004B33D4" w:rsidRPr="003E2F81" w:rsidRDefault="004B33D4" w:rsidP="00211FCC">
      <w:pPr>
        <w:jc w:val="both"/>
        <w:rPr>
          <w:rFonts w:ascii="Arial" w:hAnsi="Arial" w:cs="Arial"/>
          <w:bCs/>
          <w:sz w:val="22"/>
          <w:szCs w:val="22"/>
        </w:rPr>
      </w:pPr>
    </w:p>
    <w:p w14:paraId="08E539D8" w14:textId="79292F36" w:rsidR="00DC1468" w:rsidRPr="003E2F81" w:rsidRDefault="00DC1468" w:rsidP="00211FCC">
      <w:pPr>
        <w:ind w:left="708"/>
        <w:jc w:val="both"/>
        <w:rPr>
          <w:rFonts w:ascii="Arial" w:hAnsi="Arial" w:cs="Arial"/>
          <w:bCs/>
          <w:sz w:val="22"/>
          <w:szCs w:val="22"/>
        </w:rPr>
      </w:pPr>
      <w:r w:rsidRPr="003E2F81">
        <w:rPr>
          <w:rFonts w:ascii="Arial" w:hAnsi="Arial" w:cs="Arial"/>
          <w:bCs/>
          <w:sz w:val="22"/>
          <w:szCs w:val="22"/>
        </w:rPr>
        <w:t xml:space="preserve">El día veintidós del mes de noviembre del año mil novecientos sesenta y nueve, se adoptó, la ciudad de San José Costa Rica, la Convención Americana sobre Derechos Humanos. </w:t>
      </w:r>
      <w:r w:rsidR="001937EF" w:rsidRPr="003E2F81">
        <w:rPr>
          <w:rStyle w:val="Refdenotaalpie"/>
          <w:rFonts w:ascii="Arial" w:hAnsi="Arial" w:cs="Arial"/>
          <w:bCs/>
          <w:sz w:val="22"/>
          <w:szCs w:val="22"/>
        </w:rPr>
        <w:footnoteReference w:id="10"/>
      </w:r>
    </w:p>
    <w:p w14:paraId="048E7CA4" w14:textId="77777777" w:rsidR="004B33D4" w:rsidRPr="003E2F81" w:rsidRDefault="004B33D4" w:rsidP="00DC1468">
      <w:pPr>
        <w:jc w:val="both"/>
        <w:rPr>
          <w:rFonts w:ascii="Arial" w:hAnsi="Arial" w:cs="Arial"/>
          <w:bCs/>
          <w:sz w:val="22"/>
          <w:szCs w:val="22"/>
        </w:rPr>
      </w:pPr>
    </w:p>
    <w:p w14:paraId="5CE8DB06" w14:textId="0CEEA479" w:rsidR="00DC1468" w:rsidRPr="003E2F81" w:rsidRDefault="00DC1468" w:rsidP="00552176">
      <w:pPr>
        <w:pStyle w:val="Prrafodelista"/>
        <w:numPr>
          <w:ilvl w:val="0"/>
          <w:numId w:val="5"/>
        </w:numPr>
        <w:spacing w:after="0"/>
        <w:jc w:val="both"/>
        <w:rPr>
          <w:rFonts w:ascii="Arial" w:hAnsi="Arial" w:cs="Arial"/>
          <w:bCs/>
        </w:rPr>
      </w:pPr>
      <w:r w:rsidRPr="003E2F81">
        <w:rPr>
          <w:rFonts w:ascii="Arial" w:hAnsi="Arial" w:cs="Arial"/>
          <w:bCs/>
        </w:rPr>
        <w:t>La citada Convención fue aprobada por la Honorable Cámara de Senadores del Congreso de la Unión, el día dieciocho del mes de diciembre del año de mil novecientos ochenta, Según Decreto publicado en el Diario Oficial de la Federación del día nueve de enero del año de mil novecientos ochenta y uno.</w:t>
      </w:r>
      <w:r w:rsidR="001937EF" w:rsidRPr="003E2F81">
        <w:rPr>
          <w:rFonts w:ascii="Arial" w:hAnsi="Arial" w:cs="Arial"/>
          <w:bCs/>
        </w:rPr>
        <w:t xml:space="preserve"> </w:t>
      </w:r>
      <w:r w:rsidR="001937EF" w:rsidRPr="003E2F81">
        <w:rPr>
          <w:rStyle w:val="Refdenotaalpie"/>
          <w:rFonts w:ascii="Arial" w:hAnsi="Arial" w:cs="Arial"/>
          <w:bCs/>
        </w:rPr>
        <w:footnoteReference w:id="11"/>
      </w:r>
    </w:p>
    <w:p w14:paraId="4A32EA63" w14:textId="77777777" w:rsidR="004B33D4" w:rsidRPr="003E2F81" w:rsidRDefault="004B33D4" w:rsidP="00211FCC">
      <w:pPr>
        <w:jc w:val="both"/>
        <w:rPr>
          <w:rFonts w:ascii="Arial" w:hAnsi="Arial" w:cs="Arial"/>
          <w:bCs/>
          <w:sz w:val="22"/>
          <w:szCs w:val="22"/>
        </w:rPr>
      </w:pPr>
    </w:p>
    <w:p w14:paraId="6C2760ED" w14:textId="59F4BA4D" w:rsidR="00DC1468" w:rsidRPr="003E2F81" w:rsidRDefault="00DC1468" w:rsidP="00552176">
      <w:pPr>
        <w:pStyle w:val="Prrafodelista"/>
        <w:numPr>
          <w:ilvl w:val="0"/>
          <w:numId w:val="5"/>
        </w:numPr>
        <w:spacing w:after="0"/>
        <w:jc w:val="both"/>
        <w:rPr>
          <w:rFonts w:ascii="Arial" w:hAnsi="Arial" w:cs="Arial"/>
          <w:bCs/>
        </w:rPr>
      </w:pPr>
      <w:r w:rsidRPr="003E2F81">
        <w:rPr>
          <w:rFonts w:ascii="Arial" w:hAnsi="Arial" w:cs="Arial"/>
          <w:bCs/>
        </w:rPr>
        <w:t>El 5 de mayo de 1948, México se adhirió a la Organización de los Estados Americanos (OEA) y ha participado de manera activa y comprometida en cada uno de los momentos clave de la gestación y construcción del sistema interamericano</w:t>
      </w:r>
      <w:r w:rsidR="004B33D4" w:rsidRPr="003E2F81">
        <w:rPr>
          <w:rFonts w:ascii="Arial" w:hAnsi="Arial" w:cs="Arial"/>
          <w:bCs/>
        </w:rPr>
        <w:t>.</w:t>
      </w:r>
      <w:r w:rsidR="001937EF" w:rsidRPr="003E2F81">
        <w:rPr>
          <w:rFonts w:ascii="Arial" w:hAnsi="Arial" w:cs="Arial"/>
          <w:bCs/>
        </w:rPr>
        <w:t xml:space="preserve"> </w:t>
      </w:r>
      <w:r w:rsidR="001937EF" w:rsidRPr="003E2F81">
        <w:rPr>
          <w:rStyle w:val="Refdenotaalpie"/>
          <w:rFonts w:ascii="Arial" w:hAnsi="Arial" w:cs="Arial"/>
          <w:bCs/>
        </w:rPr>
        <w:footnoteReference w:id="12"/>
      </w:r>
    </w:p>
    <w:p w14:paraId="1EE2B32A" w14:textId="77777777" w:rsidR="004B33D4" w:rsidRPr="003E2F81" w:rsidRDefault="004B33D4" w:rsidP="00211FCC">
      <w:pPr>
        <w:jc w:val="both"/>
        <w:rPr>
          <w:rFonts w:ascii="Arial" w:hAnsi="Arial" w:cs="Arial"/>
          <w:bCs/>
          <w:sz w:val="22"/>
          <w:szCs w:val="22"/>
        </w:rPr>
      </w:pPr>
    </w:p>
    <w:p w14:paraId="3DBE4594" w14:textId="42A5D052" w:rsidR="00DC1468" w:rsidRPr="003E2F81" w:rsidRDefault="00DC1468" w:rsidP="00211FCC">
      <w:pPr>
        <w:ind w:left="708"/>
        <w:jc w:val="both"/>
        <w:rPr>
          <w:rFonts w:ascii="Arial" w:hAnsi="Arial" w:cs="Arial"/>
          <w:bCs/>
          <w:sz w:val="22"/>
          <w:szCs w:val="22"/>
        </w:rPr>
      </w:pPr>
      <w:r w:rsidRPr="003E2F81">
        <w:rPr>
          <w:rFonts w:ascii="Arial" w:hAnsi="Arial" w:cs="Arial"/>
          <w:bCs/>
          <w:sz w:val="22"/>
          <w:szCs w:val="22"/>
        </w:rPr>
        <w:t>La Organización de los Estados Americanos es el organismo regional más antiguo del mundo, cuyo origen se remonta a la Primera Conferencia Internacional Americana, celebrada en Washington, D.C., de octubre de 1889 a abril de 1890. En esta reunión, se acordó crear la Unión Internacional de Repúblicas Americanas y se empezó a tejer una red de disposiciones e instituciones que llegaría a conocerse como “sistema interamericano”, el más antiguo sistema institucional internacional</w:t>
      </w:r>
      <w:r w:rsidR="004B33D4" w:rsidRPr="003E2F81">
        <w:rPr>
          <w:rFonts w:ascii="Arial" w:hAnsi="Arial" w:cs="Arial"/>
          <w:bCs/>
          <w:sz w:val="22"/>
          <w:szCs w:val="22"/>
        </w:rPr>
        <w:t>.</w:t>
      </w:r>
    </w:p>
    <w:p w14:paraId="6E0B4D6A" w14:textId="77777777" w:rsidR="004B33D4" w:rsidRPr="003E2F81" w:rsidRDefault="004B33D4" w:rsidP="00211FCC">
      <w:pPr>
        <w:ind w:left="708"/>
        <w:jc w:val="both"/>
        <w:rPr>
          <w:rFonts w:ascii="Arial" w:hAnsi="Arial" w:cs="Arial"/>
          <w:bCs/>
          <w:sz w:val="22"/>
          <w:szCs w:val="22"/>
        </w:rPr>
      </w:pPr>
    </w:p>
    <w:p w14:paraId="478024BE" w14:textId="1E416D44" w:rsidR="00DC1468" w:rsidRPr="003E2F81" w:rsidRDefault="00DC1468" w:rsidP="00211FCC">
      <w:pPr>
        <w:ind w:left="708"/>
        <w:jc w:val="both"/>
        <w:rPr>
          <w:rFonts w:ascii="Arial" w:hAnsi="Arial" w:cs="Arial"/>
          <w:bCs/>
          <w:sz w:val="22"/>
          <w:szCs w:val="22"/>
        </w:rPr>
      </w:pPr>
      <w:r w:rsidRPr="003E2F81">
        <w:rPr>
          <w:rFonts w:ascii="Arial" w:hAnsi="Arial" w:cs="Arial"/>
          <w:bCs/>
          <w:sz w:val="22"/>
          <w:szCs w:val="22"/>
        </w:rPr>
        <w:t>Todo ello, ha llevado a México a suscribir, con la región de América, diversos convenios y acuerdos cuya virtud esencial radica en el anhelo de convivir en paz y de propiciar, mediante su mutua comprensión y su respeto por la soberanía de cada uno, el mejoramiento de todos en la independencia, en la igualdad y en el derecho.</w:t>
      </w:r>
    </w:p>
    <w:p w14:paraId="4F098160" w14:textId="77777777" w:rsidR="004B33D4" w:rsidRPr="003E2F81" w:rsidRDefault="004B33D4" w:rsidP="00211FCC">
      <w:pPr>
        <w:ind w:left="708"/>
        <w:jc w:val="both"/>
        <w:rPr>
          <w:rFonts w:ascii="Arial" w:hAnsi="Arial" w:cs="Arial"/>
          <w:bCs/>
          <w:sz w:val="22"/>
          <w:szCs w:val="22"/>
        </w:rPr>
      </w:pPr>
    </w:p>
    <w:p w14:paraId="1A0E6F08" w14:textId="3AB51824" w:rsidR="00DC1468" w:rsidRPr="003E2F81" w:rsidRDefault="00DC1468" w:rsidP="00211FCC">
      <w:pPr>
        <w:ind w:left="708"/>
        <w:jc w:val="both"/>
        <w:rPr>
          <w:rFonts w:ascii="Arial" w:hAnsi="Arial" w:cs="Arial"/>
          <w:bCs/>
          <w:sz w:val="22"/>
          <w:szCs w:val="22"/>
        </w:rPr>
      </w:pPr>
      <w:r w:rsidRPr="003E2F81">
        <w:rPr>
          <w:rFonts w:ascii="Arial" w:hAnsi="Arial" w:cs="Arial"/>
          <w:bCs/>
          <w:sz w:val="22"/>
          <w:szCs w:val="22"/>
        </w:rPr>
        <w:t>Algunos de los tratados regionales, firmados y ratificados por México, en materia de derechos humanos son: Convención Americana sobre Derechos Humanos "Pacto de San José de Costa Rica", (OEA, San José de Costa Rica, 22 de Noviembre de 1969); Protocolo adicional a la Convención Americana sobre Derechos Humanos en materia de Derechos Económicos, Sociales y Culturales "Protocolo de San Salvador"(OEA, San Salvador, El Salvador, 17 de noviembre de 1988); Convención Interamericana para Prevenir y sancionar la Tortura (OEA, Cartagena de Indias, Colombia, 9 de diciembre de 1985); Convención Interamericana para Prevenir, sancionar y erradicar la Violencia contra la Mujer "Belem do Pará"(OEA, Belem do Pará, Brasil, 9 de junio de 1994); Convención Interamericana para la Eliminación de todas las formas de Discriminación contra las personas con Discapacidad (OEA, Guatemala, 7 de junio de 1999), entre otros.</w:t>
      </w:r>
    </w:p>
    <w:p w14:paraId="506BF5DE" w14:textId="77777777" w:rsidR="004B33D4" w:rsidRPr="003E2F81" w:rsidRDefault="004B33D4" w:rsidP="00211FCC">
      <w:pPr>
        <w:ind w:left="708"/>
        <w:jc w:val="both"/>
        <w:rPr>
          <w:rFonts w:ascii="Arial" w:hAnsi="Arial" w:cs="Arial"/>
          <w:bCs/>
          <w:sz w:val="22"/>
          <w:szCs w:val="22"/>
        </w:rPr>
      </w:pPr>
    </w:p>
    <w:p w14:paraId="36C64FDD" w14:textId="77777777" w:rsidR="00DC1468" w:rsidRPr="003E2F81" w:rsidRDefault="00DC1468" w:rsidP="00211FCC">
      <w:pPr>
        <w:ind w:left="708"/>
        <w:jc w:val="both"/>
        <w:rPr>
          <w:rFonts w:ascii="Arial" w:hAnsi="Arial" w:cs="Arial"/>
          <w:bCs/>
          <w:sz w:val="22"/>
          <w:szCs w:val="22"/>
        </w:rPr>
      </w:pPr>
      <w:r w:rsidRPr="003E2F81">
        <w:rPr>
          <w:rFonts w:ascii="Arial" w:hAnsi="Arial" w:cs="Arial"/>
          <w:bCs/>
          <w:sz w:val="22"/>
          <w:szCs w:val="22"/>
        </w:rPr>
        <w:t xml:space="preserve">Como parte del multilateralismo, nuestro país respaldó la creación de la Comisión Interamericana de Derechos Humanos (CIDH) en 1959 y la creación de la Corte Interamericana de Derechos Humanos (Corte IDH) en 1979. </w:t>
      </w:r>
    </w:p>
    <w:p w14:paraId="78601FEA" w14:textId="77777777" w:rsidR="004B33D4" w:rsidRPr="003E2F81" w:rsidRDefault="004B33D4" w:rsidP="00211FCC">
      <w:pPr>
        <w:ind w:left="708"/>
        <w:jc w:val="both"/>
        <w:rPr>
          <w:rFonts w:ascii="Arial" w:hAnsi="Arial" w:cs="Arial"/>
          <w:bCs/>
          <w:sz w:val="22"/>
          <w:szCs w:val="22"/>
        </w:rPr>
      </w:pPr>
    </w:p>
    <w:p w14:paraId="70F28F79" w14:textId="03D79596" w:rsidR="00DC1468" w:rsidRPr="003E2F81" w:rsidRDefault="00DC1468" w:rsidP="00211FCC">
      <w:pPr>
        <w:ind w:left="708"/>
        <w:jc w:val="both"/>
        <w:rPr>
          <w:rFonts w:ascii="Arial" w:hAnsi="Arial" w:cs="Arial"/>
          <w:bCs/>
          <w:sz w:val="22"/>
          <w:szCs w:val="22"/>
        </w:rPr>
      </w:pPr>
      <w:r w:rsidRPr="003E2F81">
        <w:rPr>
          <w:rFonts w:ascii="Arial" w:hAnsi="Arial" w:cs="Arial"/>
          <w:bCs/>
          <w:sz w:val="22"/>
          <w:szCs w:val="22"/>
        </w:rPr>
        <w:t>Es importante señalar que México ha impulsado el desarrollo de instrumentos jurídicamente vinculantes, mecanismos de seguimiento y estándares en materia de derechos humanos, y se ha adherido a los mismos de los derechos fundamentales, como un ejemplo claro podemos agregar la vinculación de México con el Sistema Interamericano de Derechos Humanos (SIDH) en 1998, cuando se reconoció la competencia contenciosa de la Corte Interamericana de Derechos Humanos, hecho que fue considerado en el tránsito de México hacia una sociedad cada vez más democrática, abierta y respetuosa de los derechos inalienables.</w:t>
      </w:r>
    </w:p>
    <w:p w14:paraId="00924768" w14:textId="77777777" w:rsidR="001937EF" w:rsidRPr="003E2F81" w:rsidRDefault="001937EF" w:rsidP="00211FCC">
      <w:pPr>
        <w:ind w:left="708"/>
        <w:jc w:val="both"/>
        <w:rPr>
          <w:rFonts w:ascii="Arial" w:hAnsi="Arial" w:cs="Arial"/>
          <w:bCs/>
          <w:sz w:val="22"/>
          <w:szCs w:val="22"/>
        </w:rPr>
      </w:pPr>
    </w:p>
    <w:p w14:paraId="6AFED846" w14:textId="5BC0524B" w:rsidR="00DC1468" w:rsidRPr="003E2F81" w:rsidRDefault="00DC1468" w:rsidP="00552176">
      <w:pPr>
        <w:pStyle w:val="Prrafodelista"/>
        <w:numPr>
          <w:ilvl w:val="0"/>
          <w:numId w:val="5"/>
        </w:numPr>
        <w:spacing w:after="0"/>
        <w:jc w:val="both"/>
        <w:rPr>
          <w:rFonts w:ascii="Arial" w:hAnsi="Arial" w:cs="Arial"/>
          <w:bCs/>
        </w:rPr>
      </w:pPr>
      <w:r w:rsidRPr="003E2F81">
        <w:rPr>
          <w:rFonts w:ascii="Arial" w:hAnsi="Arial" w:cs="Arial"/>
          <w:bCs/>
        </w:rPr>
        <w:t>El Reglamento de la Corte Interamericana de los Derechos Humanos en su artículo 27 fracción 1, establece:</w:t>
      </w:r>
      <w:r w:rsidR="004B33D4" w:rsidRPr="003E2F81">
        <w:rPr>
          <w:rFonts w:ascii="Arial" w:hAnsi="Arial" w:cs="Arial"/>
          <w:bCs/>
        </w:rPr>
        <w:t xml:space="preserve"> </w:t>
      </w:r>
      <w:r w:rsidRPr="003E2F81">
        <w:rPr>
          <w:rFonts w:ascii="Arial" w:hAnsi="Arial" w:cs="Arial"/>
          <w:bCs/>
          <w:i/>
          <w:iCs/>
        </w:rPr>
        <w:t>“En cualquier estado del procedimiento, siempre que se trate de casos de extrema gravedad y urgencia y cuando sea necesario para evitar daños irreparables a las personas,</w:t>
      </w:r>
      <w:r w:rsidR="004B33D4" w:rsidRPr="003E2F81">
        <w:rPr>
          <w:rFonts w:ascii="Arial" w:hAnsi="Arial" w:cs="Arial"/>
          <w:bCs/>
          <w:i/>
          <w:iCs/>
        </w:rPr>
        <w:t xml:space="preserve"> </w:t>
      </w:r>
      <w:r w:rsidRPr="003E2F81">
        <w:rPr>
          <w:rFonts w:ascii="Arial" w:hAnsi="Arial" w:cs="Arial"/>
          <w:bCs/>
          <w:i/>
          <w:iCs/>
        </w:rPr>
        <w:t>la Corte, de oficio, podrá ordenar las medidas provisionales que considere pertinentes, en los términos del artículo 63.2 de la Convención.”</w:t>
      </w:r>
      <w:r w:rsidR="008D5DCC" w:rsidRPr="003E2F81">
        <w:rPr>
          <w:rFonts w:ascii="Arial" w:hAnsi="Arial" w:cs="Arial"/>
          <w:bCs/>
          <w:i/>
          <w:iCs/>
        </w:rPr>
        <w:t xml:space="preserve"> </w:t>
      </w:r>
      <w:r w:rsidR="008D5DCC" w:rsidRPr="003E2F81">
        <w:rPr>
          <w:rStyle w:val="Refdenotaalpie"/>
          <w:rFonts w:ascii="Arial" w:hAnsi="Arial" w:cs="Arial"/>
          <w:bCs/>
          <w:i/>
          <w:iCs/>
        </w:rPr>
        <w:footnoteReference w:id="13"/>
      </w:r>
    </w:p>
    <w:p w14:paraId="3661ABB9" w14:textId="77777777" w:rsidR="004B33D4" w:rsidRPr="003E2F81" w:rsidRDefault="00DC1468" w:rsidP="00211FCC">
      <w:pPr>
        <w:jc w:val="both"/>
        <w:rPr>
          <w:rFonts w:ascii="Arial" w:hAnsi="Arial" w:cs="Arial"/>
          <w:bCs/>
          <w:sz w:val="22"/>
          <w:szCs w:val="22"/>
        </w:rPr>
      </w:pPr>
      <w:r w:rsidRPr="003E2F81">
        <w:rPr>
          <w:rFonts w:ascii="Arial" w:hAnsi="Arial" w:cs="Arial"/>
          <w:bCs/>
          <w:sz w:val="22"/>
          <w:szCs w:val="22"/>
        </w:rPr>
        <w:t xml:space="preserve"> </w:t>
      </w:r>
    </w:p>
    <w:p w14:paraId="3B55C16E" w14:textId="432AB65E" w:rsidR="00DC1468" w:rsidRPr="003E2F81" w:rsidRDefault="00DC1468" w:rsidP="00211FCC">
      <w:pPr>
        <w:ind w:left="708"/>
        <w:jc w:val="both"/>
        <w:rPr>
          <w:rFonts w:ascii="Arial" w:hAnsi="Arial" w:cs="Arial"/>
          <w:bCs/>
          <w:i/>
          <w:iCs/>
          <w:sz w:val="22"/>
          <w:szCs w:val="22"/>
        </w:rPr>
      </w:pPr>
      <w:r w:rsidRPr="003E2F81">
        <w:rPr>
          <w:rFonts w:ascii="Arial" w:hAnsi="Arial" w:cs="Arial"/>
          <w:bCs/>
          <w:sz w:val="22"/>
          <w:szCs w:val="22"/>
        </w:rPr>
        <w:t xml:space="preserve">Artículo 63 de la Convención Americana de los Derechos Humanos establece: </w:t>
      </w:r>
      <w:r w:rsidRPr="003E2F81">
        <w:rPr>
          <w:rFonts w:ascii="Arial" w:hAnsi="Arial" w:cs="Arial"/>
          <w:bCs/>
          <w:i/>
          <w:iCs/>
          <w:sz w:val="22"/>
          <w:szCs w:val="22"/>
        </w:rPr>
        <w:t>“2. En casos de extrema gravedad y urgencia, y cuando se haga necesario evitar daños irreparables a las personas, la Corte, en los asuntos que esté conociendo, podrá tomar las medidas provisionales que considere pertinentes. Si se tratare de asuntos que aún no estén sometidos a su conocimiento, podrá actuar a solicitud de la Comisión. ”</w:t>
      </w:r>
      <w:r w:rsidR="008D5DCC" w:rsidRPr="003E2F81">
        <w:rPr>
          <w:rStyle w:val="Refdenotaalpie"/>
          <w:rFonts w:ascii="Arial" w:hAnsi="Arial" w:cs="Arial"/>
          <w:bCs/>
          <w:i/>
          <w:iCs/>
          <w:sz w:val="22"/>
          <w:szCs w:val="22"/>
        </w:rPr>
        <w:footnoteReference w:id="14"/>
      </w:r>
    </w:p>
    <w:p w14:paraId="5C58CE76" w14:textId="77777777" w:rsidR="004B33D4" w:rsidRPr="003E2F81" w:rsidRDefault="004B33D4" w:rsidP="00DC1468">
      <w:pPr>
        <w:jc w:val="both"/>
        <w:rPr>
          <w:rFonts w:ascii="Arial" w:hAnsi="Arial" w:cs="Arial"/>
          <w:bCs/>
          <w:sz w:val="22"/>
          <w:szCs w:val="22"/>
        </w:rPr>
      </w:pPr>
    </w:p>
    <w:p w14:paraId="63EA7C9D" w14:textId="7DF9437E" w:rsidR="00DC1468" w:rsidRPr="003E2F81" w:rsidRDefault="00DC1468" w:rsidP="000672E4">
      <w:pPr>
        <w:pStyle w:val="Prrafodelista"/>
        <w:numPr>
          <w:ilvl w:val="0"/>
          <w:numId w:val="5"/>
        </w:numPr>
        <w:spacing w:after="0"/>
        <w:jc w:val="both"/>
        <w:rPr>
          <w:rFonts w:ascii="Arial" w:hAnsi="Arial" w:cs="Arial"/>
          <w:bCs/>
        </w:rPr>
      </w:pPr>
      <w:r w:rsidRPr="003E2F81">
        <w:rPr>
          <w:rFonts w:ascii="Arial" w:hAnsi="Arial" w:cs="Arial"/>
          <w:bCs/>
        </w:rPr>
        <w:t xml:space="preserve">El Reglamento de la Comisión Interamericana de Derechos Humanos establece en su Artículo 25. Las Medidas Cautelares: </w:t>
      </w:r>
      <w:r w:rsidR="008D5DCC" w:rsidRPr="003E2F81">
        <w:rPr>
          <w:rStyle w:val="Refdenotaalpie"/>
          <w:rFonts w:ascii="Arial" w:hAnsi="Arial" w:cs="Arial"/>
          <w:bCs/>
        </w:rPr>
        <w:footnoteReference w:id="15"/>
      </w:r>
    </w:p>
    <w:p w14:paraId="40EE9B0C" w14:textId="77777777" w:rsidR="004B33D4" w:rsidRPr="003E2F81" w:rsidRDefault="004B33D4" w:rsidP="000672E4">
      <w:pPr>
        <w:jc w:val="both"/>
        <w:rPr>
          <w:rFonts w:ascii="Arial" w:hAnsi="Arial" w:cs="Arial"/>
          <w:bCs/>
          <w:sz w:val="22"/>
          <w:szCs w:val="22"/>
        </w:rPr>
      </w:pPr>
    </w:p>
    <w:p w14:paraId="35BB8334" w14:textId="05C2A3A1" w:rsidR="00DC1468" w:rsidRPr="003E2F81" w:rsidRDefault="00DC1468" w:rsidP="000672E4">
      <w:pPr>
        <w:pStyle w:val="Prrafodelista"/>
        <w:numPr>
          <w:ilvl w:val="0"/>
          <w:numId w:val="4"/>
        </w:numPr>
        <w:spacing w:after="0"/>
        <w:ind w:left="1068"/>
        <w:jc w:val="both"/>
        <w:rPr>
          <w:rFonts w:ascii="Arial" w:hAnsi="Arial" w:cs="Arial"/>
          <w:bCs/>
        </w:rPr>
      </w:pPr>
      <w:r w:rsidRPr="003E2F81">
        <w:rPr>
          <w:rFonts w:ascii="Arial" w:hAnsi="Arial" w:cs="Arial"/>
          <w:bCs/>
        </w:rPr>
        <w:t>“Con fundamento en los artículos 106 de la Carta de la Organización de los Estados Americanos, 41.b de la Convención Americana sobre Derechos Humanos, 18.b del Estatuto de la Comisión y XIII de la Convención Interamericana sobre Desaparición Forzada de Personas, la Comisión podrá, a iniciativa propia o a solicitud de parte, solicitar que un Estado adopte medidas cautelares. Tales medidas, ya sea que guarden o no conexidad con una petición o caso, se relacionarán con situaciones de gravedad y urgencia que presenten un riesgo de daño irreparable a las personas o al objeto de una petición o caso pendiente ante los órganos del Sistema Interamericano.</w:t>
      </w:r>
    </w:p>
    <w:p w14:paraId="64CBB775" w14:textId="77777777" w:rsidR="004B33D4" w:rsidRPr="003E2F81" w:rsidRDefault="004B33D4" w:rsidP="00211FCC">
      <w:pPr>
        <w:ind w:left="348"/>
        <w:jc w:val="both"/>
        <w:rPr>
          <w:rFonts w:ascii="Arial" w:hAnsi="Arial" w:cs="Arial"/>
          <w:bCs/>
          <w:sz w:val="22"/>
          <w:szCs w:val="22"/>
        </w:rPr>
      </w:pPr>
    </w:p>
    <w:p w14:paraId="75A53881" w14:textId="1375F1DD" w:rsidR="00DC1468" w:rsidRPr="003E2F81" w:rsidRDefault="00DC1468" w:rsidP="00552176">
      <w:pPr>
        <w:pStyle w:val="Prrafodelista"/>
        <w:numPr>
          <w:ilvl w:val="0"/>
          <w:numId w:val="4"/>
        </w:numPr>
        <w:spacing w:after="0"/>
        <w:ind w:left="1068"/>
        <w:jc w:val="both"/>
        <w:rPr>
          <w:rFonts w:ascii="Arial" w:hAnsi="Arial" w:cs="Arial"/>
          <w:bCs/>
        </w:rPr>
      </w:pPr>
      <w:r w:rsidRPr="003E2F81">
        <w:rPr>
          <w:rFonts w:ascii="Arial" w:hAnsi="Arial" w:cs="Arial"/>
          <w:bCs/>
        </w:rPr>
        <w:t>A efectos de tomar la decisión referida en el párrafo 1, la Comisión considerará que:</w:t>
      </w:r>
    </w:p>
    <w:p w14:paraId="0BE83D32" w14:textId="77777777" w:rsidR="004B33D4" w:rsidRPr="003E2F81" w:rsidRDefault="004B33D4" w:rsidP="00640C64">
      <w:pPr>
        <w:jc w:val="both"/>
        <w:rPr>
          <w:rFonts w:ascii="Arial" w:hAnsi="Arial" w:cs="Arial"/>
          <w:bCs/>
          <w:sz w:val="22"/>
          <w:szCs w:val="22"/>
        </w:rPr>
      </w:pPr>
    </w:p>
    <w:p w14:paraId="5E75AC2A" w14:textId="37870745" w:rsidR="00DC1468" w:rsidRPr="003E2F81" w:rsidRDefault="00DC1468" w:rsidP="00552176">
      <w:pPr>
        <w:pStyle w:val="Prrafodelista"/>
        <w:numPr>
          <w:ilvl w:val="0"/>
          <w:numId w:val="1"/>
        </w:numPr>
        <w:spacing w:after="0"/>
        <w:jc w:val="both"/>
        <w:rPr>
          <w:rFonts w:ascii="Arial" w:hAnsi="Arial" w:cs="Arial"/>
          <w:bCs/>
        </w:rPr>
      </w:pPr>
      <w:r w:rsidRPr="003E2F81">
        <w:rPr>
          <w:rFonts w:ascii="Arial" w:hAnsi="Arial" w:cs="Arial"/>
          <w:bCs/>
        </w:rPr>
        <w:t>la “gravedad de la situación”, significa el serio impacto que una acción u omisión puede tener sobre un derecho protegido o sobre el efecto eventual de una decisión pendiente en un caso o petición ante los órganos del Sistema Interamericano;</w:t>
      </w:r>
    </w:p>
    <w:p w14:paraId="522EB097" w14:textId="77777777" w:rsidR="00211FCC" w:rsidRPr="003E2F81" w:rsidRDefault="00211FCC" w:rsidP="00211FCC">
      <w:pPr>
        <w:pStyle w:val="Prrafodelista"/>
        <w:spacing w:after="0"/>
        <w:ind w:left="1428"/>
        <w:jc w:val="both"/>
        <w:rPr>
          <w:rFonts w:ascii="Arial" w:hAnsi="Arial" w:cs="Arial"/>
          <w:bCs/>
        </w:rPr>
      </w:pPr>
    </w:p>
    <w:p w14:paraId="635AB879" w14:textId="6439787B" w:rsidR="00DC1468" w:rsidRPr="003E2F81" w:rsidRDefault="00DC1468" w:rsidP="00552176">
      <w:pPr>
        <w:pStyle w:val="Prrafodelista"/>
        <w:numPr>
          <w:ilvl w:val="0"/>
          <w:numId w:val="1"/>
        </w:numPr>
        <w:jc w:val="both"/>
        <w:rPr>
          <w:rFonts w:ascii="Arial" w:hAnsi="Arial" w:cs="Arial"/>
          <w:bCs/>
        </w:rPr>
      </w:pPr>
      <w:r w:rsidRPr="003E2F81">
        <w:rPr>
          <w:rFonts w:ascii="Arial" w:hAnsi="Arial" w:cs="Arial"/>
          <w:bCs/>
        </w:rPr>
        <w:t>la “urgencia de la situación” se determina por la información que indica que el riesgo o la amenaza sean inminentes y puedan materializarse, requiriendo de esa manera acción preventiva o tutelar; y</w:t>
      </w:r>
    </w:p>
    <w:p w14:paraId="0BCFE88B" w14:textId="77777777" w:rsidR="00211FCC" w:rsidRPr="003E2F81" w:rsidRDefault="00211FCC" w:rsidP="00211FCC">
      <w:pPr>
        <w:pStyle w:val="Prrafodelista"/>
        <w:ind w:left="1428"/>
        <w:jc w:val="both"/>
        <w:rPr>
          <w:rFonts w:ascii="Arial" w:hAnsi="Arial" w:cs="Arial"/>
          <w:bCs/>
        </w:rPr>
      </w:pPr>
    </w:p>
    <w:p w14:paraId="55648C63" w14:textId="123476CE" w:rsidR="00DC1468" w:rsidRPr="003E2F81" w:rsidRDefault="00DC1468" w:rsidP="00DC1468">
      <w:pPr>
        <w:pStyle w:val="Prrafodelista"/>
        <w:numPr>
          <w:ilvl w:val="0"/>
          <w:numId w:val="1"/>
        </w:numPr>
        <w:jc w:val="both"/>
        <w:rPr>
          <w:rFonts w:ascii="Arial" w:hAnsi="Arial" w:cs="Arial"/>
          <w:bCs/>
        </w:rPr>
      </w:pPr>
      <w:r w:rsidRPr="003E2F81">
        <w:rPr>
          <w:rFonts w:ascii="Arial" w:hAnsi="Arial" w:cs="Arial"/>
          <w:bCs/>
        </w:rPr>
        <w:t>El “daño irreparable” significa la afectación sobre derechos que, por su propia naturaleza, no son susceptibles de reparación, restauración o adecuada indemnización”.</w:t>
      </w:r>
    </w:p>
    <w:p w14:paraId="0D6AA85B" w14:textId="77777777" w:rsidR="00DC1468" w:rsidRPr="003E2F81" w:rsidRDefault="00DC1468" w:rsidP="00211FCC">
      <w:pPr>
        <w:ind w:left="708"/>
        <w:jc w:val="both"/>
        <w:rPr>
          <w:rFonts w:ascii="Arial" w:hAnsi="Arial" w:cs="Arial"/>
          <w:bCs/>
          <w:sz w:val="22"/>
          <w:szCs w:val="22"/>
        </w:rPr>
      </w:pPr>
      <w:r w:rsidRPr="003E2F81">
        <w:rPr>
          <w:rFonts w:ascii="Arial" w:hAnsi="Arial" w:cs="Arial"/>
          <w:bCs/>
          <w:sz w:val="22"/>
          <w:szCs w:val="22"/>
        </w:rPr>
        <w:t>De lo anteriormente señalado con fundamentos en las consideraciones y preceptos constitucionales y legales que anteceden:</w:t>
      </w:r>
    </w:p>
    <w:p w14:paraId="4FC95E3C" w14:textId="4218D884" w:rsidR="00DC1468" w:rsidRPr="003E2F81" w:rsidRDefault="00DC1468" w:rsidP="00552176">
      <w:pPr>
        <w:pStyle w:val="Prrafodelista"/>
        <w:numPr>
          <w:ilvl w:val="0"/>
          <w:numId w:val="3"/>
        </w:numPr>
        <w:spacing w:after="0"/>
        <w:jc w:val="both"/>
        <w:rPr>
          <w:rFonts w:ascii="Arial" w:hAnsi="Arial" w:cs="Arial"/>
          <w:bCs/>
        </w:rPr>
      </w:pPr>
      <w:r w:rsidRPr="003E2F81">
        <w:rPr>
          <w:rFonts w:ascii="Arial" w:hAnsi="Arial" w:cs="Arial"/>
          <w:bCs/>
        </w:rPr>
        <w:t>Las medidas cautelares o provisionales tienen como objeto proteger los derechos humanos en los Estados que han ratificado la Convención Americana de los Derechos Humanos.</w:t>
      </w:r>
    </w:p>
    <w:p w14:paraId="4E370663" w14:textId="77777777" w:rsidR="00211FCC" w:rsidRPr="003E2F81" w:rsidRDefault="00211FCC" w:rsidP="00211FCC">
      <w:pPr>
        <w:pStyle w:val="Prrafodelista"/>
        <w:spacing w:after="0"/>
        <w:ind w:left="1068"/>
        <w:jc w:val="both"/>
        <w:rPr>
          <w:rFonts w:ascii="Arial" w:hAnsi="Arial" w:cs="Arial"/>
          <w:bCs/>
        </w:rPr>
      </w:pPr>
    </w:p>
    <w:p w14:paraId="7B30FFF5" w14:textId="2FFCD3EA" w:rsidR="00DC1468" w:rsidRPr="003E2F81" w:rsidRDefault="00DC1468" w:rsidP="00552176">
      <w:pPr>
        <w:pStyle w:val="Prrafodelista"/>
        <w:numPr>
          <w:ilvl w:val="0"/>
          <w:numId w:val="3"/>
        </w:numPr>
        <w:spacing w:after="0"/>
        <w:jc w:val="both"/>
        <w:rPr>
          <w:rFonts w:ascii="Arial" w:hAnsi="Arial" w:cs="Arial"/>
          <w:bCs/>
        </w:rPr>
      </w:pPr>
      <w:r w:rsidRPr="003E2F81">
        <w:rPr>
          <w:rFonts w:ascii="Arial" w:hAnsi="Arial" w:cs="Arial"/>
          <w:bCs/>
        </w:rPr>
        <w:t>El Sistema Interamericano de Derechos Humanos tiene una función cautelar en el sentido de preservar la situación jurídica y por otro la función tutelar en el sentido de preservar el ejercicio de los Derechos Humanos, en los casos de extrema gravedad y urgencia.</w:t>
      </w:r>
    </w:p>
    <w:p w14:paraId="115A8A95" w14:textId="77777777" w:rsidR="00211FCC" w:rsidRPr="003E2F81" w:rsidRDefault="00211FCC" w:rsidP="00211FCC">
      <w:pPr>
        <w:pStyle w:val="Prrafodelista"/>
        <w:spacing w:after="0"/>
        <w:ind w:left="1068"/>
        <w:jc w:val="both"/>
        <w:rPr>
          <w:rFonts w:ascii="Arial" w:hAnsi="Arial" w:cs="Arial"/>
          <w:bCs/>
        </w:rPr>
      </w:pPr>
    </w:p>
    <w:p w14:paraId="21D843E1" w14:textId="3CB63E09" w:rsidR="00DC1468" w:rsidRPr="003E2F81" w:rsidRDefault="00DC1468" w:rsidP="00552176">
      <w:pPr>
        <w:pStyle w:val="Prrafodelista"/>
        <w:numPr>
          <w:ilvl w:val="0"/>
          <w:numId w:val="3"/>
        </w:numPr>
        <w:spacing w:after="0"/>
        <w:jc w:val="both"/>
        <w:rPr>
          <w:rFonts w:ascii="Arial" w:hAnsi="Arial" w:cs="Arial"/>
          <w:bCs/>
        </w:rPr>
      </w:pPr>
      <w:r w:rsidRPr="003E2F81">
        <w:rPr>
          <w:rFonts w:ascii="Arial" w:hAnsi="Arial" w:cs="Arial"/>
          <w:bCs/>
        </w:rPr>
        <w:t>De la redacción del Artículo 38</w:t>
      </w:r>
      <w:r w:rsidR="00803134" w:rsidRPr="003E2F81">
        <w:rPr>
          <w:rFonts w:ascii="Arial" w:hAnsi="Arial" w:cs="Arial"/>
          <w:bCs/>
        </w:rPr>
        <w:t>,</w:t>
      </w:r>
      <w:r w:rsidRPr="003E2F81">
        <w:rPr>
          <w:rFonts w:ascii="Arial" w:hAnsi="Arial" w:cs="Arial"/>
          <w:bCs/>
        </w:rPr>
        <w:t xml:space="preserve"> de la Ley de la Comisión Estatal de los Derechos Humanos no se señalan estos conceptos de gravedad y urgencia, solo contempla que el otorgamiento de las medidas precautorias o cautelares para evitar la consumación irreparable de las violaciones denunciadas y reclamadas, o la producción de daños de difícil reparación.</w:t>
      </w:r>
    </w:p>
    <w:p w14:paraId="18D725DC" w14:textId="77777777" w:rsidR="00211FCC" w:rsidRPr="003E2F81" w:rsidRDefault="00211FCC" w:rsidP="00211FCC">
      <w:pPr>
        <w:pStyle w:val="Prrafodelista"/>
        <w:spacing w:after="0"/>
        <w:ind w:left="1068"/>
        <w:jc w:val="both"/>
        <w:rPr>
          <w:rFonts w:ascii="Arial" w:hAnsi="Arial" w:cs="Arial"/>
          <w:bCs/>
        </w:rPr>
      </w:pPr>
    </w:p>
    <w:p w14:paraId="00B0DB8B" w14:textId="2D778DC0" w:rsidR="00DC1468" w:rsidRPr="003E2F81" w:rsidRDefault="00DC1468" w:rsidP="00552176">
      <w:pPr>
        <w:pStyle w:val="Prrafodelista"/>
        <w:numPr>
          <w:ilvl w:val="0"/>
          <w:numId w:val="3"/>
        </w:numPr>
        <w:spacing w:after="0"/>
        <w:jc w:val="both"/>
        <w:rPr>
          <w:rFonts w:ascii="Arial" w:hAnsi="Arial" w:cs="Arial"/>
          <w:bCs/>
        </w:rPr>
      </w:pPr>
      <w:r w:rsidRPr="003E2F81">
        <w:rPr>
          <w:rFonts w:ascii="Arial" w:hAnsi="Arial" w:cs="Arial"/>
          <w:bCs/>
        </w:rPr>
        <w:t xml:space="preserve">Al agregar los principios de proporcionalidad, legalidad, racionalidad y no discriminación en la Ley de la Comisión Estatal de los Derechos Humanos, daría mayor protección y seguridad jurídica a </w:t>
      </w:r>
      <w:r w:rsidR="00640C64" w:rsidRPr="003E2F81">
        <w:rPr>
          <w:rFonts w:ascii="Arial" w:hAnsi="Arial" w:cs="Arial"/>
          <w:bCs/>
        </w:rPr>
        <w:t>todas personas</w:t>
      </w:r>
      <w:r w:rsidRPr="003E2F81">
        <w:rPr>
          <w:rFonts w:ascii="Arial" w:hAnsi="Arial" w:cs="Arial"/>
          <w:bCs/>
        </w:rPr>
        <w:t xml:space="preserve"> que se encuentre dentro del territorio del Estado de Chihuahua y permitiría que toda violación a derechos humanos tuviera una medida cautelar en proporción al derecho humano violado.</w:t>
      </w:r>
    </w:p>
    <w:p w14:paraId="22E644B2" w14:textId="77777777" w:rsidR="004B33D4" w:rsidRPr="003E2F81" w:rsidRDefault="004B33D4" w:rsidP="00640C64">
      <w:pPr>
        <w:jc w:val="both"/>
        <w:rPr>
          <w:rFonts w:ascii="Arial" w:hAnsi="Arial" w:cs="Arial"/>
          <w:bCs/>
          <w:sz w:val="22"/>
          <w:szCs w:val="22"/>
        </w:rPr>
      </w:pPr>
    </w:p>
    <w:p w14:paraId="1BE31DF1" w14:textId="7E5B861C" w:rsidR="00DC1468" w:rsidRPr="003E2F81" w:rsidRDefault="00DC1468" w:rsidP="008D5DCC">
      <w:pPr>
        <w:pStyle w:val="Prrafodelista"/>
        <w:numPr>
          <w:ilvl w:val="0"/>
          <w:numId w:val="2"/>
        </w:numPr>
        <w:spacing w:after="0"/>
        <w:ind w:left="1428"/>
        <w:jc w:val="both"/>
        <w:rPr>
          <w:rFonts w:ascii="Arial" w:hAnsi="Arial" w:cs="Arial"/>
          <w:bCs/>
        </w:rPr>
      </w:pPr>
      <w:r w:rsidRPr="003E2F81">
        <w:rPr>
          <w:rFonts w:ascii="Arial" w:hAnsi="Arial" w:cs="Arial"/>
          <w:bCs/>
        </w:rPr>
        <w:t xml:space="preserve">Principio de Proporcionalidad. Que toda intervención en los Derechos Fundamentales debe de ser adecuada para contribuir a la obtención de un fin constitucionalmente legítimo. </w:t>
      </w:r>
      <w:r w:rsidR="008D5DCC" w:rsidRPr="003E2F81">
        <w:rPr>
          <w:rStyle w:val="Refdenotaalpie"/>
          <w:rFonts w:ascii="Arial" w:hAnsi="Arial" w:cs="Arial"/>
          <w:bCs/>
        </w:rPr>
        <w:footnoteReference w:id="16"/>
      </w:r>
    </w:p>
    <w:p w14:paraId="38A21511" w14:textId="77777777" w:rsidR="00211FCC" w:rsidRPr="003E2F81" w:rsidRDefault="00211FCC" w:rsidP="008D5DCC">
      <w:pPr>
        <w:pStyle w:val="Prrafodelista"/>
        <w:spacing w:after="0"/>
        <w:ind w:left="1428"/>
        <w:jc w:val="both"/>
        <w:rPr>
          <w:rFonts w:ascii="Arial" w:hAnsi="Arial" w:cs="Arial"/>
          <w:bCs/>
        </w:rPr>
      </w:pPr>
    </w:p>
    <w:p w14:paraId="6C3A5152" w14:textId="1D783216" w:rsidR="000672E4" w:rsidRPr="003E2F81" w:rsidRDefault="00DC1468" w:rsidP="000672E4">
      <w:pPr>
        <w:pStyle w:val="Prrafodelista"/>
        <w:numPr>
          <w:ilvl w:val="0"/>
          <w:numId w:val="2"/>
        </w:numPr>
        <w:ind w:left="1428"/>
        <w:jc w:val="both"/>
        <w:rPr>
          <w:rFonts w:ascii="Arial" w:hAnsi="Arial" w:cs="Arial"/>
          <w:bCs/>
        </w:rPr>
      </w:pPr>
      <w:r w:rsidRPr="003E2F81">
        <w:rPr>
          <w:rFonts w:ascii="Arial" w:hAnsi="Arial" w:cs="Arial"/>
          <w:bCs/>
        </w:rPr>
        <w:t>Principio de Legalidad. Previsto en el artículo 14 y 16 de la Constitución Política de los Estados Unidos Mexicanos, no es posible concebir la actuación de las autoridades, si no enteramente subordinada a derecho. SCJN</w:t>
      </w:r>
      <w:r w:rsidR="00211FCC" w:rsidRPr="003E2F81">
        <w:rPr>
          <w:rFonts w:ascii="Arial" w:hAnsi="Arial" w:cs="Arial"/>
          <w:bCs/>
        </w:rPr>
        <w:t>.</w:t>
      </w:r>
      <w:r w:rsidR="008D5DCC" w:rsidRPr="003E2F81">
        <w:rPr>
          <w:rFonts w:ascii="Arial" w:hAnsi="Arial" w:cs="Arial"/>
          <w:bCs/>
        </w:rPr>
        <w:t xml:space="preserve"> </w:t>
      </w:r>
      <w:r w:rsidR="008D5DCC" w:rsidRPr="003E2F81">
        <w:rPr>
          <w:rStyle w:val="Refdenotaalpie"/>
          <w:rFonts w:ascii="Arial" w:hAnsi="Arial" w:cs="Arial"/>
          <w:bCs/>
        </w:rPr>
        <w:footnoteReference w:id="17"/>
      </w:r>
    </w:p>
    <w:p w14:paraId="27264917" w14:textId="77777777" w:rsidR="000672E4" w:rsidRPr="003E2F81" w:rsidRDefault="000672E4" w:rsidP="000672E4">
      <w:pPr>
        <w:pStyle w:val="Prrafodelista"/>
        <w:ind w:left="1428"/>
        <w:jc w:val="both"/>
        <w:rPr>
          <w:rFonts w:ascii="Arial" w:hAnsi="Arial" w:cs="Arial"/>
          <w:bCs/>
        </w:rPr>
      </w:pPr>
    </w:p>
    <w:p w14:paraId="7372EEB5" w14:textId="2BE2E00F" w:rsidR="00DC1468" w:rsidRPr="003E2F81" w:rsidRDefault="00DC1468" w:rsidP="008D5DCC">
      <w:pPr>
        <w:pStyle w:val="Prrafodelista"/>
        <w:numPr>
          <w:ilvl w:val="0"/>
          <w:numId w:val="2"/>
        </w:numPr>
        <w:ind w:left="1428"/>
        <w:jc w:val="both"/>
        <w:rPr>
          <w:rFonts w:ascii="Arial" w:hAnsi="Arial" w:cs="Arial"/>
          <w:bCs/>
        </w:rPr>
      </w:pPr>
      <w:r w:rsidRPr="003E2F81">
        <w:rPr>
          <w:rFonts w:ascii="Arial" w:hAnsi="Arial" w:cs="Arial"/>
          <w:bCs/>
        </w:rPr>
        <w:t>Principio de Racionalidad.  Es razonable lo ajustado a la Constitución, no tanto a la letra como a su espíritu, y lo irrazonable es lo que conculca la Constitución, lo anticonstitucional.</w:t>
      </w:r>
      <w:r w:rsidR="008D5DCC" w:rsidRPr="003E2F81">
        <w:rPr>
          <w:rFonts w:ascii="Arial" w:hAnsi="Arial" w:cs="Arial"/>
          <w:bCs/>
        </w:rPr>
        <w:t xml:space="preserve"> </w:t>
      </w:r>
      <w:r w:rsidR="008D5DCC" w:rsidRPr="003E2F81">
        <w:rPr>
          <w:rStyle w:val="Refdenotaalpie"/>
          <w:rFonts w:ascii="Arial" w:hAnsi="Arial" w:cs="Arial"/>
          <w:bCs/>
        </w:rPr>
        <w:footnoteReference w:id="18"/>
      </w:r>
    </w:p>
    <w:p w14:paraId="6CECE044" w14:textId="77777777" w:rsidR="00211FCC" w:rsidRPr="003E2F81" w:rsidRDefault="00211FCC" w:rsidP="008D5DCC">
      <w:pPr>
        <w:pStyle w:val="Prrafodelista"/>
        <w:ind w:left="1428"/>
        <w:jc w:val="both"/>
        <w:rPr>
          <w:rFonts w:ascii="Arial" w:hAnsi="Arial" w:cs="Arial"/>
          <w:bCs/>
        </w:rPr>
      </w:pPr>
    </w:p>
    <w:p w14:paraId="1B3C9582" w14:textId="4EA5C45E" w:rsidR="00DC1468" w:rsidRPr="003E2F81" w:rsidRDefault="00DC1468" w:rsidP="008D5DCC">
      <w:pPr>
        <w:pStyle w:val="Prrafodelista"/>
        <w:numPr>
          <w:ilvl w:val="0"/>
          <w:numId w:val="2"/>
        </w:numPr>
        <w:ind w:left="1428"/>
        <w:jc w:val="both"/>
        <w:rPr>
          <w:rFonts w:ascii="Arial" w:hAnsi="Arial" w:cs="Arial"/>
          <w:bCs/>
        </w:rPr>
      </w:pPr>
      <w:r w:rsidRPr="003E2F81">
        <w:rPr>
          <w:rFonts w:ascii="Arial" w:hAnsi="Arial" w:cs="Arial"/>
          <w:bCs/>
        </w:rPr>
        <w:t>Principio de No discriminación. Es igualdad. Discriminación prohibida en el artículo 1 de la Constitución Política de los Estados Unidos Mexicanos</w:t>
      </w:r>
      <w:r w:rsidR="00640C64" w:rsidRPr="003E2F81">
        <w:rPr>
          <w:rFonts w:ascii="Arial" w:hAnsi="Arial" w:cs="Arial"/>
          <w:bCs/>
        </w:rPr>
        <w:t>.</w:t>
      </w:r>
      <w:r w:rsidR="008D5DCC" w:rsidRPr="003E2F81">
        <w:rPr>
          <w:rFonts w:ascii="Arial" w:hAnsi="Arial" w:cs="Arial"/>
          <w:bCs/>
        </w:rPr>
        <w:t xml:space="preserve"> </w:t>
      </w:r>
      <w:r w:rsidR="008D5DCC" w:rsidRPr="003E2F81">
        <w:rPr>
          <w:rStyle w:val="Refdenotaalpie"/>
          <w:rFonts w:ascii="Arial" w:hAnsi="Arial" w:cs="Arial"/>
          <w:bCs/>
        </w:rPr>
        <w:footnoteReference w:id="19"/>
      </w:r>
    </w:p>
    <w:p w14:paraId="0CFFB644" w14:textId="22EF1A10" w:rsidR="00857206" w:rsidRPr="003E2F81" w:rsidRDefault="00DC1468" w:rsidP="00640C64">
      <w:pPr>
        <w:jc w:val="both"/>
        <w:rPr>
          <w:rFonts w:ascii="Arial" w:hAnsi="Arial" w:cs="Arial"/>
          <w:bCs/>
          <w:sz w:val="22"/>
          <w:szCs w:val="22"/>
        </w:rPr>
      </w:pPr>
      <w:r w:rsidRPr="003E2F81">
        <w:rPr>
          <w:rFonts w:ascii="Arial" w:hAnsi="Arial" w:cs="Arial"/>
          <w:bCs/>
          <w:sz w:val="22"/>
          <w:szCs w:val="22"/>
        </w:rPr>
        <w:t>La presente iniciativa con carácter de decreto se ajusta a los principios de progresividad y Propersona, principios de derechos humanos que han tenido reconocimiento por la Suprema Corte de Justicia de la Nación.</w:t>
      </w:r>
    </w:p>
    <w:p w14:paraId="05223EF4" w14:textId="4483B86E" w:rsidR="00FD176D" w:rsidRPr="003E2F81" w:rsidRDefault="00FD176D" w:rsidP="0090717D">
      <w:pPr>
        <w:jc w:val="both"/>
        <w:rPr>
          <w:rFonts w:ascii="Arial" w:hAnsi="Arial" w:cs="Arial"/>
          <w:sz w:val="22"/>
          <w:szCs w:val="22"/>
          <w:lang w:val="es-ES_tradnl"/>
        </w:rPr>
      </w:pPr>
    </w:p>
    <w:p w14:paraId="336D7B88" w14:textId="1AD8FD7E" w:rsidR="00283C0B" w:rsidRPr="003E2F81" w:rsidRDefault="00283C0B" w:rsidP="0090717D">
      <w:pPr>
        <w:pStyle w:val="NormalWeb"/>
        <w:shd w:val="clear" w:color="auto" w:fill="FDFDFD"/>
        <w:spacing w:before="0" w:beforeAutospacing="0" w:after="0" w:afterAutospacing="0"/>
        <w:jc w:val="both"/>
        <w:rPr>
          <w:rFonts w:ascii="Arial" w:hAnsi="Arial" w:cs="Arial"/>
          <w:sz w:val="22"/>
          <w:szCs w:val="22"/>
        </w:rPr>
      </w:pPr>
      <w:r w:rsidRPr="003E2F81">
        <w:rPr>
          <w:rFonts w:ascii="Arial" w:hAnsi="Arial" w:cs="Arial"/>
          <w:sz w:val="22"/>
          <w:szCs w:val="22"/>
        </w:rPr>
        <w:t xml:space="preserve">Por lo anteriormente expuesto, </w:t>
      </w:r>
      <w:r w:rsidR="004D39C0" w:rsidRPr="003E2F81">
        <w:rPr>
          <w:rFonts w:ascii="Arial" w:hAnsi="Arial" w:cs="Arial"/>
          <w:sz w:val="22"/>
          <w:szCs w:val="22"/>
        </w:rPr>
        <w:t>nos permitimos someter a consideración del Pleno el presente proyecto con carácter de:</w:t>
      </w:r>
    </w:p>
    <w:p w14:paraId="6E260487" w14:textId="02984FFE" w:rsidR="00E42609" w:rsidRPr="003E2F81" w:rsidRDefault="00E42609" w:rsidP="0090717D">
      <w:pPr>
        <w:pStyle w:val="NormalWeb"/>
        <w:shd w:val="clear" w:color="auto" w:fill="FDFDFD"/>
        <w:spacing w:before="0" w:beforeAutospacing="0" w:after="0" w:afterAutospacing="0"/>
        <w:jc w:val="both"/>
        <w:rPr>
          <w:rFonts w:ascii="Arial" w:hAnsi="Arial" w:cs="Arial"/>
          <w:sz w:val="22"/>
          <w:szCs w:val="22"/>
        </w:rPr>
      </w:pPr>
    </w:p>
    <w:p w14:paraId="28418656" w14:textId="77777777" w:rsidR="004D39C0" w:rsidRPr="003E2F81" w:rsidRDefault="004D39C0" w:rsidP="0090717D">
      <w:pPr>
        <w:pStyle w:val="NormalWeb"/>
        <w:shd w:val="clear" w:color="auto" w:fill="FDFDFD"/>
        <w:spacing w:before="0" w:beforeAutospacing="0" w:after="0" w:afterAutospacing="0"/>
        <w:jc w:val="both"/>
        <w:rPr>
          <w:rFonts w:ascii="Arial" w:hAnsi="Arial" w:cs="Arial"/>
          <w:sz w:val="22"/>
          <w:szCs w:val="22"/>
        </w:rPr>
      </w:pPr>
    </w:p>
    <w:p w14:paraId="565F1C83" w14:textId="35A5A524" w:rsidR="001A343E" w:rsidRPr="003E2F81" w:rsidRDefault="00772816" w:rsidP="0090717D">
      <w:pPr>
        <w:jc w:val="center"/>
        <w:rPr>
          <w:rFonts w:ascii="Arial" w:hAnsi="Arial" w:cs="Arial"/>
          <w:b/>
          <w:sz w:val="22"/>
          <w:szCs w:val="22"/>
          <w:shd w:val="clear" w:color="auto" w:fill="FFFFFF"/>
        </w:rPr>
      </w:pPr>
      <w:bookmarkStart w:id="0" w:name="_Hlk83199602"/>
      <w:r w:rsidRPr="003E2F81">
        <w:rPr>
          <w:rFonts w:ascii="Arial" w:hAnsi="Arial" w:cs="Arial"/>
          <w:b/>
          <w:sz w:val="22"/>
          <w:szCs w:val="22"/>
          <w:shd w:val="clear" w:color="auto" w:fill="FFFFFF"/>
        </w:rPr>
        <w:t>D E C R E T O</w:t>
      </w:r>
      <w:r w:rsidR="005442F2" w:rsidRPr="003E2F81">
        <w:rPr>
          <w:rFonts w:ascii="Arial" w:hAnsi="Arial" w:cs="Arial"/>
          <w:b/>
          <w:sz w:val="22"/>
          <w:szCs w:val="22"/>
          <w:shd w:val="clear" w:color="auto" w:fill="FFFFFF"/>
        </w:rPr>
        <w:t>:</w:t>
      </w:r>
    </w:p>
    <w:p w14:paraId="0897DCF7" w14:textId="29420298" w:rsidR="006017FC" w:rsidRPr="003E2F81" w:rsidRDefault="006017FC" w:rsidP="000672E4">
      <w:pPr>
        <w:rPr>
          <w:rFonts w:ascii="Arial" w:hAnsi="Arial" w:cs="Arial"/>
          <w:b/>
          <w:sz w:val="22"/>
          <w:szCs w:val="22"/>
          <w:shd w:val="clear" w:color="auto" w:fill="FFFFFF"/>
        </w:rPr>
      </w:pPr>
    </w:p>
    <w:p w14:paraId="385CA9E3" w14:textId="77777777" w:rsidR="004D39C0" w:rsidRPr="003E2F81" w:rsidRDefault="004D39C0" w:rsidP="000672E4">
      <w:pPr>
        <w:rPr>
          <w:rFonts w:ascii="Arial" w:hAnsi="Arial" w:cs="Arial"/>
          <w:b/>
          <w:sz w:val="22"/>
          <w:szCs w:val="22"/>
          <w:shd w:val="clear" w:color="auto" w:fill="FFFFFF"/>
        </w:rPr>
      </w:pPr>
    </w:p>
    <w:bookmarkEnd w:id="0"/>
    <w:p w14:paraId="53CFBBC7" w14:textId="598C13C9" w:rsidR="00A06126" w:rsidRPr="003E2F81" w:rsidRDefault="002E78A9" w:rsidP="0029446B">
      <w:pPr>
        <w:jc w:val="both"/>
        <w:rPr>
          <w:rFonts w:ascii="Arial" w:hAnsi="Arial" w:cs="Arial"/>
          <w:bCs/>
          <w:sz w:val="22"/>
          <w:szCs w:val="22"/>
        </w:rPr>
      </w:pPr>
      <w:r w:rsidRPr="003E2F81">
        <w:rPr>
          <w:rFonts w:ascii="Arial" w:hAnsi="Arial" w:cs="Arial"/>
          <w:b/>
          <w:sz w:val="22"/>
          <w:szCs w:val="22"/>
        </w:rPr>
        <w:t>ÚNICO</w:t>
      </w:r>
      <w:r w:rsidR="0029446B" w:rsidRPr="003E2F81">
        <w:rPr>
          <w:rFonts w:ascii="Arial" w:hAnsi="Arial" w:cs="Arial"/>
          <w:b/>
          <w:sz w:val="22"/>
          <w:szCs w:val="22"/>
          <w:shd w:val="clear" w:color="auto" w:fill="FFFFFF"/>
        </w:rPr>
        <w:t xml:space="preserve">.- </w:t>
      </w:r>
      <w:r w:rsidR="0029446B" w:rsidRPr="003E2F81">
        <w:rPr>
          <w:rFonts w:ascii="Arial" w:hAnsi="Arial" w:cs="Arial"/>
          <w:bCs/>
          <w:sz w:val="22"/>
          <w:szCs w:val="22"/>
          <w:shd w:val="clear" w:color="auto" w:fill="FFFFFF"/>
        </w:rPr>
        <w:t xml:space="preserve">Se </w:t>
      </w:r>
      <w:r w:rsidR="00A06126" w:rsidRPr="003E2F81">
        <w:rPr>
          <w:rFonts w:ascii="Arial" w:hAnsi="Arial" w:cs="Arial"/>
          <w:b/>
          <w:sz w:val="22"/>
          <w:szCs w:val="22"/>
          <w:shd w:val="clear" w:color="auto" w:fill="FFFFFF"/>
        </w:rPr>
        <w:t>REFORMA</w:t>
      </w:r>
      <w:r w:rsidR="00803134" w:rsidRPr="003E2F81">
        <w:rPr>
          <w:rFonts w:ascii="Arial" w:hAnsi="Arial" w:cs="Arial"/>
          <w:b/>
          <w:sz w:val="22"/>
          <w:szCs w:val="22"/>
          <w:shd w:val="clear" w:color="auto" w:fill="FFFFFF"/>
        </w:rPr>
        <w:t>N</w:t>
      </w:r>
      <w:r w:rsidR="00211FCC" w:rsidRPr="003E2F81">
        <w:rPr>
          <w:rFonts w:ascii="Arial" w:hAnsi="Arial" w:cs="Arial"/>
          <w:b/>
          <w:sz w:val="22"/>
          <w:szCs w:val="22"/>
          <w:shd w:val="clear" w:color="auto" w:fill="FFFFFF"/>
        </w:rPr>
        <w:t xml:space="preserve"> </w:t>
      </w:r>
      <w:r w:rsidR="00803134" w:rsidRPr="003E2F81">
        <w:rPr>
          <w:rFonts w:ascii="Arial" w:hAnsi="Arial" w:cs="Arial"/>
          <w:bCs/>
          <w:sz w:val="22"/>
          <w:szCs w:val="22"/>
          <w:shd w:val="clear" w:color="auto" w:fill="FFFFFF"/>
        </w:rPr>
        <w:t>las fracciones XI, del</w:t>
      </w:r>
      <w:r w:rsidR="0029446B" w:rsidRPr="003E2F81">
        <w:rPr>
          <w:rFonts w:ascii="Arial" w:hAnsi="Arial" w:cs="Arial"/>
          <w:bCs/>
          <w:sz w:val="22"/>
          <w:szCs w:val="22"/>
          <w:shd w:val="clear" w:color="auto" w:fill="FFFFFF"/>
        </w:rPr>
        <w:t xml:space="preserve"> artículo 6</w:t>
      </w:r>
      <w:r w:rsidR="00A06126" w:rsidRPr="003E2F81">
        <w:rPr>
          <w:rFonts w:ascii="Arial" w:hAnsi="Arial" w:cs="Arial"/>
          <w:bCs/>
          <w:sz w:val="22"/>
          <w:szCs w:val="22"/>
          <w:shd w:val="clear" w:color="auto" w:fill="FFFFFF"/>
        </w:rPr>
        <w:t>,</w:t>
      </w:r>
      <w:r w:rsidR="00803134" w:rsidRPr="003E2F81">
        <w:rPr>
          <w:rFonts w:ascii="Arial" w:hAnsi="Arial" w:cs="Arial"/>
          <w:bCs/>
          <w:sz w:val="22"/>
          <w:szCs w:val="22"/>
          <w:shd w:val="clear" w:color="auto" w:fill="FFFFFF"/>
        </w:rPr>
        <w:t xml:space="preserve"> fracción VI del numeral</w:t>
      </w:r>
      <w:r w:rsidR="00211FCC" w:rsidRPr="003E2F81">
        <w:rPr>
          <w:rFonts w:ascii="Arial" w:hAnsi="Arial" w:cs="Arial"/>
          <w:bCs/>
          <w:sz w:val="22"/>
          <w:szCs w:val="22"/>
          <w:shd w:val="clear" w:color="auto" w:fill="FFFFFF"/>
        </w:rPr>
        <w:t xml:space="preserve"> 2</w:t>
      </w:r>
      <w:r w:rsidR="00803134" w:rsidRPr="003E2F81">
        <w:rPr>
          <w:rFonts w:ascii="Arial" w:hAnsi="Arial" w:cs="Arial"/>
          <w:bCs/>
          <w:sz w:val="22"/>
          <w:szCs w:val="22"/>
          <w:shd w:val="clear" w:color="auto" w:fill="FFFFFF"/>
        </w:rPr>
        <w:t>4</w:t>
      </w:r>
      <w:r w:rsidR="00211FCC" w:rsidRPr="003E2F81">
        <w:rPr>
          <w:rFonts w:ascii="Arial" w:hAnsi="Arial" w:cs="Arial"/>
          <w:bCs/>
          <w:sz w:val="22"/>
          <w:szCs w:val="22"/>
          <w:shd w:val="clear" w:color="auto" w:fill="FFFFFF"/>
        </w:rPr>
        <w:t xml:space="preserve"> y 38</w:t>
      </w:r>
      <w:r w:rsidR="00803134" w:rsidRPr="003E2F81">
        <w:rPr>
          <w:rFonts w:ascii="Arial" w:hAnsi="Arial" w:cs="Arial"/>
          <w:bCs/>
          <w:sz w:val="22"/>
          <w:szCs w:val="22"/>
          <w:shd w:val="clear" w:color="auto" w:fill="FFFFFF"/>
        </w:rPr>
        <w:t xml:space="preserve"> de la Ley de la</w:t>
      </w:r>
      <w:r w:rsidR="00211FCC" w:rsidRPr="003E2F81">
        <w:rPr>
          <w:rFonts w:ascii="Arial" w:hAnsi="Arial" w:cs="Arial"/>
          <w:bCs/>
          <w:sz w:val="22"/>
          <w:szCs w:val="22"/>
          <w:shd w:val="clear" w:color="auto" w:fill="FFFFFF"/>
        </w:rPr>
        <w:t xml:space="preserve"> </w:t>
      </w:r>
      <w:r w:rsidR="00803134" w:rsidRPr="003E2F81">
        <w:rPr>
          <w:rFonts w:ascii="Arial" w:hAnsi="Arial" w:cs="Arial"/>
          <w:bCs/>
          <w:sz w:val="22"/>
          <w:szCs w:val="22"/>
          <w:shd w:val="clear" w:color="auto" w:fill="FFFFFF"/>
        </w:rPr>
        <w:t>Comisión Estatal de los Derechos Humanos, con la finalidad de proteger todos los derechos humanos que se encuentran contenidos en la Constitución Federal y Tratados Internacionales a los cuales se ha adherido nuestro país, otorgando las medidas precautorias o cautelares bajo los principios de proporcionalidad, legalidad, racionalidad y no discriminación, para quedar redactado de la siguiente manera:</w:t>
      </w:r>
    </w:p>
    <w:p w14:paraId="0695B6E9" w14:textId="77777777" w:rsidR="008D5DCC" w:rsidRPr="003E2F81" w:rsidRDefault="008D5DCC" w:rsidP="002E78A9">
      <w:pPr>
        <w:jc w:val="both"/>
        <w:rPr>
          <w:rFonts w:ascii="Arial" w:hAnsi="Arial" w:cs="Arial"/>
          <w:b/>
          <w:sz w:val="22"/>
          <w:szCs w:val="22"/>
          <w:shd w:val="clear" w:color="auto" w:fill="FFFFFF"/>
        </w:rPr>
      </w:pPr>
    </w:p>
    <w:p w14:paraId="128425AB" w14:textId="127AA842" w:rsidR="00803134" w:rsidRPr="003E2F81" w:rsidRDefault="00803134" w:rsidP="000672E4">
      <w:pPr>
        <w:ind w:firstLine="708"/>
        <w:jc w:val="both"/>
        <w:rPr>
          <w:rFonts w:ascii="Arial" w:hAnsi="Arial" w:cs="Arial"/>
          <w:bCs/>
          <w:sz w:val="22"/>
          <w:szCs w:val="22"/>
          <w:shd w:val="clear" w:color="auto" w:fill="FFFFFF"/>
        </w:rPr>
      </w:pPr>
      <w:r w:rsidRPr="003E2F81">
        <w:rPr>
          <w:rFonts w:ascii="Arial" w:hAnsi="Arial" w:cs="Arial"/>
          <w:b/>
          <w:sz w:val="22"/>
          <w:szCs w:val="22"/>
          <w:shd w:val="clear" w:color="auto" w:fill="FFFFFF"/>
        </w:rPr>
        <w:t>Artículo 6.</w:t>
      </w:r>
      <w:r w:rsidRPr="003E2F81">
        <w:rPr>
          <w:rFonts w:ascii="Arial" w:hAnsi="Arial" w:cs="Arial"/>
          <w:bCs/>
          <w:sz w:val="22"/>
          <w:szCs w:val="22"/>
          <w:shd w:val="clear" w:color="auto" w:fill="FFFFFF"/>
        </w:rPr>
        <w:t xml:space="preserve"> La Comisión Estatal tendrá las siguientes atribuciones:</w:t>
      </w:r>
      <w:bookmarkStart w:id="1" w:name="_GoBack"/>
      <w:bookmarkEnd w:id="1"/>
    </w:p>
    <w:p w14:paraId="56A3C26D" w14:textId="6366AF5B" w:rsidR="002E78A9" w:rsidRPr="003E2F81" w:rsidRDefault="002E78A9" w:rsidP="000672E4">
      <w:pPr>
        <w:jc w:val="both"/>
        <w:rPr>
          <w:rFonts w:ascii="Arial" w:hAnsi="Arial" w:cs="Arial"/>
          <w:bCs/>
          <w:sz w:val="22"/>
          <w:szCs w:val="22"/>
          <w:shd w:val="clear" w:color="auto" w:fill="FFFFFF"/>
        </w:rPr>
      </w:pPr>
    </w:p>
    <w:p w14:paraId="75621524" w14:textId="0D1BE063" w:rsidR="002E78A9" w:rsidRPr="003E2F81" w:rsidRDefault="002E78A9" w:rsidP="000672E4">
      <w:pPr>
        <w:ind w:firstLine="708"/>
        <w:jc w:val="both"/>
        <w:rPr>
          <w:rFonts w:ascii="Arial" w:hAnsi="Arial" w:cs="Arial"/>
          <w:b/>
          <w:sz w:val="22"/>
          <w:szCs w:val="22"/>
          <w:shd w:val="clear" w:color="auto" w:fill="FFFFFF"/>
        </w:rPr>
      </w:pPr>
      <w:r w:rsidRPr="003E2F81">
        <w:rPr>
          <w:rFonts w:ascii="Arial" w:hAnsi="Arial" w:cs="Arial"/>
          <w:b/>
          <w:sz w:val="22"/>
          <w:szCs w:val="22"/>
          <w:shd w:val="clear" w:color="auto" w:fill="FFFFFF"/>
        </w:rPr>
        <w:t>…</w:t>
      </w:r>
    </w:p>
    <w:p w14:paraId="64DCC4CB" w14:textId="77777777" w:rsidR="00803134" w:rsidRPr="003E2F81" w:rsidRDefault="00803134" w:rsidP="000672E4">
      <w:pPr>
        <w:jc w:val="both"/>
        <w:rPr>
          <w:rFonts w:ascii="Arial" w:hAnsi="Arial" w:cs="Arial"/>
          <w:bCs/>
          <w:sz w:val="22"/>
          <w:szCs w:val="22"/>
          <w:shd w:val="clear" w:color="auto" w:fill="FFFFFF"/>
        </w:rPr>
      </w:pPr>
    </w:p>
    <w:p w14:paraId="5A073560" w14:textId="66718BF5" w:rsidR="00A06126" w:rsidRPr="003E2F81" w:rsidRDefault="00803134" w:rsidP="000672E4">
      <w:pPr>
        <w:ind w:left="708"/>
        <w:jc w:val="both"/>
        <w:rPr>
          <w:rFonts w:ascii="Arial" w:hAnsi="Arial" w:cs="Arial"/>
          <w:b/>
          <w:sz w:val="22"/>
          <w:szCs w:val="22"/>
          <w:shd w:val="clear" w:color="auto" w:fill="FFFFFF"/>
        </w:rPr>
      </w:pPr>
      <w:r w:rsidRPr="003E2F81">
        <w:rPr>
          <w:rFonts w:ascii="Arial" w:hAnsi="Arial" w:cs="Arial"/>
          <w:b/>
          <w:sz w:val="22"/>
          <w:szCs w:val="22"/>
          <w:shd w:val="clear" w:color="auto" w:fill="FFFFFF"/>
        </w:rPr>
        <w:t>XI.</w:t>
      </w:r>
      <w:r w:rsidRPr="003E2F81">
        <w:rPr>
          <w:rFonts w:ascii="Arial" w:hAnsi="Arial" w:cs="Arial"/>
          <w:bCs/>
          <w:sz w:val="22"/>
          <w:szCs w:val="22"/>
          <w:shd w:val="clear" w:color="auto" w:fill="FFFFFF"/>
        </w:rPr>
        <w:t xml:space="preserve"> El otorgamiento de medidas cautelares </w:t>
      </w:r>
      <w:r w:rsidRPr="003E2F81">
        <w:rPr>
          <w:rFonts w:ascii="Arial" w:hAnsi="Arial" w:cs="Arial"/>
          <w:b/>
          <w:sz w:val="22"/>
          <w:szCs w:val="22"/>
          <w:shd w:val="clear" w:color="auto" w:fill="FFFFFF"/>
        </w:rPr>
        <w:t xml:space="preserve">bajo los principios de proporcionalidad legalidad y racionalidad y no discriminación. </w:t>
      </w:r>
    </w:p>
    <w:p w14:paraId="113419CF" w14:textId="77777777" w:rsidR="000672E4" w:rsidRPr="003E2F81" w:rsidRDefault="000672E4" w:rsidP="000672E4">
      <w:pPr>
        <w:jc w:val="both"/>
        <w:rPr>
          <w:rFonts w:ascii="Arial" w:hAnsi="Arial" w:cs="Arial"/>
          <w:b/>
          <w:sz w:val="22"/>
          <w:szCs w:val="22"/>
          <w:shd w:val="clear" w:color="auto" w:fill="FFFFFF"/>
        </w:rPr>
      </w:pPr>
    </w:p>
    <w:p w14:paraId="55417DCF" w14:textId="34969DE5" w:rsidR="00803134" w:rsidRPr="003E2F81" w:rsidRDefault="00803134" w:rsidP="000672E4">
      <w:pPr>
        <w:ind w:left="708"/>
        <w:jc w:val="both"/>
        <w:rPr>
          <w:rFonts w:ascii="Arial" w:hAnsi="Arial" w:cs="Arial"/>
          <w:bCs/>
          <w:sz w:val="22"/>
          <w:szCs w:val="22"/>
          <w:shd w:val="clear" w:color="auto" w:fill="FFFFFF"/>
        </w:rPr>
      </w:pPr>
      <w:r w:rsidRPr="003E2F81">
        <w:rPr>
          <w:rFonts w:ascii="Arial" w:hAnsi="Arial" w:cs="Arial"/>
          <w:b/>
          <w:sz w:val="22"/>
          <w:szCs w:val="22"/>
          <w:shd w:val="clear" w:color="auto" w:fill="FFFFFF"/>
        </w:rPr>
        <w:t>Artículo 24.</w:t>
      </w:r>
      <w:r w:rsidRPr="003E2F81">
        <w:rPr>
          <w:rFonts w:ascii="Arial" w:hAnsi="Arial" w:cs="Arial"/>
          <w:bCs/>
          <w:sz w:val="22"/>
          <w:szCs w:val="22"/>
          <w:shd w:val="clear" w:color="auto" w:fill="FFFFFF"/>
        </w:rPr>
        <w:t xml:space="preserve"> Los Visitadores tendrán las siguientes facultades y obligaciones:</w:t>
      </w:r>
    </w:p>
    <w:p w14:paraId="5928A525" w14:textId="0904B43B" w:rsidR="00803134" w:rsidRPr="003E2F81" w:rsidRDefault="00803134" w:rsidP="002E78A9">
      <w:pPr>
        <w:jc w:val="both"/>
        <w:rPr>
          <w:rFonts w:ascii="Arial" w:hAnsi="Arial" w:cs="Arial"/>
          <w:bCs/>
          <w:sz w:val="22"/>
          <w:szCs w:val="22"/>
          <w:shd w:val="clear" w:color="auto" w:fill="FFFFFF"/>
        </w:rPr>
      </w:pPr>
    </w:p>
    <w:p w14:paraId="1482E373" w14:textId="16CED5D8" w:rsidR="002E78A9" w:rsidRPr="003E2F81" w:rsidRDefault="002E78A9" w:rsidP="000672E4">
      <w:pPr>
        <w:ind w:firstLine="708"/>
        <w:jc w:val="both"/>
        <w:rPr>
          <w:rFonts w:ascii="Arial" w:hAnsi="Arial" w:cs="Arial"/>
          <w:b/>
          <w:sz w:val="22"/>
          <w:szCs w:val="22"/>
          <w:shd w:val="clear" w:color="auto" w:fill="FFFFFF"/>
        </w:rPr>
      </w:pPr>
      <w:r w:rsidRPr="003E2F81">
        <w:rPr>
          <w:rFonts w:ascii="Arial" w:hAnsi="Arial" w:cs="Arial"/>
          <w:b/>
          <w:sz w:val="22"/>
          <w:szCs w:val="22"/>
          <w:shd w:val="clear" w:color="auto" w:fill="FFFFFF"/>
        </w:rPr>
        <w:t>…</w:t>
      </w:r>
    </w:p>
    <w:p w14:paraId="17EE896D" w14:textId="77777777" w:rsidR="000672E4" w:rsidRPr="003E2F81" w:rsidRDefault="000672E4" w:rsidP="000672E4">
      <w:pPr>
        <w:ind w:firstLine="708"/>
        <w:jc w:val="both"/>
        <w:rPr>
          <w:rFonts w:ascii="Arial" w:hAnsi="Arial" w:cs="Arial"/>
          <w:b/>
          <w:sz w:val="22"/>
          <w:szCs w:val="22"/>
          <w:shd w:val="clear" w:color="auto" w:fill="FFFFFF"/>
        </w:rPr>
      </w:pPr>
    </w:p>
    <w:p w14:paraId="5771EB78" w14:textId="12C3DE78" w:rsidR="00803134" w:rsidRPr="003E2F81" w:rsidRDefault="00803134" w:rsidP="000672E4">
      <w:pPr>
        <w:ind w:left="708"/>
        <w:jc w:val="both"/>
        <w:rPr>
          <w:rFonts w:ascii="Arial" w:hAnsi="Arial" w:cs="Arial"/>
          <w:b/>
          <w:sz w:val="22"/>
          <w:szCs w:val="22"/>
          <w:shd w:val="clear" w:color="auto" w:fill="FFFFFF"/>
        </w:rPr>
      </w:pPr>
      <w:r w:rsidRPr="003E2F81">
        <w:rPr>
          <w:rFonts w:ascii="Arial" w:hAnsi="Arial" w:cs="Arial"/>
          <w:b/>
          <w:sz w:val="22"/>
          <w:szCs w:val="22"/>
          <w:shd w:val="clear" w:color="auto" w:fill="FFFFFF"/>
        </w:rPr>
        <w:t>VI.</w:t>
      </w:r>
      <w:r w:rsidRPr="003E2F81">
        <w:rPr>
          <w:rFonts w:ascii="Arial" w:hAnsi="Arial" w:cs="Arial"/>
          <w:bCs/>
          <w:sz w:val="22"/>
          <w:szCs w:val="22"/>
          <w:shd w:val="clear" w:color="auto" w:fill="FFFFFF"/>
        </w:rPr>
        <w:t xml:space="preserve"> El otorgar medidas cautelares </w:t>
      </w:r>
      <w:r w:rsidRPr="003E2F81">
        <w:rPr>
          <w:rFonts w:ascii="Arial" w:hAnsi="Arial" w:cs="Arial"/>
          <w:b/>
          <w:sz w:val="22"/>
          <w:szCs w:val="22"/>
          <w:shd w:val="clear" w:color="auto" w:fill="FFFFFF"/>
        </w:rPr>
        <w:t>bajo los principios de proporcionalidad, legalidad, racionalidad y no discriminación.</w:t>
      </w:r>
    </w:p>
    <w:p w14:paraId="7F3A6553" w14:textId="7E4E2925" w:rsidR="00803134" w:rsidRPr="003E2F81" w:rsidRDefault="00803134" w:rsidP="002E78A9">
      <w:pPr>
        <w:jc w:val="both"/>
        <w:rPr>
          <w:rFonts w:ascii="Arial" w:hAnsi="Arial" w:cs="Arial"/>
          <w:b/>
          <w:sz w:val="22"/>
          <w:szCs w:val="22"/>
          <w:shd w:val="clear" w:color="auto" w:fill="FFFFFF"/>
        </w:rPr>
      </w:pPr>
    </w:p>
    <w:p w14:paraId="492E5D73" w14:textId="11431C1D" w:rsidR="00803134" w:rsidRPr="003E2F81" w:rsidRDefault="00803134" w:rsidP="000672E4">
      <w:pPr>
        <w:ind w:left="708"/>
        <w:jc w:val="both"/>
        <w:rPr>
          <w:rFonts w:ascii="Arial" w:hAnsi="Arial" w:cs="Arial"/>
          <w:bCs/>
          <w:sz w:val="22"/>
          <w:szCs w:val="22"/>
          <w:shd w:val="clear" w:color="auto" w:fill="FFFFFF"/>
        </w:rPr>
      </w:pPr>
      <w:r w:rsidRPr="003E2F81">
        <w:rPr>
          <w:rFonts w:ascii="Arial" w:hAnsi="Arial" w:cs="Arial"/>
          <w:b/>
          <w:sz w:val="22"/>
          <w:szCs w:val="22"/>
          <w:shd w:val="clear" w:color="auto" w:fill="FFFFFF"/>
        </w:rPr>
        <w:t>Artículo 38.</w:t>
      </w:r>
      <w:r w:rsidRPr="003E2F81">
        <w:rPr>
          <w:rFonts w:ascii="Arial" w:hAnsi="Arial" w:cs="Arial"/>
          <w:bCs/>
          <w:sz w:val="22"/>
          <w:szCs w:val="22"/>
          <w:shd w:val="clear" w:color="auto" w:fill="FFFFFF"/>
        </w:rPr>
        <w:t xml:space="preserve"> El visitador tendrá la facultad de solicitar en cualquier momento a las autoridades competentes, que se tomen todas las medidas precautorias o cautelares necesarias para evitar la consumación irreparable de las violaciones denunciadas y reclamadas o la producción de daños de difícil reparación a los afectados, </w:t>
      </w:r>
      <w:r w:rsidRPr="003E2F81">
        <w:rPr>
          <w:rFonts w:ascii="Arial" w:hAnsi="Arial" w:cs="Arial"/>
          <w:b/>
          <w:sz w:val="22"/>
          <w:szCs w:val="22"/>
          <w:shd w:val="clear" w:color="auto" w:fill="FFFFFF"/>
        </w:rPr>
        <w:t>bajo los principios de proporcionalidad, legalidad y racionalidad y no discriminación,</w:t>
      </w:r>
      <w:r w:rsidRPr="003E2F81">
        <w:rPr>
          <w:rFonts w:ascii="Arial" w:hAnsi="Arial" w:cs="Arial"/>
          <w:bCs/>
          <w:sz w:val="22"/>
          <w:szCs w:val="22"/>
          <w:shd w:val="clear" w:color="auto" w:fill="FFFFFF"/>
        </w:rPr>
        <w:t xml:space="preserve"> así como solicitar su modificación cuando cambien las situaciones que las justificaron.</w:t>
      </w:r>
    </w:p>
    <w:p w14:paraId="4F4BE447" w14:textId="01698EF8" w:rsidR="00803134" w:rsidRPr="003E2F81" w:rsidRDefault="00803134" w:rsidP="008D5DCC">
      <w:pPr>
        <w:jc w:val="both"/>
        <w:rPr>
          <w:rFonts w:ascii="Arial" w:hAnsi="Arial" w:cs="Arial"/>
          <w:bCs/>
          <w:sz w:val="22"/>
          <w:szCs w:val="22"/>
          <w:shd w:val="clear" w:color="auto" w:fill="FFFFFF"/>
        </w:rPr>
      </w:pPr>
    </w:p>
    <w:p w14:paraId="499E79A3" w14:textId="77777777" w:rsidR="008D5DCC" w:rsidRPr="003E2F81" w:rsidRDefault="008D5DCC" w:rsidP="008D5DCC">
      <w:pPr>
        <w:jc w:val="both"/>
        <w:rPr>
          <w:rFonts w:ascii="Arial" w:hAnsi="Arial" w:cs="Arial"/>
          <w:bCs/>
          <w:sz w:val="22"/>
          <w:szCs w:val="22"/>
          <w:shd w:val="clear" w:color="auto" w:fill="FFFFFF"/>
        </w:rPr>
      </w:pPr>
    </w:p>
    <w:p w14:paraId="5F2FDDAC" w14:textId="2B5AEB72" w:rsidR="0029446B" w:rsidRPr="003E2F81" w:rsidRDefault="0029446B" w:rsidP="0029446B">
      <w:pPr>
        <w:pStyle w:val="Prrafodelista"/>
        <w:spacing w:after="0" w:line="240" w:lineRule="auto"/>
        <w:ind w:left="0"/>
        <w:jc w:val="center"/>
        <w:rPr>
          <w:rFonts w:ascii="Arial" w:hAnsi="Arial" w:cs="Arial"/>
          <w:b/>
          <w:shd w:val="clear" w:color="auto" w:fill="FFFFFF"/>
          <w:lang w:val="en-US"/>
        </w:rPr>
      </w:pPr>
      <w:r w:rsidRPr="003E2F81">
        <w:rPr>
          <w:rFonts w:ascii="Arial" w:hAnsi="Arial" w:cs="Arial"/>
          <w:b/>
          <w:shd w:val="clear" w:color="auto" w:fill="FFFFFF"/>
          <w:lang w:val="en-US"/>
        </w:rPr>
        <w:t>T R A N S I T O R I O</w:t>
      </w:r>
    </w:p>
    <w:p w14:paraId="4A580A71" w14:textId="77777777" w:rsidR="0029446B" w:rsidRPr="003E2F81" w:rsidRDefault="0029446B" w:rsidP="0029446B">
      <w:pPr>
        <w:pStyle w:val="Prrafodelista"/>
        <w:spacing w:after="0" w:line="240" w:lineRule="auto"/>
        <w:ind w:left="0"/>
        <w:jc w:val="both"/>
        <w:rPr>
          <w:rFonts w:ascii="Arial" w:hAnsi="Arial" w:cs="Arial"/>
          <w:b/>
          <w:shd w:val="clear" w:color="auto" w:fill="FFFFFF"/>
          <w:lang w:val="en-US"/>
        </w:rPr>
      </w:pPr>
    </w:p>
    <w:p w14:paraId="2E956DAA" w14:textId="77777777" w:rsidR="0029446B" w:rsidRPr="003E2F81" w:rsidRDefault="0029446B" w:rsidP="0029446B">
      <w:pPr>
        <w:pStyle w:val="Prrafodelista"/>
        <w:spacing w:after="0" w:line="240" w:lineRule="auto"/>
        <w:ind w:left="0"/>
        <w:jc w:val="both"/>
        <w:rPr>
          <w:rFonts w:ascii="Arial" w:hAnsi="Arial" w:cs="Arial"/>
          <w:b/>
          <w:shd w:val="clear" w:color="auto" w:fill="FFFFFF"/>
          <w:lang w:val="en-US"/>
        </w:rPr>
      </w:pPr>
    </w:p>
    <w:p w14:paraId="359CD9B7" w14:textId="77777777" w:rsidR="0029446B" w:rsidRPr="003E2F81" w:rsidRDefault="0029446B" w:rsidP="0029446B">
      <w:pPr>
        <w:pStyle w:val="Prrafodelista"/>
        <w:spacing w:after="0" w:line="240" w:lineRule="auto"/>
        <w:ind w:left="0"/>
        <w:jc w:val="both"/>
        <w:rPr>
          <w:rFonts w:ascii="Arial" w:hAnsi="Arial" w:cs="Arial"/>
          <w:bCs/>
          <w:shd w:val="clear" w:color="auto" w:fill="FFFFFF"/>
        </w:rPr>
      </w:pPr>
      <w:r w:rsidRPr="003E2F81">
        <w:rPr>
          <w:rFonts w:ascii="Arial" w:hAnsi="Arial" w:cs="Arial"/>
          <w:b/>
          <w:shd w:val="clear" w:color="auto" w:fill="FFFFFF"/>
        </w:rPr>
        <w:t xml:space="preserve">ARTÍCULO ÚNICO.- </w:t>
      </w:r>
      <w:r w:rsidRPr="003E2F81">
        <w:rPr>
          <w:rFonts w:ascii="Arial" w:hAnsi="Arial" w:cs="Arial"/>
          <w:bCs/>
          <w:shd w:val="clear" w:color="auto" w:fill="FFFFFF"/>
        </w:rPr>
        <w:t>El presente Decreto entrará en vigor al día siguiente de su publicación en el Periódico Oficial del Estado.</w:t>
      </w:r>
    </w:p>
    <w:p w14:paraId="5D591BD8" w14:textId="77777777" w:rsidR="0029446B" w:rsidRPr="003E2F81" w:rsidRDefault="0029446B" w:rsidP="0029446B">
      <w:pPr>
        <w:pStyle w:val="Prrafodelista"/>
        <w:spacing w:after="0" w:line="240" w:lineRule="auto"/>
        <w:ind w:left="0"/>
        <w:jc w:val="both"/>
        <w:rPr>
          <w:rFonts w:ascii="Arial" w:hAnsi="Arial" w:cs="Arial"/>
          <w:b/>
          <w:shd w:val="clear" w:color="auto" w:fill="FFFFFF"/>
        </w:rPr>
      </w:pPr>
    </w:p>
    <w:p w14:paraId="3E8E098E" w14:textId="77777777" w:rsidR="0029446B" w:rsidRPr="003E2F81" w:rsidRDefault="0029446B" w:rsidP="0029446B">
      <w:pPr>
        <w:pStyle w:val="Prrafodelista"/>
        <w:spacing w:after="0" w:line="240" w:lineRule="auto"/>
        <w:ind w:left="0"/>
        <w:jc w:val="both"/>
        <w:rPr>
          <w:rFonts w:ascii="Arial" w:hAnsi="Arial" w:cs="Arial"/>
          <w:shd w:val="clear" w:color="auto" w:fill="FFFFFF"/>
        </w:rPr>
      </w:pPr>
      <w:r w:rsidRPr="003E2F81">
        <w:rPr>
          <w:rFonts w:ascii="Arial" w:hAnsi="Arial" w:cs="Arial"/>
          <w:b/>
          <w:shd w:val="clear" w:color="auto" w:fill="FFFFFF"/>
        </w:rPr>
        <w:t>ECONÓMICO.-</w:t>
      </w:r>
      <w:r w:rsidRPr="003E2F81">
        <w:rPr>
          <w:rFonts w:ascii="Arial" w:hAnsi="Arial" w:cs="Arial"/>
          <w:shd w:val="clear" w:color="auto" w:fill="FFFFFF"/>
        </w:rPr>
        <w:t xml:space="preserve"> Aprobado que sea, túrnese a la Secretaría de Asuntos Legislativos y Jurídicos, para que, elabore la Minuta de Decreto correspondiente.</w:t>
      </w:r>
    </w:p>
    <w:p w14:paraId="69B4C340" w14:textId="77777777" w:rsidR="00146B3B" w:rsidRPr="003E2F81" w:rsidRDefault="00146B3B" w:rsidP="0090717D">
      <w:pPr>
        <w:jc w:val="both"/>
        <w:rPr>
          <w:rFonts w:ascii="Arial" w:hAnsi="Arial" w:cs="Arial"/>
          <w:b/>
          <w:sz w:val="22"/>
          <w:szCs w:val="22"/>
        </w:rPr>
      </w:pPr>
    </w:p>
    <w:p w14:paraId="39024D5C" w14:textId="6D2A885D" w:rsidR="001A343E" w:rsidRPr="003E2F81" w:rsidRDefault="001A343E" w:rsidP="0090717D">
      <w:pPr>
        <w:pStyle w:val="Prrafodelista"/>
        <w:spacing w:after="0" w:line="240" w:lineRule="auto"/>
        <w:ind w:left="0"/>
        <w:jc w:val="both"/>
        <w:rPr>
          <w:rFonts w:ascii="Arial" w:hAnsi="Arial" w:cs="Arial"/>
        </w:rPr>
      </w:pPr>
      <w:r w:rsidRPr="003E2F81">
        <w:rPr>
          <w:rFonts w:ascii="Arial" w:hAnsi="Arial" w:cs="Arial"/>
          <w:b/>
        </w:rPr>
        <w:t>D A D O</w:t>
      </w:r>
      <w:r w:rsidRPr="003E2F81">
        <w:rPr>
          <w:rFonts w:ascii="Arial" w:hAnsi="Arial" w:cs="Arial"/>
        </w:rPr>
        <w:t xml:space="preserve"> en el salón de sesiones del Poder Legislat</w:t>
      </w:r>
      <w:r w:rsidR="005442F2" w:rsidRPr="003E2F81">
        <w:rPr>
          <w:rFonts w:ascii="Arial" w:hAnsi="Arial" w:cs="Arial"/>
        </w:rPr>
        <w:t>ivo</w:t>
      </w:r>
      <w:r w:rsidR="00451E1E" w:rsidRPr="003E2F81">
        <w:rPr>
          <w:rFonts w:ascii="Arial" w:hAnsi="Arial" w:cs="Arial"/>
        </w:rPr>
        <w:t xml:space="preserve"> </w:t>
      </w:r>
      <w:r w:rsidR="009E1592" w:rsidRPr="003E2F81">
        <w:rPr>
          <w:rFonts w:ascii="Arial" w:hAnsi="Arial" w:cs="Arial"/>
        </w:rPr>
        <w:t>en la</w:t>
      </w:r>
      <w:r w:rsidR="005442F2" w:rsidRPr="003E2F81">
        <w:rPr>
          <w:rFonts w:ascii="Arial" w:hAnsi="Arial" w:cs="Arial"/>
        </w:rPr>
        <w:t xml:space="preserve"> Ciudad de Chihuahua,</w:t>
      </w:r>
      <w:r w:rsidR="00E24A6E" w:rsidRPr="003E2F81">
        <w:rPr>
          <w:rFonts w:ascii="Arial" w:hAnsi="Arial" w:cs="Arial"/>
        </w:rPr>
        <w:t xml:space="preserve"> Chih.,</w:t>
      </w:r>
      <w:r w:rsidR="005442F2" w:rsidRPr="003E2F81">
        <w:rPr>
          <w:rFonts w:ascii="Arial" w:hAnsi="Arial" w:cs="Arial"/>
        </w:rPr>
        <w:t xml:space="preserve"> </w:t>
      </w:r>
      <w:r w:rsidR="00327B56" w:rsidRPr="003E2F81">
        <w:rPr>
          <w:rFonts w:ascii="Arial" w:hAnsi="Arial" w:cs="Arial"/>
        </w:rPr>
        <w:t>a</w:t>
      </w:r>
      <w:r w:rsidR="00004561" w:rsidRPr="003E2F81">
        <w:rPr>
          <w:rFonts w:ascii="Arial" w:hAnsi="Arial" w:cs="Arial"/>
        </w:rPr>
        <w:t xml:space="preserve"> </w:t>
      </w:r>
      <w:r w:rsidR="001421A7" w:rsidRPr="003E2F81">
        <w:rPr>
          <w:rFonts w:ascii="Arial" w:hAnsi="Arial" w:cs="Arial"/>
        </w:rPr>
        <w:t>los</w:t>
      </w:r>
      <w:r w:rsidR="003631DF" w:rsidRPr="003E2F81">
        <w:rPr>
          <w:rFonts w:ascii="Arial" w:hAnsi="Arial" w:cs="Arial"/>
        </w:rPr>
        <w:t xml:space="preserve"> </w:t>
      </w:r>
      <w:r w:rsidR="003E2F81" w:rsidRPr="003E2F81">
        <w:rPr>
          <w:rFonts w:ascii="Arial" w:hAnsi="Arial" w:cs="Arial"/>
        </w:rPr>
        <w:t>nueve</w:t>
      </w:r>
      <w:r w:rsidR="008A723B" w:rsidRPr="003E2F81">
        <w:rPr>
          <w:rFonts w:ascii="Arial" w:hAnsi="Arial" w:cs="Arial"/>
        </w:rPr>
        <w:t xml:space="preserve"> días</w:t>
      </w:r>
      <w:r w:rsidR="00004561" w:rsidRPr="003E2F81">
        <w:rPr>
          <w:rFonts w:ascii="Arial" w:hAnsi="Arial" w:cs="Arial"/>
        </w:rPr>
        <w:t xml:space="preserve"> </w:t>
      </w:r>
      <w:r w:rsidR="0096119C" w:rsidRPr="003E2F81">
        <w:rPr>
          <w:rFonts w:ascii="Arial" w:hAnsi="Arial" w:cs="Arial"/>
        </w:rPr>
        <w:t>de</w:t>
      </w:r>
      <w:r w:rsidR="00414AA3" w:rsidRPr="003E2F81">
        <w:rPr>
          <w:rFonts w:ascii="Arial" w:hAnsi="Arial" w:cs="Arial"/>
        </w:rPr>
        <w:t xml:space="preserve">l mes de </w:t>
      </w:r>
      <w:r w:rsidR="003E2F81">
        <w:rPr>
          <w:rFonts w:ascii="Arial" w:hAnsi="Arial" w:cs="Arial"/>
        </w:rPr>
        <w:t>noviembre</w:t>
      </w:r>
      <w:r w:rsidR="0096119C" w:rsidRPr="003E2F81">
        <w:rPr>
          <w:rFonts w:ascii="Arial" w:hAnsi="Arial" w:cs="Arial"/>
        </w:rPr>
        <w:t xml:space="preserve"> de</w:t>
      </w:r>
      <w:r w:rsidR="008A723B" w:rsidRPr="003E2F81">
        <w:rPr>
          <w:rFonts w:ascii="Arial" w:hAnsi="Arial" w:cs="Arial"/>
        </w:rPr>
        <w:t>l año</w:t>
      </w:r>
      <w:r w:rsidR="0096119C" w:rsidRPr="003E2F81">
        <w:rPr>
          <w:rFonts w:ascii="Arial" w:hAnsi="Arial" w:cs="Arial"/>
        </w:rPr>
        <w:t xml:space="preserve"> dos mil veintiuno</w:t>
      </w:r>
      <w:r w:rsidR="00D35546" w:rsidRPr="003E2F81">
        <w:rPr>
          <w:rFonts w:ascii="Arial" w:hAnsi="Arial" w:cs="Arial"/>
        </w:rPr>
        <w:t>.</w:t>
      </w:r>
    </w:p>
    <w:p w14:paraId="3595DD04" w14:textId="031BF9B7" w:rsidR="005B57D1" w:rsidRPr="003E2F81" w:rsidRDefault="005B57D1" w:rsidP="0090717D">
      <w:pPr>
        <w:rPr>
          <w:rFonts w:ascii="Arial" w:hAnsi="Arial" w:cs="Arial"/>
          <w:b/>
          <w:sz w:val="22"/>
          <w:szCs w:val="22"/>
        </w:rPr>
      </w:pPr>
    </w:p>
    <w:p w14:paraId="5AB45E48" w14:textId="77777777" w:rsidR="004E44CB" w:rsidRPr="003E2F81" w:rsidRDefault="004E44CB" w:rsidP="0090717D">
      <w:pPr>
        <w:rPr>
          <w:rFonts w:ascii="Arial" w:hAnsi="Arial" w:cs="Arial"/>
          <w:b/>
          <w:sz w:val="22"/>
          <w:szCs w:val="22"/>
        </w:rPr>
      </w:pPr>
    </w:p>
    <w:p w14:paraId="52E48E98" w14:textId="6866B707" w:rsidR="001E54FB" w:rsidRDefault="001E54FB" w:rsidP="0090717D">
      <w:pPr>
        <w:jc w:val="center"/>
        <w:rPr>
          <w:rFonts w:ascii="Arial" w:hAnsi="Arial" w:cs="Arial"/>
          <w:b/>
          <w:sz w:val="22"/>
          <w:szCs w:val="22"/>
        </w:rPr>
      </w:pPr>
      <w:r w:rsidRPr="003E2F81">
        <w:rPr>
          <w:rFonts w:ascii="Arial" w:hAnsi="Arial" w:cs="Arial"/>
          <w:b/>
          <w:sz w:val="22"/>
          <w:szCs w:val="22"/>
        </w:rPr>
        <w:t>A T E N T A M E N T E</w:t>
      </w:r>
    </w:p>
    <w:p w14:paraId="478864C1" w14:textId="77777777" w:rsidR="003E2F81" w:rsidRPr="003E2F81" w:rsidRDefault="003E2F81" w:rsidP="0090717D">
      <w:pPr>
        <w:jc w:val="center"/>
        <w:rPr>
          <w:rFonts w:ascii="Arial" w:hAnsi="Arial" w:cs="Arial"/>
          <w:b/>
          <w:sz w:val="22"/>
          <w:szCs w:val="22"/>
        </w:rPr>
      </w:pPr>
    </w:p>
    <w:p w14:paraId="1B942A24" w14:textId="04A91463" w:rsidR="001E54FB" w:rsidRPr="003E2F81" w:rsidRDefault="001E54FB" w:rsidP="003E2F81">
      <w:pPr>
        <w:rPr>
          <w:rFonts w:ascii="Arial" w:eastAsia="Arial Unicode MS"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E2F81" w:rsidRPr="003E2F81" w14:paraId="4EFBF161" w14:textId="77777777" w:rsidTr="003E2F81">
        <w:trPr>
          <w:trHeight w:val="1421"/>
        </w:trPr>
        <w:tc>
          <w:tcPr>
            <w:tcW w:w="4414" w:type="dxa"/>
            <w:vAlign w:val="bottom"/>
          </w:tcPr>
          <w:p w14:paraId="7BD4FC9E" w14:textId="77777777" w:rsidR="003E2F81" w:rsidRDefault="003E2F81" w:rsidP="003E2F81">
            <w:pPr>
              <w:jc w:val="center"/>
              <w:rPr>
                <w:rFonts w:ascii="Arial" w:hAnsi="Arial" w:cs="Arial"/>
                <w:b/>
                <w:sz w:val="22"/>
                <w:szCs w:val="22"/>
              </w:rPr>
            </w:pPr>
          </w:p>
          <w:p w14:paraId="632314DE" w14:textId="77777777" w:rsidR="003E2F81" w:rsidRDefault="003E2F81" w:rsidP="003E2F81">
            <w:pPr>
              <w:jc w:val="center"/>
              <w:rPr>
                <w:rFonts w:ascii="Arial" w:hAnsi="Arial" w:cs="Arial"/>
                <w:b/>
                <w:sz w:val="22"/>
                <w:szCs w:val="22"/>
              </w:rPr>
            </w:pPr>
          </w:p>
          <w:p w14:paraId="00351273" w14:textId="77777777" w:rsidR="003E2F81" w:rsidRDefault="003E2F81" w:rsidP="003E2F81">
            <w:pPr>
              <w:jc w:val="center"/>
              <w:rPr>
                <w:rFonts w:ascii="Arial" w:hAnsi="Arial" w:cs="Arial"/>
                <w:b/>
                <w:sz w:val="22"/>
                <w:szCs w:val="22"/>
              </w:rPr>
            </w:pPr>
          </w:p>
          <w:p w14:paraId="02191882" w14:textId="53E480FB" w:rsidR="003E2F81" w:rsidRPr="003E2F81" w:rsidRDefault="003E2F81" w:rsidP="003E2F81">
            <w:pPr>
              <w:jc w:val="center"/>
              <w:rPr>
                <w:rFonts w:ascii="Arial" w:hAnsi="Arial" w:cs="Arial"/>
                <w:b/>
                <w:bCs/>
                <w:sz w:val="22"/>
                <w:szCs w:val="22"/>
              </w:rPr>
            </w:pPr>
            <w:r w:rsidRPr="003E2F81">
              <w:rPr>
                <w:rFonts w:ascii="Arial" w:hAnsi="Arial" w:cs="Arial"/>
                <w:b/>
                <w:sz w:val="22"/>
                <w:szCs w:val="22"/>
              </w:rPr>
              <w:t>DIP.</w:t>
            </w:r>
            <w:r w:rsidRPr="003E2F81">
              <w:rPr>
                <w:rFonts w:ascii="Arial" w:eastAsia="Times New Roman" w:hAnsi="Arial" w:cs="Arial"/>
                <w:b/>
                <w:sz w:val="22"/>
                <w:szCs w:val="22"/>
              </w:rPr>
              <w:t xml:space="preserve"> EDIN CUAUHTÉMOC ESTRADA SOTELO</w:t>
            </w:r>
          </w:p>
        </w:tc>
        <w:tc>
          <w:tcPr>
            <w:tcW w:w="4414" w:type="dxa"/>
            <w:vAlign w:val="bottom"/>
          </w:tcPr>
          <w:p w14:paraId="17CDD89E" w14:textId="6D7A9FD0" w:rsidR="003E2F81" w:rsidRPr="003E2F81" w:rsidRDefault="003E2F81" w:rsidP="003E2F81">
            <w:pPr>
              <w:rPr>
                <w:rFonts w:ascii="Arial" w:hAnsi="Arial" w:cs="Arial"/>
                <w:b/>
                <w:bCs/>
                <w:sz w:val="22"/>
                <w:szCs w:val="22"/>
              </w:rPr>
            </w:pPr>
            <w:r w:rsidRPr="003E2F81">
              <w:rPr>
                <w:rFonts w:ascii="Arial" w:hAnsi="Arial" w:cs="Arial"/>
                <w:b/>
                <w:bCs/>
                <w:sz w:val="22"/>
                <w:szCs w:val="22"/>
              </w:rPr>
              <w:t>DIP. DAVID ÓSCAR CASTREJÓN RIVAS</w:t>
            </w:r>
          </w:p>
        </w:tc>
      </w:tr>
      <w:tr w:rsidR="003E2F81" w:rsidRPr="003E2F81" w14:paraId="768ADAA3" w14:textId="77777777" w:rsidTr="003E2F81">
        <w:trPr>
          <w:trHeight w:val="1696"/>
        </w:trPr>
        <w:tc>
          <w:tcPr>
            <w:tcW w:w="4414" w:type="dxa"/>
            <w:vAlign w:val="bottom"/>
          </w:tcPr>
          <w:p w14:paraId="056BF55F" w14:textId="77777777" w:rsidR="003E2F81" w:rsidRPr="003E2F81" w:rsidRDefault="003E2F81" w:rsidP="003E2F81">
            <w:pPr>
              <w:jc w:val="center"/>
              <w:rPr>
                <w:rFonts w:ascii="Arial" w:hAnsi="Arial" w:cs="Arial"/>
                <w:b/>
                <w:bCs/>
                <w:sz w:val="22"/>
                <w:szCs w:val="22"/>
              </w:rPr>
            </w:pPr>
            <w:r w:rsidRPr="003E2F81">
              <w:rPr>
                <w:rFonts w:ascii="Arial" w:hAnsi="Arial" w:cs="Arial"/>
                <w:b/>
                <w:bCs/>
                <w:sz w:val="22"/>
                <w:szCs w:val="22"/>
              </w:rPr>
              <w:t xml:space="preserve">DIP. LETICIA ORTEGA </w:t>
            </w:r>
          </w:p>
          <w:p w14:paraId="19B0FD5B" w14:textId="77777777" w:rsidR="003E2F81" w:rsidRPr="003E2F81" w:rsidRDefault="003E2F81" w:rsidP="003E2F81">
            <w:pPr>
              <w:jc w:val="center"/>
              <w:rPr>
                <w:rFonts w:ascii="Arial" w:hAnsi="Arial" w:cs="Arial"/>
                <w:b/>
                <w:bCs/>
                <w:sz w:val="22"/>
                <w:szCs w:val="22"/>
              </w:rPr>
            </w:pPr>
            <w:r w:rsidRPr="003E2F81">
              <w:rPr>
                <w:rFonts w:ascii="Arial" w:hAnsi="Arial" w:cs="Arial"/>
                <w:b/>
                <w:bCs/>
                <w:sz w:val="22"/>
                <w:szCs w:val="22"/>
              </w:rPr>
              <w:t>MÁYNEZ</w:t>
            </w:r>
          </w:p>
        </w:tc>
        <w:tc>
          <w:tcPr>
            <w:tcW w:w="4414" w:type="dxa"/>
            <w:vAlign w:val="bottom"/>
          </w:tcPr>
          <w:p w14:paraId="35F441BE" w14:textId="77777777" w:rsidR="003E2F81" w:rsidRPr="003E2F81" w:rsidRDefault="003E2F81" w:rsidP="003E2F81">
            <w:pPr>
              <w:jc w:val="center"/>
              <w:rPr>
                <w:rFonts w:ascii="Arial" w:hAnsi="Arial" w:cs="Arial"/>
                <w:b/>
                <w:bCs/>
                <w:sz w:val="22"/>
                <w:szCs w:val="22"/>
              </w:rPr>
            </w:pPr>
            <w:r w:rsidRPr="003E2F81">
              <w:rPr>
                <w:rFonts w:ascii="Arial" w:hAnsi="Arial" w:cs="Arial"/>
                <w:b/>
                <w:bCs/>
                <w:sz w:val="22"/>
                <w:szCs w:val="22"/>
              </w:rPr>
              <w:t>DIP. ÓSCAR DANIEL AVITIA ARELLANES</w:t>
            </w:r>
          </w:p>
        </w:tc>
      </w:tr>
      <w:tr w:rsidR="003E2F81" w:rsidRPr="003E2F81" w14:paraId="7BC0D5E7" w14:textId="77777777" w:rsidTr="003E2F81">
        <w:trPr>
          <w:trHeight w:val="1551"/>
        </w:trPr>
        <w:tc>
          <w:tcPr>
            <w:tcW w:w="4414" w:type="dxa"/>
            <w:vAlign w:val="bottom"/>
          </w:tcPr>
          <w:p w14:paraId="244CF9E7" w14:textId="0AB7D786" w:rsidR="003E2F81" w:rsidRDefault="003E2F81" w:rsidP="003E2F81">
            <w:pPr>
              <w:jc w:val="center"/>
              <w:rPr>
                <w:rFonts w:ascii="Arial" w:hAnsi="Arial" w:cs="Arial"/>
                <w:b/>
                <w:bCs/>
                <w:sz w:val="22"/>
                <w:szCs w:val="22"/>
              </w:rPr>
            </w:pPr>
          </w:p>
          <w:p w14:paraId="49D3F1C4" w14:textId="62EECDFC" w:rsidR="003E2F81" w:rsidRDefault="003E2F81" w:rsidP="003E2F81">
            <w:pPr>
              <w:jc w:val="center"/>
              <w:rPr>
                <w:rFonts w:ascii="Arial" w:hAnsi="Arial" w:cs="Arial"/>
                <w:b/>
                <w:bCs/>
                <w:sz w:val="22"/>
                <w:szCs w:val="22"/>
              </w:rPr>
            </w:pPr>
          </w:p>
          <w:p w14:paraId="7E6117F5" w14:textId="6DE102EB" w:rsidR="003E2F81" w:rsidRDefault="003E2F81" w:rsidP="003E2F81">
            <w:pPr>
              <w:jc w:val="center"/>
              <w:rPr>
                <w:rFonts w:ascii="Arial" w:hAnsi="Arial" w:cs="Arial"/>
                <w:b/>
                <w:bCs/>
                <w:sz w:val="22"/>
                <w:szCs w:val="22"/>
              </w:rPr>
            </w:pPr>
          </w:p>
          <w:p w14:paraId="1CF45F1C" w14:textId="77777777" w:rsidR="003E2F81" w:rsidRDefault="003E2F81" w:rsidP="003E2F81">
            <w:pPr>
              <w:rPr>
                <w:rFonts w:ascii="Arial" w:hAnsi="Arial" w:cs="Arial"/>
                <w:b/>
                <w:bCs/>
                <w:sz w:val="22"/>
                <w:szCs w:val="22"/>
              </w:rPr>
            </w:pPr>
          </w:p>
          <w:p w14:paraId="1D601950" w14:textId="77777777" w:rsidR="003E2F81" w:rsidRDefault="003E2F81" w:rsidP="003E2F81">
            <w:pPr>
              <w:jc w:val="center"/>
              <w:rPr>
                <w:rFonts w:ascii="Arial" w:hAnsi="Arial" w:cs="Arial"/>
                <w:b/>
                <w:bCs/>
                <w:sz w:val="22"/>
                <w:szCs w:val="22"/>
              </w:rPr>
            </w:pPr>
          </w:p>
          <w:p w14:paraId="47F28F9B" w14:textId="381BCBA4" w:rsidR="003E2F81" w:rsidRPr="003E2F81" w:rsidRDefault="003E2F81" w:rsidP="003E2F81">
            <w:pPr>
              <w:jc w:val="center"/>
              <w:rPr>
                <w:rFonts w:ascii="Arial" w:hAnsi="Arial" w:cs="Arial"/>
                <w:b/>
                <w:bCs/>
                <w:sz w:val="22"/>
                <w:szCs w:val="22"/>
              </w:rPr>
            </w:pPr>
            <w:r w:rsidRPr="003E2F81">
              <w:rPr>
                <w:rFonts w:ascii="Arial" w:hAnsi="Arial" w:cs="Arial"/>
                <w:b/>
                <w:bCs/>
                <w:sz w:val="22"/>
                <w:szCs w:val="22"/>
              </w:rPr>
              <w:t xml:space="preserve">DIP. ROSANA DÍAZ </w:t>
            </w:r>
          </w:p>
          <w:p w14:paraId="3F7C18D5" w14:textId="77777777" w:rsidR="003E2F81" w:rsidRPr="003E2F81" w:rsidRDefault="003E2F81" w:rsidP="003E2F81">
            <w:pPr>
              <w:jc w:val="center"/>
              <w:rPr>
                <w:rFonts w:ascii="Arial" w:hAnsi="Arial" w:cs="Arial"/>
                <w:b/>
                <w:bCs/>
                <w:sz w:val="22"/>
                <w:szCs w:val="22"/>
              </w:rPr>
            </w:pPr>
            <w:r w:rsidRPr="003E2F81">
              <w:rPr>
                <w:rFonts w:ascii="Arial" w:hAnsi="Arial" w:cs="Arial"/>
                <w:b/>
                <w:bCs/>
                <w:sz w:val="22"/>
                <w:szCs w:val="22"/>
              </w:rPr>
              <w:t>REYES</w:t>
            </w:r>
          </w:p>
        </w:tc>
        <w:tc>
          <w:tcPr>
            <w:tcW w:w="4414" w:type="dxa"/>
            <w:vAlign w:val="bottom"/>
          </w:tcPr>
          <w:p w14:paraId="16D16FF5" w14:textId="77777777" w:rsidR="003E2F81" w:rsidRPr="003E2F81" w:rsidRDefault="003E2F81" w:rsidP="003E2F81">
            <w:pPr>
              <w:jc w:val="center"/>
              <w:rPr>
                <w:rFonts w:ascii="Arial" w:hAnsi="Arial" w:cs="Arial"/>
                <w:b/>
                <w:bCs/>
                <w:sz w:val="22"/>
                <w:szCs w:val="22"/>
              </w:rPr>
            </w:pPr>
            <w:r w:rsidRPr="003E2F81">
              <w:rPr>
                <w:rFonts w:ascii="Arial" w:hAnsi="Arial" w:cs="Arial"/>
                <w:b/>
                <w:bCs/>
                <w:sz w:val="22"/>
                <w:szCs w:val="22"/>
              </w:rPr>
              <w:t>DIP. GUSTAVO DE LA ROSA HICKERSON</w:t>
            </w:r>
          </w:p>
        </w:tc>
      </w:tr>
      <w:tr w:rsidR="003E2F81" w:rsidRPr="003E2F81" w14:paraId="7888291A" w14:textId="77777777" w:rsidTr="003E2F81">
        <w:trPr>
          <w:trHeight w:val="1687"/>
        </w:trPr>
        <w:tc>
          <w:tcPr>
            <w:tcW w:w="4414" w:type="dxa"/>
            <w:vAlign w:val="bottom"/>
          </w:tcPr>
          <w:p w14:paraId="2FDAFF32" w14:textId="77777777" w:rsidR="003E2F81" w:rsidRPr="003E2F81" w:rsidRDefault="003E2F81" w:rsidP="003E2F81">
            <w:pPr>
              <w:jc w:val="center"/>
              <w:rPr>
                <w:rFonts w:ascii="Arial" w:hAnsi="Arial" w:cs="Arial"/>
                <w:b/>
                <w:bCs/>
                <w:sz w:val="22"/>
                <w:szCs w:val="22"/>
              </w:rPr>
            </w:pPr>
            <w:r w:rsidRPr="003E2F81">
              <w:rPr>
                <w:rFonts w:ascii="Arial" w:eastAsia="Times New Roman" w:hAnsi="Arial" w:cs="Arial"/>
                <w:b/>
                <w:sz w:val="22"/>
                <w:szCs w:val="22"/>
              </w:rPr>
              <w:t>DIP. MAGDALENA RENTERÍA PÉREZ</w:t>
            </w:r>
          </w:p>
        </w:tc>
        <w:tc>
          <w:tcPr>
            <w:tcW w:w="4414" w:type="dxa"/>
            <w:vAlign w:val="bottom"/>
          </w:tcPr>
          <w:p w14:paraId="7F7CF9CD" w14:textId="7F72EA31" w:rsidR="003E2F81" w:rsidRPr="003E2F81" w:rsidRDefault="003E2F81" w:rsidP="003E2F81">
            <w:pPr>
              <w:jc w:val="center"/>
              <w:rPr>
                <w:rFonts w:ascii="Arial" w:hAnsi="Arial" w:cs="Arial"/>
                <w:b/>
                <w:bCs/>
                <w:sz w:val="22"/>
                <w:szCs w:val="22"/>
              </w:rPr>
            </w:pPr>
            <w:r w:rsidRPr="003E2F81">
              <w:rPr>
                <w:rFonts w:ascii="Arial" w:hAnsi="Arial" w:cs="Arial"/>
                <w:b/>
                <w:bCs/>
                <w:sz w:val="22"/>
                <w:szCs w:val="22"/>
              </w:rPr>
              <w:t>DIP. MARÍA ANTONIETA PÉREZ REYES</w:t>
            </w:r>
          </w:p>
        </w:tc>
      </w:tr>
      <w:tr w:rsidR="003E2F81" w:rsidRPr="003E2F81" w14:paraId="697CDF43" w14:textId="77777777" w:rsidTr="003E2F81">
        <w:trPr>
          <w:trHeight w:val="1984"/>
        </w:trPr>
        <w:tc>
          <w:tcPr>
            <w:tcW w:w="4414" w:type="dxa"/>
            <w:vAlign w:val="bottom"/>
          </w:tcPr>
          <w:p w14:paraId="1A9DBF90" w14:textId="77777777" w:rsidR="003E2F81" w:rsidRPr="003E2F81" w:rsidRDefault="003E2F81" w:rsidP="003E2F81">
            <w:pPr>
              <w:jc w:val="center"/>
              <w:rPr>
                <w:rFonts w:ascii="Arial" w:hAnsi="Arial" w:cs="Arial"/>
                <w:b/>
                <w:bCs/>
                <w:sz w:val="22"/>
                <w:szCs w:val="22"/>
              </w:rPr>
            </w:pPr>
            <w:r w:rsidRPr="003E2F81">
              <w:rPr>
                <w:rFonts w:ascii="Arial" w:hAnsi="Arial" w:cs="Arial"/>
                <w:b/>
                <w:bCs/>
                <w:sz w:val="22"/>
                <w:szCs w:val="22"/>
              </w:rPr>
              <w:t>DIP. ADRIANA TERRAZAS PORRAS</w:t>
            </w:r>
          </w:p>
        </w:tc>
        <w:tc>
          <w:tcPr>
            <w:tcW w:w="4414" w:type="dxa"/>
            <w:vAlign w:val="bottom"/>
          </w:tcPr>
          <w:p w14:paraId="30CAA731" w14:textId="77777777" w:rsidR="003E2F81" w:rsidRPr="003E2F81" w:rsidRDefault="003E2F81" w:rsidP="003E2F81">
            <w:pPr>
              <w:jc w:val="center"/>
              <w:rPr>
                <w:rFonts w:ascii="Arial" w:hAnsi="Arial" w:cs="Arial"/>
                <w:b/>
                <w:bCs/>
                <w:sz w:val="22"/>
                <w:szCs w:val="22"/>
              </w:rPr>
            </w:pPr>
            <w:r w:rsidRPr="003E2F81">
              <w:rPr>
                <w:rFonts w:ascii="Arial" w:hAnsi="Arial" w:cs="Arial"/>
                <w:b/>
                <w:bCs/>
                <w:sz w:val="22"/>
                <w:szCs w:val="22"/>
              </w:rPr>
              <w:t>DIP. BENJAMÍN CARRERA CHÁVEZ</w:t>
            </w:r>
          </w:p>
        </w:tc>
      </w:tr>
    </w:tbl>
    <w:p w14:paraId="3E017D88" w14:textId="205BE108" w:rsidR="00AE775B" w:rsidRPr="003E2F81" w:rsidRDefault="00AE775B" w:rsidP="0090717D">
      <w:pPr>
        <w:rPr>
          <w:rFonts w:ascii="Arial" w:eastAsia="Arial Unicode MS" w:hAnsi="Arial" w:cs="Arial"/>
          <w:b/>
          <w:sz w:val="22"/>
          <w:szCs w:val="22"/>
        </w:rPr>
      </w:pPr>
    </w:p>
    <w:p w14:paraId="7FD4B85C" w14:textId="77777777" w:rsidR="008D5DCC" w:rsidRPr="003E2F81" w:rsidRDefault="008D5DCC" w:rsidP="0090717D">
      <w:pPr>
        <w:rPr>
          <w:rFonts w:ascii="Arial" w:eastAsia="Arial Unicode MS" w:hAnsi="Arial" w:cs="Arial"/>
          <w:b/>
          <w:sz w:val="22"/>
          <w:szCs w:val="22"/>
        </w:rPr>
      </w:pPr>
    </w:p>
    <w:sectPr w:rsidR="008D5DCC" w:rsidRPr="003E2F81" w:rsidSect="00EF0A59">
      <w:headerReference w:type="default" r:id="rId8"/>
      <w:footerReference w:type="default" r:id="rId9"/>
      <w:pgSz w:w="12240" w:h="15840"/>
      <w:pgMar w:top="2552" w:right="1701" w:bottom="1418" w:left="1701" w:header="426" w:footer="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5462D" w14:textId="77777777" w:rsidR="00524376" w:rsidRDefault="00524376" w:rsidP="00C251A4">
      <w:r>
        <w:separator/>
      </w:r>
    </w:p>
  </w:endnote>
  <w:endnote w:type="continuationSeparator" w:id="0">
    <w:p w14:paraId="2292DD16" w14:textId="77777777" w:rsidR="00524376" w:rsidRDefault="00524376" w:rsidP="00C2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525252" w:themeColor="accent3" w:themeShade="80"/>
      </w:rPr>
      <w:id w:val="-3128776"/>
      <w:docPartObj>
        <w:docPartGallery w:val="Page Numbers (Bottom of Page)"/>
        <w:docPartUnique/>
      </w:docPartObj>
    </w:sdtPr>
    <w:sdtEndPr/>
    <w:sdtContent>
      <w:sdt>
        <w:sdtPr>
          <w:rPr>
            <w:color w:val="525252" w:themeColor="accent3" w:themeShade="80"/>
          </w:rPr>
          <w:id w:val="-1591074395"/>
          <w:docPartObj>
            <w:docPartGallery w:val="Page Numbers (Top of Page)"/>
            <w:docPartUnique/>
          </w:docPartObj>
        </w:sdtPr>
        <w:sdtEndPr/>
        <w:sdtContent>
          <w:p w14:paraId="065C6A41" w14:textId="77777777" w:rsidR="00C251A4" w:rsidRPr="00161933" w:rsidRDefault="00C251A4">
            <w:pPr>
              <w:pStyle w:val="Piedepgina"/>
              <w:jc w:val="right"/>
              <w:rPr>
                <w:color w:val="525252" w:themeColor="accent3" w:themeShade="80"/>
              </w:rPr>
            </w:pPr>
            <w:r w:rsidRPr="00161933">
              <w:rPr>
                <w:rFonts w:ascii="Century Gothic" w:hAnsi="Century Gothic"/>
                <w:color w:val="525252" w:themeColor="accent3" w:themeShade="80"/>
                <w:sz w:val="16"/>
                <w:szCs w:val="16"/>
                <w:lang w:val="es-ES"/>
              </w:rPr>
              <w:t xml:space="preserve">Página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PAGE</w:instrText>
            </w:r>
            <w:r w:rsidRPr="00161933">
              <w:rPr>
                <w:rFonts w:ascii="Century Gothic" w:hAnsi="Century Gothic"/>
                <w:b/>
                <w:bCs/>
                <w:color w:val="525252" w:themeColor="accent3" w:themeShade="80"/>
                <w:sz w:val="16"/>
                <w:szCs w:val="16"/>
              </w:rPr>
              <w:fldChar w:fldCharType="separate"/>
            </w:r>
            <w:r w:rsidR="00030FC9">
              <w:rPr>
                <w:rFonts w:ascii="Century Gothic" w:hAnsi="Century Gothic"/>
                <w:b/>
                <w:bCs/>
                <w:noProof/>
                <w:color w:val="525252" w:themeColor="accent3" w:themeShade="80"/>
                <w:sz w:val="16"/>
                <w:szCs w:val="16"/>
              </w:rPr>
              <w:t>8</w:t>
            </w:r>
            <w:r w:rsidRPr="00161933">
              <w:rPr>
                <w:rFonts w:ascii="Century Gothic" w:hAnsi="Century Gothic"/>
                <w:b/>
                <w:bCs/>
                <w:color w:val="525252" w:themeColor="accent3" w:themeShade="80"/>
                <w:sz w:val="16"/>
                <w:szCs w:val="16"/>
              </w:rPr>
              <w:fldChar w:fldCharType="end"/>
            </w:r>
            <w:r w:rsidRPr="00161933">
              <w:rPr>
                <w:rFonts w:ascii="Century Gothic" w:hAnsi="Century Gothic"/>
                <w:color w:val="525252" w:themeColor="accent3" w:themeShade="80"/>
                <w:sz w:val="16"/>
                <w:szCs w:val="16"/>
                <w:lang w:val="es-ES"/>
              </w:rPr>
              <w:t xml:space="preserve"> de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NUMPAGES</w:instrText>
            </w:r>
            <w:r w:rsidRPr="00161933">
              <w:rPr>
                <w:rFonts w:ascii="Century Gothic" w:hAnsi="Century Gothic"/>
                <w:b/>
                <w:bCs/>
                <w:color w:val="525252" w:themeColor="accent3" w:themeShade="80"/>
                <w:sz w:val="16"/>
                <w:szCs w:val="16"/>
              </w:rPr>
              <w:fldChar w:fldCharType="separate"/>
            </w:r>
            <w:r w:rsidR="00030FC9">
              <w:rPr>
                <w:rFonts w:ascii="Century Gothic" w:hAnsi="Century Gothic"/>
                <w:b/>
                <w:bCs/>
                <w:noProof/>
                <w:color w:val="525252" w:themeColor="accent3" w:themeShade="80"/>
                <w:sz w:val="16"/>
                <w:szCs w:val="16"/>
              </w:rPr>
              <w:t>9</w:t>
            </w:r>
            <w:r w:rsidRPr="00161933">
              <w:rPr>
                <w:rFonts w:ascii="Century Gothic" w:hAnsi="Century Gothic"/>
                <w:b/>
                <w:bCs/>
                <w:color w:val="525252" w:themeColor="accent3" w:themeShade="80"/>
                <w:sz w:val="16"/>
                <w:szCs w:val="16"/>
              </w:rPr>
              <w:fldChar w:fldCharType="end"/>
            </w:r>
          </w:p>
        </w:sdtContent>
      </w:sdt>
    </w:sdtContent>
  </w:sdt>
  <w:p w14:paraId="2264F8B6" w14:textId="77777777" w:rsidR="00C251A4" w:rsidRDefault="00C251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8E9CF" w14:textId="77777777" w:rsidR="00524376" w:rsidRDefault="00524376" w:rsidP="00C251A4">
      <w:r>
        <w:separator/>
      </w:r>
    </w:p>
  </w:footnote>
  <w:footnote w:type="continuationSeparator" w:id="0">
    <w:p w14:paraId="398B56F3" w14:textId="77777777" w:rsidR="00524376" w:rsidRDefault="00524376" w:rsidP="00C251A4">
      <w:r>
        <w:continuationSeparator/>
      </w:r>
    </w:p>
  </w:footnote>
  <w:footnote w:id="1">
    <w:p w14:paraId="373B0C07" w14:textId="5B28AD95" w:rsidR="00576469" w:rsidRPr="00576469" w:rsidRDefault="00576469">
      <w:pPr>
        <w:pStyle w:val="Textonotapie"/>
        <w:rPr>
          <w:rFonts w:ascii="Century Gothic" w:hAnsi="Century Gothic"/>
          <w:sz w:val="16"/>
          <w:szCs w:val="16"/>
        </w:rPr>
      </w:pPr>
      <w:r w:rsidRPr="00576469">
        <w:rPr>
          <w:rStyle w:val="Refdenotaalpie"/>
          <w:rFonts w:ascii="Century Gothic" w:hAnsi="Century Gothic"/>
          <w:sz w:val="16"/>
          <w:szCs w:val="16"/>
        </w:rPr>
        <w:footnoteRef/>
      </w:r>
      <w:r w:rsidRPr="00576469">
        <w:rPr>
          <w:rFonts w:ascii="Century Gothic" w:hAnsi="Century Gothic"/>
          <w:sz w:val="16"/>
          <w:szCs w:val="16"/>
        </w:rPr>
        <w:t xml:space="preserve"> Artículo 1. De la Ley de la Comisión Estatal de los Derechos Humanos. </w:t>
      </w:r>
    </w:p>
  </w:footnote>
  <w:footnote w:id="2">
    <w:p w14:paraId="1C47582A" w14:textId="69ED998D" w:rsidR="00576469" w:rsidRPr="00576469" w:rsidRDefault="00576469">
      <w:pPr>
        <w:pStyle w:val="Textonotapie"/>
        <w:rPr>
          <w:rFonts w:ascii="Century Gothic" w:hAnsi="Century Gothic"/>
          <w:sz w:val="16"/>
          <w:szCs w:val="16"/>
        </w:rPr>
      </w:pPr>
      <w:r w:rsidRPr="00576469">
        <w:rPr>
          <w:rStyle w:val="Refdenotaalpie"/>
          <w:rFonts w:ascii="Century Gothic" w:hAnsi="Century Gothic"/>
          <w:sz w:val="16"/>
          <w:szCs w:val="16"/>
        </w:rPr>
        <w:footnoteRef/>
      </w:r>
      <w:r w:rsidRPr="00576469">
        <w:rPr>
          <w:rFonts w:ascii="Century Gothic" w:hAnsi="Century Gothic"/>
          <w:sz w:val="16"/>
          <w:szCs w:val="16"/>
        </w:rPr>
        <w:t xml:space="preserve"> Artículos 1. De la Constitución Política de los Estados Unidos Mexicanos.</w:t>
      </w:r>
    </w:p>
  </w:footnote>
  <w:footnote w:id="3">
    <w:p w14:paraId="5F58725B" w14:textId="17011DBD" w:rsidR="00576469" w:rsidRPr="00576469" w:rsidRDefault="00576469" w:rsidP="00576469">
      <w:pPr>
        <w:pStyle w:val="Textonotapie"/>
        <w:jc w:val="both"/>
        <w:rPr>
          <w:rFonts w:ascii="Century Gothic" w:hAnsi="Century Gothic"/>
          <w:sz w:val="16"/>
          <w:szCs w:val="16"/>
        </w:rPr>
      </w:pPr>
      <w:r w:rsidRPr="00576469">
        <w:rPr>
          <w:rStyle w:val="Refdenotaalpie"/>
          <w:rFonts w:ascii="Century Gothic" w:hAnsi="Century Gothic"/>
          <w:sz w:val="16"/>
          <w:szCs w:val="16"/>
        </w:rPr>
        <w:footnoteRef/>
      </w:r>
      <w:r w:rsidRPr="00576469">
        <w:rPr>
          <w:rFonts w:ascii="Century Gothic" w:hAnsi="Century Gothic"/>
          <w:sz w:val="16"/>
          <w:szCs w:val="16"/>
        </w:rPr>
        <w:t xml:space="preserve"> Artículo 2y 3, De la Ley de la Comisión Estatal de los Derechos Humanos y Artículo 60 de la Ley de la Comisión Nacional de Derechos Humanos. </w:t>
      </w:r>
      <w:r w:rsidRPr="00576469">
        <w:rPr>
          <w:rFonts w:ascii="Century Gothic" w:hAnsi="Century Gothic"/>
          <w:i/>
          <w:iCs/>
          <w:sz w:val="16"/>
          <w:szCs w:val="16"/>
        </w:rPr>
        <w:t>“La Comisión Nacional ante un recurso de queja por omisión o inactividad, si considera que el asunto es importante y el organismo estatal puede tardar mucho en expedir su Recomendación, podrá atraer esa queja y continuar tramitándola con el objeto de que sea este organismo el que emita la Recomendación correspondiente.”</w:t>
      </w:r>
    </w:p>
  </w:footnote>
  <w:footnote w:id="4">
    <w:p w14:paraId="79668A1F" w14:textId="25A34CC5" w:rsidR="00576469" w:rsidRPr="00576469" w:rsidRDefault="00576469">
      <w:pPr>
        <w:pStyle w:val="Textonotapie"/>
        <w:rPr>
          <w:rFonts w:ascii="Century Gothic" w:hAnsi="Century Gothic"/>
          <w:sz w:val="16"/>
          <w:szCs w:val="16"/>
        </w:rPr>
      </w:pPr>
      <w:r w:rsidRPr="00576469">
        <w:rPr>
          <w:rStyle w:val="Refdenotaalpie"/>
          <w:rFonts w:ascii="Century Gothic" w:hAnsi="Century Gothic"/>
          <w:sz w:val="16"/>
          <w:szCs w:val="16"/>
        </w:rPr>
        <w:footnoteRef/>
      </w:r>
      <w:r w:rsidRPr="00576469">
        <w:rPr>
          <w:rFonts w:ascii="Century Gothic" w:hAnsi="Century Gothic"/>
          <w:sz w:val="16"/>
          <w:szCs w:val="16"/>
        </w:rPr>
        <w:t xml:space="preserve"> </w:t>
      </w:r>
      <w:hyperlink r:id="rId1" w:history="1">
        <w:r w:rsidRPr="00576469">
          <w:rPr>
            <w:rStyle w:val="Hipervnculo"/>
            <w:rFonts w:ascii="Century Gothic" w:hAnsi="Century Gothic" w:cstheme="minorHAnsi"/>
            <w:spacing w:val="-5"/>
            <w:sz w:val="16"/>
            <w:szCs w:val="16"/>
            <w:shd w:val="clear" w:color="auto" w:fill="FFFFFF"/>
          </w:rPr>
          <w:t>https://www.scjn.gob.mx/derechos-humanos/los-derechos-humanos-y-la-SCJN</w:t>
        </w:r>
      </w:hyperlink>
    </w:p>
  </w:footnote>
  <w:footnote w:id="5">
    <w:p w14:paraId="02C6DE7D" w14:textId="77777777" w:rsidR="00576469" w:rsidRPr="00576469" w:rsidRDefault="00576469" w:rsidP="00576469">
      <w:pPr>
        <w:pStyle w:val="Textonotapie"/>
        <w:rPr>
          <w:rFonts w:ascii="Century Gothic" w:hAnsi="Century Gothic"/>
          <w:sz w:val="16"/>
          <w:szCs w:val="16"/>
        </w:rPr>
      </w:pPr>
      <w:r w:rsidRPr="00576469">
        <w:rPr>
          <w:rStyle w:val="Refdenotaalpie"/>
          <w:rFonts w:ascii="Century Gothic" w:hAnsi="Century Gothic"/>
          <w:sz w:val="16"/>
          <w:szCs w:val="16"/>
        </w:rPr>
        <w:footnoteRef/>
      </w:r>
      <w:r w:rsidRPr="00576469">
        <w:rPr>
          <w:rFonts w:ascii="Century Gothic" w:hAnsi="Century Gothic"/>
          <w:sz w:val="16"/>
          <w:szCs w:val="16"/>
        </w:rPr>
        <w:t xml:space="preserve"> Artículo 3, párrafo segundo. De la Ley de la Comisión Estatal de los Derechos Humanos. </w:t>
      </w:r>
    </w:p>
    <w:p w14:paraId="71434D8D" w14:textId="22521F9A" w:rsidR="00576469" w:rsidRDefault="00576469">
      <w:pPr>
        <w:pStyle w:val="Textonotapie"/>
      </w:pPr>
    </w:p>
  </w:footnote>
  <w:footnote w:id="6">
    <w:p w14:paraId="62A51B44" w14:textId="643BA406" w:rsidR="001937EF" w:rsidRPr="001937EF" w:rsidRDefault="001937EF">
      <w:pPr>
        <w:pStyle w:val="Textonotapie"/>
        <w:rPr>
          <w:rFonts w:ascii="Century Gothic" w:hAnsi="Century Gothic"/>
          <w:sz w:val="16"/>
          <w:szCs w:val="16"/>
        </w:rPr>
      </w:pPr>
      <w:r w:rsidRPr="001937EF">
        <w:rPr>
          <w:rStyle w:val="Refdenotaalpie"/>
          <w:rFonts w:ascii="Century Gothic" w:hAnsi="Century Gothic"/>
          <w:sz w:val="16"/>
          <w:szCs w:val="16"/>
        </w:rPr>
        <w:footnoteRef/>
      </w:r>
      <w:r w:rsidRPr="001937EF">
        <w:rPr>
          <w:rFonts w:ascii="Century Gothic" w:hAnsi="Century Gothic"/>
          <w:sz w:val="16"/>
          <w:szCs w:val="16"/>
        </w:rPr>
        <w:t xml:space="preserve"> Artículo 38 de la Ley de la Comisión Estatal de los Derechos Humanos.</w:t>
      </w:r>
    </w:p>
  </w:footnote>
  <w:footnote w:id="7">
    <w:p w14:paraId="1006ED78" w14:textId="531471D8" w:rsidR="001937EF" w:rsidRPr="001937EF" w:rsidRDefault="001937EF" w:rsidP="001937EF">
      <w:pPr>
        <w:rPr>
          <w:rFonts w:ascii="Century Gothic" w:hAnsi="Century Gothic"/>
          <w:sz w:val="16"/>
          <w:szCs w:val="16"/>
        </w:rPr>
      </w:pPr>
      <w:r>
        <w:rPr>
          <w:rStyle w:val="Refdenotaalpie"/>
        </w:rPr>
        <w:footnoteRef/>
      </w:r>
      <w:r>
        <w:t xml:space="preserve"> </w:t>
      </w:r>
      <w:hyperlink r:id="rId2" w:history="1">
        <w:r w:rsidRPr="001937EF">
          <w:rPr>
            <w:rFonts w:ascii="Century Gothic" w:hAnsi="Century Gothic"/>
            <w:color w:val="0563C1" w:themeColor="hyperlink"/>
            <w:sz w:val="16"/>
            <w:szCs w:val="16"/>
            <w:u w:val="single"/>
          </w:rPr>
          <w:t>https://archivos.juridicas.unam.mx/www/bjv/libros/4/1531/6.pdf</w:t>
        </w:r>
      </w:hyperlink>
    </w:p>
  </w:footnote>
  <w:footnote w:id="8">
    <w:p w14:paraId="74771B90" w14:textId="437F338E" w:rsidR="001937EF" w:rsidRDefault="001937EF">
      <w:pPr>
        <w:pStyle w:val="Textonotapie"/>
      </w:pPr>
      <w:r>
        <w:rPr>
          <w:rStyle w:val="Refdenotaalpie"/>
        </w:rPr>
        <w:footnoteRef/>
      </w:r>
      <w:r>
        <w:t xml:space="preserve"> </w:t>
      </w:r>
      <w:r w:rsidRPr="001937EF">
        <w:rPr>
          <w:rFonts w:ascii="Century Gothic" w:hAnsi="Century Gothic"/>
          <w:color w:val="0563C1" w:themeColor="hyperlink"/>
          <w:sz w:val="16"/>
          <w:szCs w:val="16"/>
          <w:u w:val="single"/>
        </w:rPr>
        <w:t>https://www.ohchr.org/sp/professionalinterest/pages/remedyandreparation.aspx</w:t>
      </w:r>
    </w:p>
  </w:footnote>
  <w:footnote w:id="9">
    <w:p w14:paraId="10586E21" w14:textId="77777777" w:rsidR="001937EF" w:rsidRDefault="001937EF" w:rsidP="001937EF">
      <w:pPr>
        <w:pStyle w:val="Textonotapie"/>
      </w:pPr>
      <w:r>
        <w:rPr>
          <w:rStyle w:val="Refdenotaalpie"/>
        </w:rPr>
        <w:footnoteRef/>
      </w:r>
      <w:r>
        <w:t xml:space="preserve"> </w:t>
      </w:r>
      <w:r w:rsidRPr="001937EF">
        <w:rPr>
          <w:rFonts w:ascii="Century Gothic" w:hAnsi="Century Gothic"/>
          <w:color w:val="0563C1" w:themeColor="hyperlink"/>
          <w:sz w:val="16"/>
          <w:szCs w:val="16"/>
          <w:u w:val="single"/>
        </w:rPr>
        <w:t>https://cedhchihuahua.org.mx/portal/Informes/Informe-2020.pdf</w:t>
      </w:r>
    </w:p>
    <w:p w14:paraId="5512D98E" w14:textId="2B85A2F5" w:rsidR="001937EF" w:rsidRDefault="001937EF">
      <w:pPr>
        <w:pStyle w:val="Textonotapie"/>
      </w:pPr>
    </w:p>
  </w:footnote>
  <w:footnote w:id="10">
    <w:p w14:paraId="3C051877" w14:textId="5B75E65B" w:rsidR="001937EF" w:rsidRDefault="001937EF">
      <w:pPr>
        <w:pStyle w:val="Textonotapie"/>
      </w:pPr>
      <w:r>
        <w:rPr>
          <w:rStyle w:val="Refdenotaalpie"/>
        </w:rPr>
        <w:footnoteRef/>
      </w:r>
      <w:r>
        <w:t xml:space="preserve"> </w:t>
      </w:r>
      <w:r w:rsidRPr="001937EF">
        <w:rPr>
          <w:rFonts w:ascii="Century Gothic" w:hAnsi="Century Gothic"/>
          <w:color w:val="0563C1" w:themeColor="hyperlink"/>
          <w:sz w:val="16"/>
          <w:szCs w:val="16"/>
          <w:u w:val="single"/>
        </w:rPr>
        <w:t>http://www.dof.gob.mx/nota_detalle.php?codigo=4645612&amp;fecha=07/05/1981</w:t>
      </w:r>
    </w:p>
  </w:footnote>
  <w:footnote w:id="11">
    <w:p w14:paraId="3A286E4E" w14:textId="586B0647" w:rsidR="001937EF" w:rsidRDefault="001937EF">
      <w:pPr>
        <w:pStyle w:val="Textonotapie"/>
      </w:pPr>
      <w:r>
        <w:rPr>
          <w:rStyle w:val="Refdenotaalpie"/>
        </w:rPr>
        <w:footnoteRef/>
      </w:r>
      <w:r>
        <w:t xml:space="preserve"> </w:t>
      </w:r>
      <w:r w:rsidRPr="008D5DCC">
        <w:rPr>
          <w:rFonts w:ascii="Century Gothic" w:hAnsi="Century Gothic"/>
          <w:color w:val="0563C1" w:themeColor="hyperlink"/>
          <w:sz w:val="16"/>
          <w:szCs w:val="16"/>
          <w:u w:val="single"/>
        </w:rPr>
        <w:t>http://www.dof.gob.mx/nota_detalle.php?codigo=4645612&amp;fecha=07/05/1981</w:t>
      </w:r>
    </w:p>
  </w:footnote>
  <w:footnote w:id="12">
    <w:p w14:paraId="3BE14C6A" w14:textId="77777777" w:rsidR="001937EF" w:rsidRDefault="001937EF" w:rsidP="001937EF">
      <w:pPr>
        <w:pStyle w:val="Textonotapie"/>
      </w:pPr>
      <w:r>
        <w:rPr>
          <w:rStyle w:val="Refdenotaalpie"/>
        </w:rPr>
        <w:footnoteRef/>
      </w:r>
      <w:r>
        <w:t xml:space="preserve"> </w:t>
      </w:r>
      <w:r w:rsidRPr="008D5DCC">
        <w:rPr>
          <w:rFonts w:ascii="Century Gothic" w:hAnsi="Century Gothic"/>
          <w:color w:val="0563C1" w:themeColor="hyperlink"/>
          <w:sz w:val="16"/>
          <w:szCs w:val="16"/>
          <w:u w:val="single"/>
        </w:rPr>
        <w:t>https://www.cndh.org.mx/noticia/mexico-se-integra-la-organizacion-de-los-estados-americanos-oea</w:t>
      </w:r>
    </w:p>
    <w:p w14:paraId="1C9C11B0" w14:textId="4D3D6190" w:rsidR="001937EF" w:rsidRDefault="001937EF">
      <w:pPr>
        <w:pStyle w:val="Textonotapie"/>
      </w:pPr>
    </w:p>
  </w:footnote>
  <w:footnote w:id="13">
    <w:p w14:paraId="7C21F1FA" w14:textId="4C2D9D40" w:rsidR="008D5DCC" w:rsidRDefault="008D5DCC">
      <w:pPr>
        <w:pStyle w:val="Textonotapie"/>
      </w:pPr>
      <w:r>
        <w:rPr>
          <w:rStyle w:val="Refdenotaalpie"/>
        </w:rPr>
        <w:footnoteRef/>
      </w:r>
      <w:r>
        <w:t xml:space="preserve"> </w:t>
      </w:r>
      <w:r w:rsidRPr="008D5DCC">
        <w:rPr>
          <w:rFonts w:ascii="Century Gothic" w:hAnsi="Century Gothic"/>
          <w:color w:val="0563C1" w:themeColor="hyperlink"/>
          <w:sz w:val="16"/>
          <w:szCs w:val="16"/>
          <w:u w:val="single"/>
        </w:rPr>
        <w:t>https://www.corteidh.or.cr/reglamento.cfm</w:t>
      </w:r>
    </w:p>
  </w:footnote>
  <w:footnote w:id="14">
    <w:p w14:paraId="58A31794" w14:textId="2FD3AAFA" w:rsidR="008D5DCC" w:rsidRDefault="008D5DCC">
      <w:pPr>
        <w:pStyle w:val="Textonotapie"/>
      </w:pPr>
      <w:r>
        <w:rPr>
          <w:rStyle w:val="Refdenotaalpie"/>
        </w:rPr>
        <w:footnoteRef/>
      </w:r>
      <w:r w:rsidRPr="008D5DCC">
        <w:rPr>
          <w:rFonts w:ascii="Century Gothic" w:hAnsi="Century Gothic"/>
          <w:color w:val="0563C1" w:themeColor="hyperlink"/>
          <w:sz w:val="16"/>
          <w:szCs w:val="16"/>
          <w:u w:val="single"/>
        </w:rPr>
        <w:t>https://www.cndh.org.mx/sites/default/files/doc/Programas/TrataPersonas/MarcoNormativoTrata/InsInternacionales/Regionales/Convencion_ADH.pdf</w:t>
      </w:r>
    </w:p>
  </w:footnote>
  <w:footnote w:id="15">
    <w:p w14:paraId="5E9F347A" w14:textId="7E0488DF" w:rsidR="008D5DCC" w:rsidRDefault="008D5DCC">
      <w:pPr>
        <w:pStyle w:val="Textonotapie"/>
      </w:pPr>
      <w:r>
        <w:rPr>
          <w:rStyle w:val="Refdenotaalpie"/>
        </w:rPr>
        <w:footnoteRef/>
      </w:r>
      <w:r>
        <w:t xml:space="preserve"> </w:t>
      </w:r>
      <w:r w:rsidRPr="008D5DCC">
        <w:rPr>
          <w:rFonts w:ascii="Century Gothic" w:hAnsi="Century Gothic"/>
          <w:color w:val="0563C1" w:themeColor="hyperlink"/>
          <w:sz w:val="16"/>
          <w:szCs w:val="16"/>
          <w:u w:val="single"/>
        </w:rPr>
        <w:t>http://www.oas.org/es/cidh/mandato/Basicos/reglamentoCIDH.asp</w:t>
      </w:r>
    </w:p>
  </w:footnote>
  <w:footnote w:id="16">
    <w:p w14:paraId="1834E014" w14:textId="2F6F7881" w:rsidR="008D5DCC" w:rsidRDefault="008D5DCC">
      <w:pPr>
        <w:pStyle w:val="Textonotapie"/>
      </w:pPr>
      <w:r>
        <w:rPr>
          <w:rStyle w:val="Refdenotaalpie"/>
        </w:rPr>
        <w:footnoteRef/>
      </w:r>
      <w:r>
        <w:t xml:space="preserve"> </w:t>
      </w:r>
      <w:r w:rsidRPr="008D5DCC">
        <w:rPr>
          <w:rFonts w:ascii="Century Gothic" w:hAnsi="Century Gothic"/>
          <w:color w:val="0563C1" w:themeColor="hyperlink"/>
          <w:sz w:val="16"/>
          <w:szCs w:val="16"/>
          <w:u w:val="single"/>
        </w:rPr>
        <w:t>https://archivos.juridicas.unam.mx/www/bjv/libros/8/3706/8.pdf</w:t>
      </w:r>
    </w:p>
  </w:footnote>
  <w:footnote w:id="17">
    <w:p w14:paraId="7855F449" w14:textId="6120C68B" w:rsidR="008D5DCC" w:rsidRDefault="008D5DCC">
      <w:pPr>
        <w:pStyle w:val="Textonotapie"/>
      </w:pPr>
      <w:r>
        <w:rPr>
          <w:rStyle w:val="Refdenotaalpie"/>
        </w:rPr>
        <w:footnoteRef/>
      </w:r>
      <w:r>
        <w:t xml:space="preserve"> </w:t>
      </w:r>
      <w:r w:rsidRPr="008D5DCC">
        <w:rPr>
          <w:rFonts w:ascii="Century Gothic" w:hAnsi="Century Gothic"/>
          <w:color w:val="0563C1" w:themeColor="hyperlink"/>
          <w:sz w:val="16"/>
          <w:szCs w:val="16"/>
          <w:u w:val="single"/>
        </w:rPr>
        <w:t>https://sjf.scjn.gob.mx/SJFSem/Paginas/DetalleGeneralScroll.aspx?id=41490&amp;Clase=VotosDetalleBL</w:t>
      </w:r>
    </w:p>
  </w:footnote>
  <w:footnote w:id="18">
    <w:p w14:paraId="39BA716C" w14:textId="38F7835F" w:rsidR="008D5DCC" w:rsidRPr="008D5DCC" w:rsidRDefault="008D5DCC">
      <w:pPr>
        <w:pStyle w:val="Textonotapie"/>
        <w:rPr>
          <w:sz w:val="16"/>
          <w:szCs w:val="16"/>
        </w:rPr>
      </w:pPr>
      <w:r>
        <w:rPr>
          <w:rStyle w:val="Refdenotaalpie"/>
        </w:rPr>
        <w:footnoteRef/>
      </w:r>
      <w:r w:rsidRPr="008D5DCC">
        <w:rPr>
          <w:rFonts w:ascii="Century Gothic" w:hAnsi="Century Gothic"/>
          <w:color w:val="0563C1" w:themeColor="hyperlink"/>
          <w:sz w:val="16"/>
          <w:szCs w:val="16"/>
          <w:u w:val="single"/>
        </w:rPr>
        <w:t>https://www.acaderc.org.ar/wpcontent/blogs.dir/55/files/sites/55/2020/11/artrazonabilidadfuncionesdecontrol.pdf</w:t>
      </w:r>
    </w:p>
  </w:footnote>
  <w:footnote w:id="19">
    <w:p w14:paraId="486B2556" w14:textId="4F2249E1" w:rsidR="008D5DCC" w:rsidRDefault="008D5DCC">
      <w:pPr>
        <w:pStyle w:val="Textonotapie"/>
      </w:pPr>
      <w:r>
        <w:rPr>
          <w:rStyle w:val="Refdenotaalpie"/>
        </w:rPr>
        <w:footnoteRef/>
      </w:r>
      <w:r>
        <w:t xml:space="preserve"> </w:t>
      </w:r>
      <w:r w:rsidRPr="008D5DCC">
        <w:rPr>
          <w:rFonts w:ascii="Century Gothic" w:hAnsi="Century Gothic"/>
          <w:color w:val="0563C1" w:themeColor="hyperlink"/>
          <w:sz w:val="16"/>
          <w:szCs w:val="16"/>
          <w:u w:val="single"/>
        </w:rPr>
        <w:t>https://sjf.scjn.gob.mx/SJFSem/Paginas/Reportes/ReporteDE.aspx?idius=2015680&amp;Tipo=1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934EE" w14:textId="77777777" w:rsidR="00486DA1" w:rsidRDefault="00486DA1" w:rsidP="00486DA1">
    <w:pPr>
      <w:pStyle w:val="Encabezado"/>
      <w:jc w:val="right"/>
      <w:rPr>
        <w:rFonts w:ascii="Century Gothic" w:hAnsi="Century Gothic"/>
        <w:b/>
        <w:bCs/>
        <w:i/>
        <w:iCs/>
        <w:sz w:val="22"/>
        <w:szCs w:val="22"/>
      </w:rPr>
    </w:pPr>
    <w:r>
      <w:rPr>
        <w:rFonts w:ascii="Century Gothic" w:hAnsi="Century Gothic"/>
        <w:b/>
        <w:bCs/>
        <w:i/>
        <w:iCs/>
        <w:sz w:val="22"/>
        <w:szCs w:val="22"/>
      </w:rPr>
      <w:t xml:space="preserve">“2021, Año del Bicentenario de la Consumación de la Independencia de México” </w:t>
    </w:r>
  </w:p>
  <w:p w14:paraId="0AB03427" w14:textId="77777777" w:rsidR="00486DA1" w:rsidRPr="00186DBE" w:rsidRDefault="00486DA1" w:rsidP="00486DA1">
    <w:pPr>
      <w:pStyle w:val="Encabezado"/>
      <w:jc w:val="right"/>
      <w:rPr>
        <w:rFonts w:ascii="Century Gothic" w:hAnsi="Century Gothic"/>
        <w:b/>
        <w:bCs/>
        <w:i/>
        <w:iCs/>
        <w:sz w:val="22"/>
        <w:szCs w:val="22"/>
      </w:rPr>
    </w:pPr>
    <w:r w:rsidRPr="00186DBE">
      <w:rPr>
        <w:rFonts w:ascii="Century Gothic" w:hAnsi="Century Gothic"/>
        <w:b/>
        <w:bCs/>
        <w:i/>
        <w:iCs/>
        <w:sz w:val="22"/>
        <w:szCs w:val="22"/>
      </w:rPr>
      <w:t>“2021, Año de las Culturas del Norte”</w:t>
    </w:r>
  </w:p>
  <w:p w14:paraId="357D3A9A" w14:textId="4BC95BE7" w:rsidR="00C251A4" w:rsidRDefault="00C251A4">
    <w:pPr>
      <w:pStyle w:val="Encabezado"/>
      <w:rPr>
        <w:sz w:val="24"/>
      </w:rPr>
    </w:pPr>
  </w:p>
  <w:p w14:paraId="06D77899" w14:textId="133A4A98" w:rsidR="0063174E" w:rsidRDefault="0063174E">
    <w:pPr>
      <w:pStyle w:val="Encabezado"/>
      <w:rPr>
        <w:sz w:val="24"/>
      </w:rPr>
    </w:pPr>
  </w:p>
  <w:p w14:paraId="30D4F413" w14:textId="77CF8441" w:rsidR="0063174E" w:rsidRPr="00576469" w:rsidRDefault="0063174E" w:rsidP="0063174E">
    <w:pPr>
      <w:pStyle w:val="Encabezado"/>
      <w:jc w:val="right"/>
      <w:rPr>
        <w:rFonts w:ascii="Century Gothic" w:hAnsi="Century Gothic"/>
        <w:b/>
        <w:bCs/>
        <w:sz w:val="28"/>
        <w:szCs w:val="28"/>
      </w:rPr>
    </w:pPr>
    <w:r w:rsidRPr="00576469">
      <w:rPr>
        <w:rFonts w:ascii="Century Gothic" w:hAnsi="Century Gothic"/>
        <w:b/>
        <w:bCs/>
        <w:sz w:val="28"/>
        <w:szCs w:val="28"/>
      </w:rPr>
      <w:t>Grupo Parlamentario de MORENA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46202"/>
    <w:multiLevelType w:val="hybridMultilevel"/>
    <w:tmpl w:val="BE9028F8"/>
    <w:lvl w:ilvl="0" w:tplc="0F3CEFFA">
      <w:start w:val="1"/>
      <w:numFmt w:val="lowerLetter"/>
      <w:lvlText w:val="%1."/>
      <w:lvlJc w:val="left"/>
      <w:pPr>
        <w:ind w:left="1068" w:hanging="360"/>
      </w:pPr>
      <w:rPr>
        <w:b/>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54B03328"/>
    <w:multiLevelType w:val="hybridMultilevel"/>
    <w:tmpl w:val="C02E3974"/>
    <w:lvl w:ilvl="0" w:tplc="655ACC5E">
      <w:start w:val="1"/>
      <w:numFmt w:val="decimal"/>
      <w:lvlText w:val="%1."/>
      <w:lvlJc w:val="left"/>
      <w:pPr>
        <w:ind w:left="1068" w:hanging="360"/>
      </w:pPr>
      <w:rPr>
        <w:b/>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58A50273"/>
    <w:multiLevelType w:val="hybridMultilevel"/>
    <w:tmpl w:val="2E5CCBAC"/>
    <w:lvl w:ilvl="0" w:tplc="BB183C92">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A0E4B15"/>
    <w:multiLevelType w:val="hybridMultilevel"/>
    <w:tmpl w:val="B43ABE6C"/>
    <w:lvl w:ilvl="0" w:tplc="AA4240EA">
      <w:start w:val="1"/>
      <w:numFmt w:val="lowerLetter"/>
      <w:lvlText w:val="%1."/>
      <w:lvlJc w:val="left"/>
      <w:pPr>
        <w:ind w:left="1428" w:hanging="360"/>
      </w:pPr>
      <w:rPr>
        <w:b/>
        <w:bCs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7E9D0F94"/>
    <w:multiLevelType w:val="hybridMultilevel"/>
    <w:tmpl w:val="3B768D3E"/>
    <w:lvl w:ilvl="0" w:tplc="07D4A92A">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3E"/>
    <w:rsid w:val="00001577"/>
    <w:rsid w:val="000023FC"/>
    <w:rsid w:val="00004561"/>
    <w:rsid w:val="00014035"/>
    <w:rsid w:val="000145AE"/>
    <w:rsid w:val="0001535C"/>
    <w:rsid w:val="00030FC9"/>
    <w:rsid w:val="000368C4"/>
    <w:rsid w:val="00053264"/>
    <w:rsid w:val="00063458"/>
    <w:rsid w:val="00063741"/>
    <w:rsid w:val="00066A63"/>
    <w:rsid w:val="000672E4"/>
    <w:rsid w:val="00071B8E"/>
    <w:rsid w:val="00072F5D"/>
    <w:rsid w:val="00075B11"/>
    <w:rsid w:val="00080904"/>
    <w:rsid w:val="00095F3B"/>
    <w:rsid w:val="000A5173"/>
    <w:rsid w:val="000B09FF"/>
    <w:rsid w:val="000B531A"/>
    <w:rsid w:val="000B7160"/>
    <w:rsid w:val="000C023F"/>
    <w:rsid w:val="000C6F45"/>
    <w:rsid w:val="000D32AC"/>
    <w:rsid w:val="000D381F"/>
    <w:rsid w:val="000E63BE"/>
    <w:rsid w:val="000F04E4"/>
    <w:rsid w:val="000F529B"/>
    <w:rsid w:val="001001A2"/>
    <w:rsid w:val="0010127E"/>
    <w:rsid w:val="00101F49"/>
    <w:rsid w:val="00103358"/>
    <w:rsid w:val="001033EA"/>
    <w:rsid w:val="00107C68"/>
    <w:rsid w:val="001220D7"/>
    <w:rsid w:val="001325BE"/>
    <w:rsid w:val="0013352D"/>
    <w:rsid w:val="00133963"/>
    <w:rsid w:val="00136775"/>
    <w:rsid w:val="00140089"/>
    <w:rsid w:val="001421A7"/>
    <w:rsid w:val="00146B3B"/>
    <w:rsid w:val="00150BC4"/>
    <w:rsid w:val="001601B1"/>
    <w:rsid w:val="00161933"/>
    <w:rsid w:val="00161D4E"/>
    <w:rsid w:val="001624F4"/>
    <w:rsid w:val="0016309E"/>
    <w:rsid w:val="001638D3"/>
    <w:rsid w:val="00167FF2"/>
    <w:rsid w:val="00181A62"/>
    <w:rsid w:val="001922A1"/>
    <w:rsid w:val="001937EF"/>
    <w:rsid w:val="00196423"/>
    <w:rsid w:val="001A0582"/>
    <w:rsid w:val="001A343E"/>
    <w:rsid w:val="001A7A8C"/>
    <w:rsid w:val="001B3178"/>
    <w:rsid w:val="001B7CF7"/>
    <w:rsid w:val="001C3779"/>
    <w:rsid w:val="001D02B7"/>
    <w:rsid w:val="001E54FB"/>
    <w:rsid w:val="001F0863"/>
    <w:rsid w:val="001F1AF8"/>
    <w:rsid w:val="00210DE7"/>
    <w:rsid w:val="00211FCC"/>
    <w:rsid w:val="00216799"/>
    <w:rsid w:val="002320C5"/>
    <w:rsid w:val="00236D8B"/>
    <w:rsid w:val="00244259"/>
    <w:rsid w:val="00245442"/>
    <w:rsid w:val="00264BFE"/>
    <w:rsid w:val="00265967"/>
    <w:rsid w:val="002665C2"/>
    <w:rsid w:val="002724B0"/>
    <w:rsid w:val="00277CF7"/>
    <w:rsid w:val="002800B0"/>
    <w:rsid w:val="00280AC0"/>
    <w:rsid w:val="00283C0B"/>
    <w:rsid w:val="002938F7"/>
    <w:rsid w:val="0029446B"/>
    <w:rsid w:val="0029637A"/>
    <w:rsid w:val="002B14ED"/>
    <w:rsid w:val="002B19DA"/>
    <w:rsid w:val="002B4140"/>
    <w:rsid w:val="002C5FC1"/>
    <w:rsid w:val="002C760D"/>
    <w:rsid w:val="002C79BC"/>
    <w:rsid w:val="002D52D1"/>
    <w:rsid w:val="002D5B56"/>
    <w:rsid w:val="002E03E7"/>
    <w:rsid w:val="002E71C5"/>
    <w:rsid w:val="002E78A9"/>
    <w:rsid w:val="002E7E41"/>
    <w:rsid w:val="003017DB"/>
    <w:rsid w:val="00303FAD"/>
    <w:rsid w:val="00306FE4"/>
    <w:rsid w:val="003145D1"/>
    <w:rsid w:val="00314FF2"/>
    <w:rsid w:val="00317DA5"/>
    <w:rsid w:val="00326A4B"/>
    <w:rsid w:val="00327B56"/>
    <w:rsid w:val="0033154D"/>
    <w:rsid w:val="0033191A"/>
    <w:rsid w:val="00347879"/>
    <w:rsid w:val="00362580"/>
    <w:rsid w:val="003631DF"/>
    <w:rsid w:val="00365BE0"/>
    <w:rsid w:val="0037240F"/>
    <w:rsid w:val="00373138"/>
    <w:rsid w:val="00383EBC"/>
    <w:rsid w:val="0039420F"/>
    <w:rsid w:val="003A0F0F"/>
    <w:rsid w:val="003A3F09"/>
    <w:rsid w:val="003A56C3"/>
    <w:rsid w:val="003A5836"/>
    <w:rsid w:val="003B2B3D"/>
    <w:rsid w:val="003B7AE5"/>
    <w:rsid w:val="003C2DCF"/>
    <w:rsid w:val="003D0270"/>
    <w:rsid w:val="003D1590"/>
    <w:rsid w:val="003E2F81"/>
    <w:rsid w:val="003F3A2C"/>
    <w:rsid w:val="003F7ED5"/>
    <w:rsid w:val="00404D67"/>
    <w:rsid w:val="0041149F"/>
    <w:rsid w:val="0041363C"/>
    <w:rsid w:val="00414AA3"/>
    <w:rsid w:val="004231D9"/>
    <w:rsid w:val="0043743D"/>
    <w:rsid w:val="004427EA"/>
    <w:rsid w:val="00443630"/>
    <w:rsid w:val="00451D22"/>
    <w:rsid w:val="00451E1E"/>
    <w:rsid w:val="0045240B"/>
    <w:rsid w:val="00456054"/>
    <w:rsid w:val="0046016B"/>
    <w:rsid w:val="00461A2D"/>
    <w:rsid w:val="00463819"/>
    <w:rsid w:val="00486DA1"/>
    <w:rsid w:val="00494CAF"/>
    <w:rsid w:val="00495C2F"/>
    <w:rsid w:val="004B0C3B"/>
    <w:rsid w:val="004B1EF6"/>
    <w:rsid w:val="004B33D4"/>
    <w:rsid w:val="004B352A"/>
    <w:rsid w:val="004B3C58"/>
    <w:rsid w:val="004C2672"/>
    <w:rsid w:val="004C56DE"/>
    <w:rsid w:val="004D39C0"/>
    <w:rsid w:val="004D4BF3"/>
    <w:rsid w:val="004D77F0"/>
    <w:rsid w:val="004E44CB"/>
    <w:rsid w:val="004F0ED0"/>
    <w:rsid w:val="00503D65"/>
    <w:rsid w:val="00506A31"/>
    <w:rsid w:val="00513388"/>
    <w:rsid w:val="0051604B"/>
    <w:rsid w:val="00524376"/>
    <w:rsid w:val="00532F22"/>
    <w:rsid w:val="005432C4"/>
    <w:rsid w:val="005437FF"/>
    <w:rsid w:val="005442F2"/>
    <w:rsid w:val="00547DD0"/>
    <w:rsid w:val="00552176"/>
    <w:rsid w:val="00562D63"/>
    <w:rsid w:val="0056508F"/>
    <w:rsid w:val="00567A58"/>
    <w:rsid w:val="00571C7B"/>
    <w:rsid w:val="00573A0E"/>
    <w:rsid w:val="00576469"/>
    <w:rsid w:val="005837D0"/>
    <w:rsid w:val="00585C3E"/>
    <w:rsid w:val="005A7B2A"/>
    <w:rsid w:val="005B57D1"/>
    <w:rsid w:val="005B59B6"/>
    <w:rsid w:val="005E6556"/>
    <w:rsid w:val="005E7D1D"/>
    <w:rsid w:val="005F0F5D"/>
    <w:rsid w:val="006017FC"/>
    <w:rsid w:val="006057EA"/>
    <w:rsid w:val="00610662"/>
    <w:rsid w:val="00612297"/>
    <w:rsid w:val="0061325C"/>
    <w:rsid w:val="0063174E"/>
    <w:rsid w:val="00640C64"/>
    <w:rsid w:val="00641458"/>
    <w:rsid w:val="0064202A"/>
    <w:rsid w:val="00643A24"/>
    <w:rsid w:val="0064501D"/>
    <w:rsid w:val="00647DE0"/>
    <w:rsid w:val="00650E97"/>
    <w:rsid w:val="006617AE"/>
    <w:rsid w:val="00674D45"/>
    <w:rsid w:val="0068020C"/>
    <w:rsid w:val="0068082E"/>
    <w:rsid w:val="00684C7B"/>
    <w:rsid w:val="006855BD"/>
    <w:rsid w:val="0068745A"/>
    <w:rsid w:val="00687A07"/>
    <w:rsid w:val="00692E99"/>
    <w:rsid w:val="006B18ED"/>
    <w:rsid w:val="006B5B87"/>
    <w:rsid w:val="006C048E"/>
    <w:rsid w:val="006C3686"/>
    <w:rsid w:val="006C6086"/>
    <w:rsid w:val="006D3F29"/>
    <w:rsid w:val="006D61F9"/>
    <w:rsid w:val="006E032F"/>
    <w:rsid w:val="006F10E1"/>
    <w:rsid w:val="007073FF"/>
    <w:rsid w:val="00732FD9"/>
    <w:rsid w:val="007417C1"/>
    <w:rsid w:val="00754276"/>
    <w:rsid w:val="0076786B"/>
    <w:rsid w:val="00772816"/>
    <w:rsid w:val="00773A65"/>
    <w:rsid w:val="00773A87"/>
    <w:rsid w:val="007758A5"/>
    <w:rsid w:val="0078283A"/>
    <w:rsid w:val="00786320"/>
    <w:rsid w:val="0078724C"/>
    <w:rsid w:val="007A0C8B"/>
    <w:rsid w:val="007A1AB7"/>
    <w:rsid w:val="007A7A92"/>
    <w:rsid w:val="007B5454"/>
    <w:rsid w:val="007B76D7"/>
    <w:rsid w:val="007C2B4D"/>
    <w:rsid w:val="007C7D36"/>
    <w:rsid w:val="007E1BF1"/>
    <w:rsid w:val="007E43D4"/>
    <w:rsid w:val="007E7D66"/>
    <w:rsid w:val="007F2161"/>
    <w:rsid w:val="007F63D5"/>
    <w:rsid w:val="007F74FB"/>
    <w:rsid w:val="00803134"/>
    <w:rsid w:val="00803AB7"/>
    <w:rsid w:val="00805208"/>
    <w:rsid w:val="0081446E"/>
    <w:rsid w:val="008169E4"/>
    <w:rsid w:val="008253CA"/>
    <w:rsid w:val="0083152C"/>
    <w:rsid w:val="00843115"/>
    <w:rsid w:val="00857206"/>
    <w:rsid w:val="00861132"/>
    <w:rsid w:val="0086466D"/>
    <w:rsid w:val="00870C29"/>
    <w:rsid w:val="008742F8"/>
    <w:rsid w:val="0088666A"/>
    <w:rsid w:val="00886CDA"/>
    <w:rsid w:val="0088734F"/>
    <w:rsid w:val="00887403"/>
    <w:rsid w:val="0089334D"/>
    <w:rsid w:val="008A2BE7"/>
    <w:rsid w:val="008A5E36"/>
    <w:rsid w:val="008A723B"/>
    <w:rsid w:val="008B18C6"/>
    <w:rsid w:val="008B575D"/>
    <w:rsid w:val="008B7CA6"/>
    <w:rsid w:val="008B7D60"/>
    <w:rsid w:val="008C678C"/>
    <w:rsid w:val="008D5DCC"/>
    <w:rsid w:val="008E4110"/>
    <w:rsid w:val="008F7DB3"/>
    <w:rsid w:val="00903A94"/>
    <w:rsid w:val="0090717D"/>
    <w:rsid w:val="009439AB"/>
    <w:rsid w:val="00951789"/>
    <w:rsid w:val="009523EE"/>
    <w:rsid w:val="0096119C"/>
    <w:rsid w:val="00964BFD"/>
    <w:rsid w:val="00980D13"/>
    <w:rsid w:val="00984520"/>
    <w:rsid w:val="009940BD"/>
    <w:rsid w:val="00996FD9"/>
    <w:rsid w:val="009A01C5"/>
    <w:rsid w:val="009B14F6"/>
    <w:rsid w:val="009B5E67"/>
    <w:rsid w:val="009C1186"/>
    <w:rsid w:val="009E1592"/>
    <w:rsid w:val="009E2E14"/>
    <w:rsid w:val="009E7DAA"/>
    <w:rsid w:val="00A0441D"/>
    <w:rsid w:val="00A04EF3"/>
    <w:rsid w:val="00A06126"/>
    <w:rsid w:val="00A16188"/>
    <w:rsid w:val="00A230D8"/>
    <w:rsid w:val="00A256ED"/>
    <w:rsid w:val="00A30919"/>
    <w:rsid w:val="00A41875"/>
    <w:rsid w:val="00A46C55"/>
    <w:rsid w:val="00A52C0C"/>
    <w:rsid w:val="00A5448E"/>
    <w:rsid w:val="00A564B3"/>
    <w:rsid w:val="00A6094F"/>
    <w:rsid w:val="00A61F4D"/>
    <w:rsid w:val="00A63F04"/>
    <w:rsid w:val="00A74429"/>
    <w:rsid w:val="00A8092E"/>
    <w:rsid w:val="00A82471"/>
    <w:rsid w:val="00A82B83"/>
    <w:rsid w:val="00A8584E"/>
    <w:rsid w:val="00A90A3A"/>
    <w:rsid w:val="00AB66CA"/>
    <w:rsid w:val="00AD56FF"/>
    <w:rsid w:val="00AD5ACE"/>
    <w:rsid w:val="00AD5AD3"/>
    <w:rsid w:val="00AE1779"/>
    <w:rsid w:val="00AE6C78"/>
    <w:rsid w:val="00AE775B"/>
    <w:rsid w:val="00B01D6A"/>
    <w:rsid w:val="00B01F48"/>
    <w:rsid w:val="00B03EF6"/>
    <w:rsid w:val="00B15B87"/>
    <w:rsid w:val="00B259D8"/>
    <w:rsid w:val="00B2782E"/>
    <w:rsid w:val="00B406B3"/>
    <w:rsid w:val="00B520AE"/>
    <w:rsid w:val="00B525AA"/>
    <w:rsid w:val="00B56BB7"/>
    <w:rsid w:val="00B63686"/>
    <w:rsid w:val="00B757B4"/>
    <w:rsid w:val="00B76AF4"/>
    <w:rsid w:val="00B76D27"/>
    <w:rsid w:val="00B84E3B"/>
    <w:rsid w:val="00B87498"/>
    <w:rsid w:val="00B92142"/>
    <w:rsid w:val="00BD6F3A"/>
    <w:rsid w:val="00BE5E26"/>
    <w:rsid w:val="00BF0037"/>
    <w:rsid w:val="00BF51D2"/>
    <w:rsid w:val="00BF5662"/>
    <w:rsid w:val="00BF642A"/>
    <w:rsid w:val="00C131BA"/>
    <w:rsid w:val="00C15C13"/>
    <w:rsid w:val="00C2305A"/>
    <w:rsid w:val="00C251A4"/>
    <w:rsid w:val="00C27F58"/>
    <w:rsid w:val="00C30918"/>
    <w:rsid w:val="00C42705"/>
    <w:rsid w:val="00C465AD"/>
    <w:rsid w:val="00C550AE"/>
    <w:rsid w:val="00C60107"/>
    <w:rsid w:val="00C6624F"/>
    <w:rsid w:val="00C66D21"/>
    <w:rsid w:val="00C70F79"/>
    <w:rsid w:val="00C70FC2"/>
    <w:rsid w:val="00CA351B"/>
    <w:rsid w:val="00CA7AE8"/>
    <w:rsid w:val="00CC3BF2"/>
    <w:rsid w:val="00CD64F9"/>
    <w:rsid w:val="00CD7505"/>
    <w:rsid w:val="00CF2FD6"/>
    <w:rsid w:val="00CF4DCD"/>
    <w:rsid w:val="00CF66AB"/>
    <w:rsid w:val="00D23486"/>
    <w:rsid w:val="00D33B6A"/>
    <w:rsid w:val="00D35546"/>
    <w:rsid w:val="00D438A8"/>
    <w:rsid w:val="00D459C8"/>
    <w:rsid w:val="00D542D0"/>
    <w:rsid w:val="00D56CB4"/>
    <w:rsid w:val="00D66E26"/>
    <w:rsid w:val="00D67818"/>
    <w:rsid w:val="00D74E18"/>
    <w:rsid w:val="00D918F9"/>
    <w:rsid w:val="00D93609"/>
    <w:rsid w:val="00D96B92"/>
    <w:rsid w:val="00DA69CD"/>
    <w:rsid w:val="00DA6F46"/>
    <w:rsid w:val="00DB1680"/>
    <w:rsid w:val="00DB4652"/>
    <w:rsid w:val="00DC0089"/>
    <w:rsid w:val="00DC1468"/>
    <w:rsid w:val="00DC57CA"/>
    <w:rsid w:val="00DD4B52"/>
    <w:rsid w:val="00DF384F"/>
    <w:rsid w:val="00DF4725"/>
    <w:rsid w:val="00E04AA2"/>
    <w:rsid w:val="00E05E7C"/>
    <w:rsid w:val="00E13115"/>
    <w:rsid w:val="00E161AF"/>
    <w:rsid w:val="00E2101A"/>
    <w:rsid w:val="00E2214F"/>
    <w:rsid w:val="00E22408"/>
    <w:rsid w:val="00E227B2"/>
    <w:rsid w:val="00E24806"/>
    <w:rsid w:val="00E24A6E"/>
    <w:rsid w:val="00E325E0"/>
    <w:rsid w:val="00E3335C"/>
    <w:rsid w:val="00E334AC"/>
    <w:rsid w:val="00E3433B"/>
    <w:rsid w:val="00E42609"/>
    <w:rsid w:val="00E4576B"/>
    <w:rsid w:val="00E615A7"/>
    <w:rsid w:val="00E6681A"/>
    <w:rsid w:val="00E673B1"/>
    <w:rsid w:val="00E72902"/>
    <w:rsid w:val="00E81563"/>
    <w:rsid w:val="00E81824"/>
    <w:rsid w:val="00E9133B"/>
    <w:rsid w:val="00E960C5"/>
    <w:rsid w:val="00EB4EB1"/>
    <w:rsid w:val="00EC0906"/>
    <w:rsid w:val="00ED19B5"/>
    <w:rsid w:val="00ED335F"/>
    <w:rsid w:val="00ED3DB2"/>
    <w:rsid w:val="00EE1B24"/>
    <w:rsid w:val="00EE3564"/>
    <w:rsid w:val="00EF0A59"/>
    <w:rsid w:val="00EF5E46"/>
    <w:rsid w:val="00F01814"/>
    <w:rsid w:val="00F108D5"/>
    <w:rsid w:val="00F10E0F"/>
    <w:rsid w:val="00F17354"/>
    <w:rsid w:val="00F20123"/>
    <w:rsid w:val="00F2541F"/>
    <w:rsid w:val="00F33054"/>
    <w:rsid w:val="00F52E33"/>
    <w:rsid w:val="00F53B2E"/>
    <w:rsid w:val="00F623CB"/>
    <w:rsid w:val="00F66355"/>
    <w:rsid w:val="00F67FF9"/>
    <w:rsid w:val="00F7565F"/>
    <w:rsid w:val="00F7667E"/>
    <w:rsid w:val="00F92DED"/>
    <w:rsid w:val="00FB336E"/>
    <w:rsid w:val="00FC701C"/>
    <w:rsid w:val="00FD03DB"/>
    <w:rsid w:val="00FD11C9"/>
    <w:rsid w:val="00FD176D"/>
    <w:rsid w:val="00FE0F90"/>
    <w:rsid w:val="00FE0FDD"/>
    <w:rsid w:val="00FE318C"/>
    <w:rsid w:val="00FE532D"/>
    <w:rsid w:val="00FE6B74"/>
    <w:rsid w:val="00FF2CE7"/>
    <w:rsid w:val="00FF34A8"/>
    <w:rsid w:val="00FF5077"/>
    <w:rsid w:val="00FF5F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C1E39"/>
  <w15:chartTrackingRefBased/>
  <w15:docId w15:val="{18454E62-BA15-45D1-95AE-7A037D23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609"/>
    <w:pPr>
      <w:spacing w:after="0" w:line="240" w:lineRule="auto"/>
    </w:pPr>
    <w:rPr>
      <w:rFonts w:ascii="Times New Roman" w:eastAsia="MS Mincho" w:hAnsi="Times New Roman" w:cs="Times New Roman"/>
      <w:sz w:val="20"/>
      <w:szCs w:val="20"/>
      <w:lang w:eastAsia="es-ES"/>
    </w:rPr>
  </w:style>
  <w:style w:type="paragraph" w:styleId="Ttulo1">
    <w:name w:val="heading 1"/>
    <w:basedOn w:val="Normal"/>
    <w:link w:val="Ttulo1Car"/>
    <w:uiPriority w:val="9"/>
    <w:qFormat/>
    <w:rsid w:val="002C5FC1"/>
    <w:pPr>
      <w:spacing w:before="100" w:beforeAutospacing="1" w:after="100" w:afterAutospacing="1"/>
      <w:outlineLvl w:val="0"/>
    </w:pPr>
    <w:rPr>
      <w:rFonts w:eastAsia="Times New Roman"/>
      <w:b/>
      <w:bCs/>
      <w:kern w:val="36"/>
      <w:sz w:val="48"/>
      <w:szCs w:val="48"/>
      <w:lang w:eastAsia="es-MX"/>
    </w:rPr>
  </w:style>
  <w:style w:type="paragraph" w:styleId="Ttulo2">
    <w:name w:val="heading 2"/>
    <w:basedOn w:val="Normal"/>
    <w:next w:val="Normal"/>
    <w:link w:val="Ttulo2Car"/>
    <w:uiPriority w:val="9"/>
    <w:unhideWhenUsed/>
    <w:qFormat/>
    <w:rsid w:val="00317DA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1A343E"/>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A343E"/>
    <w:pPr>
      <w:spacing w:before="100" w:beforeAutospacing="1" w:after="100" w:afterAutospacing="1"/>
    </w:pPr>
    <w:rPr>
      <w:rFonts w:eastAsia="Times New Roman"/>
      <w:sz w:val="24"/>
      <w:szCs w:val="24"/>
      <w:lang w:eastAsia="es-MX"/>
    </w:rPr>
  </w:style>
  <w:style w:type="character" w:customStyle="1" w:styleId="arialbco">
    <w:name w:val="arialbco"/>
    <w:basedOn w:val="Fuentedeprrafopredeter"/>
    <w:rsid w:val="001A343E"/>
  </w:style>
  <w:style w:type="character" w:styleId="Hipervnculo">
    <w:name w:val="Hyperlink"/>
    <w:basedOn w:val="Fuentedeprrafopredeter"/>
    <w:uiPriority w:val="99"/>
    <w:unhideWhenUsed/>
    <w:rsid w:val="001A343E"/>
    <w:rPr>
      <w:color w:val="0000FF"/>
      <w:u w:val="single"/>
    </w:rPr>
  </w:style>
  <w:style w:type="paragraph" w:styleId="Encabezado">
    <w:name w:val="header"/>
    <w:basedOn w:val="Normal"/>
    <w:link w:val="EncabezadoCar"/>
    <w:uiPriority w:val="99"/>
    <w:unhideWhenUsed/>
    <w:rsid w:val="00C251A4"/>
    <w:pPr>
      <w:tabs>
        <w:tab w:val="center" w:pos="4419"/>
        <w:tab w:val="right" w:pos="8838"/>
      </w:tabs>
    </w:pPr>
  </w:style>
  <w:style w:type="character" w:customStyle="1" w:styleId="EncabezadoCar">
    <w:name w:val="Encabezado Car"/>
    <w:basedOn w:val="Fuentedeprrafopredeter"/>
    <w:link w:val="Encabezado"/>
    <w:uiPriority w:val="99"/>
    <w:rsid w:val="00C251A4"/>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C251A4"/>
    <w:pPr>
      <w:tabs>
        <w:tab w:val="center" w:pos="4419"/>
        <w:tab w:val="right" w:pos="8838"/>
      </w:tabs>
    </w:pPr>
  </w:style>
  <w:style w:type="character" w:customStyle="1" w:styleId="PiedepginaCar">
    <w:name w:val="Pie de página Car"/>
    <w:basedOn w:val="Fuentedeprrafopredeter"/>
    <w:link w:val="Piedepgina"/>
    <w:uiPriority w:val="99"/>
    <w:rsid w:val="00C251A4"/>
    <w:rPr>
      <w:rFonts w:ascii="Times New Roman" w:eastAsia="MS Mincho" w:hAnsi="Times New Roman" w:cs="Times New Roman"/>
      <w:sz w:val="20"/>
      <w:szCs w:val="20"/>
      <w:lang w:eastAsia="es-ES"/>
    </w:rPr>
  </w:style>
  <w:style w:type="character" w:customStyle="1" w:styleId="PrrafodelistaCar">
    <w:name w:val="Párrafo de lista Car"/>
    <w:aliases w:val="Imagen Car,Tabla de contenido Car"/>
    <w:link w:val="Prrafodelista"/>
    <w:uiPriority w:val="34"/>
    <w:locked/>
    <w:rsid w:val="00317DA5"/>
  </w:style>
  <w:style w:type="character" w:customStyle="1" w:styleId="Ttulo2Car">
    <w:name w:val="Título 2 Car"/>
    <w:basedOn w:val="Fuentedeprrafopredeter"/>
    <w:link w:val="Ttulo2"/>
    <w:uiPriority w:val="9"/>
    <w:rsid w:val="00317DA5"/>
    <w:rPr>
      <w:rFonts w:asciiTheme="majorHAnsi" w:eastAsiaTheme="majorEastAsia" w:hAnsiTheme="majorHAnsi" w:cstheme="majorBidi"/>
      <w:color w:val="2E74B5" w:themeColor="accent1" w:themeShade="BF"/>
      <w:sz w:val="26"/>
      <w:szCs w:val="26"/>
    </w:rPr>
  </w:style>
  <w:style w:type="character" w:styleId="Refdenotaalpie">
    <w:name w:val="footnote reference"/>
    <w:aliases w:val=" BVI fnr,BVI fnr, BVI fnr Car Car,BVI fnr Car, BVI fnr Car Car Car Car Char,BVI fnr Car Car,BVI fnr Car Car Car Car Char"/>
    <w:basedOn w:val="Fuentedeprrafopredeter"/>
    <w:uiPriority w:val="99"/>
    <w:unhideWhenUsed/>
    <w:rsid w:val="00317DA5"/>
    <w:rPr>
      <w:vertAlign w:val="superscript"/>
    </w:rPr>
  </w:style>
  <w:style w:type="character" w:customStyle="1" w:styleId="Ttulo1Car">
    <w:name w:val="Título 1 Car"/>
    <w:basedOn w:val="Fuentedeprrafopredeter"/>
    <w:link w:val="Ttulo1"/>
    <w:uiPriority w:val="9"/>
    <w:rsid w:val="002C5FC1"/>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4D4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BF3"/>
    <w:rPr>
      <w:rFonts w:ascii="Segoe UI" w:eastAsia="MS Mincho" w:hAnsi="Segoe UI" w:cs="Segoe UI"/>
      <w:sz w:val="18"/>
      <w:szCs w:val="18"/>
      <w:lang w:eastAsia="es-ES"/>
    </w:rPr>
  </w:style>
  <w:style w:type="table" w:styleId="Tablaconcuadrcula">
    <w:name w:val="Table Grid"/>
    <w:basedOn w:val="Tablanormal"/>
    <w:uiPriority w:val="39"/>
    <w:rsid w:val="00C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76469"/>
  </w:style>
  <w:style w:type="character" w:customStyle="1" w:styleId="TextonotapieCar">
    <w:name w:val="Texto nota pie Car"/>
    <w:basedOn w:val="Fuentedeprrafopredeter"/>
    <w:link w:val="Textonotapie"/>
    <w:uiPriority w:val="99"/>
    <w:semiHidden/>
    <w:rsid w:val="00576469"/>
    <w:rPr>
      <w:rFonts w:ascii="Times New Roman" w:eastAsia="MS Mincho"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4173">
      <w:bodyDiv w:val="1"/>
      <w:marLeft w:val="0"/>
      <w:marRight w:val="0"/>
      <w:marTop w:val="0"/>
      <w:marBottom w:val="0"/>
      <w:divBdr>
        <w:top w:val="none" w:sz="0" w:space="0" w:color="auto"/>
        <w:left w:val="none" w:sz="0" w:space="0" w:color="auto"/>
        <w:bottom w:val="none" w:sz="0" w:space="0" w:color="auto"/>
        <w:right w:val="none" w:sz="0" w:space="0" w:color="auto"/>
      </w:divBdr>
    </w:div>
    <w:div w:id="629702237">
      <w:bodyDiv w:val="1"/>
      <w:marLeft w:val="0"/>
      <w:marRight w:val="0"/>
      <w:marTop w:val="0"/>
      <w:marBottom w:val="0"/>
      <w:divBdr>
        <w:top w:val="none" w:sz="0" w:space="0" w:color="auto"/>
        <w:left w:val="none" w:sz="0" w:space="0" w:color="auto"/>
        <w:bottom w:val="none" w:sz="0" w:space="0" w:color="auto"/>
        <w:right w:val="none" w:sz="0" w:space="0" w:color="auto"/>
      </w:divBdr>
    </w:div>
    <w:div w:id="1553924681">
      <w:bodyDiv w:val="1"/>
      <w:marLeft w:val="0"/>
      <w:marRight w:val="0"/>
      <w:marTop w:val="0"/>
      <w:marBottom w:val="0"/>
      <w:divBdr>
        <w:top w:val="none" w:sz="0" w:space="0" w:color="auto"/>
        <w:left w:val="none" w:sz="0" w:space="0" w:color="auto"/>
        <w:bottom w:val="none" w:sz="0" w:space="0" w:color="auto"/>
        <w:right w:val="none" w:sz="0" w:space="0" w:color="auto"/>
      </w:divBdr>
    </w:div>
    <w:div w:id="1972594295">
      <w:bodyDiv w:val="1"/>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101"/>
          <w:divBdr>
            <w:top w:val="none" w:sz="0" w:space="0" w:color="auto"/>
            <w:left w:val="none" w:sz="0" w:space="0" w:color="auto"/>
            <w:bottom w:val="none" w:sz="0" w:space="0" w:color="auto"/>
            <w:right w:val="none" w:sz="0" w:space="0" w:color="auto"/>
          </w:divBdr>
        </w:div>
        <w:div w:id="295962004">
          <w:marLeft w:val="0"/>
          <w:marRight w:val="0"/>
          <w:marTop w:val="0"/>
          <w:marBottom w:val="101"/>
          <w:divBdr>
            <w:top w:val="none" w:sz="0" w:space="0" w:color="auto"/>
            <w:left w:val="none" w:sz="0" w:space="0" w:color="auto"/>
            <w:bottom w:val="none" w:sz="0" w:space="0" w:color="auto"/>
            <w:right w:val="none" w:sz="0" w:space="0" w:color="auto"/>
          </w:divBdr>
        </w:div>
        <w:div w:id="280646053">
          <w:marLeft w:val="0"/>
          <w:marRight w:val="0"/>
          <w:marTop w:val="0"/>
          <w:marBottom w:val="101"/>
          <w:divBdr>
            <w:top w:val="none" w:sz="0" w:space="0" w:color="auto"/>
            <w:left w:val="none" w:sz="0" w:space="0" w:color="auto"/>
            <w:bottom w:val="none" w:sz="0" w:space="0" w:color="auto"/>
            <w:right w:val="none" w:sz="0" w:space="0" w:color="auto"/>
          </w:divBdr>
        </w:div>
        <w:div w:id="13889896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archivos.juridicas.unam.mx/www/bjv/libros/4/1531/6.pdf" TargetMode="External"/><Relationship Id="rId1" Type="http://schemas.openxmlformats.org/officeDocument/2006/relationships/hyperlink" Target="https://www.scjn.gob.mx/derechos-humanos/los-derechos-humanos-y-la-SCJ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52681-8F1D-4566-9602-DE507388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2999</Words>
  <Characters>16500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Cruces</dc:creator>
  <cp:keywords/>
  <dc:description/>
  <cp:lastModifiedBy>Sonia Pérez Chacón</cp:lastModifiedBy>
  <cp:revision>3</cp:revision>
  <cp:lastPrinted>2021-03-08T22:48:00Z</cp:lastPrinted>
  <dcterms:created xsi:type="dcterms:W3CDTF">2021-11-08T16:49:00Z</dcterms:created>
  <dcterms:modified xsi:type="dcterms:W3CDTF">2021-11-08T18:22:00Z</dcterms:modified>
</cp:coreProperties>
</file>