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904" w14:textId="77777777" w:rsidR="005442F2" w:rsidRPr="00912A5F" w:rsidRDefault="005442F2" w:rsidP="00F20123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H. CONGRESO DEL ESTADO DE CHIHUAHUA</w:t>
      </w:r>
    </w:p>
    <w:p w14:paraId="19563AD8" w14:textId="77777777" w:rsidR="005442F2" w:rsidRPr="00912A5F" w:rsidRDefault="005442F2" w:rsidP="00F20123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 xml:space="preserve">P R E S E N T E. </w:t>
      </w:r>
    </w:p>
    <w:p w14:paraId="1C1C2286" w14:textId="77777777" w:rsidR="001A343E" w:rsidRPr="00912A5F" w:rsidRDefault="001A343E" w:rsidP="00F20123">
      <w:pPr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</w:p>
    <w:p w14:paraId="0ACA93F6" w14:textId="1C0CC83A" w:rsidR="001A343E" w:rsidRPr="00912A5F" w:rsidRDefault="006E6017" w:rsidP="00F20123">
      <w:pPr>
        <w:jc w:val="both"/>
        <w:rPr>
          <w:rFonts w:ascii="Century Gothic" w:hAnsi="Century Gothic" w:cstheme="minorHAnsi"/>
          <w:sz w:val="28"/>
          <w:szCs w:val="24"/>
        </w:rPr>
      </w:pPr>
      <w:r w:rsidRPr="00912A5F">
        <w:rPr>
          <w:rFonts w:ascii="Century Gothic" w:hAnsi="Century Gothic" w:cstheme="minorHAnsi"/>
          <w:sz w:val="28"/>
          <w:szCs w:val="24"/>
        </w:rPr>
        <w:t xml:space="preserve">Los que suscriben, </w:t>
      </w:r>
      <w:r w:rsidR="00155B4E">
        <w:rPr>
          <w:rFonts w:ascii="Century Gothic" w:eastAsia="Times New Roman" w:hAnsi="Century Gothic" w:cstheme="minorHAnsi"/>
          <w:b/>
          <w:sz w:val="28"/>
          <w:szCs w:val="24"/>
        </w:rPr>
        <w:t>Marí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a Antonieta Pérez Reyes,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Leticia Ortega Máynez, Óscar Daniel Avitia Arellanes, Rosana Díaz Reyes, Gustavo De la Rosa Hickerson, Edin Cuauhtémoc Estrada Sotelo, Magdalena Rentería Pérez, Adriana Terrazas Porras, Benjamín Carrera Chávez y David Oscar Castrejón Rivas,</w:t>
      </w:r>
      <w:r w:rsidRPr="00912A5F">
        <w:rPr>
          <w:rFonts w:ascii="Century Gothic" w:eastAsia="Times New Roman" w:hAnsi="Century Gothic" w:cstheme="minorHAnsi"/>
          <w:bCs/>
          <w:sz w:val="28"/>
          <w:szCs w:val="24"/>
        </w:rPr>
        <w:t xml:space="preserve"> en nuestro carácter de Diputados de la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hAnsi="Century Gothic" w:cstheme="minorHAnsi"/>
          <w:sz w:val="28"/>
          <w:szCs w:val="24"/>
        </w:rPr>
        <w:t xml:space="preserve">Sexagésima Séptima Legislatura del Honorable Congreso del Estado de Chihuahua e integrantes del Grupo Parlamentario de Morena; con fundamento en lo dispuesto en los artículos167 fracción I, 169 y 174, de la Ley Orgánica del Poder Legislativo; así como los numerales 75 y 76 del Reglamento Interior de Prácticas Parlamentarias del Poder Legislativo, todos ordenamientos del Estado de Chihuahua, acudimos ante esta Honorable Asamblea Legislativa, a fin de presentar una </w:t>
      </w:r>
      <w:r w:rsidR="006B5B87" w:rsidRPr="00912A5F">
        <w:rPr>
          <w:rFonts w:ascii="Century Gothic" w:hAnsi="Century Gothic" w:cstheme="minorHAnsi"/>
          <w:b/>
          <w:bCs/>
          <w:sz w:val="28"/>
          <w:szCs w:val="24"/>
        </w:rPr>
        <w:t>iniciativa</w:t>
      </w:r>
      <w:r w:rsidR="00C30918" w:rsidRPr="00912A5F">
        <w:rPr>
          <w:rFonts w:ascii="Century Gothic" w:hAnsi="Century Gothic" w:cstheme="minorHAnsi"/>
          <w:b/>
          <w:bCs/>
          <w:sz w:val="28"/>
          <w:szCs w:val="24"/>
        </w:rPr>
        <w:t xml:space="preserve"> </w:t>
      </w:r>
      <w:r w:rsidR="00FF5077" w:rsidRPr="00912A5F">
        <w:rPr>
          <w:rFonts w:ascii="Century Gothic" w:hAnsi="Century Gothic" w:cstheme="minorHAnsi"/>
          <w:b/>
          <w:bCs/>
          <w:sz w:val="28"/>
          <w:szCs w:val="24"/>
        </w:rPr>
        <w:t>con el carácter de Decreto, por me</w:t>
      </w:r>
      <w:r w:rsidR="00494CAF" w:rsidRPr="00912A5F">
        <w:rPr>
          <w:rFonts w:ascii="Century Gothic" w:hAnsi="Century Gothic" w:cstheme="minorHAnsi"/>
          <w:b/>
          <w:bCs/>
          <w:sz w:val="28"/>
          <w:szCs w:val="24"/>
        </w:rPr>
        <w:t xml:space="preserve">dio de la cual se </w:t>
      </w:r>
      <w:r w:rsidR="009664C6" w:rsidRPr="00912A5F">
        <w:rPr>
          <w:rFonts w:ascii="Century Gothic" w:hAnsi="Century Gothic" w:cs="Arial"/>
          <w:b/>
          <w:sz w:val="28"/>
          <w:szCs w:val="24"/>
          <w:shd w:val="clear" w:color="auto" w:fill="FFFFFF"/>
        </w:rPr>
        <w:t xml:space="preserve">adiciona </w:t>
      </w:r>
      <w:r w:rsidR="007C6CBD">
        <w:rPr>
          <w:rFonts w:ascii="Century Gothic" w:hAnsi="Century Gothic" w:cs="Arial"/>
          <w:b/>
          <w:sz w:val="28"/>
          <w:szCs w:val="24"/>
          <w:shd w:val="clear" w:color="auto" w:fill="FFFFFF"/>
        </w:rPr>
        <w:t>un</w:t>
      </w:r>
      <w:r w:rsidR="009664C6" w:rsidRPr="00912A5F">
        <w:rPr>
          <w:rFonts w:ascii="Century Gothic" w:hAnsi="Century Gothic" w:cs="Arial"/>
          <w:b/>
          <w:sz w:val="28"/>
          <w:szCs w:val="24"/>
          <w:shd w:val="clear" w:color="auto" w:fill="FFFFFF"/>
        </w:rPr>
        <w:t xml:space="preserve"> párrafo a</w:t>
      </w:r>
      <w:r w:rsidR="003A6959">
        <w:rPr>
          <w:rFonts w:ascii="Century Gothic" w:hAnsi="Century Gothic" w:cs="Arial"/>
          <w:b/>
          <w:sz w:val="28"/>
          <w:szCs w:val="24"/>
          <w:shd w:val="clear" w:color="auto" w:fill="FFFFFF"/>
        </w:rPr>
        <w:t xml:space="preserve"> </w:t>
      </w:r>
      <w:r w:rsidR="009664C6" w:rsidRPr="00912A5F">
        <w:rPr>
          <w:rFonts w:ascii="Century Gothic" w:hAnsi="Century Gothic" w:cs="Arial"/>
          <w:b/>
          <w:sz w:val="28"/>
          <w:szCs w:val="24"/>
          <w:shd w:val="clear" w:color="auto" w:fill="FFFFFF"/>
        </w:rPr>
        <w:t>l</w:t>
      </w:r>
      <w:r w:rsidR="003A6959">
        <w:rPr>
          <w:rFonts w:ascii="Century Gothic" w:hAnsi="Century Gothic" w:cs="Arial"/>
          <w:b/>
          <w:sz w:val="28"/>
          <w:szCs w:val="24"/>
          <w:shd w:val="clear" w:color="auto" w:fill="FFFFFF"/>
        </w:rPr>
        <w:t>a Fracción IV del</w:t>
      </w:r>
      <w:r w:rsidR="009664C6" w:rsidRPr="00912A5F">
        <w:rPr>
          <w:rFonts w:ascii="Century Gothic" w:hAnsi="Century Gothic" w:cs="Arial"/>
          <w:b/>
          <w:sz w:val="28"/>
          <w:szCs w:val="24"/>
          <w:shd w:val="clear" w:color="auto" w:fill="FFFFFF"/>
        </w:rPr>
        <w:t xml:space="preserve"> Artículo </w:t>
      </w:r>
      <w:r w:rsidR="007C6CBD">
        <w:rPr>
          <w:rFonts w:ascii="Century Gothic" w:hAnsi="Century Gothic" w:cs="Arial"/>
          <w:b/>
          <w:sz w:val="28"/>
          <w:szCs w:val="24"/>
          <w:shd w:val="clear" w:color="auto" w:fill="FFFFFF"/>
        </w:rPr>
        <w:t>211</w:t>
      </w:r>
      <w:r w:rsidR="009664C6" w:rsidRPr="00912A5F">
        <w:rPr>
          <w:rFonts w:ascii="Century Gothic" w:hAnsi="Century Gothic" w:cs="Arial"/>
          <w:b/>
          <w:sz w:val="28"/>
          <w:szCs w:val="24"/>
          <w:shd w:val="clear" w:color="auto" w:fill="FFFFFF"/>
        </w:rPr>
        <w:t>, de</w:t>
      </w:r>
      <w:r w:rsidR="007C6CBD">
        <w:rPr>
          <w:rFonts w:ascii="Century Gothic" w:hAnsi="Century Gothic" w:cs="Arial"/>
          <w:b/>
          <w:sz w:val="28"/>
          <w:szCs w:val="24"/>
          <w:shd w:val="clear" w:color="auto" w:fill="FFFFFF"/>
        </w:rPr>
        <w:t>l Código Penal del Estado de Chihuahua</w:t>
      </w:r>
      <w:r w:rsidR="00FF5077" w:rsidRPr="00912A5F">
        <w:rPr>
          <w:rFonts w:ascii="Century Gothic" w:hAnsi="Century Gothic" w:cstheme="minorHAnsi"/>
          <w:b/>
          <w:bCs/>
          <w:sz w:val="28"/>
          <w:szCs w:val="24"/>
        </w:rPr>
        <w:t xml:space="preserve">, </w:t>
      </w:r>
      <w:r w:rsidR="00383EBC" w:rsidRPr="00912A5F">
        <w:rPr>
          <w:rFonts w:ascii="Century Gothic" w:hAnsi="Century Gothic" w:cstheme="minorHAnsi"/>
          <w:sz w:val="28"/>
          <w:szCs w:val="24"/>
        </w:rPr>
        <w:t xml:space="preserve"> lo anterior </w:t>
      </w:r>
      <w:r w:rsidR="00E2101A" w:rsidRPr="00912A5F">
        <w:rPr>
          <w:rFonts w:ascii="Century Gothic" w:hAnsi="Century Gothic" w:cstheme="minorHAnsi"/>
          <w:sz w:val="28"/>
          <w:szCs w:val="24"/>
        </w:rPr>
        <w:t xml:space="preserve">con sustento en </w:t>
      </w:r>
      <w:r w:rsidR="00383EBC" w:rsidRPr="00912A5F">
        <w:rPr>
          <w:rFonts w:ascii="Century Gothic" w:hAnsi="Century Gothic" w:cstheme="minorHAnsi"/>
          <w:sz w:val="28"/>
          <w:szCs w:val="24"/>
        </w:rPr>
        <w:t>la siguiente:</w:t>
      </w:r>
    </w:p>
    <w:p w14:paraId="189B0BA0" w14:textId="0494D1F2" w:rsidR="005442F2" w:rsidRPr="00912A5F" w:rsidRDefault="005442F2" w:rsidP="00120757">
      <w:pPr>
        <w:jc w:val="both"/>
        <w:rPr>
          <w:rFonts w:ascii="Century Gothic" w:hAnsi="Century Gothic" w:cstheme="minorHAnsi"/>
          <w:sz w:val="28"/>
          <w:szCs w:val="24"/>
        </w:rPr>
      </w:pPr>
      <w:bookmarkStart w:id="0" w:name="_GoBack"/>
      <w:bookmarkEnd w:id="0"/>
    </w:p>
    <w:p w14:paraId="5C46E7D6" w14:textId="499EF72E" w:rsidR="00383EBC" w:rsidRPr="00912A5F" w:rsidRDefault="00383EBC" w:rsidP="00120757">
      <w:pPr>
        <w:jc w:val="both"/>
        <w:rPr>
          <w:rFonts w:ascii="Century Gothic" w:hAnsi="Century Gothic" w:cs="Arial"/>
          <w:sz w:val="28"/>
          <w:szCs w:val="24"/>
          <w:lang w:val="es-ES_tradnl"/>
        </w:rPr>
      </w:pPr>
    </w:p>
    <w:p w14:paraId="0F19C900" w14:textId="77777777" w:rsidR="005442F2" w:rsidRPr="00912A5F" w:rsidRDefault="005442F2" w:rsidP="00F20123">
      <w:pPr>
        <w:jc w:val="center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EXPOSICIÓN DE MOTIVOS:</w:t>
      </w:r>
    </w:p>
    <w:p w14:paraId="6B40D09A" w14:textId="74B619D9" w:rsidR="00456054" w:rsidRPr="00912A5F" w:rsidRDefault="00456054" w:rsidP="00CA44ED">
      <w:pPr>
        <w:rPr>
          <w:rFonts w:ascii="Century Gothic" w:hAnsi="Century Gothic" w:cs="Arial"/>
          <w:b/>
          <w:sz w:val="28"/>
          <w:szCs w:val="24"/>
          <w:lang w:val="es-ES_tradnl"/>
        </w:rPr>
      </w:pPr>
    </w:p>
    <w:p w14:paraId="090A904C" w14:textId="77777777" w:rsidR="00486DA1" w:rsidRPr="00912A5F" w:rsidRDefault="00486DA1" w:rsidP="00CA44ED">
      <w:pPr>
        <w:rPr>
          <w:rFonts w:ascii="Century Gothic" w:hAnsi="Century Gothic" w:cs="Arial"/>
          <w:b/>
          <w:sz w:val="28"/>
          <w:szCs w:val="24"/>
          <w:lang w:val="es-ES_tradnl"/>
        </w:rPr>
      </w:pPr>
    </w:p>
    <w:p w14:paraId="4E6A61C2" w14:textId="77777777" w:rsidR="00F80D57" w:rsidRPr="003A6959" w:rsidRDefault="00F80D57" w:rsidP="003A6959">
      <w:pPr>
        <w:shd w:val="clear" w:color="auto" w:fill="FFFFFF"/>
        <w:spacing w:after="100" w:afterAutospacing="1" w:line="465" w:lineRule="atLeast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  <w:r w:rsidRPr="00F80D57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El </w:t>
      </w:r>
      <w:hyperlink r:id="rId7" w:tgtFrame="_blank" w:history="1">
        <w:r w:rsidRPr="003A6959">
          <w:rPr>
            <w:rFonts w:ascii="Century Gothic" w:eastAsia="Times New Roman" w:hAnsi="Century Gothic" w:cs="Arial"/>
            <w:color w:val="000000" w:themeColor="text1"/>
            <w:sz w:val="28"/>
            <w:szCs w:val="28"/>
            <w:lang w:eastAsia="es-MX"/>
          </w:rPr>
          <w:t>catalizador</w:t>
        </w:r>
      </w:hyperlink>
      <w:r w:rsidRPr="00F80D57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 es un </w:t>
      </w:r>
      <w:r w:rsidRPr="003A6959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>dispositivo de control de emisiones de escape que reduce los gases tóxicos</w:t>
      </w:r>
      <w:r w:rsidRPr="00F80D57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, es decir, reduce la contaminación del aire. </w:t>
      </w:r>
    </w:p>
    <w:p w14:paraId="69D82046" w14:textId="5AC25BE8" w:rsidR="00F80D57" w:rsidRPr="00F80D57" w:rsidRDefault="00F80D57" w:rsidP="003A6959">
      <w:pPr>
        <w:shd w:val="clear" w:color="auto" w:fill="FFFFFF"/>
        <w:spacing w:after="100" w:afterAutospacing="1" w:line="465" w:lineRule="atLeast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  <w:r w:rsidRPr="003A6959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>Los automóviles están equipados con él</w:t>
      </w:r>
      <w:r w:rsidRPr="00F80D57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, lo que reduce las emisiones de compuestos nocivos.</w:t>
      </w:r>
    </w:p>
    <w:p w14:paraId="235B1E89" w14:textId="32B12364" w:rsidR="00F80D57" w:rsidRPr="003A6959" w:rsidRDefault="00F80D57" w:rsidP="003A6959">
      <w:pPr>
        <w:shd w:val="clear" w:color="auto" w:fill="FFFFFF"/>
        <w:spacing w:after="100" w:afterAutospacing="1" w:line="465" w:lineRule="atLeast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  <w:r w:rsidRPr="00F80D57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lastRenderedPageBreak/>
        <w:t>Como bien sabe</w:t>
      </w:r>
      <w:r w:rsidRPr="003A6959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mos</w:t>
      </w:r>
      <w:r w:rsidRPr="00F80D57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, las emisiones de los gases de escape de los vehículos pueden tener </w:t>
      </w:r>
      <w:r w:rsidRPr="003A6959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>efectos perjudiciales para los seres humanos y su entorno</w:t>
      </w:r>
      <w:r w:rsidRPr="00F80D57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, por ello el catalizador resulta ser un elemento tan importante en los vehículos hoy en día.</w:t>
      </w:r>
    </w:p>
    <w:p w14:paraId="458DB27D" w14:textId="77777777" w:rsidR="00F80D57" w:rsidRPr="003A6959" w:rsidRDefault="00F80D57" w:rsidP="003A6959">
      <w:pPr>
        <w:shd w:val="clear" w:color="auto" w:fill="FFFFFF"/>
        <w:spacing w:after="100" w:afterAutospacing="1" w:line="465" w:lineRule="atLeast"/>
        <w:jc w:val="both"/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</w:pPr>
      <w:r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El trabajo básico de un convertidor catalítico es </w:t>
      </w:r>
      <w:r w:rsidRPr="003A6959">
        <w:rPr>
          <w:rStyle w:val="Textoennegrita"/>
          <w:rFonts w:ascii="Century Gothic" w:hAnsi="Century Gothic" w:cs="Arial"/>
          <w:b w:val="0"/>
          <w:color w:val="000000" w:themeColor="text1"/>
          <w:sz w:val="28"/>
          <w:szCs w:val="28"/>
          <w:shd w:val="clear" w:color="auto" w:fill="FFFFFF"/>
        </w:rPr>
        <w:t>eliminar el combustible no quemado y los compuestos potencialmente peligrosos del escape antes de que puedan llegar al medio ambiente</w:t>
      </w:r>
      <w:r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Si no se eliminan estos gases tóxicos, entonces puede tener efectos peligrosos en el medio ambiente. </w:t>
      </w:r>
    </w:p>
    <w:p w14:paraId="422D22B1" w14:textId="680533DC" w:rsidR="00F80D57" w:rsidRPr="003A6959" w:rsidRDefault="00F80D57" w:rsidP="003A6959">
      <w:pPr>
        <w:shd w:val="clear" w:color="auto" w:fill="FFFFFF"/>
        <w:spacing w:after="100" w:afterAutospacing="1" w:line="465" w:lineRule="atLeast"/>
        <w:jc w:val="both"/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</w:pPr>
      <w:r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Este dispositivo está especialmente diseñado para</w:t>
      </w:r>
      <w:r w:rsidRPr="003A6959">
        <w:rPr>
          <w:rStyle w:val="Textoennegrita"/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</w:t>
      </w:r>
      <w:r w:rsidRPr="003A6959">
        <w:rPr>
          <w:rStyle w:val="Textoennegrita"/>
          <w:rFonts w:ascii="Century Gothic" w:hAnsi="Century Gothic" w:cs="Arial"/>
          <w:b w:val="0"/>
          <w:color w:val="000000" w:themeColor="text1"/>
          <w:sz w:val="28"/>
          <w:szCs w:val="28"/>
          <w:shd w:val="clear" w:color="auto" w:fill="FFFFFF"/>
        </w:rPr>
        <w:t>reducir las emisiones del vehículo y los gases de efecto invernadero</w:t>
      </w:r>
      <w:r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>.</w:t>
      </w:r>
      <w:r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</w:t>
      </w:r>
    </w:p>
    <w:p w14:paraId="16561468" w14:textId="7E3BF0C2" w:rsidR="003272DA" w:rsidRPr="003272DA" w:rsidRDefault="003272DA" w:rsidP="003A6959">
      <w:pPr>
        <w:shd w:val="clear" w:color="auto" w:fill="FFFFFF"/>
        <w:spacing w:after="100" w:afterAutospacing="1" w:line="465" w:lineRule="atLeast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  <w:r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En la actualidad es muy común que se cometa el robo de estos catalizadores que portan los vehículos, </w:t>
      </w:r>
      <w:r w:rsidRPr="003272DA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 xml:space="preserve">Los ladrones </w:t>
      </w:r>
      <w:r w:rsidRPr="003A6959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 xml:space="preserve">están a la orden del día,  actúan en </w:t>
      </w:r>
      <w:r w:rsidRPr="003272DA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estacionamiento</w:t>
      </w:r>
      <w:r w:rsidRPr="003A6959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s</w:t>
      </w:r>
      <w:r w:rsidRPr="003272DA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 xml:space="preserve"> altamente poblados, como:</w:t>
      </w:r>
    </w:p>
    <w:p w14:paraId="7F598F5A" w14:textId="221038AE" w:rsidR="003272DA" w:rsidRPr="003272DA" w:rsidRDefault="003272DA" w:rsidP="003A6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  <w:r w:rsidRPr="003A6959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s-MX"/>
        </w:rPr>
        <w:t>La</w:t>
      </w:r>
      <w:r w:rsidRPr="003272DA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s-MX"/>
        </w:rPr>
        <w:t xml:space="preserve"> entrada de casa o la calle.</w:t>
      </w:r>
      <w:r w:rsidRPr="003272DA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 La mayoría de los robos de catalizadores ocurre mientras el coche está estacionado en la entrada de su casa o en la calle en frente de su casa.</w:t>
      </w:r>
    </w:p>
    <w:p w14:paraId="29DD6B07" w14:textId="77777777" w:rsidR="003272DA" w:rsidRPr="003272DA" w:rsidRDefault="003272DA" w:rsidP="003A6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  <w:r w:rsidRPr="003272DA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s-MX"/>
        </w:rPr>
        <w:t>Complejos de Apartamentos y Condominios.</w:t>
      </w:r>
    </w:p>
    <w:p w14:paraId="2E5FC4C9" w14:textId="77777777" w:rsidR="003272DA" w:rsidRPr="003A6959" w:rsidRDefault="003272DA" w:rsidP="003A6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</w:pPr>
      <w:r w:rsidRPr="003272DA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s-MX"/>
        </w:rPr>
        <w:t>Grandes lotes de estacionamiento.</w:t>
      </w:r>
      <w:r w:rsidRPr="003272DA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es-MX"/>
        </w:rPr>
        <w:t> Tales como estacionamientos de las escuelas, centros comerciales, lotes de estacionar y paseo, de tiendas de ferretería y tiendas de conveniencia.</w:t>
      </w:r>
    </w:p>
    <w:p w14:paraId="3DDCA7C2" w14:textId="43B082BC" w:rsidR="003272DA" w:rsidRDefault="003272DA" w:rsidP="003A6959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</w:pPr>
      <w:r w:rsidRPr="003A6959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 xml:space="preserve">Y aunque parezca increíble, nuestro Código Penal del Estado de Chihuahua no contempla siquiera esta pieza antes mencionada, </w:t>
      </w:r>
      <w:r w:rsidRPr="003A6959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lastRenderedPageBreak/>
        <w:t>regulándolo solo de manera general como un accesorio de auto</w:t>
      </w:r>
      <w:r w:rsidR="008750D5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>, esto quiere decir que le da el mismo valor a un retrovisor, una copa de un automóvil que a un catalizador, cuando por los motivos arriba expuestos nos damos cuenta que esta pieza ocupa un trato aparte por el daño que causan los vehículos sin esta parte al medio ambiente</w:t>
      </w:r>
      <w:r w:rsidRPr="003A6959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>.</w:t>
      </w:r>
    </w:p>
    <w:p w14:paraId="3819E9E7" w14:textId="2D3FAAD3" w:rsidR="003A6959" w:rsidRPr="003A6959" w:rsidRDefault="003A6959" w:rsidP="003A6959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</w:pPr>
      <w:r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 xml:space="preserve">El robo de catalizadores sabemos que es difícil de detener, pero con el presente decreto ayudaremos sin duda a disuadir y prevenir el robo de </w:t>
      </w:r>
      <w:r w:rsidR="00C00003"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>los mismos</w:t>
      </w:r>
      <w:r>
        <w:rPr>
          <w:rFonts w:ascii="Century Gothic" w:eastAsia="Times New Roman" w:hAnsi="Century Gothic" w:cs="Arial"/>
          <w:bCs/>
          <w:color w:val="000000" w:themeColor="text1"/>
          <w:sz w:val="28"/>
          <w:szCs w:val="28"/>
          <w:lang w:eastAsia="es-MX"/>
        </w:rPr>
        <w:t>.</w:t>
      </w:r>
    </w:p>
    <w:p w14:paraId="7E5A592F" w14:textId="77777777" w:rsidR="003A6959" w:rsidRDefault="003A6959" w:rsidP="003A695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7F8CF601" w14:textId="7839D80E" w:rsidR="004C56DE" w:rsidRPr="003A6959" w:rsidRDefault="0045240B" w:rsidP="003A695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Por lo anterior, con fundamento en los artículos 68 fracción I, de la Constitución Política del Estado de Chihuahua, 167 fracción I, de la Ley Orgánica del Poder Legislativo; así como los numerales 75 y 76 del Reglamento Interior y de Prácticas Parlamentarias del Poder Legislativo, someto a consideración de esta Honorable Asamblea el siguiente proyecto de: </w:t>
      </w:r>
    </w:p>
    <w:p w14:paraId="582BB69D" w14:textId="20099C8C" w:rsidR="008E4110" w:rsidRPr="003A6959" w:rsidRDefault="008E4110" w:rsidP="003A695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2BC775D6" w14:textId="77777777" w:rsidR="008E4110" w:rsidRPr="003A6959" w:rsidRDefault="008E4110" w:rsidP="003A695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565F1C83" w14:textId="35A5A524" w:rsidR="001A343E" w:rsidRPr="003A6959" w:rsidRDefault="00772816" w:rsidP="003A6959">
      <w:pPr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</w:pPr>
      <w:r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>D E C R E T O</w:t>
      </w:r>
      <w:r w:rsidR="005442F2"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>:</w:t>
      </w:r>
    </w:p>
    <w:p w14:paraId="2EBD33E4" w14:textId="2B7C7531" w:rsidR="00404D67" w:rsidRPr="003A6959" w:rsidRDefault="00404D67" w:rsidP="003A6959">
      <w:pPr>
        <w:jc w:val="both"/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</w:pPr>
    </w:p>
    <w:p w14:paraId="60A89797" w14:textId="77777777" w:rsidR="00404D67" w:rsidRPr="003A6959" w:rsidRDefault="00404D67" w:rsidP="003A6959">
      <w:pPr>
        <w:jc w:val="both"/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</w:pPr>
    </w:p>
    <w:p w14:paraId="5298D12D" w14:textId="0BB0EE54" w:rsidR="00887403" w:rsidRPr="003A6959" w:rsidRDefault="00EF5E46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 xml:space="preserve">ARTÍCULO </w:t>
      </w:r>
      <w:r w:rsidR="00404D67"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>ÚNICO.</w:t>
      </w:r>
      <w:r w:rsidR="00FF64B6"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>-</w:t>
      </w:r>
      <w:r w:rsidR="00FF64B6"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 Se</w:t>
      </w:r>
      <w:r w:rsidR="007417C1"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64B6"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>ADICIONA</w:t>
      </w:r>
      <w:r w:rsidR="003272DA" w:rsidRPr="003A6959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17C1"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72DA"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un párrafo a la fracción IV del</w:t>
      </w:r>
      <w:r w:rsidR="007417C1"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Artículo </w:t>
      </w:r>
      <w:r w:rsidR="003272DA"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211 del Código Penal del Estado de Chihuahua,</w:t>
      </w:r>
      <w:r w:rsidR="00A5448E" w:rsidRPr="003A6959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 xml:space="preserve"> para quedar redactado en los siguientes términos:</w:t>
      </w:r>
    </w:p>
    <w:p w14:paraId="760288FC" w14:textId="77777777" w:rsidR="00887403" w:rsidRPr="003A6959" w:rsidRDefault="00887403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09B22880" w14:textId="14EFB0EE" w:rsidR="007417C1" w:rsidRPr="003A6959" w:rsidRDefault="007417C1" w:rsidP="003A6959">
      <w:pPr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b/>
          <w:color w:val="000000" w:themeColor="text1"/>
          <w:sz w:val="28"/>
          <w:szCs w:val="28"/>
        </w:rPr>
        <w:t xml:space="preserve">ARTÍCULO </w:t>
      </w:r>
      <w:r w:rsidR="003272DA" w:rsidRPr="003A6959">
        <w:rPr>
          <w:rFonts w:ascii="Century Gothic" w:hAnsi="Century Gothic" w:cstheme="minorHAnsi"/>
          <w:b/>
          <w:color w:val="000000" w:themeColor="text1"/>
          <w:sz w:val="28"/>
          <w:szCs w:val="28"/>
        </w:rPr>
        <w:t>211</w:t>
      </w:r>
      <w:r w:rsidR="00484BA1">
        <w:rPr>
          <w:rFonts w:ascii="Century Gothic" w:hAnsi="Century Gothic" w:cstheme="minorHAnsi"/>
          <w:b/>
          <w:color w:val="000000" w:themeColor="text1"/>
          <w:sz w:val="28"/>
          <w:szCs w:val="28"/>
        </w:rPr>
        <w:t>…</w:t>
      </w:r>
    </w:p>
    <w:p w14:paraId="12C87C1D" w14:textId="77777777" w:rsidR="007417C1" w:rsidRPr="003A6959" w:rsidRDefault="007417C1" w:rsidP="003A6959">
      <w:pPr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3D836DB4" w14:textId="5CE939D0" w:rsidR="007417C1" w:rsidRPr="003A6959" w:rsidRDefault="003272DA" w:rsidP="003A6959">
      <w:pPr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ab/>
        <w:t xml:space="preserve">IV.- </w:t>
      </w:r>
      <w:r w:rsidR="00484BA1">
        <w:rPr>
          <w:rFonts w:ascii="Century Gothic" w:hAnsi="Century Gothic" w:cstheme="minorHAnsi"/>
          <w:color w:val="000000" w:themeColor="text1"/>
          <w:sz w:val="28"/>
          <w:szCs w:val="28"/>
        </w:rPr>
        <w:t>Párrafo primero queda igual</w:t>
      </w:r>
      <w:r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.</w:t>
      </w:r>
    </w:p>
    <w:p w14:paraId="50440EFA" w14:textId="77777777" w:rsidR="003272DA" w:rsidRPr="003A6959" w:rsidRDefault="003272DA" w:rsidP="003A6959">
      <w:pPr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56DAE32E" w14:textId="17BE82DC" w:rsidR="00374661" w:rsidRPr="003A6959" w:rsidRDefault="00374661" w:rsidP="003A6959">
      <w:pPr>
        <w:ind w:left="708"/>
        <w:jc w:val="both"/>
        <w:rPr>
          <w:rFonts w:ascii="Century Gothic" w:hAnsi="Century Gothic" w:cstheme="minorHAnsi"/>
          <w:b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b/>
          <w:color w:val="000000" w:themeColor="text1"/>
          <w:sz w:val="28"/>
          <w:szCs w:val="28"/>
        </w:rPr>
        <w:t xml:space="preserve">Cuando el robo recaiga sobre el catalizador de un vehículo, se aplicará prisión de </w:t>
      </w:r>
      <w:r w:rsidR="00484BA1">
        <w:rPr>
          <w:rFonts w:ascii="Century Gothic" w:hAnsi="Century Gothic" w:cstheme="minorHAnsi"/>
          <w:b/>
          <w:color w:val="000000" w:themeColor="text1"/>
          <w:sz w:val="28"/>
          <w:szCs w:val="28"/>
        </w:rPr>
        <w:t>tres</w:t>
      </w:r>
      <w:r w:rsidRPr="003A6959">
        <w:rPr>
          <w:rFonts w:ascii="Century Gothic" w:hAnsi="Century Gothic" w:cstheme="minorHAnsi"/>
          <w:b/>
          <w:color w:val="000000" w:themeColor="text1"/>
          <w:sz w:val="28"/>
          <w:szCs w:val="28"/>
        </w:rPr>
        <w:t xml:space="preserve"> a seis años.</w:t>
      </w:r>
    </w:p>
    <w:p w14:paraId="272CE632" w14:textId="77777777" w:rsidR="007417C1" w:rsidRPr="003A6959" w:rsidRDefault="007417C1" w:rsidP="003A6959">
      <w:pPr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5714EF77" w14:textId="77777777" w:rsidR="00886CDA" w:rsidRPr="003A6959" w:rsidRDefault="00886CDA" w:rsidP="003A6959">
      <w:pPr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1D64DD30" w14:textId="6D43AD58" w:rsidR="00772816" w:rsidRPr="003A6959" w:rsidRDefault="00772816" w:rsidP="00C00003">
      <w:pPr>
        <w:pStyle w:val="Prrafodelista"/>
        <w:spacing w:after="0" w:line="240" w:lineRule="auto"/>
        <w:ind w:left="0"/>
        <w:jc w:val="center"/>
        <w:rPr>
          <w:rFonts w:ascii="Century Gothic" w:hAnsi="Century Gothic" w:cstheme="minorHAnsi"/>
          <w:b/>
          <w:bCs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b/>
          <w:bCs/>
          <w:color w:val="000000" w:themeColor="text1"/>
          <w:sz w:val="28"/>
          <w:szCs w:val="28"/>
        </w:rPr>
        <w:t>T R A N S I T O R I O S</w:t>
      </w:r>
      <w:r w:rsidR="00E24806" w:rsidRPr="003A6959">
        <w:rPr>
          <w:rFonts w:ascii="Century Gothic" w:hAnsi="Century Gothic" w:cstheme="minorHAnsi"/>
          <w:b/>
          <w:bCs/>
          <w:color w:val="000000" w:themeColor="text1"/>
          <w:sz w:val="28"/>
          <w:szCs w:val="28"/>
        </w:rPr>
        <w:t>:</w:t>
      </w:r>
    </w:p>
    <w:p w14:paraId="192C5D64" w14:textId="40EF7479" w:rsidR="00004561" w:rsidRPr="003A6959" w:rsidRDefault="00004561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3D542544" w14:textId="77777777" w:rsidR="00E24806" w:rsidRPr="003A6959" w:rsidRDefault="00E24806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5F8E15A8" w14:textId="5ADE9EF0" w:rsidR="001A343E" w:rsidRPr="003A6959" w:rsidRDefault="00610662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b/>
          <w:color w:val="000000" w:themeColor="text1"/>
          <w:sz w:val="28"/>
          <w:szCs w:val="28"/>
        </w:rPr>
        <w:t>PRIMERO. -</w:t>
      </w:r>
      <w:r w:rsidR="00063741" w:rsidRPr="003A6959">
        <w:rPr>
          <w:rFonts w:ascii="Century Gothic" w:hAnsi="Century Gothic" w:cstheme="minorHAnsi"/>
          <w:b/>
          <w:color w:val="000000" w:themeColor="text1"/>
          <w:sz w:val="28"/>
          <w:szCs w:val="28"/>
        </w:rPr>
        <w:t xml:space="preserve"> </w:t>
      </w:r>
      <w:r w:rsidR="00772816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El presente Decreto entrará en vigor al </w:t>
      </w:r>
      <w:r w:rsidR="00E24806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día</w:t>
      </w:r>
      <w:r w:rsidR="00772816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siguiente de su publicación en el Periódico Oficial del Estado.</w:t>
      </w:r>
    </w:p>
    <w:p w14:paraId="3D680C66" w14:textId="7AB25BFE" w:rsidR="002320C5" w:rsidRPr="003A6959" w:rsidRDefault="002320C5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/>
          <w:bCs/>
          <w:color w:val="000000" w:themeColor="text1"/>
          <w:sz w:val="28"/>
          <w:szCs w:val="28"/>
        </w:rPr>
      </w:pPr>
    </w:p>
    <w:p w14:paraId="0B553C11" w14:textId="5645F07E" w:rsidR="00772816" w:rsidRPr="003A6959" w:rsidRDefault="00610662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b/>
          <w:bCs/>
          <w:color w:val="000000" w:themeColor="text1"/>
          <w:sz w:val="28"/>
          <w:szCs w:val="28"/>
        </w:rPr>
        <w:t>ECONÓMICO. -</w:t>
      </w:r>
      <w:r w:rsidR="00E24806" w:rsidRPr="003A6959">
        <w:rPr>
          <w:rFonts w:ascii="Century Gothic" w:hAnsi="Century Gothic" w:cstheme="minorHAnsi"/>
          <w:b/>
          <w:bCs/>
          <w:color w:val="000000" w:themeColor="text1"/>
          <w:sz w:val="28"/>
          <w:szCs w:val="28"/>
        </w:rPr>
        <w:t xml:space="preserve"> </w:t>
      </w:r>
      <w:r w:rsidR="00E24806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Aprobado que sea túrnese a la Secretaría de Asuntos Legislativos y Jurídicos para que elabore la minuta de Decreto en los términos que deba publicarse.</w:t>
      </w:r>
    </w:p>
    <w:p w14:paraId="1DCD25E9" w14:textId="77777777" w:rsidR="007F63D5" w:rsidRPr="003A6959" w:rsidRDefault="007F63D5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</w:p>
    <w:p w14:paraId="39024D5C" w14:textId="707CB9A1" w:rsidR="001A343E" w:rsidRPr="003A6959" w:rsidRDefault="001A343E" w:rsidP="003A6959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3A6959">
        <w:rPr>
          <w:rFonts w:ascii="Century Gothic" w:hAnsi="Century Gothic" w:cstheme="minorHAnsi"/>
          <w:b/>
          <w:color w:val="000000" w:themeColor="text1"/>
          <w:sz w:val="28"/>
          <w:szCs w:val="28"/>
        </w:rPr>
        <w:t>D A D O</w:t>
      </w:r>
      <w:r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en el salón de sesiones del Poder Legislat</w:t>
      </w:r>
      <w:r w:rsidR="005442F2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ivo</w:t>
      </w:r>
      <w:r w:rsidR="00451E1E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="00D010A6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en</w:t>
      </w:r>
      <w:r w:rsidR="009E1592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la</w:t>
      </w:r>
      <w:r w:rsidR="005442F2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Ciudad de Chihuahua,</w:t>
      </w:r>
      <w:r w:rsidR="00E24A6E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Chih.,</w:t>
      </w:r>
      <w:r w:rsidR="005442F2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="00327B56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a</w:t>
      </w:r>
      <w:r w:rsidR="00004561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="00451E1E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los </w:t>
      </w:r>
      <w:r w:rsidR="00484BA1">
        <w:rPr>
          <w:rFonts w:ascii="Century Gothic" w:hAnsi="Century Gothic" w:cstheme="minorHAnsi"/>
          <w:color w:val="000000" w:themeColor="text1"/>
          <w:sz w:val="28"/>
          <w:szCs w:val="28"/>
        </w:rPr>
        <w:t>tres</w:t>
      </w:r>
      <w:r w:rsidR="00374661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="008A723B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días</w:t>
      </w:r>
      <w:r w:rsidR="00004561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="0096119C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de</w:t>
      </w:r>
      <w:r w:rsidR="00414AA3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l mes de </w:t>
      </w:r>
      <w:r w:rsidR="00484BA1">
        <w:rPr>
          <w:rFonts w:ascii="Century Gothic" w:hAnsi="Century Gothic" w:cstheme="minorHAnsi"/>
          <w:color w:val="000000" w:themeColor="text1"/>
          <w:sz w:val="28"/>
          <w:szCs w:val="28"/>
        </w:rPr>
        <w:t>noviembre</w:t>
      </w:r>
      <w:r w:rsidR="00374661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d</w:t>
      </w:r>
      <w:r w:rsidR="0096119C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e</w:t>
      </w:r>
      <w:r w:rsidR="008A723B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l año</w:t>
      </w:r>
      <w:r w:rsidR="0096119C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dos mil veintiuno</w:t>
      </w:r>
      <w:r w:rsidR="00D35546" w:rsidRPr="003A6959">
        <w:rPr>
          <w:rFonts w:ascii="Century Gothic" w:hAnsi="Century Gothic" w:cstheme="minorHAnsi"/>
          <w:color w:val="000000" w:themeColor="text1"/>
          <w:sz w:val="28"/>
          <w:szCs w:val="28"/>
        </w:rPr>
        <w:t>.</w:t>
      </w:r>
    </w:p>
    <w:p w14:paraId="1CEA904B" w14:textId="603A09AB" w:rsidR="007F63D5" w:rsidRDefault="007F63D5" w:rsidP="00F20123">
      <w:pPr>
        <w:rPr>
          <w:rFonts w:ascii="Century Gothic" w:hAnsi="Century Gothic" w:cstheme="minorHAnsi"/>
          <w:b/>
          <w:sz w:val="28"/>
          <w:szCs w:val="28"/>
        </w:rPr>
      </w:pPr>
    </w:p>
    <w:p w14:paraId="3595DD04" w14:textId="77777777" w:rsidR="005B57D1" w:rsidRDefault="005B57D1" w:rsidP="00F20123">
      <w:pPr>
        <w:rPr>
          <w:rFonts w:ascii="Century Gothic" w:hAnsi="Century Gothic" w:cstheme="minorHAnsi"/>
          <w:b/>
          <w:sz w:val="28"/>
          <w:szCs w:val="28"/>
        </w:rPr>
      </w:pPr>
    </w:p>
    <w:p w14:paraId="4DFA0667" w14:textId="02A4073E" w:rsidR="00D35546" w:rsidRPr="00CD7505" w:rsidRDefault="00D35546" w:rsidP="00F20123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>A T E N T A M E N T E</w:t>
      </w:r>
    </w:p>
    <w:p w14:paraId="72460142" w14:textId="7A61568D" w:rsidR="001A343E" w:rsidRPr="00CD7505" w:rsidRDefault="001A343E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155DC9BD" w14:textId="1E005774" w:rsidR="00317DA5" w:rsidRDefault="00317DA5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0E27C646" w14:textId="26EE29B2" w:rsidR="008E4110" w:rsidRDefault="008E4110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19C26955" w14:textId="77777777" w:rsidR="008E4110" w:rsidRPr="00CD7505" w:rsidRDefault="008E4110" w:rsidP="00F20123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20A56C20" w14:textId="77777777" w:rsidR="006E6017" w:rsidRPr="006E6017" w:rsidRDefault="006E6017" w:rsidP="006E6017">
      <w:pPr>
        <w:spacing w:after="160"/>
        <w:contextualSpacing/>
        <w:jc w:val="center"/>
        <w:rPr>
          <w:rFonts w:ascii="Century Gothic" w:eastAsiaTheme="minorHAnsi" w:hAnsi="Century Gothic" w:cs="Arial"/>
          <w:b/>
          <w:sz w:val="28"/>
          <w:szCs w:val="28"/>
          <w:shd w:val="clear" w:color="auto" w:fill="FFFFFF"/>
          <w:lang w:eastAsia="en-US"/>
        </w:rPr>
      </w:pPr>
      <w:r w:rsidRPr="006E6017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DIP. MARIA ANTONIETA PÉREZ REYES</w:t>
      </w:r>
    </w:p>
    <w:p w14:paraId="02AB22B0" w14:textId="63BB9E3F" w:rsidR="006D61F9" w:rsidRDefault="006D61F9" w:rsidP="00F20123">
      <w:pPr>
        <w:jc w:val="center"/>
        <w:rPr>
          <w:rFonts w:ascii="Century Gothic" w:eastAsia="Arial Unicode MS" w:hAnsi="Century Gothic" w:cs="Arial"/>
          <w:b/>
          <w:sz w:val="28"/>
          <w:szCs w:val="28"/>
        </w:rPr>
      </w:pPr>
    </w:p>
    <w:p w14:paraId="3E017D88" w14:textId="692F0E71" w:rsidR="00AE775B" w:rsidRDefault="00AE775B" w:rsidP="00C269A5">
      <w:pPr>
        <w:rPr>
          <w:rFonts w:ascii="Century Gothic" w:hAnsi="Century Gothic" w:cs="Arial"/>
          <w:sz w:val="28"/>
          <w:szCs w:val="28"/>
        </w:rPr>
      </w:pPr>
    </w:p>
    <w:p w14:paraId="4793D349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p w14:paraId="0D1D7B41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p w14:paraId="3F0E1706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E6017" w:rsidRPr="006E6017" w14:paraId="0B4CEE9F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0A7DAD2A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LETICIA ORTEGA </w:t>
            </w:r>
          </w:p>
          <w:p w14:paraId="1268EB85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MÁYNEZ</w:t>
            </w:r>
          </w:p>
        </w:tc>
        <w:tc>
          <w:tcPr>
            <w:tcW w:w="4414" w:type="dxa"/>
            <w:vAlign w:val="bottom"/>
          </w:tcPr>
          <w:p w14:paraId="5E1FF6D3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</w:tr>
      <w:tr w:rsidR="006E6017" w:rsidRPr="006E6017" w14:paraId="796B0261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216B07CE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14:paraId="22172C99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vAlign w:val="bottom"/>
          </w:tcPr>
          <w:p w14:paraId="6E16BD59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6E6017" w:rsidRPr="006E6017" w14:paraId="426F72BE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1947379B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sz w:val="28"/>
                <w:szCs w:val="28"/>
              </w:rPr>
              <w:t>DIP.</w:t>
            </w:r>
            <w:r w:rsidRPr="006E6017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 xml:space="preserve"> EDIN CUAUHTÉMOC ESTRADA SOTELO</w:t>
            </w:r>
          </w:p>
        </w:tc>
        <w:tc>
          <w:tcPr>
            <w:tcW w:w="4414" w:type="dxa"/>
            <w:vAlign w:val="bottom"/>
          </w:tcPr>
          <w:p w14:paraId="5C2CEC3B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>DIP. MAGDALENA RENTERÍA PÉREZ</w:t>
            </w:r>
          </w:p>
        </w:tc>
      </w:tr>
      <w:tr w:rsidR="006E6017" w:rsidRPr="006E6017" w14:paraId="792DECC4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4891BEA9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14:paraId="1A4C38DB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BENJAMÍN CARRERA CHÁVEZ</w:t>
            </w:r>
          </w:p>
        </w:tc>
      </w:tr>
      <w:tr w:rsidR="006E6017" w:rsidRPr="006E6017" w14:paraId="57C65F6E" w14:textId="77777777" w:rsidTr="006C59D8">
        <w:trPr>
          <w:trHeight w:val="1984"/>
        </w:trPr>
        <w:tc>
          <w:tcPr>
            <w:tcW w:w="4414" w:type="dxa"/>
            <w:vAlign w:val="bottom"/>
          </w:tcPr>
          <w:p w14:paraId="71E118C8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DAVID OSCAR CASTREJÓN RIVAS</w:t>
            </w:r>
          </w:p>
        </w:tc>
        <w:tc>
          <w:tcPr>
            <w:tcW w:w="4414" w:type="dxa"/>
          </w:tcPr>
          <w:p w14:paraId="63809AFA" w14:textId="77777777" w:rsidR="006E6017" w:rsidRPr="006E6017" w:rsidRDefault="006E6017" w:rsidP="006E601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7047ED67" w14:textId="77777777" w:rsidR="006E6017" w:rsidRPr="006E6017" w:rsidRDefault="006E6017" w:rsidP="006E6017">
      <w:pPr>
        <w:jc w:val="both"/>
        <w:rPr>
          <w:rFonts w:ascii="Century Gothic" w:hAnsi="Century Gothic"/>
        </w:rPr>
      </w:pPr>
    </w:p>
    <w:p w14:paraId="126B7E95" w14:textId="77777777" w:rsidR="006E6017" w:rsidRPr="006E6017" w:rsidRDefault="006E6017" w:rsidP="006E6017">
      <w:pPr>
        <w:jc w:val="both"/>
        <w:rPr>
          <w:rFonts w:ascii="Century Gothic" w:eastAsia="Arial Unicode MS" w:hAnsi="Century Gothic" w:cs="Arial"/>
          <w:b/>
          <w:sz w:val="28"/>
          <w:szCs w:val="28"/>
        </w:rPr>
      </w:pPr>
    </w:p>
    <w:p w14:paraId="1A9613AE" w14:textId="77777777" w:rsidR="006E6017" w:rsidRDefault="006E6017" w:rsidP="00C269A5">
      <w:pPr>
        <w:rPr>
          <w:rFonts w:ascii="Century Gothic" w:hAnsi="Century Gothic" w:cs="Arial"/>
          <w:sz w:val="28"/>
          <w:szCs w:val="28"/>
        </w:rPr>
      </w:pPr>
    </w:p>
    <w:sectPr w:rsidR="006E6017" w:rsidSect="00EF0A59">
      <w:headerReference w:type="default" r:id="rId8"/>
      <w:footerReference w:type="default" r:id="rId9"/>
      <w:pgSz w:w="12240" w:h="15840"/>
      <w:pgMar w:top="2552" w:right="1701" w:bottom="1418" w:left="1701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338E" w14:textId="77777777" w:rsidR="00997F32" w:rsidRDefault="00997F32" w:rsidP="00C251A4">
      <w:r>
        <w:separator/>
      </w:r>
    </w:p>
  </w:endnote>
  <w:endnote w:type="continuationSeparator" w:id="0">
    <w:p w14:paraId="5B8C3FE1" w14:textId="77777777" w:rsidR="00997F32" w:rsidRDefault="00997F32" w:rsidP="00C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25252" w:themeColor="accent3" w:themeShade="80"/>
      </w:rPr>
      <w:id w:val="1392075983"/>
      <w:docPartObj>
        <w:docPartGallery w:val="Page Numbers (Bottom of Page)"/>
        <w:docPartUnique/>
      </w:docPartObj>
    </w:sdtPr>
    <w:sdtEndPr/>
    <w:sdtContent>
      <w:sdt>
        <w:sdtPr>
          <w:rPr>
            <w:color w:val="525252" w:themeColor="accent3" w:themeShade="80"/>
          </w:rPr>
          <w:id w:val="-1374840421"/>
          <w:docPartObj>
            <w:docPartGallery w:val="Page Numbers (Top of Page)"/>
            <w:docPartUnique/>
          </w:docPartObj>
        </w:sdtPr>
        <w:sdtEndPr/>
        <w:sdtContent>
          <w:p w14:paraId="065C6A41" w14:textId="77777777" w:rsidR="00C251A4" w:rsidRPr="00161933" w:rsidRDefault="00C251A4">
            <w:pPr>
              <w:pStyle w:val="Piedepgina"/>
              <w:jc w:val="right"/>
              <w:rPr>
                <w:color w:val="525252" w:themeColor="accent3" w:themeShade="80"/>
              </w:rPr>
            </w:pP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Página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PAGE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B27A8B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2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 de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NUMPAGES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B27A8B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5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264F8B6" w14:textId="77777777" w:rsidR="00C251A4" w:rsidRDefault="00C251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2030" w14:textId="77777777" w:rsidR="00997F32" w:rsidRDefault="00997F32" w:rsidP="00C251A4">
      <w:r>
        <w:separator/>
      </w:r>
    </w:p>
  </w:footnote>
  <w:footnote w:type="continuationSeparator" w:id="0">
    <w:p w14:paraId="742198CA" w14:textId="77777777" w:rsidR="00997F32" w:rsidRDefault="00997F32" w:rsidP="00C2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34EE" w14:textId="77777777" w:rsidR="00486DA1" w:rsidRDefault="00486DA1" w:rsidP="00486DA1">
    <w:pPr>
      <w:pStyle w:val="Encabezado"/>
      <w:jc w:val="right"/>
      <w:rPr>
        <w:rFonts w:ascii="Century Gothic" w:hAnsi="Century Gothic"/>
        <w:b/>
        <w:bCs/>
        <w:i/>
        <w:iCs/>
        <w:sz w:val="22"/>
        <w:szCs w:val="22"/>
      </w:rPr>
    </w:pPr>
    <w:r>
      <w:rPr>
        <w:rFonts w:ascii="Century Gothic" w:hAnsi="Century Gothic"/>
        <w:b/>
        <w:bCs/>
        <w:i/>
        <w:iCs/>
        <w:sz w:val="22"/>
        <w:szCs w:val="22"/>
      </w:rPr>
      <w:t xml:space="preserve">“2021, Año del Bicentenario de la Consumación de la Independencia de México” </w:t>
    </w:r>
  </w:p>
  <w:p w14:paraId="0AB03427" w14:textId="77777777" w:rsidR="00486DA1" w:rsidRPr="00186DBE" w:rsidRDefault="00486DA1" w:rsidP="00486DA1">
    <w:pPr>
      <w:pStyle w:val="Encabezado"/>
      <w:jc w:val="right"/>
      <w:rPr>
        <w:rFonts w:ascii="Century Gothic" w:hAnsi="Century Gothic"/>
        <w:b/>
        <w:bCs/>
        <w:i/>
        <w:iCs/>
        <w:sz w:val="22"/>
        <w:szCs w:val="22"/>
      </w:rPr>
    </w:pPr>
    <w:r w:rsidRPr="00186DBE">
      <w:rPr>
        <w:rFonts w:ascii="Century Gothic" w:hAnsi="Century Gothic"/>
        <w:b/>
        <w:bCs/>
        <w:i/>
        <w:iCs/>
        <w:sz w:val="22"/>
        <w:szCs w:val="22"/>
      </w:rPr>
      <w:t>“2021, Año de las Culturas del Norte”</w:t>
    </w:r>
  </w:p>
  <w:p w14:paraId="357D3A9A" w14:textId="77777777" w:rsidR="00C251A4" w:rsidRPr="009E2E14" w:rsidRDefault="00C251A4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667"/>
    <w:multiLevelType w:val="hybridMultilevel"/>
    <w:tmpl w:val="8CD2D48A"/>
    <w:lvl w:ilvl="0" w:tplc="4634C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22B"/>
    <w:multiLevelType w:val="hybridMultilevel"/>
    <w:tmpl w:val="4C9E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08AA"/>
    <w:multiLevelType w:val="hybridMultilevel"/>
    <w:tmpl w:val="477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16ADB"/>
    <w:multiLevelType w:val="hybridMultilevel"/>
    <w:tmpl w:val="600ACC78"/>
    <w:lvl w:ilvl="0" w:tplc="B706F1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742A4"/>
    <w:multiLevelType w:val="multilevel"/>
    <w:tmpl w:val="B1F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24182"/>
    <w:multiLevelType w:val="hybridMultilevel"/>
    <w:tmpl w:val="9B883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E"/>
    <w:rsid w:val="000023FC"/>
    <w:rsid w:val="00004561"/>
    <w:rsid w:val="000070D2"/>
    <w:rsid w:val="000145AE"/>
    <w:rsid w:val="000368C4"/>
    <w:rsid w:val="00053264"/>
    <w:rsid w:val="00063458"/>
    <w:rsid w:val="00063741"/>
    <w:rsid w:val="00066A63"/>
    <w:rsid w:val="00071B8E"/>
    <w:rsid w:val="00072F5D"/>
    <w:rsid w:val="00075B11"/>
    <w:rsid w:val="000B531A"/>
    <w:rsid w:val="000B7160"/>
    <w:rsid w:val="000C6F45"/>
    <w:rsid w:val="000D32AC"/>
    <w:rsid w:val="000D381F"/>
    <w:rsid w:val="000F04E4"/>
    <w:rsid w:val="000F782E"/>
    <w:rsid w:val="001001A2"/>
    <w:rsid w:val="0010127E"/>
    <w:rsid w:val="00101F49"/>
    <w:rsid w:val="00103358"/>
    <w:rsid w:val="00107C68"/>
    <w:rsid w:val="00120757"/>
    <w:rsid w:val="0012772E"/>
    <w:rsid w:val="00155B4E"/>
    <w:rsid w:val="00161933"/>
    <w:rsid w:val="00161D4E"/>
    <w:rsid w:val="001624F4"/>
    <w:rsid w:val="0016309E"/>
    <w:rsid w:val="00167FF2"/>
    <w:rsid w:val="00181A62"/>
    <w:rsid w:val="001922A1"/>
    <w:rsid w:val="00196423"/>
    <w:rsid w:val="001A0582"/>
    <w:rsid w:val="001A343E"/>
    <w:rsid w:val="001B069F"/>
    <w:rsid w:val="001B7CF7"/>
    <w:rsid w:val="001F1AF8"/>
    <w:rsid w:val="00210DE7"/>
    <w:rsid w:val="00216799"/>
    <w:rsid w:val="002320C5"/>
    <w:rsid w:val="00241784"/>
    <w:rsid w:val="00244259"/>
    <w:rsid w:val="00265967"/>
    <w:rsid w:val="002724B0"/>
    <w:rsid w:val="00277CF7"/>
    <w:rsid w:val="002800B0"/>
    <w:rsid w:val="00280AC0"/>
    <w:rsid w:val="002938F7"/>
    <w:rsid w:val="0029637A"/>
    <w:rsid w:val="002B4140"/>
    <w:rsid w:val="002C5FC1"/>
    <w:rsid w:val="002C79BC"/>
    <w:rsid w:val="002D6520"/>
    <w:rsid w:val="002E03E7"/>
    <w:rsid w:val="002E5940"/>
    <w:rsid w:val="002E71C5"/>
    <w:rsid w:val="002E7E41"/>
    <w:rsid w:val="00303FAD"/>
    <w:rsid w:val="003145D1"/>
    <w:rsid w:val="00314FF2"/>
    <w:rsid w:val="00317DA5"/>
    <w:rsid w:val="003272DA"/>
    <w:rsid w:val="00327B56"/>
    <w:rsid w:val="0033154D"/>
    <w:rsid w:val="00334CA2"/>
    <w:rsid w:val="0037240F"/>
    <w:rsid w:val="00374661"/>
    <w:rsid w:val="00375CAA"/>
    <w:rsid w:val="00383EBC"/>
    <w:rsid w:val="00387C33"/>
    <w:rsid w:val="003A3F09"/>
    <w:rsid w:val="003A56C3"/>
    <w:rsid w:val="003A5836"/>
    <w:rsid w:val="003A6959"/>
    <w:rsid w:val="003B7AE5"/>
    <w:rsid w:val="003C2DCF"/>
    <w:rsid w:val="003D0270"/>
    <w:rsid w:val="003F7ED5"/>
    <w:rsid w:val="00404D67"/>
    <w:rsid w:val="00414AA3"/>
    <w:rsid w:val="00417C8C"/>
    <w:rsid w:val="0043743D"/>
    <w:rsid w:val="004427EA"/>
    <w:rsid w:val="00443630"/>
    <w:rsid w:val="00446C7C"/>
    <w:rsid w:val="00451D22"/>
    <w:rsid w:val="00451E1E"/>
    <w:rsid w:val="0045240B"/>
    <w:rsid w:val="00456054"/>
    <w:rsid w:val="0046016B"/>
    <w:rsid w:val="00461A2D"/>
    <w:rsid w:val="00463819"/>
    <w:rsid w:val="00481190"/>
    <w:rsid w:val="00484BA1"/>
    <w:rsid w:val="00486DA1"/>
    <w:rsid w:val="00494CAF"/>
    <w:rsid w:val="00495C2F"/>
    <w:rsid w:val="004B1EF6"/>
    <w:rsid w:val="004C2672"/>
    <w:rsid w:val="004C56DE"/>
    <w:rsid w:val="004D4BF3"/>
    <w:rsid w:val="004F0ED0"/>
    <w:rsid w:val="00503D65"/>
    <w:rsid w:val="0051604B"/>
    <w:rsid w:val="005432C4"/>
    <w:rsid w:val="005437FF"/>
    <w:rsid w:val="005442F2"/>
    <w:rsid w:val="0056508F"/>
    <w:rsid w:val="00571C7B"/>
    <w:rsid w:val="005837D0"/>
    <w:rsid w:val="005A7B2A"/>
    <w:rsid w:val="005B57D1"/>
    <w:rsid w:val="005B59B6"/>
    <w:rsid w:val="005C1393"/>
    <w:rsid w:val="005C3FAF"/>
    <w:rsid w:val="005D2CF6"/>
    <w:rsid w:val="005E6556"/>
    <w:rsid w:val="0060085F"/>
    <w:rsid w:val="006057EA"/>
    <w:rsid w:val="00610662"/>
    <w:rsid w:val="00612297"/>
    <w:rsid w:val="0061325C"/>
    <w:rsid w:val="006201AD"/>
    <w:rsid w:val="0064202A"/>
    <w:rsid w:val="00643A24"/>
    <w:rsid w:val="0064501D"/>
    <w:rsid w:val="00650E97"/>
    <w:rsid w:val="00666BED"/>
    <w:rsid w:val="0068020C"/>
    <w:rsid w:val="0068082E"/>
    <w:rsid w:val="00687A07"/>
    <w:rsid w:val="00691DDC"/>
    <w:rsid w:val="00694015"/>
    <w:rsid w:val="006B5B87"/>
    <w:rsid w:val="006C048E"/>
    <w:rsid w:val="006D3F29"/>
    <w:rsid w:val="006D61F9"/>
    <w:rsid w:val="006E6017"/>
    <w:rsid w:val="006F10E1"/>
    <w:rsid w:val="00723F34"/>
    <w:rsid w:val="00732FD9"/>
    <w:rsid w:val="00736199"/>
    <w:rsid w:val="007417C1"/>
    <w:rsid w:val="0076786B"/>
    <w:rsid w:val="00772816"/>
    <w:rsid w:val="00773A65"/>
    <w:rsid w:val="00773A87"/>
    <w:rsid w:val="0078283A"/>
    <w:rsid w:val="0078724C"/>
    <w:rsid w:val="00797213"/>
    <w:rsid w:val="007A0C8B"/>
    <w:rsid w:val="007A7A92"/>
    <w:rsid w:val="007B5454"/>
    <w:rsid w:val="007B76D7"/>
    <w:rsid w:val="007C6CBD"/>
    <w:rsid w:val="007C7D36"/>
    <w:rsid w:val="007E43D4"/>
    <w:rsid w:val="007E7D66"/>
    <w:rsid w:val="007F63D5"/>
    <w:rsid w:val="0081446E"/>
    <w:rsid w:val="008253CA"/>
    <w:rsid w:val="0083152C"/>
    <w:rsid w:val="00843115"/>
    <w:rsid w:val="0085080D"/>
    <w:rsid w:val="00861132"/>
    <w:rsid w:val="008742F8"/>
    <w:rsid w:val="008750D5"/>
    <w:rsid w:val="00886CDA"/>
    <w:rsid w:val="0088734F"/>
    <w:rsid w:val="00887403"/>
    <w:rsid w:val="0089334D"/>
    <w:rsid w:val="00895645"/>
    <w:rsid w:val="00895793"/>
    <w:rsid w:val="008A723B"/>
    <w:rsid w:val="008B575D"/>
    <w:rsid w:val="008B7CA6"/>
    <w:rsid w:val="008B7D60"/>
    <w:rsid w:val="008E4110"/>
    <w:rsid w:val="0090344A"/>
    <w:rsid w:val="00912A5F"/>
    <w:rsid w:val="009439AB"/>
    <w:rsid w:val="00951789"/>
    <w:rsid w:val="009523EE"/>
    <w:rsid w:val="0096119C"/>
    <w:rsid w:val="00964BFD"/>
    <w:rsid w:val="009664C6"/>
    <w:rsid w:val="00980D13"/>
    <w:rsid w:val="00984520"/>
    <w:rsid w:val="00996FD9"/>
    <w:rsid w:val="00997F32"/>
    <w:rsid w:val="009A01C5"/>
    <w:rsid w:val="009B7F9D"/>
    <w:rsid w:val="009C1186"/>
    <w:rsid w:val="009E04B2"/>
    <w:rsid w:val="009E1592"/>
    <w:rsid w:val="009E2E14"/>
    <w:rsid w:val="009E7DAA"/>
    <w:rsid w:val="00A0441D"/>
    <w:rsid w:val="00A256ED"/>
    <w:rsid w:val="00A30919"/>
    <w:rsid w:val="00A41875"/>
    <w:rsid w:val="00A46C55"/>
    <w:rsid w:val="00A5448E"/>
    <w:rsid w:val="00A564B3"/>
    <w:rsid w:val="00A63F04"/>
    <w:rsid w:val="00A82471"/>
    <w:rsid w:val="00A8584E"/>
    <w:rsid w:val="00A90A3A"/>
    <w:rsid w:val="00AB63B1"/>
    <w:rsid w:val="00AD56FF"/>
    <w:rsid w:val="00AD5ACE"/>
    <w:rsid w:val="00AE1779"/>
    <w:rsid w:val="00AE3581"/>
    <w:rsid w:val="00AE6C78"/>
    <w:rsid w:val="00AE775B"/>
    <w:rsid w:val="00B03EF6"/>
    <w:rsid w:val="00B07010"/>
    <w:rsid w:val="00B15B87"/>
    <w:rsid w:val="00B259D8"/>
    <w:rsid w:val="00B2782E"/>
    <w:rsid w:val="00B27A8B"/>
    <w:rsid w:val="00B525AA"/>
    <w:rsid w:val="00B63686"/>
    <w:rsid w:val="00B76D27"/>
    <w:rsid w:val="00B87498"/>
    <w:rsid w:val="00B92142"/>
    <w:rsid w:val="00BA14E4"/>
    <w:rsid w:val="00BF5662"/>
    <w:rsid w:val="00C00003"/>
    <w:rsid w:val="00C0507A"/>
    <w:rsid w:val="00C131BA"/>
    <w:rsid w:val="00C15C13"/>
    <w:rsid w:val="00C2305A"/>
    <w:rsid w:val="00C251A4"/>
    <w:rsid w:val="00C269A5"/>
    <w:rsid w:val="00C27F58"/>
    <w:rsid w:val="00C30918"/>
    <w:rsid w:val="00C42705"/>
    <w:rsid w:val="00C550AE"/>
    <w:rsid w:val="00C66D21"/>
    <w:rsid w:val="00C70FC2"/>
    <w:rsid w:val="00CA351B"/>
    <w:rsid w:val="00CA44ED"/>
    <w:rsid w:val="00CA716C"/>
    <w:rsid w:val="00CA7936"/>
    <w:rsid w:val="00CA7AE8"/>
    <w:rsid w:val="00CC3BF2"/>
    <w:rsid w:val="00CD7505"/>
    <w:rsid w:val="00CF2FD6"/>
    <w:rsid w:val="00CF4DCD"/>
    <w:rsid w:val="00CF66AB"/>
    <w:rsid w:val="00D010A6"/>
    <w:rsid w:val="00D33B6A"/>
    <w:rsid w:val="00D35546"/>
    <w:rsid w:val="00D56CB4"/>
    <w:rsid w:val="00D66E26"/>
    <w:rsid w:val="00D918F9"/>
    <w:rsid w:val="00D93609"/>
    <w:rsid w:val="00DA69CD"/>
    <w:rsid w:val="00DB4652"/>
    <w:rsid w:val="00DC0089"/>
    <w:rsid w:val="00DC57CA"/>
    <w:rsid w:val="00DF4725"/>
    <w:rsid w:val="00E04AA2"/>
    <w:rsid w:val="00E05E7C"/>
    <w:rsid w:val="00E13115"/>
    <w:rsid w:val="00E161AF"/>
    <w:rsid w:val="00E2101A"/>
    <w:rsid w:val="00E2214F"/>
    <w:rsid w:val="00E22408"/>
    <w:rsid w:val="00E227B2"/>
    <w:rsid w:val="00E24806"/>
    <w:rsid w:val="00E24A6E"/>
    <w:rsid w:val="00E252E7"/>
    <w:rsid w:val="00E3433B"/>
    <w:rsid w:val="00E4576B"/>
    <w:rsid w:val="00E562A0"/>
    <w:rsid w:val="00E673B1"/>
    <w:rsid w:val="00E71EAA"/>
    <w:rsid w:val="00E81563"/>
    <w:rsid w:val="00E9133B"/>
    <w:rsid w:val="00E960C5"/>
    <w:rsid w:val="00EB4EB1"/>
    <w:rsid w:val="00EC0906"/>
    <w:rsid w:val="00ED19B5"/>
    <w:rsid w:val="00ED335F"/>
    <w:rsid w:val="00EE3564"/>
    <w:rsid w:val="00EE6CC0"/>
    <w:rsid w:val="00EF0A59"/>
    <w:rsid w:val="00EF5E46"/>
    <w:rsid w:val="00F06E4A"/>
    <w:rsid w:val="00F108D5"/>
    <w:rsid w:val="00F10E0F"/>
    <w:rsid w:val="00F20123"/>
    <w:rsid w:val="00F2541F"/>
    <w:rsid w:val="00F33054"/>
    <w:rsid w:val="00F52E33"/>
    <w:rsid w:val="00F53B2E"/>
    <w:rsid w:val="00F623CB"/>
    <w:rsid w:val="00F66355"/>
    <w:rsid w:val="00F7667E"/>
    <w:rsid w:val="00F80D57"/>
    <w:rsid w:val="00F92DED"/>
    <w:rsid w:val="00FB336E"/>
    <w:rsid w:val="00FC701C"/>
    <w:rsid w:val="00FD03DB"/>
    <w:rsid w:val="00FE318C"/>
    <w:rsid w:val="00FE6B74"/>
    <w:rsid w:val="00FF1EDA"/>
    <w:rsid w:val="00FF34A8"/>
    <w:rsid w:val="00FF5077"/>
    <w:rsid w:val="00FF5F18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C1E39"/>
  <w15:chartTrackingRefBased/>
  <w15:docId w15:val="{18454E62-BA15-45D1-95AE-7A037D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3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C5F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7D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1A34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343E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character" w:customStyle="1" w:styleId="arialbco">
    <w:name w:val="arialbco"/>
    <w:basedOn w:val="Fuentedeprrafopredeter"/>
    <w:rsid w:val="001A343E"/>
  </w:style>
  <w:style w:type="character" w:styleId="Hipervnculo">
    <w:name w:val="Hyperlink"/>
    <w:basedOn w:val="Fuentedeprrafopredeter"/>
    <w:uiPriority w:val="99"/>
    <w:semiHidden/>
    <w:unhideWhenUsed/>
    <w:rsid w:val="001A34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317DA5"/>
  </w:style>
  <w:style w:type="character" w:customStyle="1" w:styleId="Ttulo2Car">
    <w:name w:val="Título 2 Car"/>
    <w:basedOn w:val="Fuentedeprrafopredeter"/>
    <w:link w:val="Ttulo2"/>
    <w:uiPriority w:val="9"/>
    <w:rsid w:val="00317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notaalpie">
    <w:name w:val="footnote reference"/>
    <w:aliases w:val=" BVI fnr,BVI fnr, BVI fnr Car Car,BVI fnr Car, BVI fnr Car Car Car Car Char,BVI fnr Car Car,BVI fnr Car Car Car Car Char"/>
    <w:basedOn w:val="Fuentedeprrafopredeter"/>
    <w:uiPriority w:val="99"/>
    <w:unhideWhenUsed/>
    <w:rsid w:val="00317DA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C5F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B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F3"/>
    <w:rPr>
      <w:rFonts w:ascii="Segoe UI" w:eastAsia="MS Mincho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7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E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80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auto.es/c/48151-catalizado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Lopez Montes</dc:creator>
  <cp:keywords/>
  <dc:description/>
  <cp:lastModifiedBy>Sonia Pérez Chacón</cp:lastModifiedBy>
  <cp:revision>2</cp:revision>
  <cp:lastPrinted>2021-09-30T15:11:00Z</cp:lastPrinted>
  <dcterms:created xsi:type="dcterms:W3CDTF">2021-10-28T17:11:00Z</dcterms:created>
  <dcterms:modified xsi:type="dcterms:W3CDTF">2021-10-28T17:11:00Z</dcterms:modified>
</cp:coreProperties>
</file>