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F389"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r w:rsidRPr="00A75573">
        <w:rPr>
          <w:rStyle w:val="ninguno0"/>
          <w:b/>
          <w:bCs/>
          <w:color w:val="000000"/>
          <w:sz w:val="28"/>
          <w:szCs w:val="28"/>
          <w:bdr w:val="none" w:sz="0" w:space="0" w:color="auto" w:frame="1"/>
        </w:rPr>
        <w:t>H. CONGRESO DEL ESTADO D</w:t>
      </w:r>
      <w:bookmarkStart w:id="0" w:name="_GoBack"/>
      <w:bookmarkEnd w:id="0"/>
      <w:r w:rsidRPr="00A75573">
        <w:rPr>
          <w:rStyle w:val="ninguno0"/>
          <w:b/>
          <w:bCs/>
          <w:color w:val="000000"/>
          <w:sz w:val="28"/>
          <w:szCs w:val="28"/>
          <w:bdr w:val="none" w:sz="0" w:space="0" w:color="auto" w:frame="1"/>
        </w:rPr>
        <w:t>E CHIHUAHUA</w:t>
      </w:r>
      <w:r w:rsidRPr="00A75573">
        <w:rPr>
          <w:rStyle w:val="ninguno0"/>
          <w:color w:val="000000"/>
          <w:sz w:val="28"/>
          <w:szCs w:val="28"/>
          <w:bdr w:val="none" w:sz="0" w:space="0" w:color="auto" w:frame="1"/>
        </w:rPr>
        <w:t> </w:t>
      </w:r>
    </w:p>
    <w:p w14:paraId="31BEAE74"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r w:rsidRPr="00A75573">
        <w:rPr>
          <w:rStyle w:val="ninguno0"/>
          <w:b/>
          <w:bCs/>
          <w:color w:val="000000"/>
          <w:sz w:val="28"/>
          <w:szCs w:val="28"/>
          <w:bdr w:val="none" w:sz="0" w:space="0" w:color="auto" w:frame="1"/>
          <w:lang w:val="it-IT"/>
        </w:rPr>
        <w:t>P R E S E N T E.</w:t>
      </w:r>
      <w:r w:rsidRPr="00A75573">
        <w:rPr>
          <w:rStyle w:val="ninguno0"/>
          <w:color w:val="000000"/>
          <w:sz w:val="28"/>
          <w:szCs w:val="28"/>
          <w:bdr w:val="none" w:sz="0" w:space="0" w:color="auto" w:frame="1"/>
        </w:rPr>
        <w:t> </w:t>
      </w:r>
    </w:p>
    <w:p w14:paraId="7B377041"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r w:rsidRPr="00A75573">
        <w:rPr>
          <w:rStyle w:val="ninguno0"/>
          <w:b/>
          <w:bCs/>
          <w:color w:val="000000"/>
          <w:sz w:val="28"/>
          <w:szCs w:val="28"/>
          <w:bdr w:val="none" w:sz="0" w:space="0" w:color="auto" w:frame="1"/>
        </w:rPr>
        <w:t> </w:t>
      </w:r>
    </w:p>
    <w:p w14:paraId="18DA5ED5"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b/>
          <w:bCs/>
          <w:sz w:val="28"/>
          <w:szCs w:val="28"/>
          <w:bdr w:val="none" w:sz="0" w:space="0" w:color="auto" w:frame="1"/>
        </w:rPr>
        <w:t>Quienes suscriben, </w:t>
      </w:r>
      <w:r w:rsidRPr="00A75573">
        <w:rPr>
          <w:rStyle w:val="ninguno0"/>
          <w:rFonts w:ascii="Times New Roman" w:hAnsi="Times New Roman" w:cs="Times New Roman"/>
          <w:sz w:val="28"/>
          <w:szCs w:val="28"/>
          <w:bdr w:val="none" w:sz="0" w:space="0" w:color="auto" w:frame="1"/>
        </w:rPr>
        <w:t>en nuestro carácter de Diputadas y Diputados a la Sexagésima Séptima Legislatura del Honorable Congreso del Estado e integrantes del Grupo Parlamentario de MORENA,  con fundamento en lo dispuesto por el artículo 68, fracción primera de la Constitución Política del Estado de Chihuahua, así como por el artículo 167 fracción I de la Ley Orgánica del Poder Legislativo del Estado de Chihuahua, acudimos ante este Honorable Cuerpo Colegiado para someter a consideración del Pleno la siguiente iniciativa con carácter de Decreto, a efecto de expedir la </w:t>
      </w:r>
      <w:r w:rsidRPr="00A75573">
        <w:rPr>
          <w:rStyle w:val="ninguno0"/>
          <w:rFonts w:ascii="Times New Roman" w:hAnsi="Times New Roman" w:cs="Times New Roman"/>
          <w:b/>
          <w:bCs/>
          <w:sz w:val="28"/>
          <w:szCs w:val="28"/>
          <w:bdr w:val="none" w:sz="0" w:space="0" w:color="auto" w:frame="1"/>
        </w:rPr>
        <w:t>Ley de Juicio Político y Declaración de Procedencia para el Estado de Chihuahua</w:t>
      </w:r>
      <w:r w:rsidRPr="00A75573">
        <w:rPr>
          <w:rStyle w:val="ninguno0"/>
          <w:rFonts w:ascii="Times New Roman" w:hAnsi="Times New Roman" w:cs="Times New Roman"/>
          <w:sz w:val="28"/>
          <w:szCs w:val="28"/>
          <w:bdr w:val="none" w:sz="0" w:space="0" w:color="auto" w:frame="1"/>
        </w:rPr>
        <w:t>, al tenor de la siguiente: </w:t>
      </w:r>
    </w:p>
    <w:p w14:paraId="0C74D68B" w14:textId="77777777" w:rsidR="00A75573" w:rsidRPr="00A75573" w:rsidRDefault="00A75573" w:rsidP="00A75573">
      <w:pPr>
        <w:pStyle w:val="Textoindependiente"/>
        <w:shd w:val="clear" w:color="auto" w:fill="FFFFFF"/>
        <w:spacing w:after="0" w:line="360" w:lineRule="auto"/>
        <w:jc w:val="center"/>
        <w:rPr>
          <w:rFonts w:ascii="Times New Roman" w:hAnsi="Times New Roman" w:cs="Times New Roman"/>
          <w:sz w:val="28"/>
          <w:szCs w:val="28"/>
        </w:rPr>
      </w:pPr>
      <w:r w:rsidRPr="00A75573">
        <w:rPr>
          <w:rStyle w:val="ninguno0"/>
          <w:rFonts w:ascii="Times New Roman" w:hAnsi="Times New Roman" w:cs="Times New Roman"/>
          <w:b/>
          <w:bCs/>
          <w:sz w:val="28"/>
          <w:szCs w:val="28"/>
          <w:bdr w:val="none" w:sz="0" w:space="0" w:color="auto" w:frame="1"/>
        </w:rPr>
        <w:t> </w:t>
      </w:r>
    </w:p>
    <w:p w14:paraId="795738B5" w14:textId="77777777" w:rsidR="00A75573" w:rsidRPr="00A75573" w:rsidRDefault="00A75573" w:rsidP="00A75573">
      <w:pPr>
        <w:pStyle w:val="Textoindependiente"/>
        <w:shd w:val="clear" w:color="auto" w:fill="FFFFFF"/>
        <w:spacing w:after="0" w:line="360" w:lineRule="auto"/>
        <w:jc w:val="center"/>
        <w:rPr>
          <w:rFonts w:ascii="Times New Roman" w:hAnsi="Times New Roman" w:cs="Times New Roman"/>
          <w:sz w:val="28"/>
          <w:szCs w:val="28"/>
        </w:rPr>
      </w:pPr>
      <w:r w:rsidRPr="00A75573">
        <w:rPr>
          <w:rStyle w:val="ninguno0"/>
          <w:rFonts w:ascii="Times New Roman" w:hAnsi="Times New Roman" w:cs="Times New Roman"/>
          <w:b/>
          <w:bCs/>
          <w:sz w:val="28"/>
          <w:szCs w:val="28"/>
          <w:bdr w:val="none" w:sz="0" w:space="0" w:color="auto" w:frame="1"/>
        </w:rPr>
        <w:t>EXPOSICIÓN DE MOTIVOS </w:t>
      </w:r>
    </w:p>
    <w:p w14:paraId="22276A06"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 </w:t>
      </w:r>
    </w:p>
    <w:p w14:paraId="5D1B1BCE"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La permanencia y el respeto a la Constitución, su supremacía y los medios para su defensa, son tópicos de vital importancia para consolidar un auténtico Estado de Derecho.  </w:t>
      </w:r>
    </w:p>
    <w:p w14:paraId="74068D71"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El control al ejercicio del poder en toda organización estadual se caracteriza por la existencia de tres supuestos básicos:  </w:t>
      </w:r>
    </w:p>
    <w:p w14:paraId="3A6D1F90"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 </w:t>
      </w:r>
    </w:p>
    <w:p w14:paraId="0760A65E" w14:textId="77777777" w:rsidR="00A75573" w:rsidRPr="00A75573" w:rsidRDefault="00A75573" w:rsidP="00A75573">
      <w:pPr>
        <w:shd w:val="clear" w:color="auto" w:fill="FFFFFF"/>
        <w:spacing w:line="360" w:lineRule="auto"/>
        <w:ind w:left="426"/>
        <w:jc w:val="both"/>
        <w:rPr>
          <w:color w:val="000000"/>
          <w:sz w:val="28"/>
          <w:szCs w:val="28"/>
          <w:lang w:val="es-MX"/>
        </w:rPr>
      </w:pPr>
      <w:r w:rsidRPr="00A75573">
        <w:rPr>
          <w:color w:val="000000"/>
          <w:sz w:val="28"/>
          <w:szCs w:val="28"/>
          <w:bdr w:val="none" w:sz="0" w:space="0" w:color="auto" w:frame="1"/>
          <w:lang w:val="es-MX"/>
        </w:rPr>
        <w:lastRenderedPageBreak/>
        <w:t>a) Una constitución que establezca no sólo los mecanismos de creación, modificación y vigencia de las leyes que de aquélla derivan, sino también, la estructuración y limitación al ejercicio del poder frente al catálogo de derechos fundamentales de los gobernados. </w:t>
      </w:r>
    </w:p>
    <w:p w14:paraId="21DB0977" w14:textId="77777777" w:rsidR="00A75573" w:rsidRPr="00A75573" w:rsidRDefault="00A75573" w:rsidP="00A75573">
      <w:pPr>
        <w:shd w:val="clear" w:color="auto" w:fill="FFFFFF"/>
        <w:spacing w:line="360" w:lineRule="auto"/>
        <w:ind w:left="426"/>
        <w:jc w:val="both"/>
        <w:rPr>
          <w:color w:val="000000"/>
          <w:sz w:val="28"/>
          <w:szCs w:val="28"/>
          <w:lang w:val="es-MX"/>
        </w:rPr>
      </w:pPr>
      <w:r w:rsidRPr="00A75573">
        <w:rPr>
          <w:color w:val="000000"/>
          <w:sz w:val="28"/>
          <w:szCs w:val="28"/>
          <w:bdr w:val="none" w:sz="0" w:space="0" w:color="auto" w:frame="1"/>
          <w:lang w:val="es-MX"/>
        </w:rPr>
        <w:t> </w:t>
      </w:r>
    </w:p>
    <w:p w14:paraId="6B06DF3D" w14:textId="77777777" w:rsidR="00A75573" w:rsidRPr="00A75573" w:rsidRDefault="00A75573" w:rsidP="00A75573">
      <w:pPr>
        <w:shd w:val="clear" w:color="auto" w:fill="FFFFFF"/>
        <w:spacing w:line="360" w:lineRule="auto"/>
        <w:ind w:left="426"/>
        <w:jc w:val="both"/>
        <w:rPr>
          <w:color w:val="000000"/>
          <w:sz w:val="28"/>
          <w:szCs w:val="28"/>
          <w:lang w:val="es-MX"/>
        </w:rPr>
      </w:pPr>
      <w:r w:rsidRPr="00A75573">
        <w:rPr>
          <w:color w:val="000000"/>
          <w:sz w:val="28"/>
          <w:szCs w:val="28"/>
          <w:bdr w:val="none" w:sz="0" w:space="0" w:color="auto" w:frame="1"/>
          <w:lang w:val="es-MX"/>
        </w:rPr>
        <w:t> b) Una división del poder que tiene como fin primordial lograr equilibrios en el ejercicio del poder otorgados a los tres principales segmentos que desempeñan funciones de gobierno en el Estado; </w:t>
      </w:r>
    </w:p>
    <w:p w14:paraId="01AF0C2B" w14:textId="77777777" w:rsidR="00A75573" w:rsidRPr="00A75573" w:rsidRDefault="00A75573" w:rsidP="00A75573">
      <w:pPr>
        <w:shd w:val="clear" w:color="auto" w:fill="FFFFFF"/>
        <w:spacing w:line="360" w:lineRule="auto"/>
        <w:ind w:left="426"/>
        <w:jc w:val="both"/>
        <w:rPr>
          <w:color w:val="000000"/>
          <w:sz w:val="28"/>
          <w:szCs w:val="28"/>
          <w:lang w:val="es-MX"/>
        </w:rPr>
      </w:pPr>
      <w:r w:rsidRPr="00A75573">
        <w:rPr>
          <w:color w:val="000000"/>
          <w:sz w:val="28"/>
          <w:szCs w:val="28"/>
          <w:bdr w:val="none" w:sz="0" w:space="0" w:color="auto" w:frame="1"/>
          <w:lang w:val="es-MX"/>
        </w:rPr>
        <w:t> </w:t>
      </w:r>
    </w:p>
    <w:p w14:paraId="33727B67" w14:textId="77777777" w:rsidR="00A75573" w:rsidRPr="00A75573" w:rsidRDefault="00A75573" w:rsidP="00A75573">
      <w:pPr>
        <w:shd w:val="clear" w:color="auto" w:fill="FFFFFF"/>
        <w:spacing w:line="360" w:lineRule="auto"/>
        <w:ind w:left="426"/>
        <w:jc w:val="both"/>
        <w:rPr>
          <w:color w:val="000000"/>
          <w:sz w:val="28"/>
          <w:szCs w:val="28"/>
          <w:lang w:val="es-MX"/>
        </w:rPr>
      </w:pPr>
      <w:r w:rsidRPr="00A75573">
        <w:rPr>
          <w:color w:val="000000"/>
          <w:sz w:val="28"/>
          <w:szCs w:val="28"/>
          <w:bdr w:val="none" w:sz="0" w:space="0" w:color="auto" w:frame="1"/>
          <w:lang w:val="es-MX"/>
        </w:rPr>
        <w:t>c) El reconocimiento y respeto por parte del Estado a los derechos fundamentales de los gobernados, establecidos estos a nivel constitucional. Sin embargo, la existencia de tales supuestos no garantiza respeto absoluto a los derechos de los gobernados, tampoco al funcionamiento armónico de los órganos del poder, ante tal cuestión se requiere de instrumentos o un sistema que permita la protección e inviolabilidad de las disposiciones constitucionales frente a los excesos de los órganos de poder que, naturalmente suelen desbordarse.  </w:t>
      </w:r>
    </w:p>
    <w:p w14:paraId="49F4F796"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 </w:t>
      </w:r>
    </w:p>
    <w:p w14:paraId="55CB05D0"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Los instrumentos o medios de control constitucional en nuestro país se encuentran, a saber, en el Juicio de Amparo; las Controversias Constitucionales; las Acciones de Inconstitucionalidad; la Facultad Investigadora de la Suprema Corte de Justicia de la Nación; </w:t>
      </w:r>
      <w:r w:rsidRPr="00A75573">
        <w:rPr>
          <w:b/>
          <w:bCs/>
          <w:color w:val="000000"/>
          <w:sz w:val="28"/>
          <w:szCs w:val="28"/>
          <w:bdr w:val="none" w:sz="0" w:space="0" w:color="auto" w:frame="1"/>
          <w:lang w:val="es-MX"/>
        </w:rPr>
        <w:t>el Juicio Político</w:t>
      </w:r>
      <w:r w:rsidRPr="00A75573">
        <w:rPr>
          <w:color w:val="000000"/>
          <w:sz w:val="28"/>
          <w:szCs w:val="28"/>
          <w:bdr w:val="none" w:sz="0" w:space="0" w:color="auto" w:frame="1"/>
          <w:lang w:val="es-MX"/>
        </w:rPr>
        <w:t xml:space="preserve">; el Sistema no Jurisdiccional de Protección a los Derechos Humanos; el Juicio para la Protección de los </w:t>
      </w:r>
      <w:r w:rsidRPr="00A75573">
        <w:rPr>
          <w:color w:val="000000"/>
          <w:sz w:val="28"/>
          <w:szCs w:val="28"/>
          <w:bdr w:val="none" w:sz="0" w:space="0" w:color="auto" w:frame="1"/>
          <w:lang w:val="es-MX"/>
        </w:rPr>
        <w:lastRenderedPageBreak/>
        <w:t>Derechos Políticos-Electorales de los Ciudadanos, y el Juicio de Revisión Constitucional. </w:t>
      </w:r>
    </w:p>
    <w:p w14:paraId="68AAF1F9"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El Juicio Político mexicano tiene como antecedente el impeachment inglés, que literalmente significa "bochorno". Tiene su origen en la Edad Media, luego de que el parlamento inglés lanzará acusaciones contra el rey Eduardo III y sus colaboradores debido a que se les acusaba de derrochar caudales públicos, avergonzándolos. Las traducciones al español más comunes son "moción de censura", "impugnación", "impedimento", o "acusación pública”.  </w:t>
      </w:r>
    </w:p>
    <w:p w14:paraId="0111CF81"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Cecilia Licona (2007:16) señala “...El nacimiento del Juicio Político o impeachment tuvo una titubeante etapa que corresponde a la consolidación política del propio Parlamento inglés y el nacimiento de la responsabilidad política como institución.  </w:t>
      </w:r>
    </w:p>
    <w:p w14:paraId="23522683"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La conceptualización del Juicio Político se puede analizar desde un sentido meramente jurídico, así se ha definido como:  </w:t>
      </w:r>
    </w:p>
    <w:p w14:paraId="219C2E3C" w14:textId="77777777" w:rsidR="00A75573" w:rsidRPr="00A75573" w:rsidRDefault="00A75573" w:rsidP="00A75573">
      <w:pPr>
        <w:pStyle w:val="NormalWeb"/>
        <w:shd w:val="clear" w:color="auto" w:fill="FFFFFF"/>
        <w:spacing w:before="0" w:beforeAutospacing="0" w:after="0" w:afterAutospacing="0" w:line="360" w:lineRule="auto"/>
        <w:ind w:left="284" w:right="333"/>
        <w:jc w:val="both"/>
        <w:rPr>
          <w:color w:val="000000"/>
          <w:sz w:val="28"/>
          <w:szCs w:val="28"/>
        </w:rPr>
      </w:pPr>
      <w:r w:rsidRPr="00A75573">
        <w:rPr>
          <w:color w:val="000000"/>
          <w:sz w:val="28"/>
          <w:szCs w:val="28"/>
          <w:bdr w:val="none" w:sz="0" w:space="0" w:color="auto" w:frame="1"/>
        </w:rPr>
        <w:t xml:space="preserve">...un procedimiento solemne, de carácter esencialmente político, que inicia la Cámara de Diputados y por el cual ésta acusa ante el Senado como tribunal a determinados funcionarios públicos por las causas que se especifican taxativamente en la Constitución, con la finalidad de hacer efectiva la responsabilidad política de los mismos”. Pero también podemos conceptualizarlo desde un punto de vista ético, donde se afirma que: “...es el proceso encargado a un órgano definido, donde se determina </w:t>
      </w:r>
      <w:r w:rsidRPr="00A75573">
        <w:rPr>
          <w:color w:val="000000"/>
          <w:sz w:val="28"/>
          <w:szCs w:val="28"/>
          <w:bdr w:val="none" w:sz="0" w:space="0" w:color="auto" w:frame="1"/>
        </w:rPr>
        <w:lastRenderedPageBreak/>
        <w:t>que la conducta de un servidor público ha dejado de corresponder a los elementos intrínsecos y extrínsecos que políticamente determinan su calidad de tal, y que por tanto debe dejar de serlo (Esparza, 2001:19).  </w:t>
      </w:r>
    </w:p>
    <w:p w14:paraId="7FA66D13"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Asimismo, encontramos que el término utilizado para designar el Juicio Político implica el ejercicio de funciones políticas, pero respetando las formalidades esenciales de un procedimiento jurisdiccional, donde la finalidad principal de éste es la separación del servidor del cargo público y no de la sanción penal o patrimonial de un acto indebido.  </w:t>
      </w:r>
    </w:p>
    <w:p w14:paraId="2EB38015"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El Juicio Político en México puede definirse, de acuerdo con todo lo anteriormente expuesto, como el medio de control de la constitucionalidad cuya finalidad es fincar responsabilidad política a los servidores públicos que, por sus actos u omisiones, laceran la normatividad constitucional y legal y que afectan a la consolidación de un Estado Democrático de Derecho.  </w:t>
      </w:r>
    </w:p>
    <w:p w14:paraId="37455F66"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En la actualidad, el Juicio Político forma parte de la función legislativa que, mediante actos materialmente jurisdiccionales, llevan a cabo este procedimiento, según el cual en el ambito federal la Cámara de Diputados realiza la acusación y la Cámara de Senadores se erige en Jurado y resuelve sobre la responsabilidad política. La sanción que existe por ser declarado culpable en el Juicio Político es la destitución o inhabilitación para asumir un cargo del servicio público. La legitimación para pedir un Juicio Político ante la Cámara de Diputados la tiene cualquier ciudadano.  </w:t>
      </w:r>
    </w:p>
    <w:p w14:paraId="7B69A79D"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En lo que respecta al Juicio Político el órgano que interviene es el Poder Legislativo, esto se desprende de la facultad que otorga la Constitución Federal y Local en el caso que nos ocupa, así como de las Leyes federales y Estatales atribuyendo a esta figura su naturaleza de carácter político al no ser un órgano del Poder Judicial quien esté encargado de determinar la responsabilidad de un servidor público que incurra en algunas causales como ya se han mencionado anteriormente. </w:t>
      </w:r>
    </w:p>
    <w:p w14:paraId="1F5030E4"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En lo que referente al proceso denominado como </w:t>
      </w:r>
      <w:r w:rsidRPr="00A75573">
        <w:rPr>
          <w:b/>
          <w:bCs/>
          <w:i/>
          <w:iCs/>
          <w:color w:val="000000"/>
          <w:sz w:val="28"/>
          <w:szCs w:val="28"/>
          <w:bdr w:val="none" w:sz="0" w:space="0" w:color="auto" w:frame="1"/>
        </w:rPr>
        <w:t>Declaración de Procedencia</w:t>
      </w:r>
      <w:r w:rsidRPr="00A75573">
        <w:rPr>
          <w:color w:val="000000"/>
          <w:sz w:val="28"/>
          <w:szCs w:val="28"/>
          <w:bdr w:val="none" w:sz="0" w:space="0" w:color="auto" w:frame="1"/>
        </w:rPr>
        <w:t>, considerado como otro medio de control por parte del Estado, utilizado en aquellos casos donde las personas revestidas de alto poder público (fuero) cometen actos de carácter ilícito que son merecedores de sanciones penales.  </w:t>
      </w:r>
    </w:p>
    <w:p w14:paraId="6270623C"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La relevancia que adquiere este tema, como uno de los medios de control y al estar regulado en nuestra Constitución, pudiera provocar confusión con el tema acerca del Juicio Político. El procedimiento utilizado como medio para sancionar la responsabilidad de los servidores públicos, denominado Declaración de Procedencia, se vincula, principalmente, a la materia penal, es decir, a los actos o hechos ilícitos que puedan cometer los servidores que establece el artículo 111 de la Constitución Federal y 179 de la Constitución Local de nuestro Estado. Recordemos que algunos servidores gozan de fuero constitucional y a este proceso parlamentario es mejor conocido en la práctica como desafuero.  </w:t>
      </w:r>
    </w:p>
    <w:p w14:paraId="0C75759C" w14:textId="77777777" w:rsidR="00A75573" w:rsidRPr="00A75573" w:rsidRDefault="00A75573" w:rsidP="00A75573">
      <w:pPr>
        <w:pStyle w:val="NormalWeb"/>
        <w:shd w:val="clear" w:color="auto" w:fill="FFFFFF"/>
        <w:spacing w:before="0" w:after="0" w:line="360" w:lineRule="auto"/>
        <w:jc w:val="both"/>
        <w:rPr>
          <w:color w:val="000000"/>
          <w:sz w:val="28"/>
          <w:szCs w:val="28"/>
        </w:rPr>
      </w:pPr>
      <w:r w:rsidRPr="00A75573">
        <w:rPr>
          <w:color w:val="000000"/>
          <w:sz w:val="28"/>
          <w:szCs w:val="28"/>
          <w:bdr w:val="none" w:sz="0" w:space="0" w:color="auto" w:frame="1"/>
        </w:rPr>
        <w:t>Es importante mencionar que la declaración de procedencia es un proceso que se desarrolla exclusivamente en la Cámara de Diputados a nivel Federal y en el caso de nuestro Estado en el H. Congreso.  </w:t>
      </w:r>
    </w:p>
    <w:p w14:paraId="112DA509"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La declaración de procedencia es conceptualizada desde su puesta en marcha como un acto legislativo que tiene por objeto remover la inmunidad procesal, lo que comúnmente conocemos como el Fuero constitucional a aquellos servidores públicos que se encuentran señalados por el Artículo 111 de la Constitución Política de los Estados Unidos Mexicanos y 179 de la Constitución Local del Estado, con el fin último es poner a disposición de la autoridad judicial a fin de que ésta sea la encargada de llevar a cabo un proceso judicial por posibles actos cometidos durante el desempeño de su encargo, todo esto puede ser iniciado por las y los ciudadanos, por parte de aquellos particulares con derechos o por el propio Ministerio Público.  </w:t>
      </w:r>
    </w:p>
    <w:p w14:paraId="1F210910" w14:textId="77777777" w:rsidR="00A75573" w:rsidRPr="00A75573" w:rsidRDefault="00A75573" w:rsidP="00A75573">
      <w:pPr>
        <w:pStyle w:val="NormalWeb"/>
        <w:shd w:val="clear" w:color="auto" w:fill="FFFFFF"/>
        <w:spacing w:before="0" w:beforeAutospacing="0" w:after="0" w:afterAutospacing="0" w:line="360" w:lineRule="auto"/>
        <w:jc w:val="both"/>
        <w:rPr>
          <w:color w:val="000000"/>
          <w:sz w:val="28"/>
          <w:szCs w:val="28"/>
        </w:rPr>
      </w:pPr>
      <w:r w:rsidRPr="00A75573">
        <w:rPr>
          <w:color w:val="111111"/>
          <w:sz w:val="28"/>
          <w:szCs w:val="28"/>
          <w:bdr w:val="none" w:sz="0" w:space="0" w:color="auto" w:frame="1"/>
        </w:rPr>
        <w:t>Es menester acudir a algunos ordenamientos federales y estatales que abordan el tema central de la propuesta en estudio, a fin de contar con los elementos jurídicos necesarios que justifiquen la expedición de una ley en la materia.  </w:t>
      </w:r>
    </w:p>
    <w:p w14:paraId="51656688" w14:textId="77777777" w:rsidR="00A75573" w:rsidRPr="00A75573" w:rsidRDefault="00A75573" w:rsidP="00A75573">
      <w:pPr>
        <w:pStyle w:val="NormalWeb"/>
        <w:shd w:val="clear" w:color="auto" w:fill="FFFFFF"/>
        <w:spacing w:before="0" w:beforeAutospacing="0" w:after="0" w:afterAutospacing="0" w:line="360" w:lineRule="auto"/>
        <w:jc w:val="both"/>
        <w:rPr>
          <w:color w:val="000000"/>
          <w:sz w:val="28"/>
          <w:szCs w:val="28"/>
        </w:rPr>
      </w:pPr>
      <w:r w:rsidRPr="00A75573">
        <w:rPr>
          <w:color w:val="111111"/>
          <w:sz w:val="28"/>
          <w:szCs w:val="28"/>
          <w:bdr w:val="none" w:sz="0" w:space="0" w:color="auto" w:frame="1"/>
        </w:rPr>
        <w:t> </w:t>
      </w:r>
    </w:p>
    <w:p w14:paraId="3A1B4054" w14:textId="77777777" w:rsidR="00A75573" w:rsidRPr="00A75573" w:rsidRDefault="00A75573" w:rsidP="00A75573">
      <w:pPr>
        <w:pStyle w:val="NormalWeb"/>
        <w:shd w:val="clear" w:color="auto" w:fill="FFFFFF"/>
        <w:spacing w:before="0" w:beforeAutospacing="0" w:after="0" w:afterAutospacing="0" w:line="360" w:lineRule="auto"/>
        <w:jc w:val="both"/>
        <w:rPr>
          <w:color w:val="000000"/>
          <w:sz w:val="28"/>
          <w:szCs w:val="28"/>
        </w:rPr>
      </w:pPr>
      <w:r w:rsidRPr="00A75573">
        <w:rPr>
          <w:color w:val="111111"/>
          <w:sz w:val="28"/>
          <w:szCs w:val="28"/>
          <w:bdr w:val="none" w:sz="0" w:space="0" w:color="auto" w:frame="1"/>
        </w:rPr>
        <w:t>La Constitución Política del Estado de Chihuahua, en su artículo 181, a la letra dice:  </w:t>
      </w:r>
    </w:p>
    <w:p w14:paraId="427FB6F3" w14:textId="77777777" w:rsidR="00A75573" w:rsidRPr="00A75573" w:rsidRDefault="00A75573" w:rsidP="00A75573">
      <w:pPr>
        <w:shd w:val="clear" w:color="auto" w:fill="FFFFFF"/>
        <w:spacing w:line="360" w:lineRule="auto"/>
        <w:ind w:left="708"/>
        <w:jc w:val="both"/>
        <w:rPr>
          <w:color w:val="000000"/>
          <w:sz w:val="28"/>
          <w:szCs w:val="28"/>
          <w:lang w:val="es-MX"/>
        </w:rPr>
      </w:pPr>
      <w:r w:rsidRPr="00A75573">
        <w:rPr>
          <w:b/>
          <w:bCs/>
          <w:color w:val="000000"/>
          <w:sz w:val="28"/>
          <w:szCs w:val="28"/>
          <w:bdr w:val="none" w:sz="0" w:space="0" w:color="auto" w:frame="1"/>
          <w:lang w:val="es-MX"/>
        </w:rPr>
        <w:t> </w:t>
      </w:r>
    </w:p>
    <w:p w14:paraId="389A595A" w14:textId="77777777" w:rsidR="00A75573" w:rsidRPr="00A75573" w:rsidRDefault="00A75573" w:rsidP="00A75573">
      <w:pPr>
        <w:shd w:val="clear" w:color="auto" w:fill="FFFFFF"/>
        <w:spacing w:line="360" w:lineRule="auto"/>
        <w:ind w:left="284" w:right="474"/>
        <w:jc w:val="both"/>
        <w:rPr>
          <w:color w:val="000000"/>
          <w:sz w:val="28"/>
          <w:szCs w:val="28"/>
          <w:lang w:val="es-MX"/>
        </w:rPr>
      </w:pPr>
      <w:r w:rsidRPr="00A75573">
        <w:rPr>
          <w:color w:val="111111"/>
          <w:sz w:val="28"/>
          <w:szCs w:val="28"/>
          <w:bdr w:val="none" w:sz="0" w:space="0" w:color="auto" w:frame="1"/>
          <w:lang w:val="es-MX"/>
        </w:rPr>
        <w:t>ARTICULO 181. El Congreso del Estado conocerá mediante juicio político de los actos u omisiones en que incurran los servidores públicos mencionados en los artículos 178, fracción I y 179 de esta Constitución, que redunden en perjuicio de los intereses públicos fundamentales o de su buen despacho. La declaración de culpabilidad se hará por el voto de los dos tercios de las y los diputados presentes. </w:t>
      </w:r>
    </w:p>
    <w:p w14:paraId="146299B4" w14:textId="77777777" w:rsidR="00A75573" w:rsidRPr="00A75573" w:rsidRDefault="00A75573" w:rsidP="00A75573">
      <w:pPr>
        <w:shd w:val="clear" w:color="auto" w:fill="FFFFFF"/>
        <w:spacing w:line="360" w:lineRule="auto"/>
        <w:ind w:left="708"/>
        <w:jc w:val="both"/>
        <w:rPr>
          <w:color w:val="000000"/>
          <w:sz w:val="28"/>
          <w:szCs w:val="28"/>
          <w:lang w:val="es-MX"/>
        </w:rPr>
      </w:pPr>
      <w:r w:rsidRPr="00A75573">
        <w:rPr>
          <w:color w:val="000000"/>
          <w:sz w:val="28"/>
          <w:szCs w:val="28"/>
          <w:bdr w:val="none" w:sz="0" w:space="0" w:color="auto" w:frame="1"/>
          <w:lang w:val="es-MX"/>
        </w:rPr>
        <w:t> </w:t>
      </w:r>
    </w:p>
    <w:p w14:paraId="25AF5739"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111111"/>
          <w:sz w:val="28"/>
          <w:szCs w:val="28"/>
          <w:bdr w:val="none" w:sz="0" w:space="0" w:color="auto" w:frame="1"/>
          <w:lang w:val="es-MX"/>
        </w:rPr>
        <w:t>Con la finalidad de ampliar lo señalado en el numeral antes transcrito se debe mencionar que la fracción I del artículo 178 señala: “…</w:t>
      </w:r>
      <w:r w:rsidRPr="00A75573">
        <w:rPr>
          <w:color w:val="000000"/>
          <w:sz w:val="28"/>
          <w:szCs w:val="28"/>
          <w:bdr w:val="none" w:sz="0" w:space="0" w:color="auto" w:frame="1"/>
          <w:lang w:val="es-MX"/>
        </w:rPr>
        <w:t>Podrán ser sujetos a juicio político, además de los servidores que se establecen en el artículo 179 los siguientes: las y los Secretarios de Estado, quien ocupe la titularidad de la Auditoría Superior del Estado, quienes integren los Ayuntamientos, las y los Directores Generales o sus equivalentes en las entidades paraestatales y paramunicipales, las y los magistrados del Tribunal Estatal Electoral y de Tribunal de Justicia Administrativa”  </w:t>
      </w:r>
    </w:p>
    <w:p w14:paraId="52B1EE76"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 </w:t>
      </w:r>
    </w:p>
    <w:p w14:paraId="0F160D05"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Ahora bien, el artículo 179 de la Constitución Local señala que:  </w:t>
      </w:r>
    </w:p>
    <w:p w14:paraId="5BFE3EB9" w14:textId="77777777" w:rsidR="00A75573" w:rsidRPr="00A75573" w:rsidRDefault="00A75573" w:rsidP="00A75573">
      <w:pPr>
        <w:shd w:val="clear" w:color="auto" w:fill="FFFFFF"/>
        <w:spacing w:line="360" w:lineRule="auto"/>
        <w:jc w:val="both"/>
        <w:rPr>
          <w:color w:val="000000"/>
          <w:sz w:val="28"/>
          <w:szCs w:val="28"/>
          <w:lang w:val="es-MX"/>
        </w:rPr>
      </w:pPr>
      <w:r w:rsidRPr="00A75573">
        <w:rPr>
          <w:b/>
          <w:bCs/>
          <w:color w:val="000000"/>
          <w:sz w:val="28"/>
          <w:szCs w:val="28"/>
          <w:bdr w:val="none" w:sz="0" w:space="0" w:color="auto" w:frame="1"/>
          <w:lang w:val="es-MX"/>
        </w:rPr>
        <w:t> </w:t>
      </w:r>
    </w:p>
    <w:p w14:paraId="43B92B1B" w14:textId="77777777" w:rsidR="00A75573" w:rsidRPr="00A75573" w:rsidRDefault="00A75573" w:rsidP="00A75573">
      <w:pPr>
        <w:shd w:val="clear" w:color="auto" w:fill="FFFFFF"/>
        <w:spacing w:line="360" w:lineRule="auto"/>
        <w:ind w:left="284" w:right="616"/>
        <w:jc w:val="both"/>
        <w:rPr>
          <w:color w:val="000000"/>
          <w:sz w:val="28"/>
          <w:szCs w:val="28"/>
          <w:lang w:val="es-MX"/>
        </w:rPr>
      </w:pPr>
      <w:r w:rsidRPr="00A75573">
        <w:rPr>
          <w:color w:val="000000"/>
          <w:sz w:val="28"/>
          <w:szCs w:val="28"/>
          <w:bdr w:val="none" w:sz="0" w:space="0" w:color="auto" w:frame="1"/>
          <w:lang w:val="es-MX"/>
        </w:rPr>
        <w:t>ARTICULO 179. El fuero se establece para la eficaz realización de las funciones públicas y no constituye privilegio alguno de carácter personal.  No hay fuero para ningún servidor público en las demandas del orden civil. </w:t>
      </w:r>
    </w:p>
    <w:p w14:paraId="31B773DD" w14:textId="77777777" w:rsidR="00A75573" w:rsidRPr="00A75573" w:rsidRDefault="00A75573" w:rsidP="00A75573">
      <w:pPr>
        <w:shd w:val="clear" w:color="auto" w:fill="FFFFFF"/>
        <w:spacing w:line="360" w:lineRule="auto"/>
        <w:ind w:firstLine="708"/>
        <w:jc w:val="both"/>
        <w:rPr>
          <w:color w:val="000000"/>
          <w:sz w:val="28"/>
          <w:szCs w:val="28"/>
          <w:lang w:val="es-MX"/>
        </w:rPr>
      </w:pPr>
      <w:r w:rsidRPr="00A75573">
        <w:rPr>
          <w:color w:val="000000"/>
          <w:sz w:val="28"/>
          <w:szCs w:val="28"/>
          <w:bdr w:val="none" w:sz="0" w:space="0" w:color="auto" w:frame="1"/>
          <w:lang w:val="es-MX"/>
        </w:rPr>
        <w:t> </w:t>
      </w:r>
    </w:p>
    <w:p w14:paraId="65E4C2F2" w14:textId="77777777" w:rsidR="00A75573" w:rsidRPr="00A75573" w:rsidRDefault="00A75573" w:rsidP="00A75573">
      <w:pPr>
        <w:shd w:val="clear" w:color="auto" w:fill="FFFFFF"/>
        <w:spacing w:line="360" w:lineRule="auto"/>
        <w:ind w:firstLine="708"/>
        <w:jc w:val="both"/>
        <w:rPr>
          <w:color w:val="000000"/>
          <w:sz w:val="28"/>
          <w:szCs w:val="28"/>
        </w:rPr>
      </w:pPr>
      <w:r w:rsidRPr="00A75573">
        <w:rPr>
          <w:color w:val="000000"/>
          <w:sz w:val="28"/>
          <w:szCs w:val="28"/>
          <w:bdr w:val="none" w:sz="0" w:space="0" w:color="auto" w:frame="1"/>
        </w:rPr>
        <w:t>Tienen fuero: </w:t>
      </w:r>
    </w:p>
    <w:p w14:paraId="141799B4" w14:textId="77777777" w:rsidR="00A75573" w:rsidRPr="00A75573" w:rsidRDefault="00A75573" w:rsidP="00A75573">
      <w:pPr>
        <w:shd w:val="clear" w:color="auto" w:fill="FFFFFF"/>
        <w:spacing w:line="360" w:lineRule="auto"/>
        <w:ind w:left="1122"/>
        <w:jc w:val="both"/>
        <w:rPr>
          <w:color w:val="000000"/>
          <w:sz w:val="28"/>
          <w:szCs w:val="28"/>
        </w:rPr>
      </w:pPr>
      <w:r w:rsidRPr="00A75573">
        <w:rPr>
          <w:color w:val="000000"/>
          <w:sz w:val="28"/>
          <w:szCs w:val="28"/>
          <w:bdr w:val="none" w:sz="0" w:space="0" w:color="auto" w:frame="1"/>
        </w:rPr>
        <w:t> </w:t>
      </w:r>
    </w:p>
    <w:p w14:paraId="6870556C" w14:textId="77777777" w:rsidR="00A75573" w:rsidRPr="00A75573" w:rsidRDefault="00A75573" w:rsidP="00A755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360" w:lineRule="auto"/>
        <w:rPr>
          <w:color w:val="000000"/>
          <w:sz w:val="28"/>
          <w:szCs w:val="28"/>
          <w:lang w:val="es-MX"/>
        </w:rPr>
      </w:pPr>
      <w:r w:rsidRPr="00A75573">
        <w:rPr>
          <w:color w:val="000000"/>
          <w:sz w:val="28"/>
          <w:szCs w:val="28"/>
          <w:bdr w:val="none" w:sz="0" w:space="0" w:color="auto" w:frame="1"/>
          <w:lang w:val="es-MX"/>
        </w:rPr>
        <w:t>Del Poder Legislativo, los Diputados al Congreso del Estado; </w:t>
      </w:r>
    </w:p>
    <w:p w14:paraId="3889F191" w14:textId="77777777" w:rsidR="00A75573" w:rsidRPr="00A75573" w:rsidRDefault="00A75573" w:rsidP="00A755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360" w:lineRule="auto"/>
        <w:rPr>
          <w:color w:val="000000"/>
          <w:sz w:val="28"/>
          <w:szCs w:val="28"/>
          <w:lang w:val="es-MX"/>
        </w:rPr>
      </w:pPr>
      <w:r w:rsidRPr="00A75573">
        <w:rPr>
          <w:color w:val="000000"/>
          <w:sz w:val="28"/>
          <w:szCs w:val="28"/>
          <w:bdr w:val="none" w:sz="0" w:space="0" w:color="auto" w:frame="1"/>
          <w:lang w:val="es-MX"/>
        </w:rPr>
        <w:t>Del Poder Ejecutivo, el Gobernador del Estado, el secretario general de Gobierno y el Fiscal General del Estado;  </w:t>
      </w:r>
    </w:p>
    <w:p w14:paraId="1F051FA5" w14:textId="5357C334" w:rsidR="00A75573" w:rsidRPr="00A75573" w:rsidRDefault="00A75573" w:rsidP="00A755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360" w:lineRule="auto"/>
        <w:ind w:left="709" w:firstLine="11"/>
        <w:rPr>
          <w:color w:val="000000"/>
          <w:sz w:val="28"/>
          <w:szCs w:val="28"/>
        </w:rPr>
      </w:pPr>
      <w:r w:rsidRPr="00A75573">
        <w:rPr>
          <w:color w:val="000000"/>
          <w:sz w:val="28"/>
          <w:szCs w:val="28"/>
          <w:bdr w:val="none" w:sz="0" w:space="0" w:color="auto" w:frame="1"/>
          <w:lang w:val="es-MX"/>
        </w:rPr>
        <w:t> Del Poder Judicial, los Magistrados del Tribunal Superior de Justicia, los Consejeros de la Judicatura del Estado y los Jueces de Primera Instancia.  </w:t>
      </w:r>
      <w:r w:rsidRPr="00A75573">
        <w:rPr>
          <w:color w:val="000000"/>
          <w:sz w:val="28"/>
          <w:szCs w:val="28"/>
          <w:lang w:val="es-MX"/>
        </w:rPr>
        <w:br/>
      </w:r>
      <w:r w:rsidRPr="00A75573">
        <w:rPr>
          <w:color w:val="000000"/>
          <w:sz w:val="28"/>
          <w:szCs w:val="28"/>
          <w:bdr w:val="none" w:sz="0" w:space="0" w:color="auto" w:frame="1"/>
          <w:lang w:val="es-MX"/>
        </w:rPr>
        <w:t>IV.          De la Comisión Estatal de Derechos Humanos, su Presidente; </w:t>
      </w:r>
      <w:r w:rsidRPr="00A75573">
        <w:rPr>
          <w:color w:val="000000"/>
          <w:sz w:val="28"/>
          <w:szCs w:val="28"/>
          <w:lang w:val="es-MX"/>
        </w:rPr>
        <w:br/>
      </w:r>
      <w:r w:rsidRPr="00A75573">
        <w:rPr>
          <w:color w:val="000000"/>
          <w:sz w:val="28"/>
          <w:szCs w:val="28"/>
          <w:bdr w:val="none" w:sz="0" w:space="0" w:color="auto" w:frame="1"/>
          <w:lang w:val="es-MX"/>
        </w:rPr>
        <w:t>V.    </w:t>
      </w:r>
      <w:r w:rsidRPr="00A75573">
        <w:rPr>
          <w:color w:val="000000"/>
          <w:sz w:val="28"/>
          <w:szCs w:val="28"/>
          <w:bdr w:val="none" w:sz="0" w:space="0" w:color="auto" w:frame="1"/>
        </w:rPr>
        <w:t>De la Fiscalía Anticorrupción, su titular. </w:t>
      </w:r>
    </w:p>
    <w:p w14:paraId="229BB9DC" w14:textId="77777777" w:rsidR="00A75573" w:rsidRPr="00A75573" w:rsidRDefault="00A75573" w:rsidP="00A755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360" w:lineRule="auto"/>
        <w:rPr>
          <w:color w:val="000000"/>
          <w:sz w:val="28"/>
          <w:szCs w:val="28"/>
          <w:lang w:val="es-MX"/>
        </w:rPr>
      </w:pPr>
      <w:r w:rsidRPr="00A75573">
        <w:rPr>
          <w:color w:val="000000"/>
          <w:sz w:val="28"/>
          <w:szCs w:val="28"/>
          <w:bdr w:val="none" w:sz="0" w:space="0" w:color="auto" w:frame="1"/>
          <w:lang w:val="es-MX"/>
        </w:rPr>
        <w:t>Del Instituto Estatal Electoral, su presidente. </w:t>
      </w:r>
      <w:r w:rsidRPr="00A75573">
        <w:rPr>
          <w:b/>
          <w:bCs/>
          <w:color w:val="000000"/>
          <w:sz w:val="28"/>
          <w:szCs w:val="28"/>
          <w:bdr w:val="none" w:sz="0" w:space="0" w:color="auto" w:frame="1"/>
          <w:lang w:val="es-MX"/>
        </w:rPr>
        <w:t> </w:t>
      </w:r>
    </w:p>
    <w:p w14:paraId="4B35FA3F" w14:textId="77777777" w:rsidR="00A75573" w:rsidRPr="00A75573" w:rsidRDefault="00A75573" w:rsidP="00A755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360" w:lineRule="auto"/>
        <w:rPr>
          <w:color w:val="000000"/>
          <w:sz w:val="28"/>
          <w:szCs w:val="28"/>
          <w:lang w:val="es-MX"/>
        </w:rPr>
      </w:pPr>
      <w:r w:rsidRPr="00A75573">
        <w:rPr>
          <w:color w:val="000000"/>
          <w:sz w:val="28"/>
          <w:szCs w:val="28"/>
          <w:bdr w:val="none" w:sz="0" w:space="0" w:color="auto" w:frame="1"/>
          <w:lang w:val="es-ES"/>
        </w:rPr>
        <w:t>Del Instituto Chihuahuense para la Transparencia y Acceso a la Información Pública, las personas comisionadas.</w:t>
      </w:r>
      <w:r w:rsidRPr="00A75573">
        <w:rPr>
          <w:b/>
          <w:bCs/>
          <w:color w:val="000000"/>
          <w:sz w:val="28"/>
          <w:szCs w:val="28"/>
          <w:bdr w:val="none" w:sz="0" w:space="0" w:color="auto" w:frame="1"/>
          <w:lang w:val="es-ES"/>
        </w:rPr>
        <w:t> </w:t>
      </w:r>
    </w:p>
    <w:p w14:paraId="70CE2E1B" w14:textId="77777777" w:rsidR="00A75573" w:rsidRPr="00A75573" w:rsidRDefault="00A75573" w:rsidP="00A75573">
      <w:pPr>
        <w:pStyle w:val="NormalWeb"/>
        <w:shd w:val="clear" w:color="auto" w:fill="FFFFFF"/>
        <w:spacing w:before="0" w:beforeAutospacing="0" w:after="0" w:afterAutospacing="0" w:line="360" w:lineRule="auto"/>
        <w:jc w:val="both"/>
        <w:rPr>
          <w:color w:val="000000"/>
          <w:sz w:val="28"/>
          <w:szCs w:val="28"/>
        </w:rPr>
      </w:pPr>
      <w:r w:rsidRPr="00A75573">
        <w:rPr>
          <w:color w:val="111111"/>
          <w:sz w:val="28"/>
          <w:szCs w:val="28"/>
          <w:bdr w:val="none" w:sz="0" w:space="0" w:color="auto" w:frame="1"/>
        </w:rPr>
        <w:t> </w:t>
      </w:r>
    </w:p>
    <w:p w14:paraId="30CBBF3D" w14:textId="77777777" w:rsidR="00A75573" w:rsidRPr="00A75573" w:rsidRDefault="00A75573" w:rsidP="00A75573">
      <w:pPr>
        <w:pStyle w:val="NormalWeb"/>
        <w:shd w:val="clear" w:color="auto" w:fill="FFFFFF"/>
        <w:spacing w:before="0" w:beforeAutospacing="0" w:after="0" w:afterAutospacing="0" w:line="360" w:lineRule="auto"/>
        <w:jc w:val="both"/>
        <w:rPr>
          <w:color w:val="000000"/>
          <w:sz w:val="28"/>
          <w:szCs w:val="28"/>
        </w:rPr>
      </w:pPr>
      <w:r w:rsidRPr="00A75573">
        <w:rPr>
          <w:color w:val="111111"/>
          <w:sz w:val="28"/>
          <w:szCs w:val="28"/>
          <w:bdr w:val="none" w:sz="0" w:space="0" w:color="auto" w:frame="1"/>
        </w:rPr>
        <w:t> </w:t>
      </w:r>
    </w:p>
    <w:p w14:paraId="137463B3" w14:textId="77777777" w:rsidR="00A75573" w:rsidRPr="00A75573" w:rsidRDefault="00A75573" w:rsidP="00A75573">
      <w:pPr>
        <w:shd w:val="clear" w:color="auto" w:fill="FFFFFF"/>
        <w:spacing w:line="360" w:lineRule="auto"/>
        <w:jc w:val="both"/>
        <w:rPr>
          <w:color w:val="000000"/>
          <w:sz w:val="28"/>
          <w:szCs w:val="28"/>
          <w:lang w:val="es-MX"/>
        </w:rPr>
      </w:pPr>
      <w:r w:rsidRPr="00A75573">
        <w:rPr>
          <w:color w:val="000000"/>
          <w:sz w:val="28"/>
          <w:szCs w:val="28"/>
          <w:bdr w:val="none" w:sz="0" w:space="0" w:color="auto" w:frame="1"/>
          <w:lang w:val="es-MX"/>
        </w:rPr>
        <w:t>Por su parte, la Ley Orgánica del Poder Legislativo del Estado de Chihuahua contiene un Título Undécimo que lleva por nombre “Del juicio político, declaración de procedencia y responsabilidades administrativas”, el cual a su vez incluye un Capítulo I que se denomina “Del procedimiento jurisdiccional” que comprende un solo artículo, el 218, el cual señala:  </w:t>
      </w:r>
    </w:p>
    <w:p w14:paraId="73218A03" w14:textId="77777777" w:rsidR="00A75573" w:rsidRPr="00A75573" w:rsidRDefault="00A75573" w:rsidP="00A75573">
      <w:pPr>
        <w:shd w:val="clear" w:color="auto" w:fill="FFFFFF"/>
        <w:spacing w:line="360" w:lineRule="auto"/>
        <w:ind w:left="993"/>
        <w:jc w:val="both"/>
        <w:rPr>
          <w:color w:val="000000"/>
          <w:sz w:val="28"/>
          <w:szCs w:val="28"/>
          <w:lang w:val="es-MX"/>
        </w:rPr>
      </w:pPr>
      <w:r w:rsidRPr="00A75573">
        <w:rPr>
          <w:color w:val="000000"/>
          <w:sz w:val="28"/>
          <w:szCs w:val="28"/>
          <w:bdr w:val="none" w:sz="0" w:space="0" w:color="auto" w:frame="1"/>
          <w:lang w:val="es-MX"/>
        </w:rPr>
        <w:t> </w:t>
      </w:r>
    </w:p>
    <w:p w14:paraId="68B899F0" w14:textId="77777777" w:rsidR="00A75573" w:rsidRPr="00A75573" w:rsidRDefault="00A75573" w:rsidP="00A75573">
      <w:pPr>
        <w:shd w:val="clear" w:color="auto" w:fill="FFFFFF"/>
        <w:spacing w:line="360" w:lineRule="auto"/>
        <w:ind w:left="992"/>
        <w:jc w:val="both"/>
        <w:rPr>
          <w:color w:val="000000"/>
          <w:sz w:val="28"/>
          <w:szCs w:val="28"/>
          <w:lang w:val="es-MX"/>
        </w:rPr>
      </w:pPr>
      <w:r w:rsidRPr="00A75573">
        <w:rPr>
          <w:color w:val="000000"/>
          <w:sz w:val="28"/>
          <w:szCs w:val="28"/>
          <w:bdr w:val="none" w:sz="0" w:space="0" w:color="auto" w:frame="1"/>
          <w:lang w:val="es-MX"/>
        </w:rPr>
        <w:t>“ARTÍCULO 218</w:t>
      </w:r>
      <w:r w:rsidRPr="00A75573">
        <w:rPr>
          <w:b/>
          <w:bCs/>
          <w:color w:val="000000"/>
          <w:sz w:val="28"/>
          <w:szCs w:val="28"/>
          <w:bdr w:val="none" w:sz="0" w:space="0" w:color="auto" w:frame="1"/>
          <w:lang w:val="es-MX"/>
        </w:rPr>
        <w:t>. </w:t>
      </w:r>
      <w:r w:rsidRPr="00A75573">
        <w:rPr>
          <w:color w:val="000000"/>
          <w:sz w:val="28"/>
          <w:szCs w:val="28"/>
          <w:bdr w:val="none" w:sz="0" w:space="0" w:color="auto" w:frame="1"/>
          <w:lang w:val="es-MX"/>
        </w:rPr>
        <w:t>Las solicitudes de denuncia de Juicio Político y de Declaración de Procedencia, que se presenten en contra de las y los servidores públicos mencionados en el artículo 179 de la Constitución Política del Estado, se sujetarán a lo dispuesto en la Ley que expida el Poder Legislativo, para tales efectos.” </w:t>
      </w:r>
    </w:p>
    <w:p w14:paraId="0CF667FA"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sz w:val="28"/>
          <w:szCs w:val="28"/>
          <w:bdr w:val="none" w:sz="0" w:space="0" w:color="auto" w:frame="1"/>
        </w:rPr>
        <w:t> </w:t>
      </w:r>
    </w:p>
    <w:p w14:paraId="63FFA8DA"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sz w:val="28"/>
          <w:szCs w:val="28"/>
          <w:bdr w:val="none" w:sz="0" w:space="0" w:color="auto" w:frame="1"/>
        </w:rPr>
        <w:t>Como antecedente tenemos que la Sexagésima Quinta Legislatura aprobó en el año 2018, la Ley de Juicio Político y Declaración de Procedencia para el Estado de Chihuahua, misma que fue invalidada por la Suprema Corte de Justicia de la Nación, esto como resultado de una Acción de Inconstitucionalidad presentada por diversos legisladores integrantes de los Grupos parlamentarios de Morena, PRI, Nueva Alianza, PT y Verde Ecologista de México. </w:t>
      </w:r>
    </w:p>
    <w:p w14:paraId="61FD9487"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sz w:val="28"/>
          <w:szCs w:val="28"/>
          <w:bdr w:val="none" w:sz="0" w:space="0" w:color="auto" w:frame="1"/>
        </w:rPr>
        <w:t> </w:t>
      </w:r>
    </w:p>
    <w:p w14:paraId="5837D702"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sz w:val="28"/>
          <w:szCs w:val="28"/>
          <w:bdr w:val="none" w:sz="0" w:space="0" w:color="auto" w:frame="1"/>
        </w:rPr>
        <w:t>Cabe mencionar que la Suprema Corte determinó dicha invalidez por violaciones al procedimiento legislativo, ya que, generaron una afectación al principio democrático de participación de todas las fuerzas políticas con representación, en condiciones de libertad e igualdad, generando una contradicción frente a aquello que pretendían aprobar, dando un mensaje equivocado a la ciudadanía, imponiendo con argumentos leguleyos al interior del Poder Legislativo, la ley, que pronto quedaría sin efectos. </w:t>
      </w:r>
    </w:p>
    <w:p w14:paraId="71404B01"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 </w:t>
      </w:r>
      <w:r w:rsidRPr="00A75573">
        <w:rPr>
          <w:color w:val="000000"/>
          <w:sz w:val="28"/>
          <w:szCs w:val="28"/>
          <w:bdr w:val="none" w:sz="0" w:space="0" w:color="auto" w:frame="1"/>
        </w:rPr>
        <w:br/>
      </w:r>
      <w:r w:rsidRPr="00A75573">
        <w:rPr>
          <w:rStyle w:val="ninguno0"/>
          <w:color w:val="000000"/>
          <w:sz w:val="28"/>
          <w:szCs w:val="28"/>
          <w:bdr w:val="none" w:sz="0" w:space="0" w:color="auto" w:frame="1"/>
        </w:rPr>
        <w:t>Es importante que nosotros como legisladores, así como el área técnica que nos acompaña a lo largo del proceso legislativo, velemos en todo momento por el debido cumplimiento que mandata nuestro que hacer, otorgando legalidad y certeza a nuestros actos. </w:t>
      </w:r>
    </w:p>
    <w:p w14:paraId="4A8A590D"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rPr>
        <w:t> </w:t>
      </w:r>
    </w:p>
    <w:p w14:paraId="388732F2" w14:textId="68E87223" w:rsidR="00A75573" w:rsidRPr="00A75573" w:rsidRDefault="00A75573" w:rsidP="00A75573">
      <w:pPr>
        <w:pStyle w:val="cuerpoa0"/>
        <w:shd w:val="clear" w:color="auto" w:fill="FFFFFF"/>
        <w:spacing w:before="0" w:beforeAutospacing="0" w:after="0" w:afterAutospacing="0" w:line="360" w:lineRule="auto"/>
        <w:jc w:val="both"/>
        <w:rPr>
          <w:rStyle w:val="ninguno0"/>
          <w:color w:val="000000"/>
          <w:sz w:val="28"/>
          <w:szCs w:val="28"/>
          <w:bdr w:val="none" w:sz="0" w:space="0" w:color="auto" w:frame="1"/>
          <w:lang w:val="es-ES_tradnl"/>
        </w:rPr>
      </w:pPr>
      <w:r w:rsidRPr="00A75573">
        <w:rPr>
          <w:rStyle w:val="ninguno0"/>
          <w:color w:val="000000"/>
          <w:sz w:val="28"/>
          <w:szCs w:val="28"/>
          <w:bdr w:val="none" w:sz="0" w:space="0" w:color="auto" w:frame="1"/>
          <w:lang w:val="es-ES_tradnl"/>
        </w:rPr>
        <w:t>Reconozco el interés que manifestó el Grupo Parlamentario del Pan en la pasada sesión por atender y presentar una iniciativa de esta naturaleza, ya que, durante la Sexagésima Quinta Legislatura, fueron los entonces legisladores de Acción Nacional quienes violentaron el procedimiento legislativo, entiendo que hoy los tiempos son distintos, y  estoy segura que la visión que en conjunto podamos desarrollar de las diversas propuestas nos llevarán a un instrumento que se encuentre a la altura de las circunstancias.  </w:t>
      </w:r>
    </w:p>
    <w:p w14:paraId="386F9729"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p>
    <w:p w14:paraId="35BA44FB" w14:textId="2C06CFB2" w:rsidR="00A75573" w:rsidRPr="00A75573" w:rsidRDefault="00A75573" w:rsidP="00A75573">
      <w:pPr>
        <w:pStyle w:val="cuerpoa0"/>
        <w:shd w:val="clear" w:color="auto" w:fill="FFFFFF"/>
        <w:spacing w:before="0" w:beforeAutospacing="0" w:after="0" w:afterAutospacing="0" w:line="360" w:lineRule="auto"/>
        <w:jc w:val="both"/>
        <w:rPr>
          <w:rStyle w:val="ninguno0"/>
          <w:color w:val="000000"/>
          <w:sz w:val="28"/>
          <w:szCs w:val="28"/>
          <w:bdr w:val="none" w:sz="0" w:space="0" w:color="auto" w:frame="1"/>
          <w:lang w:val="es-ES_tradnl"/>
        </w:rPr>
      </w:pPr>
      <w:r w:rsidRPr="00A75573">
        <w:rPr>
          <w:rStyle w:val="ninguno0"/>
          <w:color w:val="000000"/>
          <w:sz w:val="28"/>
          <w:szCs w:val="28"/>
          <w:bdr w:val="none" w:sz="0" w:space="0" w:color="auto" w:frame="1"/>
          <w:lang w:val="es-ES_tradnl"/>
        </w:rPr>
        <w:t>Consideramos que se deben aprender de las experiencias pasadas, donde este Congreso verificó lagunas y situaciones contradictorias de la ley que en ese entonces fue aprobada, que también fue omisa en muchas otras y que hoy de acuerdo a estos procesos, no podemos volver a repetir, como los plazos cortos, donde la comisión Jurisdiccional excedía sus facultades, donde incluso, se tuvo que contratar a un “especialista” en el tema para darle seguimiento puntual, y así atender la declaración de procedencia que se presentó apenas en la legislatura pasada, por carecer de la capacitación pertinente al interior de los órganos del Congreso, así como otras lagunas que deben ser superadas. El Estudio de este proyecto, debe darse con entera responsabilidad, no podemos tomar decisiones a la ligera.  </w:t>
      </w:r>
    </w:p>
    <w:p w14:paraId="1C5AA44D"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p>
    <w:p w14:paraId="45F52D92"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Esta Ley dará un mensaje claro a la ciudadanía, donde deberá prevalecer la honestidad, transparencia y manejo adecuado de los recursos, porque los chihuahuenses merecen funcionarios, servidores públicos y representantes populares en donde no reine la impunidad, si no el bienestar de todas y todos.</w:t>
      </w:r>
      <w:r w:rsidRPr="00A75573">
        <w:rPr>
          <w:color w:val="000000"/>
          <w:sz w:val="28"/>
          <w:szCs w:val="28"/>
          <w:bdr w:val="none" w:sz="0" w:space="0" w:color="auto" w:frame="1"/>
          <w:lang w:val="es-ES_tradnl"/>
        </w:rPr>
        <w:br/>
      </w:r>
      <w:r w:rsidRPr="00A75573">
        <w:rPr>
          <w:color w:val="000000"/>
          <w:sz w:val="28"/>
          <w:szCs w:val="28"/>
          <w:bdr w:val="none" w:sz="0" w:space="0" w:color="auto" w:frame="1"/>
          <w:lang w:val="es-ES_tradnl"/>
        </w:rPr>
        <w:br/>
      </w:r>
      <w:r w:rsidRPr="00A75573">
        <w:rPr>
          <w:rStyle w:val="ninguno0"/>
          <w:color w:val="000000"/>
          <w:sz w:val="28"/>
          <w:szCs w:val="28"/>
          <w:bdr w:val="none" w:sz="0" w:space="0" w:color="auto" w:frame="1"/>
          <w:lang w:val="es-ES_tradnl"/>
        </w:rPr>
        <w:t> </w:t>
      </w:r>
    </w:p>
    <w:p w14:paraId="69E21274"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Con esta Ley dejamos claro que pueden ser sujetos a juicio político o a declaración de procedencia los funcionarios del Poder Judicial local, los secretarios de Despacho, el fiscal general, el consejero presidente de los órganos constitucionales autónomos, los magistrados electorales, quien ocupe la titularidad del poder Ejecutivo, entre otros, todos ellos responsables de los actos u omisiones en que incurran en el desempeño de sus respectivas funciones.</w:t>
      </w:r>
      <w:r w:rsidRPr="00A75573">
        <w:rPr>
          <w:color w:val="000000"/>
          <w:sz w:val="28"/>
          <w:szCs w:val="28"/>
          <w:bdr w:val="none" w:sz="0" w:space="0" w:color="auto" w:frame="1"/>
          <w:lang w:val="es-ES_tradnl"/>
        </w:rPr>
        <w:br/>
      </w:r>
      <w:r w:rsidRPr="00A75573">
        <w:rPr>
          <w:color w:val="000000"/>
          <w:sz w:val="28"/>
          <w:szCs w:val="28"/>
          <w:bdr w:val="none" w:sz="0" w:space="0" w:color="auto" w:frame="1"/>
          <w:lang w:val="es-ES_tradnl"/>
        </w:rPr>
        <w:br/>
      </w:r>
      <w:r w:rsidRPr="00A75573">
        <w:rPr>
          <w:rStyle w:val="ninguno0"/>
          <w:color w:val="000000"/>
          <w:sz w:val="28"/>
          <w:szCs w:val="28"/>
          <w:bdr w:val="none" w:sz="0" w:space="0" w:color="auto" w:frame="1"/>
          <w:lang w:val="es-ES_tradnl"/>
        </w:rPr>
        <w:t>Los funcionarios estatales podrán ser sujetos a Juicio Político por violaciones graves a la Constitución, a las leyes que de ella emanen, así como por el manejo indebido de los fondos y recursos y en el caso de la Declaración de Procedencia que al efecto dicte este Congreso, para que en ejercicio de sus atribuciones proceda como corresponda y en su caso, ponga al imputado a disposición del órgano jurisdiccional respectivo. </w:t>
      </w:r>
    </w:p>
    <w:p w14:paraId="20EAD2DF"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El mensaje que queremos dar es claro, nada, ni nada está por encima de la ley, y mucho menos por encima de las y los chihuahuenses.  </w:t>
      </w:r>
    </w:p>
    <w:p w14:paraId="6BA8699C"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 </w:t>
      </w:r>
    </w:p>
    <w:p w14:paraId="36E87325" w14:textId="77777777" w:rsidR="00A75573" w:rsidRPr="00A75573" w:rsidRDefault="00A75573" w:rsidP="00A75573">
      <w:pPr>
        <w:pStyle w:val="cuerpoa0"/>
        <w:shd w:val="clear" w:color="auto" w:fill="FFFFFF"/>
        <w:spacing w:before="0" w:beforeAutospacing="0" w:after="0" w:afterAutospacing="0" w:line="360" w:lineRule="auto"/>
        <w:jc w:val="both"/>
        <w:rPr>
          <w:color w:val="000000"/>
          <w:sz w:val="28"/>
          <w:szCs w:val="28"/>
        </w:rPr>
      </w:pPr>
      <w:r w:rsidRPr="00A75573">
        <w:rPr>
          <w:rStyle w:val="ninguno0"/>
          <w:color w:val="000000"/>
          <w:sz w:val="28"/>
          <w:szCs w:val="28"/>
          <w:bdr w:val="none" w:sz="0" w:space="0" w:color="auto" w:frame="1"/>
          <w:lang w:val="es-ES_tradnl"/>
        </w:rPr>
        <w:t>Por lo antes expuesto y con fundamento en lo dispuesto en los artículos invocados en el proemio, someto a consideración de esta Honorable Asamblea, el siguiente: </w:t>
      </w:r>
    </w:p>
    <w:p w14:paraId="0E961475" w14:textId="77777777" w:rsidR="00A75573" w:rsidRPr="00A75573" w:rsidRDefault="00A75573" w:rsidP="00A75573">
      <w:pPr>
        <w:pStyle w:val="Textoindependiente"/>
        <w:shd w:val="clear" w:color="auto" w:fill="FFFFFF"/>
        <w:spacing w:after="0" w:line="360" w:lineRule="auto"/>
        <w:jc w:val="both"/>
        <w:rPr>
          <w:rFonts w:ascii="Times New Roman" w:hAnsi="Times New Roman" w:cs="Times New Roman"/>
          <w:sz w:val="28"/>
          <w:szCs w:val="28"/>
        </w:rPr>
      </w:pPr>
      <w:r w:rsidRPr="00A75573">
        <w:rPr>
          <w:rStyle w:val="ninguno0"/>
          <w:rFonts w:ascii="Times New Roman" w:hAnsi="Times New Roman" w:cs="Times New Roman"/>
          <w:sz w:val="28"/>
          <w:szCs w:val="28"/>
          <w:bdr w:val="none" w:sz="0" w:space="0" w:color="auto" w:frame="1"/>
        </w:rPr>
        <w:t>  </w:t>
      </w:r>
    </w:p>
    <w:p w14:paraId="3840B887" w14:textId="0B3676E9" w:rsidR="00A75573" w:rsidRPr="00A75573" w:rsidRDefault="00A75573" w:rsidP="00A75573">
      <w:pPr>
        <w:pStyle w:val="cuerpo0"/>
        <w:shd w:val="clear" w:color="auto" w:fill="FFFFFF"/>
        <w:spacing w:before="0" w:beforeAutospacing="0" w:after="0" w:afterAutospacing="0" w:line="360" w:lineRule="auto"/>
        <w:jc w:val="both"/>
        <w:rPr>
          <w:rStyle w:val="ninguno0"/>
          <w:color w:val="000000"/>
          <w:sz w:val="28"/>
          <w:szCs w:val="28"/>
          <w:bdr w:val="none" w:sz="0" w:space="0" w:color="auto" w:frame="1"/>
        </w:rPr>
      </w:pPr>
    </w:p>
    <w:p w14:paraId="437C8A35" w14:textId="1BCEEA9F" w:rsidR="00A75573" w:rsidRPr="00A75573" w:rsidRDefault="00A75573" w:rsidP="00A75573">
      <w:pPr>
        <w:pStyle w:val="cuerpo0"/>
        <w:shd w:val="clear" w:color="auto" w:fill="FFFFFF"/>
        <w:spacing w:before="0" w:beforeAutospacing="0" w:after="0" w:afterAutospacing="0" w:line="360" w:lineRule="auto"/>
        <w:jc w:val="both"/>
        <w:rPr>
          <w:rStyle w:val="ninguno0"/>
          <w:color w:val="000000"/>
          <w:sz w:val="28"/>
          <w:szCs w:val="28"/>
          <w:bdr w:val="none" w:sz="0" w:space="0" w:color="auto" w:frame="1"/>
        </w:rPr>
      </w:pPr>
    </w:p>
    <w:p w14:paraId="7B2C744F" w14:textId="7376EA7D" w:rsidR="00A75573" w:rsidRPr="00A75573" w:rsidRDefault="00A75573" w:rsidP="00A75573">
      <w:pPr>
        <w:pStyle w:val="cuerpo0"/>
        <w:shd w:val="clear" w:color="auto" w:fill="FFFFFF"/>
        <w:spacing w:before="0" w:beforeAutospacing="0" w:after="0" w:afterAutospacing="0" w:line="360" w:lineRule="auto"/>
        <w:jc w:val="both"/>
        <w:rPr>
          <w:rStyle w:val="ninguno0"/>
          <w:color w:val="000000"/>
          <w:sz w:val="28"/>
          <w:szCs w:val="28"/>
          <w:bdr w:val="none" w:sz="0" w:space="0" w:color="auto" w:frame="1"/>
        </w:rPr>
      </w:pPr>
    </w:p>
    <w:p w14:paraId="340EBDEA" w14:textId="77777777" w:rsidR="00A75573" w:rsidRPr="00A75573" w:rsidRDefault="00A75573" w:rsidP="00A75573">
      <w:pPr>
        <w:pStyle w:val="cuerpo0"/>
        <w:shd w:val="clear" w:color="auto" w:fill="FFFFFF"/>
        <w:spacing w:before="0" w:beforeAutospacing="0" w:after="0" w:afterAutospacing="0" w:line="360" w:lineRule="auto"/>
        <w:jc w:val="both"/>
        <w:rPr>
          <w:color w:val="000000"/>
          <w:sz w:val="28"/>
          <w:szCs w:val="28"/>
        </w:rPr>
      </w:pPr>
    </w:p>
    <w:p w14:paraId="18D50C0F"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ES_tradnl" w:eastAsia="es-MX"/>
        </w:rPr>
        <w:t>DECRETO </w:t>
      </w:r>
    </w:p>
    <w:p w14:paraId="403C62A2"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ES_tradnl" w:eastAsia="es-MX"/>
        </w:rPr>
        <w:t> </w:t>
      </w:r>
    </w:p>
    <w:p w14:paraId="1420A923" w14:textId="77777777" w:rsid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ES_tradnl" w:eastAsia="es-MX"/>
        </w:rPr>
      </w:pPr>
    </w:p>
    <w:p w14:paraId="67A0A9C1" w14:textId="56DA69FB"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ES_tradnl" w:eastAsia="es-MX"/>
        </w:rPr>
        <w:t>ARTÍCULO ÚNICO.</w:t>
      </w:r>
      <w:r w:rsidRPr="00A75573">
        <w:rPr>
          <w:rFonts w:eastAsia="Times New Roman"/>
          <w:color w:val="000000"/>
          <w:sz w:val="28"/>
          <w:szCs w:val="28"/>
          <w:bdr w:val="none" w:sz="0" w:space="0" w:color="auto" w:frame="1"/>
          <w:lang w:val="es-ES_tradnl" w:eastAsia="es-MX"/>
        </w:rPr>
        <w:t>  La Sexagésima Séptima Legislatura Constitucional del H. Congreso del Estado de Chihuahua expide la </w:t>
      </w:r>
      <w:r w:rsidRPr="00A75573">
        <w:rPr>
          <w:rFonts w:eastAsia="Times New Roman"/>
          <w:b/>
          <w:bCs/>
          <w:color w:val="000000"/>
          <w:sz w:val="28"/>
          <w:szCs w:val="28"/>
          <w:bdr w:val="none" w:sz="0" w:space="0" w:color="auto" w:frame="1"/>
          <w:lang w:val="es-ES_tradnl" w:eastAsia="es-MX"/>
        </w:rPr>
        <w:t>LEY DE JUICIO POLÍTICO Y DECLARACIÓN DE PROCEDENCIA DEL ESTADO DE CHIHUAHUA</w:t>
      </w:r>
      <w:r w:rsidRPr="00A75573">
        <w:rPr>
          <w:rFonts w:eastAsia="Times New Roman"/>
          <w:color w:val="000000"/>
          <w:sz w:val="28"/>
          <w:szCs w:val="28"/>
          <w:bdr w:val="none" w:sz="0" w:space="0" w:color="auto" w:frame="1"/>
          <w:lang w:val="es-ES_tradnl" w:eastAsia="es-MX"/>
        </w:rPr>
        <w:t>, para quedar redactada de la siguiente manera: </w:t>
      </w:r>
    </w:p>
    <w:p w14:paraId="34ABF3CF" w14:textId="34988144" w:rsidR="00AD1E1B" w:rsidRPr="00A75573" w:rsidRDefault="00AD1E1B" w:rsidP="00A75573">
      <w:pPr>
        <w:pStyle w:val="Cuerpo"/>
        <w:spacing w:line="360" w:lineRule="auto"/>
        <w:rPr>
          <w:rFonts w:ascii="Times New Roman" w:hAnsi="Times New Roman" w:cs="Times New Roman"/>
          <w:sz w:val="28"/>
          <w:szCs w:val="28"/>
        </w:rPr>
      </w:pPr>
    </w:p>
    <w:p w14:paraId="5F16279C"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6FFA79D0"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LEY DE JUICIO POLÍTICO Y DECLARACIÓN DE PROCEDENCIA PARA EL ESTADO DE CHIHUAHUA </w:t>
      </w:r>
    </w:p>
    <w:p w14:paraId="77202136"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26A7102D"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7224560D"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TÍTULO PRIMERO </w:t>
      </w:r>
    </w:p>
    <w:p w14:paraId="77062A67"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4295B105"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CAPÍTULO ÚNICO </w:t>
      </w:r>
    </w:p>
    <w:p w14:paraId="03B4F38C"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Disposiciones Generales </w:t>
      </w:r>
    </w:p>
    <w:p w14:paraId="4FEFF675"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43CED3F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w:t>
      </w:r>
      <w:r w:rsidRPr="00A75573">
        <w:rPr>
          <w:rFonts w:eastAsia="Times New Roman"/>
          <w:color w:val="000000"/>
          <w:sz w:val="28"/>
          <w:szCs w:val="28"/>
          <w:bdr w:val="none" w:sz="0" w:space="0" w:color="auto" w:frame="1"/>
          <w:lang w:val="es-MX" w:eastAsia="es-MX"/>
        </w:rPr>
        <w:t> Esta Ley es reglamentaria del artículo 181 de la Constitución Política del Estado de Chihuahua, en materia de Juicio Político y Declaración de Procedencia. </w:t>
      </w:r>
    </w:p>
    <w:p w14:paraId="70A6DFC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4CE2E95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Tiene por objeto regular: </w:t>
      </w:r>
    </w:p>
    <w:p w14:paraId="381DD285"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w:t>
      </w:r>
      <w:r w:rsidRPr="00A75573">
        <w:rPr>
          <w:rFonts w:eastAsia="Times New Roman"/>
          <w:color w:val="000000"/>
          <w:sz w:val="28"/>
          <w:szCs w:val="28"/>
          <w:bdr w:val="none" w:sz="0" w:space="0" w:color="auto" w:frame="1"/>
          <w:lang w:val="es-MX" w:eastAsia="es-MX"/>
        </w:rPr>
        <w:t> Los sujetos de responsabilidad política en el servicio público; </w:t>
      </w:r>
    </w:p>
    <w:p w14:paraId="6B220916"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w:t>
      </w:r>
      <w:r w:rsidRPr="00A75573">
        <w:rPr>
          <w:rFonts w:eastAsia="Times New Roman"/>
          <w:color w:val="000000"/>
          <w:sz w:val="28"/>
          <w:szCs w:val="28"/>
          <w:bdr w:val="none" w:sz="0" w:space="0" w:color="auto" w:frame="1"/>
          <w:lang w:val="es-MX" w:eastAsia="es-MX"/>
        </w:rPr>
        <w:t> Las causales y sanciones en el juicio político; </w:t>
      </w:r>
    </w:p>
    <w:p w14:paraId="13C389DB"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w:t>
      </w:r>
      <w:r w:rsidRPr="00A75573">
        <w:rPr>
          <w:rFonts w:eastAsia="Times New Roman"/>
          <w:color w:val="000000"/>
          <w:sz w:val="28"/>
          <w:szCs w:val="28"/>
          <w:bdr w:val="none" w:sz="0" w:space="0" w:color="auto" w:frame="1"/>
          <w:lang w:val="es-MX" w:eastAsia="es-MX"/>
        </w:rPr>
        <w:t> Los órganos competentes y el procedimiento para aplicar dichas sanciones, y </w:t>
      </w:r>
    </w:p>
    <w:p w14:paraId="4F8C4996"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IV.</w:t>
      </w:r>
      <w:r w:rsidRPr="00A75573">
        <w:rPr>
          <w:rFonts w:eastAsia="Times New Roman"/>
          <w:color w:val="000000"/>
          <w:sz w:val="28"/>
          <w:szCs w:val="28"/>
          <w:bdr w:val="none" w:sz="0" w:space="0" w:color="auto" w:frame="1"/>
          <w:lang w:val="es-MX" w:eastAsia="es-MX"/>
        </w:rPr>
        <w:t> Los órganos competentes y el procedimiento para declarar la procedencia del procesamiento penal de los servidores públicos. </w:t>
      </w:r>
    </w:p>
    <w:p w14:paraId="53EFCDB7"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31B3D79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w:t>
      </w:r>
      <w:r w:rsidRPr="00A75573">
        <w:rPr>
          <w:rFonts w:eastAsia="Times New Roman"/>
          <w:color w:val="000000"/>
          <w:sz w:val="28"/>
          <w:szCs w:val="28"/>
          <w:bdr w:val="none" w:sz="0" w:space="0" w:color="auto" w:frame="1"/>
          <w:lang w:val="es-MX" w:eastAsia="es-MX"/>
        </w:rPr>
        <w:t> Son sujetos de Esta ley las personas servidoras publicas mencionadas en los artículos 178 fracción primera y 179 de la Constitución Política del Estado de Chihuahua. </w:t>
      </w:r>
    </w:p>
    <w:p w14:paraId="5B62D48F"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798152D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3. </w:t>
      </w:r>
      <w:r w:rsidRPr="00A75573">
        <w:rPr>
          <w:rFonts w:eastAsia="Times New Roman"/>
          <w:color w:val="000000"/>
          <w:sz w:val="28"/>
          <w:szCs w:val="28"/>
          <w:bdr w:val="none" w:sz="0" w:space="0" w:color="auto" w:frame="1"/>
          <w:lang w:val="es-MX" w:eastAsia="es-MX"/>
        </w:rPr>
        <w:t>Es órgano competente para aplicar la presente Ley, el H. Congreso del Estado de Chihuahua, de conformidad a lo que establecen los artículos 181 y 183 de la Constitución Política del Estado de Chihuahua.  </w:t>
      </w:r>
    </w:p>
    <w:p w14:paraId="715389E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5E6CF9AE" w14:textId="783CD584" w:rsid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4. </w:t>
      </w:r>
      <w:r w:rsidRPr="00A75573">
        <w:rPr>
          <w:rFonts w:eastAsia="Times New Roman"/>
          <w:color w:val="000000"/>
          <w:sz w:val="28"/>
          <w:szCs w:val="28"/>
          <w:bdr w:val="none" w:sz="0" w:space="0" w:color="auto" w:frame="1"/>
          <w:lang w:val="es-MX" w:eastAsia="es-MX"/>
        </w:rPr>
        <w:t>La información que se genere u obtenga con motivo de la aplicación de esta Ley, será pública en términos de la Ley Orgánica del Poder Legislativo del Estado de Chihuahua y del Reglamento Interior de Prácticas Parlamentarias. </w:t>
      </w:r>
    </w:p>
    <w:p w14:paraId="50D81646" w14:textId="0CDB55DF" w:rsidR="00A75573" w:rsidRDefault="00A75573" w:rsidP="00A75573">
      <w:pPr>
        <w:shd w:val="clear" w:color="auto" w:fill="FFFFFF"/>
        <w:spacing w:line="360" w:lineRule="auto"/>
        <w:jc w:val="both"/>
        <w:rPr>
          <w:rFonts w:eastAsia="Times New Roman"/>
          <w:color w:val="000000"/>
          <w:sz w:val="28"/>
          <w:szCs w:val="28"/>
          <w:lang w:val="es-MX" w:eastAsia="es-MX"/>
        </w:rPr>
      </w:pPr>
    </w:p>
    <w:p w14:paraId="557A08B4" w14:textId="45ACC02D" w:rsidR="00A75573" w:rsidRDefault="00A75573" w:rsidP="00A75573">
      <w:pPr>
        <w:shd w:val="clear" w:color="auto" w:fill="FFFFFF"/>
        <w:spacing w:line="360" w:lineRule="auto"/>
        <w:jc w:val="both"/>
        <w:rPr>
          <w:rFonts w:eastAsia="Times New Roman"/>
          <w:color w:val="000000"/>
          <w:sz w:val="28"/>
          <w:szCs w:val="28"/>
          <w:lang w:val="es-MX" w:eastAsia="es-MX"/>
        </w:rPr>
      </w:pPr>
    </w:p>
    <w:p w14:paraId="0F554F9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15B3692C"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1ED6721C"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TÍTULO SEGUNDO </w:t>
      </w:r>
    </w:p>
    <w:p w14:paraId="23E46DB2"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0D51111F"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Procedimiento en Materia de Juicio Político y Declaración de Procedencia </w:t>
      </w:r>
    </w:p>
    <w:p w14:paraId="7A0A825D"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00381B28"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CAPÍTULO I </w:t>
      </w:r>
    </w:p>
    <w:p w14:paraId="03767A44"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Sujetos, Causas de Juicio Político y Sanciones </w:t>
      </w:r>
    </w:p>
    <w:p w14:paraId="733D4709"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10DB25A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5. </w:t>
      </w:r>
      <w:r w:rsidRPr="00A75573">
        <w:rPr>
          <w:rFonts w:eastAsia="Times New Roman"/>
          <w:color w:val="000000"/>
          <w:sz w:val="28"/>
          <w:szCs w:val="28"/>
          <w:bdr w:val="none" w:sz="0" w:space="0" w:color="auto" w:frame="1"/>
          <w:lang w:val="es-MX" w:eastAsia="es-MX"/>
        </w:rPr>
        <w:t>Son sujetos de Juicio Político las personas servidoras públicas que se mencionan en los artículos 178 fracción primera y 179 de la Constitución Política del Estado de Chihuahua. </w:t>
      </w:r>
    </w:p>
    <w:p w14:paraId="42407B9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3ED3313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6. </w:t>
      </w:r>
      <w:r w:rsidRPr="00A75573">
        <w:rPr>
          <w:rFonts w:eastAsia="Times New Roman"/>
          <w:color w:val="000000"/>
          <w:sz w:val="28"/>
          <w:szCs w:val="28"/>
          <w:bdr w:val="none" w:sz="0" w:space="0" w:color="auto" w:frame="1"/>
          <w:lang w:val="es-MX" w:eastAsia="es-MX"/>
        </w:rPr>
        <w:t>Es procedente el Juicio Político, cuando los actos u omisiones de las personas servidores públicos a que se refiere el artículo anterior, redunden en perjuicio de los intereses públicos fundamentales o de su buen despacho. </w:t>
      </w:r>
    </w:p>
    <w:p w14:paraId="4713FC7F"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64CA751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7. </w:t>
      </w:r>
      <w:r w:rsidRPr="00A75573">
        <w:rPr>
          <w:rFonts w:eastAsia="Times New Roman"/>
          <w:color w:val="000000"/>
          <w:sz w:val="28"/>
          <w:szCs w:val="28"/>
          <w:bdr w:val="none" w:sz="0" w:space="0" w:color="auto" w:frame="1"/>
          <w:lang w:val="es-MX" w:eastAsia="es-MX"/>
        </w:rPr>
        <w:t>Redundan en perjuicio de los intereses públicos fundamentales o de su buen despacho:</w:t>
      </w:r>
      <w:r w:rsidRPr="00A75573">
        <w:rPr>
          <w:rFonts w:eastAsia="Times New Roman"/>
          <w:b/>
          <w:bCs/>
          <w:color w:val="000000"/>
          <w:sz w:val="28"/>
          <w:szCs w:val="28"/>
          <w:bdr w:val="none" w:sz="0" w:space="0" w:color="auto" w:frame="1"/>
          <w:lang w:val="es-MX" w:eastAsia="es-MX"/>
        </w:rPr>
        <w:t> </w:t>
      </w:r>
    </w:p>
    <w:p w14:paraId="45FAF53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479DC3C7"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w:t>
      </w:r>
      <w:r w:rsidRPr="00A75573">
        <w:rPr>
          <w:rFonts w:eastAsia="Times New Roman"/>
          <w:color w:val="000000"/>
          <w:sz w:val="28"/>
          <w:szCs w:val="28"/>
          <w:bdr w:val="none" w:sz="0" w:space="0" w:color="auto" w:frame="1"/>
          <w:lang w:val="es-MX" w:eastAsia="es-MX"/>
        </w:rPr>
        <w:t> El ataque a las Instituciones democráticas; </w:t>
      </w:r>
    </w:p>
    <w:p w14:paraId="0A6C74C0"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7DC799DA"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w:t>
      </w:r>
      <w:r w:rsidRPr="00A75573">
        <w:rPr>
          <w:rFonts w:eastAsia="Times New Roman"/>
          <w:color w:val="000000"/>
          <w:sz w:val="28"/>
          <w:szCs w:val="28"/>
          <w:bdr w:val="none" w:sz="0" w:space="0" w:color="auto" w:frame="1"/>
          <w:lang w:val="es-MX" w:eastAsia="es-MX"/>
        </w:rPr>
        <w:t> El ataque de la forma de gobierno republicano, representativo, laico y federal; </w:t>
      </w:r>
    </w:p>
    <w:p w14:paraId="6D66318F"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04883469"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w:t>
      </w:r>
      <w:r w:rsidRPr="00A75573">
        <w:rPr>
          <w:rFonts w:eastAsia="Times New Roman"/>
          <w:color w:val="000000"/>
          <w:sz w:val="28"/>
          <w:szCs w:val="28"/>
          <w:bdr w:val="none" w:sz="0" w:space="0" w:color="auto" w:frame="1"/>
          <w:lang w:val="es-MX" w:eastAsia="es-MX"/>
        </w:rPr>
        <w:t> Las violaciones a los derechos humanos; </w:t>
      </w:r>
    </w:p>
    <w:p w14:paraId="784F648D"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8D16F35"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IV</w:t>
      </w:r>
      <w:r w:rsidRPr="00A75573">
        <w:rPr>
          <w:rFonts w:eastAsia="Times New Roman"/>
          <w:color w:val="000000"/>
          <w:sz w:val="28"/>
          <w:szCs w:val="28"/>
          <w:bdr w:val="none" w:sz="0" w:space="0" w:color="auto" w:frame="1"/>
          <w:lang w:val="es-MX" w:eastAsia="es-MX"/>
        </w:rPr>
        <w:t>. El ataque a la libertad de sufragio o a la posibilidad material de emitirlo; </w:t>
      </w:r>
    </w:p>
    <w:p w14:paraId="35A41301"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7279E387"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V</w:t>
      </w:r>
      <w:r w:rsidRPr="00A75573">
        <w:rPr>
          <w:rFonts w:eastAsia="Times New Roman"/>
          <w:color w:val="000000"/>
          <w:sz w:val="28"/>
          <w:szCs w:val="28"/>
          <w:bdr w:val="none" w:sz="0" w:space="0" w:color="auto" w:frame="1"/>
          <w:lang w:val="es-MX" w:eastAsia="es-MX"/>
        </w:rPr>
        <w:t>. La usurpación de atribuciones o el uso ilícito de atribuciones y facultades; </w:t>
      </w:r>
    </w:p>
    <w:p w14:paraId="491AADE6"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F8E3423"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VI</w:t>
      </w:r>
      <w:r w:rsidRPr="00A75573">
        <w:rPr>
          <w:rFonts w:eastAsia="Times New Roman"/>
          <w:color w:val="000000"/>
          <w:sz w:val="28"/>
          <w:szCs w:val="28"/>
          <w:bdr w:val="none" w:sz="0" w:space="0" w:color="auto" w:frame="1"/>
          <w:lang w:val="es-MX" w:eastAsia="es-MX"/>
        </w:rPr>
        <w:t>. Cualquier violación a la Constitución Local o a las Leyes Estatales o Municipales, que causen daños o perjuicios graves al Estado, Municipio o a la sociedad, o motive algún trastorno en el funcionamiento normal de sus instituciones; </w:t>
      </w:r>
    </w:p>
    <w:p w14:paraId="2D72E58D"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2BDD2CF6"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VII</w:t>
      </w:r>
      <w:r w:rsidRPr="00A75573">
        <w:rPr>
          <w:rFonts w:eastAsia="Times New Roman"/>
          <w:color w:val="000000"/>
          <w:sz w:val="28"/>
          <w:szCs w:val="28"/>
          <w:bdr w:val="none" w:sz="0" w:space="0" w:color="auto" w:frame="1"/>
          <w:lang w:val="es-MX" w:eastAsia="es-MX"/>
        </w:rPr>
        <w:t>. Las omisiones de carácter grave, en los términos de la fracción anterior, y </w:t>
      </w:r>
    </w:p>
    <w:p w14:paraId="5F12B1EE"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6B40EC1F"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VIII</w:t>
      </w:r>
      <w:r w:rsidRPr="00A75573">
        <w:rPr>
          <w:rFonts w:eastAsia="Times New Roman"/>
          <w:color w:val="000000"/>
          <w:sz w:val="28"/>
          <w:szCs w:val="28"/>
          <w:bdr w:val="none" w:sz="0" w:space="0" w:color="auto" w:frame="1"/>
          <w:lang w:val="es-MX" w:eastAsia="es-MX"/>
        </w:rPr>
        <w:t>. Las violaciones sistemáticas o graves a los planes, programas y presupuestos de la administración pública estatal y a las leyes que determinan el manejo de los recursos económicos estatales.  </w:t>
      </w:r>
    </w:p>
    <w:p w14:paraId="34AF5A5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4629D03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No procede el Juicio Político por la mera expresión de ideas. </w:t>
      </w:r>
    </w:p>
    <w:p w14:paraId="4D24A2B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18257AA"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H. Congreso del Estado, valorara la existencia y gravedad de los actos u omisiones a que se refiere este artículo. Cuando se advierta que aquellos pueden constituir hechos delictuosos, se dará vista al Ministerio Público para los efectos conducentes. </w:t>
      </w:r>
    </w:p>
    <w:p w14:paraId="5069D5CB"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073BC01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8. </w:t>
      </w:r>
      <w:r w:rsidRPr="00A75573">
        <w:rPr>
          <w:rFonts w:eastAsia="Times New Roman"/>
          <w:color w:val="000000"/>
          <w:sz w:val="28"/>
          <w:szCs w:val="28"/>
          <w:bdr w:val="none" w:sz="0" w:space="0" w:color="auto" w:frame="1"/>
          <w:lang w:val="es-MX" w:eastAsia="es-MX"/>
        </w:rPr>
        <w:t>Si la resolución que se dicte en el Juicio Político es condenatoria, se sancionará a la persona servidora pública con destitución. Podrá también imponerse inhabilitación para el ejercicio de empleos, cargos o comisiones de cualquier naturaleza en el servicio público desde diez hasta treinta años.  </w:t>
      </w:r>
    </w:p>
    <w:p w14:paraId="1A43EE32"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3B15B979" w14:textId="77777777" w:rsidR="00A75573" w:rsidRPr="00A75573" w:rsidRDefault="00A75573" w:rsidP="00A75573">
      <w:pPr>
        <w:shd w:val="clear" w:color="auto" w:fill="FFFFFF"/>
        <w:spacing w:line="360" w:lineRule="auto"/>
        <w:jc w:val="center"/>
        <w:rPr>
          <w:rFonts w:eastAsia="Times New Roman"/>
          <w:b/>
          <w:bCs/>
          <w:color w:val="000000"/>
          <w:sz w:val="28"/>
          <w:szCs w:val="28"/>
          <w:bdr w:val="none" w:sz="0" w:space="0" w:color="auto" w:frame="1"/>
          <w:lang w:val="es-MX" w:eastAsia="es-MX"/>
        </w:rPr>
      </w:pPr>
    </w:p>
    <w:p w14:paraId="4B793178"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CAPÍTULO II </w:t>
      </w:r>
    </w:p>
    <w:p w14:paraId="036BB29F"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Procedimiento en el Juicio Político </w:t>
      </w:r>
    </w:p>
    <w:p w14:paraId="55B0321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637D6168"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9. </w:t>
      </w:r>
      <w:r w:rsidRPr="00A75573">
        <w:rPr>
          <w:rFonts w:eastAsia="Times New Roman"/>
          <w:color w:val="000000"/>
          <w:sz w:val="28"/>
          <w:szCs w:val="28"/>
          <w:bdr w:val="none" w:sz="0" w:space="0" w:color="auto" w:frame="1"/>
          <w:lang w:val="es-MX" w:eastAsia="es-MX"/>
        </w:rPr>
        <w:t>Cualquier ciudadano, bajo su más estricta responsabilidad, podrá formular por escrito denuncia contra una de las personas servidoras públicas de las comprendidas en los artículos 178 fracción primera y 179 de la Constitución Política de Chihuahua, ante el Congreso del Estado por las conductas a las que se refiere el Artículo 7 de esta Ley. </w:t>
      </w:r>
    </w:p>
    <w:p w14:paraId="5C0ECB90"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el caso de ciudadanos, pueblos y comunidades indígenas serán asistidos por traductores para elaborar la denuncia, si así lo solicitan. En tal caso, la denuncia deberá presentarse por escrito en idioma español y podrá acompañarse de una versión en la lengua del denunciante. Para tal efecto el H. Congreso del Estado, deberá facilitar la asistencia de un traductor o intérprete. </w:t>
      </w:r>
    </w:p>
    <w:p w14:paraId="3EA44C06"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denuncia deberá estar sustentada en datos o indicios suficientes para establecer la existencia de un hecho que esta Ley señala como causa de Juicio Político y estar en condiciones de presumir responsabilidad de la persona denunciada. En caso de que la persona denunciante no pudiera aportar pruebas o elementos de prueba tendientes a sustentar los datos o indicios señalados en la denuncia por encontrarse éstas en posesión de una autoridad, la Comisión Jurisdiccional, ante el señalamiento del denunciante, podrá solicitarlas para los efectos conducentes. </w:t>
      </w:r>
    </w:p>
    <w:p w14:paraId="40054D8F"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juicio político sólo podrá iniciarse durante el tiempo en que el servidor público desempeñe su empleo, cargo o comisión, y dentro de un año después de la conclusión de sus funciones. Pasado este término prescribirá la acción para exigir la responsabilidad política. </w:t>
      </w:r>
    </w:p>
    <w:p w14:paraId="267D3673"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10. </w:t>
      </w:r>
      <w:r w:rsidRPr="00A75573">
        <w:rPr>
          <w:rFonts w:eastAsia="Times New Roman"/>
          <w:color w:val="000000"/>
          <w:sz w:val="28"/>
          <w:szCs w:val="28"/>
          <w:bdr w:val="none" w:sz="0" w:space="0" w:color="auto" w:frame="1"/>
          <w:lang w:val="es-MX" w:eastAsia="es-MX"/>
        </w:rPr>
        <w:t>El Congreso se erigirá como Jurado de Sentencia en caso de Juicio Político, de conformidad con lo previsto por la Constitución Política del Estado. </w:t>
      </w:r>
    </w:p>
    <w:p w14:paraId="2C9EA8E7"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Congreso del Estado substanciará el procedimiento de Juicio Político por conducto de la Comisión Jurisdiccional, la cual se integrará y funcionará de conformidad a los artículos 115 y 115 bis la Ley Orgánica del Poder Legislativo. </w:t>
      </w:r>
    </w:p>
    <w:p w14:paraId="5DC27890"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11.</w:t>
      </w:r>
      <w:r w:rsidRPr="00A75573">
        <w:rPr>
          <w:rFonts w:eastAsia="Times New Roman"/>
          <w:color w:val="000000"/>
          <w:sz w:val="28"/>
          <w:szCs w:val="28"/>
          <w:bdr w:val="none" w:sz="0" w:space="0" w:color="auto" w:frame="1"/>
          <w:lang w:val="es-MX" w:eastAsia="es-MX"/>
        </w:rPr>
        <w:t> El Juicio Político se substanciará conforme al procedimiento siguiente: </w:t>
      </w:r>
    </w:p>
    <w:p w14:paraId="08981391"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w:t>
      </w:r>
      <w:r w:rsidRPr="00A75573">
        <w:rPr>
          <w:rFonts w:eastAsia="Times New Roman"/>
          <w:color w:val="000000"/>
          <w:sz w:val="28"/>
          <w:szCs w:val="28"/>
          <w:bdr w:val="none" w:sz="0" w:space="0" w:color="auto" w:frame="1"/>
          <w:lang w:val="es-MX" w:eastAsia="es-MX"/>
        </w:rPr>
        <w:t> El escrito de denuncia se deberá presentar ante la Secretaría de Asuntos Legislativos y Jurídicos del Congreso del Estado y ratificarse ante ella dentro de los tres días hábiles siguientes a su presentación. De no ratificarse la denuncia en los términos señalados, se tendrá por no presentada;  </w:t>
      </w:r>
    </w:p>
    <w:p w14:paraId="4D3360B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escrito de denuncia deberá contener los siguientes datos:  </w:t>
      </w:r>
    </w:p>
    <w:p w14:paraId="471136EC"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El nombre completo de la parte denunciante. </w:t>
      </w:r>
    </w:p>
    <w:p w14:paraId="7A74E6A7"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domicilio y, en su caso, correo electrónico para oír y recibir notificaciones. </w:t>
      </w:r>
    </w:p>
    <w:p w14:paraId="71C19C96"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nombre y cargo de la o el servidor público denunciado. </w:t>
      </w:r>
    </w:p>
    <w:p w14:paraId="2BA11384" w14:textId="74235319"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expresión del acto u omisión en que, considere, ha incurrido la parte denunciada, y redunde en perjuicio de los intereses públicos fundamentales o de su buen despacho, que correspondan a lo que se establecen el artículo 7 de esta Ley. </w:t>
      </w:r>
    </w:p>
    <w:p w14:paraId="5D766D84" w14:textId="485F9C5F"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narración clara, precisa y numerada de los hechos en que la denunciante funda su petición, precisando los documentos públicos o privados que tengan relación con cada hecho, así como si los tiene a su</w:t>
      </w:r>
      <w:r>
        <w:rPr>
          <w:rFonts w:eastAsia="Times New Roman"/>
          <w:color w:val="000000"/>
          <w:sz w:val="28"/>
          <w:szCs w:val="28"/>
          <w:bdr w:val="none" w:sz="0" w:space="0" w:color="auto" w:frame="1"/>
          <w:lang w:val="es-MX" w:eastAsia="es-MX"/>
        </w:rPr>
        <w:t xml:space="preserve"> </w:t>
      </w:r>
      <w:r w:rsidRPr="00A75573">
        <w:rPr>
          <w:rFonts w:eastAsia="Times New Roman"/>
          <w:color w:val="000000"/>
          <w:sz w:val="28"/>
          <w:szCs w:val="28"/>
          <w:bdr w:val="none" w:sz="0" w:space="0" w:color="auto" w:frame="1"/>
          <w:lang w:val="es-MX" w:eastAsia="es-MX"/>
        </w:rPr>
        <w:t>disposición. De igual manera proporcionará los nombres y domicilio de las y los testigos que hayan presenciado los hechos relativos, manifestando el punto de prueba sobre el que versará la testimonial. </w:t>
      </w:r>
    </w:p>
    <w:p w14:paraId="2354547F"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su caso, los fundamentos de derecho o principios jurídicos aplicables. </w:t>
      </w:r>
    </w:p>
    <w:p w14:paraId="753A430E"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eastAsia="es-MX"/>
        </w:rPr>
      </w:pPr>
      <w:r w:rsidRPr="00A75573">
        <w:rPr>
          <w:rFonts w:eastAsia="Times New Roman"/>
          <w:color w:val="000000"/>
          <w:sz w:val="28"/>
          <w:szCs w:val="28"/>
          <w:bdr w:val="none" w:sz="0" w:space="0" w:color="auto" w:frame="1"/>
          <w:lang w:val="es-MX" w:eastAsia="es-MX"/>
        </w:rPr>
        <w:t xml:space="preserve">El ofrecimiento de los medios de prueba con los cuales se pretendan acreditar los hechos denunciados, expresando con claridad y precisión el hecho o hechos que se tratan de demostrar con los mismos. </w:t>
      </w:r>
      <w:r w:rsidRPr="00A75573">
        <w:rPr>
          <w:rFonts w:eastAsia="Times New Roman"/>
          <w:color w:val="000000"/>
          <w:sz w:val="28"/>
          <w:szCs w:val="28"/>
          <w:bdr w:val="none" w:sz="0" w:space="0" w:color="auto" w:frame="1"/>
          <w:lang w:eastAsia="es-MX"/>
        </w:rPr>
        <w:t>De no cumplir los requisitos mencionados, no serán admitidos.  </w:t>
      </w:r>
    </w:p>
    <w:p w14:paraId="572B75C2" w14:textId="77777777" w:rsidR="00A75573" w:rsidRPr="00A75573" w:rsidRDefault="00A75573" w:rsidP="00A7557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48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firma de la persona denunciante. Si no supiere o no pudiere firmar, pondrán su huella digital, firmando otra persona en su nombre y a su ruego, indicando esta circunstancia. </w:t>
      </w:r>
    </w:p>
    <w:p w14:paraId="45421613" w14:textId="5B9221DD"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Al escrito deberá adjuntarse la documentación que tenga a su disposición la parte denunciante, con la cual pretenda acreditar los hechos denunciados; así como las copias simples necesarias para el traslado. </w:t>
      </w:r>
    </w:p>
    <w:p w14:paraId="6F811BD8" w14:textId="102A0310"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lang w:val="es-MX" w:eastAsia="es-MX"/>
        </w:rPr>
        <w:br/>
      </w:r>
      <w:r w:rsidRPr="00A75573">
        <w:rPr>
          <w:rFonts w:eastAsia="Times New Roman"/>
          <w:color w:val="000000"/>
          <w:sz w:val="28"/>
          <w:szCs w:val="28"/>
          <w:bdr w:val="none" w:sz="0" w:space="0" w:color="auto" w:frame="1"/>
          <w:lang w:val="es-MX" w:eastAsia="es-MX"/>
        </w:rPr>
        <w:t>Las denuncias que no fuesen ratificadas durante el plazo señalado se tendrán por no presentadas y no producirán efecto alguno. </w:t>
      </w:r>
    </w:p>
    <w:p w14:paraId="47162B0C"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387E55AF"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 </w:t>
      </w:r>
      <w:r w:rsidRPr="00A75573">
        <w:rPr>
          <w:rFonts w:eastAsia="Times New Roman"/>
          <w:color w:val="000000"/>
          <w:sz w:val="28"/>
          <w:szCs w:val="28"/>
          <w:bdr w:val="none" w:sz="0" w:space="0" w:color="auto" w:frame="1"/>
          <w:lang w:val="es-MX" w:eastAsia="es-MX"/>
        </w:rPr>
        <w:t>Una vez ratificada la denuncia, la Secretaría de Asuntos Legislativos y Jurídicos la turnará a la Comisión Jurisdiccional para la tramitación correspondiente;  </w:t>
      </w:r>
    </w:p>
    <w:p w14:paraId="61A9EABF"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w:t>
      </w:r>
      <w:r w:rsidRPr="00A75573">
        <w:rPr>
          <w:rFonts w:eastAsia="Times New Roman"/>
          <w:color w:val="000000"/>
          <w:sz w:val="28"/>
          <w:szCs w:val="28"/>
          <w:bdr w:val="none" w:sz="0" w:space="0" w:color="auto" w:frame="1"/>
          <w:lang w:val="es-MX" w:eastAsia="es-MX"/>
        </w:rPr>
        <w:t> La Comisión Jurisdiccional procederá, en un plazo no mayor a quince días hábiles, determinará si la persona denunciada se encuentra entre las personas servidoras públicas a que se refiere los artículos 178 fracción I y 179 de la Constitución Política del Estado de Chihuahua. Asimismo, procederá a determinar si la denuncia contiene datos o indicios suficientes que justifiquen que la conducta atribuida corresponde a las enumeradas en el artículo 7 de esta Ley y si los propios elementos de prueba permiten presumir la existencia del hecho que esta Ley señala como causa de Juicio Político y la probable responsabilidad de la persona denunciada y, por tanto, amerita a incoación del procedimiento. En caso contrario, la Comisión Jurisdiccional desechará de plano la denuncia presentada, notificando a los denunciantes dicha Circunstancia. </w:t>
      </w:r>
    </w:p>
    <w:p w14:paraId="4E9F88DD"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el caso de que se presenten pruebas supervinientes, a partir del desechamiento de la denuncia y hasta dentro de los tres días hábiles siguientes a que hubiera surtido efectos la notificación al promovente a que se refiere el párrafo anterior, la Comisión Jurisdiccional deberá volver a analizar dicha denuncia, en un plazo no mayor a diez días hábiles; </w:t>
      </w:r>
    </w:p>
    <w:p w14:paraId="59525A34"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IV.</w:t>
      </w:r>
      <w:r w:rsidRPr="00A75573">
        <w:rPr>
          <w:rFonts w:eastAsia="Times New Roman"/>
          <w:color w:val="000000"/>
          <w:sz w:val="28"/>
          <w:szCs w:val="28"/>
          <w:bdr w:val="none" w:sz="0" w:space="0" w:color="auto" w:frame="1"/>
          <w:lang w:val="es-MX" w:eastAsia="es-MX"/>
        </w:rPr>
        <w:t> La resolución que dicte la Comisión Jurisdiccional desechando una denuncia será entregada al día siguiente a la Mesa Directiva, para que esta la someta a la consideración del Pleno la próxima sesión a efecto de que resuelva en definitiva si se desecha la denuncia o se continua con el procedimiento; </w:t>
      </w:r>
    </w:p>
    <w:p w14:paraId="475B678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12. </w:t>
      </w:r>
      <w:r w:rsidRPr="00A75573">
        <w:rPr>
          <w:rFonts w:eastAsia="Times New Roman"/>
          <w:color w:val="000000"/>
          <w:sz w:val="28"/>
          <w:szCs w:val="28"/>
          <w:bdr w:val="none" w:sz="0" w:space="0" w:color="auto" w:frame="1"/>
          <w:lang w:val="es-MX" w:eastAsia="es-MX"/>
        </w:rPr>
        <w:t>La Comisión Jurisdiccional practicará todas las diligencias necesarias para la comprobación de la conducta o hecho materia de aquélla, estableciendo las características y circunstancias del caso y precisando la intervención que haya tenido el servidor público denunciado. </w:t>
      </w:r>
    </w:p>
    <w:p w14:paraId="189EF8A4"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color w:val="000000"/>
          <w:sz w:val="28"/>
          <w:szCs w:val="28"/>
          <w:bdr w:val="none" w:sz="0" w:space="0" w:color="auto" w:frame="1"/>
          <w:lang w:val="es-MX" w:eastAsia="es-MX"/>
        </w:rPr>
        <w:t> </w:t>
      </w:r>
    </w:p>
    <w:p w14:paraId="25B55C3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lang w:val="es-MX" w:eastAsia="es-MX"/>
        </w:rPr>
        <w:t>P</w:t>
      </w:r>
      <w:r w:rsidRPr="00A75573">
        <w:rPr>
          <w:rFonts w:eastAsia="Times New Roman"/>
          <w:color w:val="000000"/>
          <w:sz w:val="28"/>
          <w:szCs w:val="28"/>
          <w:bdr w:val="none" w:sz="0" w:space="0" w:color="auto" w:frame="1"/>
          <w:lang w:val="es-MX" w:eastAsia="es-MX"/>
        </w:rPr>
        <w:t>ara ello, la Comisión Jurisdiccional notificara a la persona denunciada, sobre la materia de la denuncia, dentro de los tres días hábiles siguientes a que la reciba, haciéndole saber su garantía de defensa y que deberá, a su elección, comparecer o informar por escrito, dentro de los sietes días hábiles siguientes a la notificación respectiva, para el efecto de que manifiesten lo que a su derecho convenga sobre los hechos imputados en la denuncia y ofrezca las pruebas que considere convenientes y que tengan relación con eso hechos. La persona denunciada deberá señalar domicilio para oir y recibir notificaciones, dirección de correo electrónico para los mismos efectos, apercibiendo que de no hacerlo se le harán todas las notificaciones correspondientes mediante los estrados del H. Congreso del Estado. En el mismo escrito y durante cualquier etapa del procedimiento podrá nombrar a las personas que conformaran su defensa, autorizándoles expresamente para tal efecto, quienes deberán acudir ante la propia Comisión Jurisdiccional a protestar el cargo mediante documento oficial que les acredite como Licenciado en Derecho. </w:t>
      </w:r>
    </w:p>
    <w:p w14:paraId="399F32AC"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13. </w:t>
      </w:r>
      <w:r w:rsidRPr="00A75573">
        <w:rPr>
          <w:rFonts w:eastAsia="Times New Roman"/>
          <w:color w:val="000000"/>
          <w:sz w:val="28"/>
          <w:szCs w:val="28"/>
          <w:bdr w:val="none" w:sz="0" w:space="0" w:color="auto" w:frame="1"/>
          <w:lang w:val="es-MX" w:eastAsia="es-MX"/>
        </w:rPr>
        <w:t>Concluido el plazo de sietes días hábiles</w:t>
      </w:r>
      <w:r w:rsidRPr="00A75573">
        <w:rPr>
          <w:rFonts w:eastAsia="Times New Roman"/>
          <w:b/>
          <w:bCs/>
          <w:color w:val="000000"/>
          <w:sz w:val="28"/>
          <w:szCs w:val="28"/>
          <w:bdr w:val="none" w:sz="0" w:space="0" w:color="auto" w:frame="1"/>
          <w:lang w:val="es-MX" w:eastAsia="es-MX"/>
        </w:rPr>
        <w:t> </w:t>
      </w:r>
      <w:r w:rsidRPr="00A75573">
        <w:rPr>
          <w:rFonts w:eastAsia="Times New Roman"/>
          <w:color w:val="000000"/>
          <w:sz w:val="28"/>
          <w:szCs w:val="28"/>
          <w:bdr w:val="none" w:sz="0" w:space="0" w:color="auto" w:frame="1"/>
          <w:lang w:val="es-MX" w:eastAsia="es-MX"/>
        </w:rPr>
        <w:t>a que se refiere el artículo anterior, la Comisión Jurisdiccional abrirá un período de prueba de veinte días hábiles dentro del cual recibirá las pruebas que ofrezcan la persona denunciante y la persona servidora pública, así como aquellas que la propia comisión Jurisdiccional estime necesarias. Si al concluir el plazo señalado no hubiese sido posible recibir las pruebas ofrecidas oportunamente o a juicio de la Comisión Jurisdiccional es preciso allegarse de otras, podrá determinar la ampliación del plazo en la medida que resulte estrictamente necesario, por una sola vez y por un periodo igual.  </w:t>
      </w:r>
    </w:p>
    <w:p w14:paraId="2B67CD06"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todo caso la Comisión Jurisdiccional calificara la pertinencia de las pruebas ofrecidas, de manera libre y lógica desechando las que a su juicio sean improcedentes, debiendo en este supuesto razonar su acuerdo, tomando en consideración la pertinencia de la mismas. </w:t>
      </w:r>
    </w:p>
    <w:p w14:paraId="48311F2B"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14.</w:t>
      </w:r>
      <w:r w:rsidRPr="00A75573">
        <w:rPr>
          <w:rFonts w:eastAsia="Times New Roman"/>
          <w:color w:val="000000"/>
          <w:sz w:val="28"/>
          <w:szCs w:val="28"/>
          <w:bdr w:val="none" w:sz="0" w:space="0" w:color="auto" w:frame="1"/>
          <w:lang w:val="es-MX" w:eastAsia="es-MX"/>
        </w:rPr>
        <w:t> Terminada la instrucción del procedimiento, se pondrá el expediente a la vista de la persona denunciante, de la persona denunciada y de su defensa por un plazo común de tres días hábiles, a fin de que tomen los datos que requieran para formular alegatos, los cuales deberán presentar por escrito dentro de los cinco días hábiles siguientes a la conclusión del plazo citado en primer término. </w:t>
      </w:r>
    </w:p>
    <w:p w14:paraId="1F85931C"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15.</w:t>
      </w:r>
      <w:r w:rsidRPr="00A75573">
        <w:rPr>
          <w:rFonts w:eastAsia="Times New Roman"/>
          <w:color w:val="000000"/>
          <w:sz w:val="28"/>
          <w:szCs w:val="28"/>
          <w:bdr w:val="none" w:sz="0" w:space="0" w:color="auto" w:frame="1"/>
          <w:lang w:val="es-MX" w:eastAsia="es-MX"/>
        </w:rPr>
        <w:t> Transcurrido el plazo para la presentación de alegatos, se hayan o no entregado éstos, la Comisión Jurisdiccional formulará sus conclusiones en vista de las constancias del procedimiento. Para este efecto, analizará clara y metódicamente la conducta o los hechos imputados y hará las consideraciones jurídicas que procedan para justificar la conclusión o la continuación del procedimiento. </w:t>
      </w:r>
    </w:p>
    <w:p w14:paraId="62694E85"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De igual manera, deberá asentar las circunstancias que hubieren concurrido en los hechos. </w:t>
      </w:r>
    </w:p>
    <w:p w14:paraId="7CF62ABD"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16.</w:t>
      </w:r>
      <w:r w:rsidRPr="00A75573">
        <w:rPr>
          <w:rFonts w:eastAsia="Times New Roman"/>
          <w:color w:val="000000"/>
          <w:sz w:val="28"/>
          <w:szCs w:val="28"/>
          <w:bdr w:val="none" w:sz="0" w:space="0" w:color="auto" w:frame="1"/>
          <w:lang w:val="es-MX" w:eastAsia="es-MX"/>
        </w:rPr>
        <w:t> La Comisión Jurisdiccional deberá entregar sus conclusiones a la Mesa Directiva dentro de los diez días hábiles siguientes a la presentación de los alegatos, si los hubiere, a no ser que por causa razonable y fundada se encuentre impedida para hacerlo. En este caso por única vez, podrá solicitar al Pleno que apruebe la ampliación del plazo hasta por quince días hábiles para perfeccionar la instrucción.</w:t>
      </w:r>
      <w:r w:rsidRPr="00A75573">
        <w:rPr>
          <w:rFonts w:eastAsia="Times New Roman"/>
          <w:color w:val="000000"/>
          <w:sz w:val="28"/>
          <w:szCs w:val="28"/>
          <w:lang w:val="es-MX" w:eastAsia="es-MX"/>
        </w:rPr>
        <w:t> </w:t>
      </w:r>
    </w:p>
    <w:p w14:paraId="0AD2A07B"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Comisión Jurisdiccional formulará su dictamen en vista de las constancias del procedimiento, analizando clara y metódicamente la conducta y los hechos imputados y hará las consideraciones jurídicas pertinentes para justificar sus conclusiones. </w:t>
      </w:r>
    </w:p>
    <w:p w14:paraId="4D634010"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17</w:t>
      </w:r>
      <w:r w:rsidRPr="00A75573">
        <w:rPr>
          <w:rFonts w:eastAsia="Times New Roman"/>
          <w:color w:val="000000"/>
          <w:sz w:val="28"/>
          <w:szCs w:val="28"/>
          <w:bdr w:val="none" w:sz="0" w:space="0" w:color="auto" w:frame="1"/>
          <w:lang w:val="es-MX" w:eastAsia="es-MX"/>
        </w:rPr>
        <w:t>. Si de las constancias del procedimiento se desprende que no se cuenta con elementos para acreditar la responsabilidad de la persona denunciada, la Comisión Jurisdiccional propondrá en el dictamen que se declare que no ha lugar acusar en su contra por la conducta o el hecho materia de la denuncia que dio origen al procedimiento. </w:t>
      </w:r>
    </w:p>
    <w:p w14:paraId="739D742F"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Si de las constancias se desprende la responsabilidad de la persona denunciada, las conclusiones deberán establecer lo siguiente: </w:t>
      </w:r>
    </w:p>
    <w:p w14:paraId="7A7F2F20"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w:t>
      </w:r>
      <w:r w:rsidRPr="00A75573">
        <w:rPr>
          <w:rFonts w:eastAsia="Times New Roman"/>
          <w:color w:val="000000"/>
          <w:sz w:val="28"/>
          <w:szCs w:val="28"/>
          <w:bdr w:val="none" w:sz="0" w:space="0" w:color="auto" w:frame="1"/>
          <w:lang w:val="es-MX" w:eastAsia="es-MX"/>
        </w:rPr>
        <w:t> Que está legalmente comprobada la conducta o el hecho materia de la denuncia;  </w:t>
      </w:r>
    </w:p>
    <w:p w14:paraId="7C3FC8CC"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w:t>
      </w:r>
      <w:r w:rsidRPr="00A75573">
        <w:rPr>
          <w:rFonts w:eastAsia="Times New Roman"/>
          <w:color w:val="000000"/>
          <w:sz w:val="28"/>
          <w:szCs w:val="28"/>
          <w:bdr w:val="none" w:sz="0" w:space="0" w:color="auto" w:frame="1"/>
          <w:lang w:val="es-MX" w:eastAsia="es-MX"/>
        </w:rPr>
        <w:t> Que se encuentra acreditada la responsabilidad de la persona denunciada;  </w:t>
      </w:r>
    </w:p>
    <w:p w14:paraId="360722C9" w14:textId="77777777" w:rsidR="00A75573" w:rsidRPr="00A75573" w:rsidRDefault="00A75573" w:rsidP="00A75573">
      <w:pPr>
        <w:shd w:val="clear" w:color="auto" w:fill="FFFFFF"/>
        <w:spacing w:beforeAutospacing="1" w:afterAutospacing="1"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w:t>
      </w:r>
      <w:r w:rsidRPr="00A75573">
        <w:rPr>
          <w:rFonts w:eastAsia="Times New Roman"/>
          <w:color w:val="000000"/>
          <w:sz w:val="28"/>
          <w:szCs w:val="28"/>
          <w:bdr w:val="none" w:sz="0" w:space="0" w:color="auto" w:frame="1"/>
          <w:lang w:val="es-MX" w:eastAsia="es-MX"/>
        </w:rPr>
        <w:t> Las sanciones que deban imponerse de acuerdo con el artículo 8 de esta Ley. </w:t>
      </w:r>
    </w:p>
    <w:p w14:paraId="4ACE496B"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18. </w:t>
      </w:r>
      <w:r w:rsidRPr="00A75573">
        <w:rPr>
          <w:rFonts w:eastAsia="Times New Roman"/>
          <w:color w:val="000000"/>
          <w:sz w:val="28"/>
          <w:szCs w:val="28"/>
          <w:bdr w:val="none" w:sz="0" w:space="0" w:color="auto" w:frame="1"/>
          <w:lang w:val="es-MX" w:eastAsia="es-MX"/>
        </w:rPr>
        <w:t>La Comisión Jurisdiccional hará entrega de sus conclusiones a la Presidencia de la Mesa Directiva del H. Congreso del estado o de la Diputación permanente, según corresponda, para que está dé cuenta de las mismas a las y los integrantes del Congreso y los convoque a sesión del pleno, misma que deberá realizarse dentro de los siete días hábiles siguientes a la recepción de las conclusiones, para que conozca y resuelva sobre la imputación, lo que será notificado por la Presidencia a la persona denunciante y a la persona denunciada, para que aquélla se presente por sí y ésta lo haga personalmente, asistida de su defensora o defensor, a fin de que aleguen lo que a su derecho convenga.  </w:t>
      </w:r>
    </w:p>
    <w:p w14:paraId="66E363E3"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19.</w:t>
      </w:r>
      <w:r w:rsidRPr="00A75573">
        <w:rPr>
          <w:rFonts w:eastAsia="Times New Roman"/>
          <w:color w:val="000000"/>
          <w:sz w:val="28"/>
          <w:szCs w:val="28"/>
          <w:bdr w:val="none" w:sz="0" w:space="0" w:color="auto" w:frame="1"/>
          <w:lang w:val="es-MX" w:eastAsia="es-MX"/>
        </w:rPr>
        <w:t> El día señalado conforme al artículo anterior, el H congreso del Estado se erigirá en Jurado de Sentencia, estas sesiones serán siempre de carácter presencial, estando obligados las y los diputados a estar presentes en ellas, previa declaración de su Presidenta o Presidente. Acto seguido, la secretaría de la Mesa Directiva dará lectura a las constancias procedimentales o a una síntesis que contenga los puntos sustanciales de éstas, así como a las conclusiones de la Comisión Jurisdiccional. Acto continuo, se concederá la palabra a la persona denunciante e inmediatamente después a la persona denunciada o a su defensa, o a ambos si alguno de éstos lo solicitare, para que aleguen lo que convenga a sus derechos.  </w:t>
      </w:r>
    </w:p>
    <w:p w14:paraId="3C7BE96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Comisión Jurisdiccional podrá replicar y, si lo hiciere, la persona denunciada y su defensora o defensor podrán hacer uso de la palabra en último término.  </w:t>
      </w:r>
    </w:p>
    <w:p w14:paraId="78B5405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Retiradas la persona denunciante y la persona denunciada y su defensa, las Diputadas y los Diputados procederá a discutir y a votar las conclusiones propuestas por la Comisión Jurisdiccional. </w:t>
      </w:r>
    </w:p>
    <w:p w14:paraId="5C7277D0"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20.</w:t>
      </w:r>
      <w:r w:rsidRPr="00A75573">
        <w:rPr>
          <w:rFonts w:eastAsia="Times New Roman"/>
          <w:color w:val="000000"/>
          <w:sz w:val="28"/>
          <w:szCs w:val="28"/>
          <w:bdr w:val="none" w:sz="0" w:space="0" w:color="auto" w:frame="1"/>
          <w:lang w:val="es-MX" w:eastAsia="es-MX"/>
        </w:rPr>
        <w:t> Si el H. Congreso del Estado resolviese, por mayoría calificada del número de los miembros presentes en la sesión, que procede acusar a la persona denunciada, se emitirá resolución condenatoria, sancionándolo con destitución e inhabilitación para el ejercicio de empleos, cargos o comisiones en el servicio público de uno a treinta años.  </w:t>
      </w:r>
    </w:p>
    <w:p w14:paraId="2E6B4C8B"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caso contrario si se resuelve por la mayoría calificada requerida, que no procede acusar a la persona denunciada, resolverá concluido el proceso y ordenará el archivo del asunto como totalmente concluido. En su caso la persona servidora pública continuara en el ejercicio de su cargo. </w:t>
      </w:r>
    </w:p>
    <w:p w14:paraId="65642C23"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CAPÍTULO II </w:t>
      </w:r>
    </w:p>
    <w:p w14:paraId="4EFE2B08"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Procedimiento para la Declaración de Procedencia  </w:t>
      </w:r>
    </w:p>
    <w:p w14:paraId="07C5B677"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21. </w:t>
      </w:r>
      <w:r w:rsidRPr="00A75573">
        <w:rPr>
          <w:rFonts w:eastAsia="Times New Roman"/>
          <w:color w:val="000000"/>
          <w:sz w:val="28"/>
          <w:szCs w:val="28"/>
          <w:bdr w:val="none" w:sz="0" w:space="0" w:color="auto" w:frame="1"/>
          <w:lang w:val="es-MX" w:eastAsia="es-MX"/>
        </w:rPr>
        <w:t>Corresponde al H. Congreso del Estado substanciar el procedimiento al que se refiere el presente capitulo actuando como Jurado de Procedencia.</w:t>
      </w:r>
      <w:r w:rsidRPr="00A75573">
        <w:rPr>
          <w:rFonts w:eastAsia="Times New Roman"/>
          <w:b/>
          <w:bCs/>
          <w:color w:val="000000"/>
          <w:sz w:val="28"/>
          <w:szCs w:val="28"/>
          <w:bdr w:val="none" w:sz="0" w:space="0" w:color="auto" w:frame="1"/>
          <w:lang w:val="es-MX" w:eastAsia="es-MX"/>
        </w:rPr>
        <w:t> </w:t>
      </w:r>
    </w:p>
    <w:p w14:paraId="46F59D91"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22. </w:t>
      </w:r>
      <w:r w:rsidRPr="00A75573">
        <w:rPr>
          <w:rFonts w:eastAsia="Times New Roman"/>
          <w:color w:val="000000"/>
          <w:sz w:val="28"/>
          <w:szCs w:val="28"/>
          <w:bdr w:val="none" w:sz="0" w:space="0" w:color="auto" w:frame="1"/>
          <w:lang w:val="es-MX" w:eastAsia="es-MX"/>
        </w:rPr>
        <w:t>El procedimiento de Declaración de Procedencia sólo podrá ser instaurado previa solicitud que presente quien ostente la titularidad de la Fiscalía General del Estado o de la persona en que se delegue esta facultad ante la Presidencia del Congreso del Estado cuando se encuentren debidamente cumplidos los requisitos procedimentales para el ejercicio de la acción penal en contra de alguna de las personas servidoras públicas mencionadas en el artículo 179 Constitución Política del Estado de Chihuahua. En todo caso, se actuará de acuerdo con las disposiciones contenidas en el presente Capítulo.  </w:t>
      </w:r>
    </w:p>
    <w:p w14:paraId="57AA8F3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No se requerirá declaración de Procedencia del H. Congreso del Estado, si las y los funcionarios a que se hace referencia en este articulo resultaran sujetos de investigación por la probable comisión de un delito, cometido durante el tiempo en que se encuentren separados de su cargo. </w:t>
      </w:r>
    </w:p>
    <w:p w14:paraId="45449B54"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23. </w:t>
      </w:r>
      <w:r w:rsidRPr="00A75573">
        <w:rPr>
          <w:rFonts w:eastAsia="Times New Roman"/>
          <w:color w:val="000000"/>
          <w:sz w:val="28"/>
          <w:szCs w:val="28"/>
          <w:bdr w:val="none" w:sz="0" w:space="0" w:color="auto" w:frame="1"/>
          <w:lang w:val="es-MX" w:eastAsia="es-MX"/>
        </w:rPr>
        <w:t>La solicitud del Ministerio Público a que se refiere el artículo anterior deberá presentarse por escrito ante la Secretaría de Asuntos Legislativos y Jurídicos del H. Congreso del Estado y deberá ser ratificada ante ella dentro de los tres días hábiles siguientes a su presentación. De no ratificarse la denuncia en los términos señalados se tendrá por no presentada. </w:t>
      </w:r>
    </w:p>
    <w:p w14:paraId="7407AC65"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24.</w:t>
      </w:r>
      <w:r w:rsidRPr="00A75573">
        <w:rPr>
          <w:rFonts w:eastAsia="Times New Roman"/>
          <w:color w:val="000000"/>
          <w:sz w:val="28"/>
          <w:szCs w:val="28"/>
          <w:bdr w:val="none" w:sz="0" w:space="0" w:color="auto" w:frame="1"/>
          <w:lang w:val="es-MX" w:eastAsia="es-MX"/>
        </w:rPr>
        <w:t> La solicitud el ministerio publico deberá acompañar copia certificada de todas las constancias que integren la carpeta de investigación, en su caso, si las investigaciones y diligencias fueron agotadas y está en posibilidad de ser judicializada deberá acompañar la resolución sobre el ejercicio de la acción penal. </w:t>
      </w:r>
    </w:p>
    <w:p w14:paraId="656D9873"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Ratificada la solicitud la secretaría de Asuntos Legislativos y Jurídicos la turnará dentro de los tres días hábiles siguientes, a la Comisión Jurisdiccional para la tramitación correspondiente. </w:t>
      </w:r>
    </w:p>
    <w:p w14:paraId="387E5410" w14:textId="55F0CC82"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25.</w:t>
      </w:r>
      <w:r w:rsidRPr="00A75573">
        <w:rPr>
          <w:rFonts w:eastAsia="Times New Roman"/>
          <w:color w:val="000000"/>
          <w:sz w:val="28"/>
          <w:szCs w:val="28"/>
          <w:bdr w:val="none" w:sz="0" w:space="0" w:color="auto" w:frame="1"/>
          <w:lang w:val="es-MX" w:eastAsia="es-MX"/>
        </w:rPr>
        <w:t> La comisión Jurisdiccional practicará todas las diligencias necesarias para establecer la existencia del delito y la probable responsabilidad de la persona</w:t>
      </w:r>
      <w:r>
        <w:rPr>
          <w:rFonts w:eastAsia="Times New Roman"/>
          <w:color w:val="000000"/>
          <w:sz w:val="28"/>
          <w:szCs w:val="28"/>
          <w:bdr w:val="none" w:sz="0" w:space="0" w:color="auto" w:frame="1"/>
          <w:lang w:val="es-MX" w:eastAsia="es-MX"/>
        </w:rPr>
        <w:t xml:space="preserve"> imputada </w:t>
      </w:r>
      <w:r w:rsidRPr="00A75573">
        <w:rPr>
          <w:rFonts w:eastAsia="Times New Roman"/>
          <w:color w:val="000000"/>
          <w:sz w:val="28"/>
          <w:szCs w:val="28"/>
          <w:bdr w:val="none" w:sz="0" w:space="0" w:color="auto" w:frame="1"/>
          <w:lang w:val="es-MX" w:eastAsia="es-MX"/>
        </w:rPr>
        <w:t>en su comisión.  </w:t>
      </w:r>
    </w:p>
    <w:p w14:paraId="616BACF2"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color w:val="000000"/>
          <w:sz w:val="28"/>
          <w:szCs w:val="28"/>
          <w:bdr w:val="none" w:sz="0" w:space="0" w:color="auto" w:frame="1"/>
          <w:lang w:val="es-MX" w:eastAsia="es-MX"/>
        </w:rPr>
        <w:t>La Comisión Jurisdiccional procederá, en un plazo no mayor a quince días hábiles, a determinar si la persona imputada se encuentra entre las personas servidoras públicas a que se refiere el artículo 179 de la Constitución local del Estado de Chihuahua, así como sí la solicitud del Ministerio Público contiene las pruebas o los elementos de prueba tendientes a acreditar la existencia del delito y la probable responsabilidad de la persona imputada. De ser el caso, incoará el procedimiento; en caso contrario, la Comisión Jurisdiccional desechará de plano la solicitud presentada por notoria improcedencia.</w:t>
      </w:r>
    </w:p>
    <w:p w14:paraId="7AD6B686"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El desechamiento de plano será entregado inmediatamente por la Comisión Jurisdiccional a la Mesa Directiva de H. Congreso del Estado, para que ésta lo someta a la consideración del Pleno en su siguiente sesión a efecto de que resuelva en definitiva si se desecha la solicitud o se continúa con el procedimiento.  </w:t>
      </w:r>
    </w:p>
    <w:p w14:paraId="1A252120"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color w:val="000000"/>
          <w:sz w:val="28"/>
          <w:szCs w:val="28"/>
          <w:bdr w:val="none" w:sz="0" w:space="0" w:color="auto" w:frame="1"/>
          <w:lang w:val="es-MX" w:eastAsia="es-MX"/>
        </w:rPr>
        <w:t>El Ministerio Público podrá presentar nueva solicitud si con posterioridad aparecen nuevos indicios, pruebas o elementos de prueba que lo justifiquen.  </w:t>
      </w:r>
    </w:p>
    <w:p w14:paraId="1D74989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1D0E11FA"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26. </w:t>
      </w:r>
      <w:r w:rsidRPr="00A75573">
        <w:rPr>
          <w:rFonts w:eastAsia="Times New Roman"/>
          <w:color w:val="000000"/>
          <w:sz w:val="28"/>
          <w:szCs w:val="28"/>
          <w:bdr w:val="none" w:sz="0" w:space="0" w:color="auto" w:frame="1"/>
          <w:lang w:val="es-MX" w:eastAsia="es-MX"/>
        </w:rPr>
        <w:t>Cuando la Comisión Jurisdiccional hubiere determinado la incoación del procedimiento, procederá a:  </w:t>
      </w:r>
    </w:p>
    <w:p w14:paraId="3FD45DBD" w14:textId="77777777" w:rsidR="00A75573" w:rsidRPr="00A75573" w:rsidRDefault="00A75573" w:rsidP="00A75573">
      <w:pPr>
        <w:shd w:val="clear" w:color="auto" w:fill="FFFFFF"/>
        <w:spacing w:line="360" w:lineRule="auto"/>
        <w:ind w:left="284"/>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I. </w:t>
      </w:r>
      <w:r w:rsidRPr="00A75573">
        <w:rPr>
          <w:rFonts w:eastAsia="Times New Roman"/>
          <w:color w:val="000000"/>
          <w:sz w:val="28"/>
          <w:szCs w:val="28"/>
          <w:bdr w:val="none" w:sz="0" w:space="0" w:color="auto" w:frame="1"/>
          <w:lang w:val="es-MX" w:eastAsia="es-MX"/>
        </w:rPr>
        <w:t>Notificar la resolución a las partes, en el plazo de tres días hábiles;  </w:t>
      </w:r>
    </w:p>
    <w:p w14:paraId="511D0529"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p>
    <w:p w14:paraId="615BC624" w14:textId="77777777" w:rsidR="00A75573" w:rsidRPr="00A75573" w:rsidRDefault="00A75573" w:rsidP="00A75573">
      <w:pPr>
        <w:shd w:val="clear" w:color="auto" w:fill="FFFFFF"/>
        <w:spacing w:line="360" w:lineRule="auto"/>
        <w:ind w:left="284"/>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II. </w:t>
      </w:r>
      <w:r w:rsidRPr="00A75573">
        <w:rPr>
          <w:rFonts w:eastAsia="Times New Roman"/>
          <w:color w:val="000000"/>
          <w:sz w:val="28"/>
          <w:szCs w:val="28"/>
          <w:bdr w:val="none" w:sz="0" w:space="0" w:color="auto" w:frame="1"/>
          <w:lang w:val="es-MX" w:eastAsia="es-MX"/>
        </w:rPr>
        <w:t>Informar a la persona imputada la materia de la solicitud de Declaración de Procedencia presentada en su contra por el Ministerio Público, hacerle saber sus garantías de audiencia y defensa y correrle traslado de las constancias aportadas por el Ministerio Público;  </w:t>
      </w:r>
    </w:p>
    <w:p w14:paraId="18CD4186"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p>
    <w:p w14:paraId="1557817B"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 </w:t>
      </w:r>
      <w:r w:rsidRPr="00A75573">
        <w:rPr>
          <w:rFonts w:eastAsia="Times New Roman"/>
          <w:color w:val="000000"/>
          <w:sz w:val="28"/>
          <w:szCs w:val="28"/>
          <w:bdr w:val="none" w:sz="0" w:space="0" w:color="auto" w:frame="1"/>
          <w:lang w:val="es-MX" w:eastAsia="es-MX"/>
        </w:rPr>
        <w:t>Emplazar a la persona imputada a que comparezca, dentro de los siete días hábiles siguientes a la notificación respectiva, mediante escrito que presente en forma física o por correo electrónico, para que manifieste lo que a su derecho convenga sobre los hechos comprendidos en la solicitud, y ofrezca las pruebas que considere pertinentes, las que deberán guardar estrecha relación con la solicitud de Declaración de Procedencia notificada, así como con los hechos imputados en la misma, y  </w:t>
      </w:r>
    </w:p>
    <w:p w14:paraId="590F1051"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IV. </w:t>
      </w:r>
      <w:r w:rsidRPr="00A75573">
        <w:rPr>
          <w:rFonts w:eastAsia="Times New Roman"/>
          <w:color w:val="000000"/>
          <w:sz w:val="28"/>
          <w:szCs w:val="28"/>
          <w:bdr w:val="none" w:sz="0" w:space="0" w:color="auto" w:frame="1"/>
          <w:lang w:val="es-MX" w:eastAsia="es-MX"/>
        </w:rPr>
        <w:t>Requerir a la persona imputada que señale domicilio y dirección de correo electrónico para oír y recibir notificaciones, así como a las personas que autorice para su defensa, autorizándoles expresamente para tal efecto, quienes deberán acudir ante la propia Comisión a protestar el cargo mediante documento oficial que les acredite como Licenciados en Derecho.  </w:t>
      </w:r>
    </w:p>
    <w:p w14:paraId="31F1DBF4" w14:textId="6E5333DF"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27. </w:t>
      </w:r>
      <w:r w:rsidRPr="00A75573">
        <w:rPr>
          <w:rFonts w:eastAsia="Times New Roman"/>
          <w:color w:val="000000"/>
          <w:sz w:val="28"/>
          <w:szCs w:val="28"/>
          <w:bdr w:val="none" w:sz="0" w:space="0" w:color="auto" w:frame="1"/>
          <w:lang w:val="es-MX" w:eastAsia="es-MX"/>
        </w:rPr>
        <w:t>Concluido el plazo de siete días hábiles a que se refiere la fracción III del artículo anterior, la Comisión Jurisdiccional dictará un acuerdo sobre la admisión o desechamiento de las pruebas ofrecidas y para la admisión ordenará las medidas que resulten necesarias para su preparación y desahogo, fijando, en su caso, día y hora para la celebración de la audiencia respectiva, la que tendrá lugar dentro de los quince días hábiles siguientes. Dicha resolución deberá ser notificada al Ministerio Público y a la persona</w:t>
      </w:r>
      <w:r>
        <w:rPr>
          <w:rFonts w:eastAsia="Times New Roman"/>
          <w:color w:val="000000"/>
          <w:sz w:val="28"/>
          <w:szCs w:val="28"/>
          <w:bdr w:val="none" w:sz="0" w:space="0" w:color="auto" w:frame="1"/>
          <w:lang w:val="es-MX" w:eastAsia="es-MX"/>
        </w:rPr>
        <w:t xml:space="preserve"> imputada</w:t>
      </w:r>
      <w:r w:rsidRPr="00A75573">
        <w:rPr>
          <w:rFonts w:eastAsia="Times New Roman"/>
          <w:color w:val="000000"/>
          <w:sz w:val="28"/>
          <w:szCs w:val="28"/>
          <w:bdr w:val="none" w:sz="0" w:space="0" w:color="auto" w:frame="1"/>
          <w:lang w:val="es-MX" w:eastAsia="es-MX"/>
        </w:rPr>
        <w:t> dentro de los tres días siguientes a que se dicte la misma.  </w:t>
      </w:r>
    </w:p>
    <w:p w14:paraId="268FE207"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todos los casos, las diligencias de investigación que el Ministerio Público hubiere practicado con relación a la solicitud formulada y las que lleve a cabo por su cuenta durante el procedimiento de Declaración de Procedencia, ya sea por estar pendientes de respuesta o de materializarse, por superveniencia o por nuevas denuncias en contra del mismo solicitado, podrán ser aportadas hasta antes del cierre de la instrucción de éste y deberán ser tomadas en consideración por la Comisión Jurisdiccional al emitir su dictamen.  </w:t>
      </w:r>
    </w:p>
    <w:p w14:paraId="78DEFDD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Si al concluir el plazo señalado en el párrafo primero del presente artículo no hubiese sido posible desahogar las pruebas admitidas o sea preciso allegarse de otras, la Comisión Jurisdiccional podrá ampliarlo por una sola vez y por un periodo igual.  </w:t>
      </w:r>
    </w:p>
    <w:p w14:paraId="1DBCC5AC"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Comisión Jurisdiccional calificará la idoneidad de las pruebas ofrecidas, de manera libre y lógica, desechando las que a su juicio sean improcedentes, debiendo en este supuesto explicar y justificar las razones que tuvo para dicha determinación tomando en consideración la pertinencia de las mismas.  </w:t>
      </w:r>
    </w:p>
    <w:p w14:paraId="6DF82389"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r w:rsidRPr="00A75573">
        <w:rPr>
          <w:rFonts w:eastAsia="Times New Roman"/>
          <w:b/>
          <w:bCs/>
          <w:color w:val="000000"/>
          <w:sz w:val="28"/>
          <w:szCs w:val="28"/>
          <w:bdr w:val="none" w:sz="0" w:space="0" w:color="auto" w:frame="1"/>
          <w:lang w:val="es-MX" w:eastAsia="es-MX"/>
        </w:rPr>
        <w:t>Artículo 28. </w:t>
      </w:r>
      <w:r w:rsidRPr="00A75573">
        <w:rPr>
          <w:rFonts w:eastAsia="Times New Roman"/>
          <w:color w:val="000000"/>
          <w:sz w:val="28"/>
          <w:szCs w:val="28"/>
          <w:bdr w:val="none" w:sz="0" w:space="0" w:color="auto" w:frame="1"/>
          <w:lang w:val="es-MX" w:eastAsia="es-MX"/>
        </w:rPr>
        <w:t>Terminada la instrucción del procedimiento, se pondrá el expediente a la vista de la persona acusada y su defensora o defensor, por un plazo de tres días hábiles, a fin de que tomen los datos que requieran para formular alegatos, los cuales deberán presentar por escrito dentro de los cinco días hábiles siguientes a la conclusión del plazo citado en primer término.  </w:t>
      </w:r>
    </w:p>
    <w:p w14:paraId="6378269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29. </w:t>
      </w:r>
      <w:r w:rsidRPr="00A75573">
        <w:rPr>
          <w:rFonts w:eastAsia="Times New Roman"/>
          <w:color w:val="000000"/>
          <w:sz w:val="28"/>
          <w:szCs w:val="28"/>
          <w:bdr w:val="none" w:sz="0" w:space="0" w:color="auto" w:frame="1"/>
          <w:lang w:val="es-MX" w:eastAsia="es-MX"/>
        </w:rPr>
        <w:t>Transcurrido el plazo para la presentación de alegatos, se hayan o no entregado éstos, la Comisión Jurisdiccional formulará su dictamen en vista de las constancias del procedimiento. Para este efecto, analizará clara y metódicamente la conducta y los hechos imputados y hará las consideraciones jurídicas pertinentes para justificar su dictamen.  </w:t>
      </w:r>
    </w:p>
    <w:p w14:paraId="136E725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De igual manera, deberá asentar las circunstancias de tiempo, modo y lugar que hubieren concurrido en los hechos.  </w:t>
      </w:r>
    </w:p>
    <w:p w14:paraId="0F2424A8"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789F005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30. </w:t>
      </w:r>
      <w:r w:rsidRPr="00A75573">
        <w:rPr>
          <w:rFonts w:eastAsia="Times New Roman"/>
          <w:color w:val="000000"/>
          <w:sz w:val="28"/>
          <w:szCs w:val="28"/>
          <w:bdr w:val="none" w:sz="0" w:space="0" w:color="auto" w:frame="1"/>
          <w:lang w:val="es-MX" w:eastAsia="es-MX"/>
        </w:rPr>
        <w:t>Si a juicio de la Comisión Jurisdiccional no se acreditan la existencia del posible delito o la probable responsabilidad del imputado, el dictamen será en el sentido de declarar que no ha lugar a proceder en contra del servidor público imputado, quien conservará la inmunidad procesal penal constitucional.  </w:t>
      </w:r>
    </w:p>
    <w:p w14:paraId="06DD1C78"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color w:val="000000"/>
          <w:sz w:val="28"/>
          <w:szCs w:val="28"/>
          <w:bdr w:val="none" w:sz="0" w:space="0" w:color="auto" w:frame="1"/>
          <w:lang w:val="es-MX" w:eastAsia="es-MX"/>
        </w:rPr>
        <w:t>Si la Comisión Jurisdiccional encuentra elementos suficientes para presumir la probable responsabilidad de la persona servidora pública en los posibles delitos imputados, emitirá un dictamen en el que se declare que ha lugar a proceder a retirar la inmunidad procesal penal, quedando el Ministerio Público en aptitud de ejercer sus atribuciones constitucionales en contra del imputado ante la autoridad judicial competente.  </w:t>
      </w:r>
    </w:p>
    <w:p w14:paraId="6B99DBAB"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088D122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31. </w:t>
      </w:r>
      <w:r w:rsidRPr="00A75573">
        <w:rPr>
          <w:rFonts w:eastAsia="Times New Roman"/>
          <w:color w:val="000000"/>
          <w:sz w:val="28"/>
          <w:szCs w:val="28"/>
          <w:bdr w:val="none" w:sz="0" w:space="0" w:color="auto" w:frame="1"/>
          <w:lang w:val="es-MX" w:eastAsia="es-MX"/>
        </w:rPr>
        <w:t>La Comisión Jurisdiccional deberá entregar su dictamen a la Mesa Directiva del H. Congreso del Estado dentro de los diez días hábiles siguientes al en que termine el plazo para la presentación de los alegatos, a no ser que por causa razonable y fundada se encuentre impedida para hacerlo, en cuyo caso podrá solicitar al pleno, por conducto de la Mesa Directiva, por única vez, que se amplíe el plazo para perfeccionar la instrucción hasta por quince días hábiles.  </w:t>
      </w:r>
    </w:p>
    <w:p w14:paraId="26FF2749"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2592D45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32. </w:t>
      </w:r>
      <w:r w:rsidRPr="00A75573">
        <w:rPr>
          <w:rFonts w:eastAsia="Times New Roman"/>
          <w:color w:val="000000"/>
          <w:sz w:val="28"/>
          <w:szCs w:val="28"/>
          <w:bdr w:val="none" w:sz="0" w:space="0" w:color="auto" w:frame="1"/>
          <w:lang w:val="es-MX" w:eastAsia="es-MX"/>
        </w:rPr>
        <w:t>Recibido el dictamen, la Presidencia del H. Congreso del Estado dará cuenta al Pleno, ordenará la inmediata publicación de una versión pública en la Gaceta Parlamentaria y anunciará que el pleno debe erigirse en Jurado de Procedencia dentro de los cinco días hábiles siguientes al de recepción del dictamen, lo que notificará al Ministerio Público, a la persona imputada y a su defensora o defensor para que se presenten el día que se fije para tal efecto. Dichas sesiones serán siempre de carácter presencial, estando obligados las y los diputados a estar presentes en ellas.  </w:t>
      </w:r>
    </w:p>
    <w:p w14:paraId="0CE7F521"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39B3B454"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Artículo 33. </w:t>
      </w:r>
      <w:r w:rsidRPr="00A75573">
        <w:rPr>
          <w:rFonts w:eastAsia="Times New Roman"/>
          <w:color w:val="000000"/>
          <w:sz w:val="28"/>
          <w:szCs w:val="28"/>
          <w:bdr w:val="none" w:sz="0" w:space="0" w:color="auto" w:frame="1"/>
          <w:lang w:val="es-MX" w:eastAsia="es-MX"/>
        </w:rPr>
        <w:t>El día fijado, previa declaración de la Presidenta o Presidente de la Mesa Directiva del H. Congreso del Estado, el Jurado de Procedencia procesará el dictamen de la Comisión Jurisdiccional y actuará de conformidad con lo siguiente:  </w:t>
      </w:r>
    </w:p>
    <w:p w14:paraId="3E19BCFA"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7C73A114"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 </w:t>
      </w:r>
      <w:r w:rsidRPr="00A75573">
        <w:rPr>
          <w:rFonts w:eastAsia="Times New Roman"/>
          <w:color w:val="000000"/>
          <w:sz w:val="28"/>
          <w:szCs w:val="28"/>
          <w:bdr w:val="none" w:sz="0" w:space="0" w:color="auto" w:frame="1"/>
          <w:lang w:val="es-MX" w:eastAsia="es-MX"/>
        </w:rPr>
        <w:t>La Secretaría de la Mesa Directiva dará lectura al encabezado y los resolutivos del dictamen respectivo;  </w:t>
      </w:r>
    </w:p>
    <w:p w14:paraId="7AF7696F"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 </w:t>
      </w:r>
      <w:r w:rsidRPr="00A75573">
        <w:rPr>
          <w:rFonts w:eastAsia="Times New Roman"/>
          <w:color w:val="000000"/>
          <w:sz w:val="28"/>
          <w:szCs w:val="28"/>
          <w:bdr w:val="none" w:sz="0" w:space="0" w:color="auto" w:frame="1"/>
          <w:lang w:val="es-MX" w:eastAsia="es-MX"/>
        </w:rPr>
        <w:t>Acto continuo, se concederá la palabra al Ministerio Público, a la persona acusada y a su defensora o defensor, y  </w:t>
      </w:r>
    </w:p>
    <w:p w14:paraId="0094BA32" w14:textId="77777777" w:rsidR="00A75573" w:rsidRPr="00A75573" w:rsidRDefault="00A75573" w:rsidP="00A75573">
      <w:pPr>
        <w:shd w:val="clear" w:color="auto" w:fill="FFFFFF"/>
        <w:spacing w:line="360" w:lineRule="auto"/>
        <w:ind w:left="284"/>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 </w:t>
      </w:r>
      <w:r w:rsidRPr="00A75573">
        <w:rPr>
          <w:rFonts w:eastAsia="Times New Roman"/>
          <w:color w:val="000000"/>
          <w:sz w:val="28"/>
          <w:szCs w:val="28"/>
          <w:bdr w:val="none" w:sz="0" w:space="0" w:color="auto" w:frame="1"/>
          <w:lang w:val="es-MX" w:eastAsia="es-MX"/>
        </w:rPr>
        <w:t>Retirados la persona acusada y su defensora o defensor, así como el Ministerio Público, el Jurado de Procedencia discutirá y votará el dictamen, previa presentación del mismo por parte de la Comisión Jurisdiccional, y hará la declaratoria que corresponda.  </w:t>
      </w:r>
    </w:p>
    <w:p w14:paraId="64B7AECF"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75BA203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34. </w:t>
      </w:r>
      <w:r w:rsidRPr="00A75573">
        <w:rPr>
          <w:rFonts w:eastAsia="Times New Roman"/>
          <w:color w:val="000000"/>
          <w:sz w:val="28"/>
          <w:szCs w:val="28"/>
          <w:bdr w:val="none" w:sz="0" w:space="0" w:color="auto" w:frame="1"/>
          <w:lang w:val="es-MX" w:eastAsia="es-MX"/>
        </w:rPr>
        <w:t>Si las Diputados y Diputados declaran por mayoría calificada de sus miembros presentes en la sesión que ha lugar a proceder contra la persona imputada, ésta quedará inmediatamente separada de su empleo, cargo o comisión y sujeto a la jurisdicción de los tribunales competentes para que actúen con arreglo a la ley.  </w:t>
      </w:r>
    </w:p>
    <w:p w14:paraId="00724A8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el caso de que las Diputadas y Diputados declaren, por igual mayoría, que no ha lugar a proceder penalmente contra la persona imputada, no habrá lugar a procedimiento ulterior dentro del Poder Legislativo, pero tal declaración no será obstáculo para que el procedimiento penal inicie o continúe su curso cuando la persona servidora pública haya concluido el desempeño de su empleo, cargo o comisión, pues la misma no prejuzga sobre los fundamentos de la imputación.  </w:t>
      </w:r>
    </w:p>
    <w:p w14:paraId="3BA0E1A6"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25FD6C4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35. </w:t>
      </w:r>
      <w:r w:rsidRPr="00A75573">
        <w:rPr>
          <w:rFonts w:eastAsia="Times New Roman"/>
          <w:color w:val="000000"/>
          <w:sz w:val="28"/>
          <w:szCs w:val="28"/>
          <w:bdr w:val="none" w:sz="0" w:space="0" w:color="auto" w:frame="1"/>
          <w:lang w:val="es-MX" w:eastAsia="es-MX"/>
        </w:rPr>
        <w:t>Cuando se siga un proceso penal a una persona servidora pública de las mencionadas en el artículo 179 de la Constitución Local del Estado de Chihuahua, sin haberse dado cumplimiento a lo dispuesto en el presente Capítulo, la Presidencia del H. Congreso del Estado librará oficio al órgano jurisdiccional que conozca de la causa, a fin de que suspenda el procedimiento en tanto se plantea y resuelve si ha lugar a proceder en su contra.  </w:t>
      </w:r>
    </w:p>
    <w:p w14:paraId="062FD65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743E3BFD"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CAPÍTULO IV </w:t>
      </w:r>
    </w:p>
    <w:p w14:paraId="12905332"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Disposiciones Comunes </w:t>
      </w:r>
    </w:p>
    <w:p w14:paraId="45D4696C"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00DD404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36. </w:t>
      </w:r>
      <w:r w:rsidRPr="00A75573">
        <w:rPr>
          <w:rFonts w:eastAsia="Times New Roman"/>
          <w:color w:val="000000"/>
          <w:sz w:val="28"/>
          <w:szCs w:val="28"/>
          <w:bdr w:val="none" w:sz="0" w:space="0" w:color="auto" w:frame="1"/>
          <w:lang w:val="es-MX" w:eastAsia="es-MX"/>
        </w:rPr>
        <w:t>Los actos procedimentales serán cumplidos en los plazos establecidos. Los plazos individuales correrán a partir del día siguiente a aquél en que se efectuó la notificación a la parte interesada. Los plazos se contarán en días hábiles.  </w:t>
      </w:r>
    </w:p>
    <w:p w14:paraId="42F7E126"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3A85443A"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Son días hábiles todos los del año, con exclusión de los sábados y domingos, el primero de enero, el primer lunes de febrero, en conmemoración del cinco de febrero; el tercer lunes de marzo, en conmemoración 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así como aquellos en que se suspendan las labores en las oficinas del Poder Legislativo, o cuando no pueda funcionar por causa de fuerza mayor.  </w:t>
      </w:r>
    </w:p>
    <w:p w14:paraId="259726B6"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32B4CC17"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Cuando esta Ley no señale plazo para la práctica de alguna actuación o para el ejercicio de un derecho, se tendrá por señalado el de cinco días. </w:t>
      </w:r>
    </w:p>
    <w:p w14:paraId="5D065C21"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lang w:val="es-MX" w:eastAsia="es-MX"/>
        </w:rPr>
        <w:t> </w:t>
      </w:r>
    </w:p>
    <w:p w14:paraId="58094CA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Artículo 37. </w:t>
      </w:r>
      <w:r w:rsidRPr="00A75573">
        <w:rPr>
          <w:rFonts w:eastAsia="Times New Roman"/>
          <w:color w:val="000000"/>
          <w:sz w:val="28"/>
          <w:szCs w:val="28"/>
          <w:bdr w:val="none" w:sz="0" w:space="0" w:color="auto" w:frame="1"/>
          <w:lang w:val="es-MX" w:eastAsia="es-MX"/>
        </w:rPr>
        <w:t>Las notificaciones que requiera efectuar durante el proceso tanto la Presidencia del Congreso o de la Diputación Permanente, como la Comisión Jurisdiccional instaurada, se realizarán por conducto de la Secretaría de Asuntos Legislativos y Jurídicos.  </w:t>
      </w:r>
    </w:p>
    <w:p w14:paraId="77CEADBB"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4EEBE3E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Las notificaciones personales se llevarán a cabo de la siguiente manera:  </w:t>
      </w:r>
    </w:p>
    <w:p w14:paraId="4A940B2F"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2C7DEF3B"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w:t>
      </w:r>
      <w:r w:rsidRPr="00A75573">
        <w:rPr>
          <w:rFonts w:eastAsia="Times New Roman"/>
          <w:color w:val="000000"/>
          <w:sz w:val="28"/>
          <w:szCs w:val="28"/>
          <w:bdr w:val="none" w:sz="0" w:space="0" w:color="auto" w:frame="1"/>
          <w:lang w:val="es-MX" w:eastAsia="es-MX"/>
        </w:rPr>
        <w:t> Por alguno de los medios tecnológicos debidamente señalados por la parte interesada o su representante legal.  </w:t>
      </w:r>
    </w:p>
    <w:p w14:paraId="764F6626"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5F0EB717"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w:t>
      </w:r>
      <w:r w:rsidRPr="00A75573">
        <w:rPr>
          <w:rFonts w:eastAsia="Times New Roman"/>
          <w:color w:val="000000"/>
          <w:sz w:val="28"/>
          <w:szCs w:val="28"/>
          <w:bdr w:val="none" w:sz="0" w:space="0" w:color="auto" w:frame="1"/>
          <w:lang w:val="es-MX" w:eastAsia="es-MX"/>
        </w:rPr>
        <w:t> En las instalaciones del Poder Legislativo.  </w:t>
      </w:r>
    </w:p>
    <w:p w14:paraId="5292CDCA"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64ED8F74" w14:textId="77777777" w:rsidR="00A75573" w:rsidRPr="00A75573" w:rsidRDefault="00A75573" w:rsidP="00A75573">
      <w:pPr>
        <w:shd w:val="clear" w:color="auto" w:fill="FFFFFF"/>
        <w:spacing w:line="360" w:lineRule="auto"/>
        <w:ind w:left="426"/>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III.</w:t>
      </w:r>
      <w:r w:rsidRPr="00A75573">
        <w:rPr>
          <w:rFonts w:eastAsia="Times New Roman"/>
          <w:color w:val="000000"/>
          <w:sz w:val="28"/>
          <w:szCs w:val="28"/>
          <w:bdr w:val="none" w:sz="0" w:space="0" w:color="auto" w:frame="1"/>
          <w:lang w:val="es-MX" w:eastAsia="es-MX"/>
        </w:rPr>
        <w:t> En el domicilio de la parte interesada; en el lugar donde ejerza su servicio, en caso de ser persona servidora pública; o donde pueda ser notificada. Ello, de conformidad con las siguientes reglas: </w:t>
      </w:r>
    </w:p>
    <w:p w14:paraId="08A5438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471BC16C"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w:t>
      </w:r>
      <w:r w:rsidRPr="00A75573">
        <w:rPr>
          <w:rFonts w:eastAsia="Times New Roman"/>
          <w:color w:val="000000"/>
          <w:sz w:val="28"/>
          <w:szCs w:val="28"/>
          <w:bdr w:val="none" w:sz="0" w:space="0" w:color="auto" w:frame="1"/>
          <w:lang w:val="es-MX" w:eastAsia="es-MX"/>
        </w:rPr>
        <w:t> La o el notificador deberá cerciorarse de que se trata del domicilio señalado. Acto seguido, se requerirá la presencia de la parte interesada o su representante legal. Una vez que cualquiera de dichas personas se haya identificado, le entregará copia de la resolución que deba notificarse y recabará su firma, asentando los datos del documento oficial con el que se identifique. Asimismo, se deberán asentar en el acta de notificación, los datos de identificación de la o el servidor público que la practique.  </w:t>
      </w:r>
    </w:p>
    <w:p w14:paraId="0ED814FE"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2AA1610"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b)</w:t>
      </w:r>
      <w:r w:rsidRPr="00A75573">
        <w:rPr>
          <w:rFonts w:eastAsia="Times New Roman"/>
          <w:color w:val="000000"/>
          <w:sz w:val="28"/>
          <w:szCs w:val="28"/>
          <w:bdr w:val="none" w:sz="0" w:space="0" w:color="auto" w:frame="1"/>
          <w:lang w:val="es-MX" w:eastAsia="es-MX"/>
        </w:rPr>
        <w:t> De no encontrarse la parte interesada o su representante legal en la primera notificación, la o el notificador dejará citatorio con cualquier persona que se encuentre en el domicilio, para que la interesada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w:t>
      </w:r>
    </w:p>
    <w:p w14:paraId="221D29B9"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53D663BD"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r w:rsidRPr="00A75573">
        <w:rPr>
          <w:rFonts w:eastAsia="Times New Roman"/>
          <w:b/>
          <w:bCs/>
          <w:color w:val="000000"/>
          <w:sz w:val="28"/>
          <w:szCs w:val="28"/>
          <w:bdr w:val="none" w:sz="0" w:space="0" w:color="auto" w:frame="1"/>
          <w:lang w:val="es-MX" w:eastAsia="es-MX"/>
        </w:rPr>
        <w:t>c)</w:t>
      </w:r>
      <w:r w:rsidRPr="00A75573">
        <w:rPr>
          <w:rFonts w:eastAsia="Times New Roman"/>
          <w:color w:val="000000"/>
          <w:sz w:val="28"/>
          <w:szCs w:val="28"/>
          <w:bdr w:val="none" w:sz="0" w:space="0" w:color="auto" w:frame="1"/>
          <w:lang w:val="es-MX" w:eastAsia="es-MX"/>
        </w:rPr>
        <w:t> En todos los casos deberá levantarse acta circunstanciada de la diligencia que se practique.  </w:t>
      </w:r>
    </w:p>
    <w:p w14:paraId="62BD3914"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04391E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Podrá efectuarse notificación por edictos cuando se desconozca el domicilio de la persona interesada o cuando siendo el domicilio no se encuentre persona alguna en dos intentos sucesivos de notificación, en cuyo caso se publicará, por una sola ocasión, en el Periódico Oficial y en uno de circulación estatal, los cuales deberán contener un resumen de la resolución que deba notificarse. </w:t>
      </w:r>
    </w:p>
    <w:p w14:paraId="0B420CE3" w14:textId="77777777" w:rsidR="00A75573" w:rsidRPr="00A75573" w:rsidRDefault="00A75573" w:rsidP="00A75573">
      <w:pPr>
        <w:shd w:val="clear" w:color="auto" w:fill="FFFFFF"/>
        <w:spacing w:line="360" w:lineRule="auto"/>
        <w:ind w:left="851"/>
        <w:jc w:val="both"/>
        <w:rPr>
          <w:rFonts w:eastAsia="Times New Roman"/>
          <w:color w:val="000000"/>
          <w:sz w:val="28"/>
          <w:szCs w:val="28"/>
          <w:lang w:val="es-MX" w:eastAsia="es-MX"/>
        </w:rPr>
      </w:pPr>
      <w:r w:rsidRPr="00A75573">
        <w:rPr>
          <w:rFonts w:eastAsia="Times New Roman"/>
          <w:color w:val="000000"/>
          <w:sz w:val="28"/>
          <w:szCs w:val="28"/>
          <w:lang w:val="es-MX" w:eastAsia="es-MX"/>
        </w:rPr>
        <w:t> </w:t>
      </w:r>
    </w:p>
    <w:p w14:paraId="7FF5277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36. </w:t>
      </w:r>
      <w:r w:rsidRPr="00A75573">
        <w:rPr>
          <w:rFonts w:eastAsia="Times New Roman"/>
          <w:color w:val="000000"/>
          <w:sz w:val="28"/>
          <w:szCs w:val="28"/>
          <w:bdr w:val="none" w:sz="0" w:space="0" w:color="auto" w:frame="1"/>
          <w:lang w:val="es-MX" w:eastAsia="es-MX"/>
        </w:rPr>
        <w:t>Las denuncias o querellas anónimas no producirán ningún efecto.  </w:t>
      </w:r>
    </w:p>
    <w:p w14:paraId="7AF91477"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409317A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37. </w:t>
      </w:r>
      <w:r w:rsidRPr="00A75573">
        <w:rPr>
          <w:rFonts w:eastAsia="Times New Roman"/>
          <w:color w:val="000000"/>
          <w:sz w:val="28"/>
          <w:szCs w:val="28"/>
          <w:bdr w:val="none" w:sz="0" w:space="0" w:color="auto" w:frame="1"/>
          <w:lang w:val="es-MX" w:eastAsia="es-MX"/>
        </w:rPr>
        <w:t>Las actuaciones del H. Congreso del Estado y de la Comisión Jurisdiccional se fundamentarán y motivarán debidamente.  </w:t>
      </w:r>
    </w:p>
    <w:p w14:paraId="65FE8C2C"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71546A8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38. </w:t>
      </w:r>
      <w:r w:rsidRPr="00A75573">
        <w:rPr>
          <w:rFonts w:eastAsia="Times New Roman"/>
          <w:color w:val="000000"/>
          <w:sz w:val="28"/>
          <w:szCs w:val="28"/>
          <w:bdr w:val="none" w:sz="0" w:space="0" w:color="auto" w:frame="1"/>
          <w:lang w:val="es-MX" w:eastAsia="es-MX"/>
        </w:rPr>
        <w:t>En ningún caso podrá dispensarse uno o varios de los tramites de aquellos que se establecen en esta Ley. </w:t>
      </w:r>
    </w:p>
    <w:p w14:paraId="4E8757CB"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393FDABE" w14:textId="77777777" w:rsidR="00A75573" w:rsidRPr="00A75573" w:rsidRDefault="00A75573" w:rsidP="00A75573">
      <w:pPr>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39. </w:t>
      </w:r>
      <w:r w:rsidRPr="00A75573">
        <w:rPr>
          <w:rFonts w:eastAsia="Times New Roman"/>
          <w:color w:val="000000"/>
          <w:sz w:val="28"/>
          <w:szCs w:val="28"/>
          <w:bdr w:val="none" w:sz="0" w:space="0" w:color="auto" w:frame="1"/>
          <w:lang w:val="es-MX" w:eastAsia="es-MX"/>
        </w:rPr>
        <w:t>Las declaraciones y resoluciones definitivas del Pleno del H. Congreso del Estado son inatacables. </w:t>
      </w:r>
    </w:p>
    <w:p w14:paraId="61B77640" w14:textId="77777777" w:rsidR="00A75573" w:rsidRPr="00A75573" w:rsidRDefault="00A75573" w:rsidP="00A75573">
      <w:pPr>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40. </w:t>
      </w:r>
      <w:r w:rsidRPr="00A75573">
        <w:rPr>
          <w:rFonts w:eastAsia="Times New Roman"/>
          <w:color w:val="000000"/>
          <w:sz w:val="28"/>
          <w:szCs w:val="28"/>
          <w:bdr w:val="none" w:sz="0" w:space="0" w:color="auto" w:frame="1"/>
          <w:lang w:val="es-MX" w:eastAsia="es-MX"/>
        </w:rPr>
        <w:t>Cuando la comisión Jurisdiccional deba realizar una diligencia en</w:t>
      </w:r>
      <w:r w:rsidRPr="00A75573">
        <w:rPr>
          <w:rFonts w:eastAsia="Times New Roman"/>
          <w:color w:val="000000"/>
          <w:sz w:val="28"/>
          <w:szCs w:val="28"/>
          <w:bdr w:val="none" w:sz="0" w:space="0" w:color="auto" w:frame="1"/>
          <w:shd w:val="clear" w:color="auto" w:fill="FFFF00"/>
          <w:lang w:val="es-MX" w:eastAsia="es-MX"/>
        </w:rPr>
        <w:t xml:space="preserve"> </w:t>
      </w:r>
      <w:r w:rsidRPr="00A75573">
        <w:rPr>
          <w:rFonts w:eastAsia="Times New Roman"/>
          <w:color w:val="000000"/>
          <w:sz w:val="28"/>
          <w:szCs w:val="28"/>
          <w:bdr w:val="none" w:sz="0" w:space="0" w:color="auto" w:frame="1"/>
          <w:lang w:val="es-MX" w:eastAsia="es-MX"/>
        </w:rPr>
        <w:t>la que se requiera la presencia de la persona sujeta a alguno de los procedimientos dispuestos en esta Ley, se emplazará a ésta para que comparezca o conteste por escrito a los requerimientos que se le hagan; si la</w:t>
      </w:r>
      <w:r w:rsidRPr="00A75573">
        <w:rPr>
          <w:rFonts w:eastAsia="Times New Roman"/>
          <w:color w:val="000000"/>
          <w:sz w:val="28"/>
          <w:szCs w:val="28"/>
          <w:bdr w:val="none" w:sz="0" w:space="0" w:color="auto" w:frame="1"/>
          <w:shd w:val="clear" w:color="auto" w:fill="FFFF00"/>
          <w:lang w:val="es-MX" w:eastAsia="es-MX"/>
        </w:rPr>
        <w:t xml:space="preserve"> </w:t>
      </w:r>
      <w:r w:rsidRPr="00A75573">
        <w:rPr>
          <w:rFonts w:eastAsia="Times New Roman"/>
          <w:color w:val="000000"/>
          <w:sz w:val="28"/>
          <w:szCs w:val="28"/>
          <w:bdr w:val="none" w:sz="0" w:space="0" w:color="auto" w:frame="1"/>
          <w:lang w:val="es-MX" w:eastAsia="es-MX"/>
        </w:rPr>
        <w:t>persona emplazada se abstiene de comparecer o de informar por escrito se</w:t>
      </w:r>
      <w:r w:rsidRPr="00A75573">
        <w:rPr>
          <w:rFonts w:eastAsia="Times New Roman"/>
          <w:color w:val="000000"/>
          <w:sz w:val="28"/>
          <w:szCs w:val="28"/>
          <w:bdr w:val="none" w:sz="0" w:space="0" w:color="auto" w:frame="1"/>
          <w:shd w:val="clear" w:color="auto" w:fill="FFFF00"/>
          <w:lang w:val="es-MX" w:eastAsia="es-MX"/>
        </w:rPr>
        <w:t xml:space="preserve"> </w:t>
      </w:r>
      <w:r w:rsidRPr="00A75573">
        <w:rPr>
          <w:rFonts w:eastAsia="Times New Roman"/>
          <w:color w:val="000000"/>
          <w:sz w:val="28"/>
          <w:szCs w:val="28"/>
          <w:bdr w:val="none" w:sz="0" w:space="0" w:color="auto" w:frame="1"/>
          <w:lang w:val="es-MX" w:eastAsia="es-MX"/>
        </w:rPr>
        <w:t>entenderá que contesta en sentido negativo.  </w:t>
      </w:r>
    </w:p>
    <w:p w14:paraId="56405D2D" w14:textId="77777777" w:rsidR="00A75573" w:rsidRPr="00A75573" w:rsidRDefault="00A75573" w:rsidP="00A75573">
      <w:pPr>
        <w:spacing w:line="360" w:lineRule="auto"/>
        <w:jc w:val="both"/>
        <w:rPr>
          <w:rFonts w:eastAsia="Times New Roman"/>
          <w:b/>
          <w:bCs/>
          <w:color w:val="000000"/>
          <w:sz w:val="28"/>
          <w:szCs w:val="28"/>
          <w:bdr w:val="none" w:sz="0" w:space="0" w:color="auto" w:frame="1"/>
          <w:lang w:val="es-MX" w:eastAsia="es-MX"/>
        </w:rPr>
      </w:pPr>
    </w:p>
    <w:p w14:paraId="7E435EB6"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41. </w:t>
      </w:r>
      <w:r w:rsidRPr="00A75573">
        <w:rPr>
          <w:rFonts w:eastAsia="Times New Roman"/>
          <w:color w:val="000000"/>
          <w:sz w:val="28"/>
          <w:szCs w:val="28"/>
          <w:bdr w:val="none" w:sz="0" w:space="0" w:color="auto" w:frame="1"/>
          <w:lang w:val="es-MX" w:eastAsia="es-MX"/>
        </w:rPr>
        <w:t>Procederá la queja en contra de los órganos legislativos que intervienen en la sustanciación, por no realizar un acto procedimental dentro del plazo señalado por esta Ley. La queja podrá ser promovida por cualquiera de las partes.  </w:t>
      </w:r>
    </w:p>
    <w:p w14:paraId="7995646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queja será interpuesta ante el Órgano Legislativo omiso; este tiene un plazo de tres días para subsanar dicha omisión, o bien, realizar un informe breve y conciso sobre las razones por las cuales no se ha verificado el acto procedimental o la formalidad exigidos por la norma omitida y remitir el recurso y dicho informe a la Comisión Jurisdiccional, quien deberá de resolver lo conducente dentro de los siguientes tres días.  </w:t>
      </w:r>
    </w:p>
    <w:p w14:paraId="7338A53E"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5F282ACA"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Si el órgano omiso fuere la Comisión Jurisdiccional, la queja se presentará ante la Presidencia del Congreso y se le dará trámite de conformidad a lo dispuesto por este artículo. </w:t>
      </w:r>
    </w:p>
    <w:p w14:paraId="22FE7D8C"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1823287F"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Artículo 42. </w:t>
      </w:r>
      <w:r w:rsidRPr="00A75573">
        <w:rPr>
          <w:rFonts w:eastAsia="Times New Roman"/>
          <w:color w:val="000000"/>
          <w:sz w:val="28"/>
          <w:szCs w:val="28"/>
          <w:bdr w:val="none" w:sz="0" w:space="0" w:color="auto" w:frame="1"/>
          <w:lang w:val="es-MX" w:eastAsia="es-MX"/>
        </w:rPr>
        <w:t>Cuando la solicitud de juicio político sea presentada por uno o más diputados o diputadas, éstos no podrán formar parte de la Comisión Jurisdiccional, ni emitir voto en el Jurado, ni tampoco cuando la solicitud de declaración de procedencia se origine por querella o denuncia promovida por aquellos.  </w:t>
      </w:r>
    </w:p>
    <w:p w14:paraId="17D5524D"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No podrán Votar en ningún caso las Diputadas y Diputados que hayan aceptado el cargo de defensora o defensor, aùn cuando lo renuncien después de haber comenzado a ejercer el cargo. </w:t>
      </w:r>
    </w:p>
    <w:p w14:paraId="6DC3165B"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Sólo en caso de tener algún interés personal, las y los diputados podrán excusarse de pertenecer a la Comisión Jurisdiccional.  </w:t>
      </w:r>
    </w:p>
    <w:p w14:paraId="703D9EB6"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06FE9D7D"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parte interesada en el juicio político o en la solicitud de declaración de procedencia, así como la o el servidor público de que se trate, tienen el derecho de recusar, con expresión de causa que calificará la Presidencia del Congreso, a uno o más miembros de la Comisión Jurisdiccional. En su caso, la o las personas recusadas se inhibirán de intervenir en el procedimiento relativo.  </w:t>
      </w:r>
    </w:p>
    <w:p w14:paraId="70EC712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39BD5CC7"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 parte denunciada sólo podrá hacer valer la recusación desde que se le comunique la denuncia o solicitud respectiva y hasta la fecha en que se cite al Pleno del Congreso del Estado para que actúen.</w:t>
      </w:r>
      <w:r w:rsidRPr="00A75573">
        <w:rPr>
          <w:rFonts w:eastAsia="Times New Roman"/>
          <w:color w:val="000000"/>
          <w:sz w:val="28"/>
          <w:szCs w:val="28"/>
          <w:lang w:val="es-MX" w:eastAsia="es-MX"/>
        </w:rPr>
        <w:t> </w:t>
      </w:r>
    </w:p>
    <w:p w14:paraId="309D0AF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Si hay excusa de la mitad o más integrantes de una Comisión Jurisdiccional, se llamaran a los suplentes para que actúen exclusivamente en la calificación de la excusa respectiva.  </w:t>
      </w:r>
    </w:p>
    <w:p w14:paraId="13B9B8CA"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56F2CCD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43. </w:t>
      </w:r>
      <w:r w:rsidRPr="00A75573">
        <w:rPr>
          <w:rFonts w:eastAsia="Times New Roman"/>
          <w:color w:val="000000"/>
          <w:sz w:val="28"/>
          <w:szCs w:val="28"/>
          <w:bdr w:val="none" w:sz="0" w:space="0" w:color="auto" w:frame="1"/>
          <w:lang w:val="es-MX" w:eastAsia="es-MX"/>
        </w:rPr>
        <w:t>Tanto la persona sujeta a procedimiento como la persona denunciante o solicitante podrán pedir de las autoridades las copias certificadas de los documentos que pretendan ofrecer como prueba ante la Comisión Jurisdiccional correspondientes.  </w:t>
      </w:r>
    </w:p>
    <w:p w14:paraId="3BA8209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Las autoridades estarán obligadas a expedir dichas copias certificadas, sin demora, y si no lo hicieren la Comisión Jurisdiccional, a instancia del interesado, señalarán a la autoridad omisa un plazo razonable para que las expida, bajo apercibimiento de imponerle una multa de diez a cien veces el valor diario de la Unidad de Medida y Actualización, la que se hará efectiva si la autoridad incumple. Si resultase falso que el interesado hubiera solicitado las constancias, la multa se hará efectiva en su contra y se dará vista al Ministerio Público.  </w:t>
      </w:r>
    </w:p>
    <w:p w14:paraId="3BF69F83"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Por su parte, la Comisión Jurisdiccional solicitarán las copias certificadas de constancias que estimen necesarias para el procedimiento, y si la autoridad de quien las solicitase no las remite dentro del plazo que se le señale, se impondrá la multa a que se refiere el párrafo anterior.  </w:t>
      </w:r>
    </w:p>
    <w:p w14:paraId="7F5244F2"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122BE86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44. </w:t>
      </w:r>
      <w:r w:rsidRPr="00A75573">
        <w:rPr>
          <w:rFonts w:eastAsia="Times New Roman"/>
          <w:color w:val="000000"/>
          <w:sz w:val="28"/>
          <w:szCs w:val="28"/>
          <w:bdr w:val="none" w:sz="0" w:space="0" w:color="auto" w:frame="1"/>
          <w:lang w:val="es-MX" w:eastAsia="es-MX"/>
        </w:rPr>
        <w:t>El H. Congreso del Estado, no podrá erigirse en Jurado de Sentencia o Jurado de Procedencia, sin que antes se compruebe fehacientemente que la persona denunciada, su defensora o defensor, la persona denunciante y, en su caso, el Ministerio Público, han sido debidamente notificados.  </w:t>
      </w:r>
    </w:p>
    <w:p w14:paraId="397EC3CE"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4F2A854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45. </w:t>
      </w:r>
      <w:r w:rsidRPr="00A75573">
        <w:rPr>
          <w:rFonts w:eastAsia="Times New Roman"/>
          <w:color w:val="000000"/>
          <w:sz w:val="28"/>
          <w:szCs w:val="28"/>
          <w:bdr w:val="none" w:sz="0" w:space="0" w:color="auto" w:frame="1"/>
          <w:lang w:val="es-MX" w:eastAsia="es-MX"/>
        </w:rPr>
        <w:t>En los procedimientos a que se refiere esta Ley, los acuerdos y determinaciones del H. Congreso del Estado se tomarán en sesión pública, excepto cuando el interés en general exija que la audiencia sea privada, a juicio de la instancia que corresponda o las que determine la Comisión Jurisdiccional en actuaciones propias.  </w:t>
      </w:r>
    </w:p>
    <w:p w14:paraId="2D47237F"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46. </w:t>
      </w:r>
      <w:r w:rsidRPr="00A75573">
        <w:rPr>
          <w:rFonts w:eastAsia="Times New Roman"/>
          <w:color w:val="000000"/>
          <w:sz w:val="28"/>
          <w:szCs w:val="28"/>
          <w:bdr w:val="none" w:sz="0" w:space="0" w:color="auto" w:frame="1"/>
          <w:lang w:val="es-MX" w:eastAsia="es-MX"/>
        </w:rPr>
        <w:t>Cuando en el curso de un procedimiento de los mencionados en los artículos 178 fracción primera y 183 de la Constitución Política del Estado de Chihuahua, seguido a una persona servidora pública, se presentare una nueva denuncia de juicio político o solicitud de declaración de procedencia en su contra, se procederá respecto de ella con arreglo a esta Ley, hasta agotar la instrucción de los diversos procedimientos, procurando, de ser posible, la acumulación de ellos.  </w:t>
      </w:r>
    </w:p>
    <w:p w14:paraId="1D2995E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Si la acumulación fuese procedente, la Comisión Jurisdiccional formulará en un solo documento sus conclusiones o dictamen, que comprenderán el resultado de los diversos procedimientos.  </w:t>
      </w:r>
    </w:p>
    <w:p w14:paraId="5F68A5CB"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4CAD45A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47. </w:t>
      </w:r>
      <w:r w:rsidRPr="00A75573">
        <w:rPr>
          <w:rFonts w:eastAsia="Times New Roman"/>
          <w:color w:val="000000"/>
          <w:sz w:val="28"/>
          <w:szCs w:val="28"/>
          <w:bdr w:val="none" w:sz="0" w:space="0" w:color="auto" w:frame="1"/>
          <w:lang w:val="es-MX" w:eastAsia="es-MX"/>
        </w:rPr>
        <w:t>El H. Congreso del Estado y la Comisión Jurisdiccional podrán disponer las medidas de apremio y apercibimientos que fueren procedentes, mediante acuerdo de la mayoría de sus miembros presentes en la sesión respectiva. </w:t>
      </w:r>
    </w:p>
    <w:p w14:paraId="2E55B02C"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28544AAC"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48. </w:t>
      </w:r>
      <w:r w:rsidRPr="00A75573">
        <w:rPr>
          <w:rFonts w:eastAsia="Times New Roman"/>
          <w:color w:val="000000"/>
          <w:sz w:val="28"/>
          <w:szCs w:val="28"/>
          <w:bdr w:val="none" w:sz="0" w:space="0" w:color="auto" w:frame="1"/>
          <w:lang w:val="es-MX" w:eastAsia="es-MX"/>
        </w:rPr>
        <w:t>Los procedimientos a que se refiere esta Ley no podrán suspenderse durante la Diputación Permanente, por lo que la Comisiòn Jurisdiccional deberá continuarlos hasta que concluyan su intervención y se encuentren en estado de declaración o resolución por el pleno.  </w:t>
      </w:r>
    </w:p>
    <w:p w14:paraId="44C17549"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4CBD525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Artíuculo 49.</w:t>
      </w:r>
      <w:r w:rsidRPr="00A75573">
        <w:rPr>
          <w:rFonts w:eastAsia="Times New Roman"/>
          <w:color w:val="000000"/>
          <w:sz w:val="28"/>
          <w:szCs w:val="28"/>
          <w:bdr w:val="none" w:sz="0" w:space="0" w:color="auto" w:frame="1"/>
          <w:lang w:val="es-MX" w:eastAsia="es-MX"/>
        </w:rPr>
        <w:t> Las declaraciones o resoluciones emitidas por el H. Congreso de Estado, deberan publicarse en el Periodico Oficial del Estado, para los efectos legales correspondientes.  </w:t>
      </w:r>
    </w:p>
    <w:p w14:paraId="160C2E12"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50.</w:t>
      </w:r>
      <w:r w:rsidRPr="00A75573">
        <w:rPr>
          <w:rFonts w:eastAsia="Times New Roman"/>
          <w:color w:val="000000"/>
          <w:sz w:val="28"/>
          <w:szCs w:val="28"/>
          <w:bdr w:val="none" w:sz="0" w:space="0" w:color="auto" w:frame="1"/>
          <w:lang w:val="es-MX" w:eastAsia="es-MX"/>
        </w:rPr>
        <w:t> En todo lo no previsto por esta Ley, en las discusiones y votaciones se observarán las disposiciones de la Constitución Política del Estado de Chihuahua, la Ley General de Responsabilidades Administrativas, la Ley Orgánica del Poder Legislativo del Estado de Chihuahua y demás aplicables. </w:t>
      </w:r>
    </w:p>
    <w:p w14:paraId="6C501BF0"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En las cuestiones relativas al procedimiento de juicio político que no prevea esta Ley, será aplicable lo dispuesto por el Código de Procedimientos Civiles del Estado. En lo relativo al procedimiento que no prevea esta Ley, así como en la valoración de las pruebas se observarán las disposiciones del Código Nacional de Procedimientos Penales. Asimismo, se atenderán, en lo conducente, las del Código Penal Federal.  </w:t>
      </w:r>
    </w:p>
    <w:p w14:paraId="584CB741" w14:textId="77777777" w:rsidR="00A75573" w:rsidRPr="00A75573" w:rsidRDefault="00A75573" w:rsidP="00A75573">
      <w:pPr>
        <w:shd w:val="clear" w:color="auto" w:fill="FFFFFF"/>
        <w:spacing w:line="360" w:lineRule="auto"/>
        <w:jc w:val="both"/>
        <w:rPr>
          <w:rFonts w:eastAsia="Times New Roman"/>
          <w:b/>
          <w:bCs/>
          <w:color w:val="000000"/>
          <w:sz w:val="28"/>
          <w:szCs w:val="28"/>
          <w:bdr w:val="none" w:sz="0" w:space="0" w:color="auto" w:frame="1"/>
          <w:lang w:val="es-MX" w:eastAsia="es-MX"/>
        </w:rPr>
      </w:pPr>
    </w:p>
    <w:p w14:paraId="121F1634"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Artículo 51. </w:t>
      </w:r>
      <w:r w:rsidRPr="00A75573">
        <w:rPr>
          <w:rFonts w:eastAsia="Times New Roman"/>
          <w:color w:val="000000"/>
          <w:sz w:val="28"/>
          <w:szCs w:val="28"/>
          <w:bdr w:val="none" w:sz="0" w:space="0" w:color="auto" w:frame="1"/>
          <w:lang w:val="es-MX" w:eastAsia="es-MX"/>
        </w:rPr>
        <w:t>En todo momento, cualquiera que sea la etapa de los procedimientos, al advertir la Comisión Jurisdiccional que está presente una causa de improcedencia, previo estudio y justificación, presentarán ante la Mesa Directiva de H. Congreso del Estado un proyecto de sobreseimiento para que sea puesto a la consideración del Pleno a efecto de que determine, por el voto de la mayoría de los presentes, si debe o no continuar el procedimiento.  </w:t>
      </w:r>
    </w:p>
    <w:p w14:paraId="4DA37758" w14:textId="77777777" w:rsidR="00A75573" w:rsidRPr="00A75573" w:rsidRDefault="00A75573" w:rsidP="00A75573">
      <w:pPr>
        <w:shd w:val="clear" w:color="auto" w:fill="FFFFFF"/>
        <w:spacing w:line="360" w:lineRule="auto"/>
        <w:jc w:val="both"/>
        <w:rPr>
          <w:rFonts w:eastAsia="Times New Roman"/>
          <w:sz w:val="28"/>
          <w:szCs w:val="28"/>
          <w:lang w:val="es-MX" w:eastAsia="es-MX"/>
        </w:rPr>
      </w:pPr>
      <w:r w:rsidRPr="00A75573">
        <w:rPr>
          <w:rFonts w:eastAsia="Times New Roman"/>
          <w:color w:val="000000"/>
          <w:sz w:val="28"/>
          <w:szCs w:val="28"/>
          <w:bdr w:val="none" w:sz="0" w:space="0" w:color="auto" w:frame="1"/>
          <w:lang w:val="es-MX" w:eastAsia="es-MX"/>
        </w:rPr>
        <w:t> </w:t>
      </w:r>
    </w:p>
    <w:p w14:paraId="13265C7D" w14:textId="77777777" w:rsidR="00A75573" w:rsidRPr="00A75573" w:rsidRDefault="00A75573" w:rsidP="00A75573">
      <w:pPr>
        <w:shd w:val="clear" w:color="auto" w:fill="FFFFFF"/>
        <w:spacing w:line="360" w:lineRule="auto"/>
        <w:jc w:val="center"/>
        <w:rPr>
          <w:rFonts w:eastAsia="Times New Roman"/>
          <w:b/>
          <w:bCs/>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TRANSITORIOS</w:t>
      </w:r>
    </w:p>
    <w:p w14:paraId="41B6E201" w14:textId="77777777" w:rsidR="00A75573" w:rsidRPr="00A75573" w:rsidRDefault="00A75573" w:rsidP="00A75573">
      <w:pPr>
        <w:spacing w:line="360" w:lineRule="auto"/>
        <w:jc w:val="both"/>
        <w:rPr>
          <w:rFonts w:eastAsia="Times New Roman"/>
          <w:color w:val="000000"/>
          <w:sz w:val="28"/>
          <w:szCs w:val="28"/>
          <w:bdr w:val="none" w:sz="0" w:space="0" w:color="auto" w:frame="1"/>
          <w:lang w:val="es-MX" w:eastAsia="es-MX"/>
        </w:rPr>
      </w:pPr>
      <w:r w:rsidRPr="00A75573">
        <w:rPr>
          <w:rFonts w:eastAsia="Times New Roman"/>
          <w:color w:val="000000"/>
          <w:sz w:val="28"/>
          <w:szCs w:val="28"/>
          <w:bdr w:val="none" w:sz="0" w:space="0" w:color="auto" w:frame="1"/>
          <w:lang w:val="es-MX" w:eastAsia="es-MX"/>
        </w:rPr>
        <w:t> </w:t>
      </w:r>
      <w:r w:rsidRPr="00A75573">
        <w:rPr>
          <w:rFonts w:eastAsia="Times New Roman"/>
          <w:b/>
          <w:bCs/>
          <w:color w:val="000000"/>
          <w:sz w:val="28"/>
          <w:szCs w:val="28"/>
          <w:bdr w:val="none" w:sz="0" w:space="0" w:color="auto" w:frame="1"/>
          <w:lang w:val="es-MX" w:eastAsia="es-MX"/>
        </w:rPr>
        <w:t>PRIMERO.</w:t>
      </w:r>
      <w:r w:rsidRPr="00A75573">
        <w:rPr>
          <w:rFonts w:eastAsia="Times New Roman"/>
          <w:color w:val="000000"/>
          <w:sz w:val="28"/>
          <w:szCs w:val="28"/>
          <w:bdr w:val="none" w:sz="0" w:space="0" w:color="auto" w:frame="1"/>
          <w:lang w:val="es-MX" w:eastAsia="es-MX"/>
        </w:rPr>
        <w:t xml:space="preserve"> El presente decreto entrará en vigor al día siguiente de su publicación en el Periódico Oficial del Estado.</w:t>
      </w:r>
    </w:p>
    <w:p w14:paraId="20091BDA" w14:textId="77777777" w:rsidR="00A75573" w:rsidRPr="00A75573" w:rsidRDefault="00A75573" w:rsidP="00A75573">
      <w:pPr>
        <w:spacing w:line="360" w:lineRule="auto"/>
        <w:jc w:val="both"/>
        <w:rPr>
          <w:rFonts w:eastAsia="Times New Roman"/>
          <w:color w:val="000000"/>
          <w:sz w:val="28"/>
          <w:szCs w:val="28"/>
          <w:bdr w:val="none" w:sz="0" w:space="0" w:color="auto" w:frame="1"/>
          <w:lang w:val="es-MX" w:eastAsia="es-MX"/>
        </w:rPr>
      </w:pPr>
    </w:p>
    <w:p w14:paraId="187E4BB8" w14:textId="77777777" w:rsidR="00A75573" w:rsidRPr="00A75573" w:rsidRDefault="00A75573" w:rsidP="00A75573">
      <w:pPr>
        <w:spacing w:line="360" w:lineRule="auto"/>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SEGUNDO.</w:t>
      </w:r>
      <w:r w:rsidRPr="00A75573">
        <w:rPr>
          <w:rFonts w:eastAsia="Times New Roman"/>
          <w:color w:val="000000"/>
          <w:sz w:val="28"/>
          <w:szCs w:val="28"/>
          <w:bdr w:val="none" w:sz="0" w:space="0" w:color="auto" w:frame="1"/>
          <w:lang w:val="es-MX" w:eastAsia="es-MX"/>
        </w:rPr>
        <w:t xml:space="preserve">  Los asuntos que se encuentren en trámite se resolverán con la aplicación de la presente ley.</w:t>
      </w:r>
    </w:p>
    <w:p w14:paraId="402B9D4C" w14:textId="77777777" w:rsidR="00A75573" w:rsidRPr="00A75573" w:rsidRDefault="00A75573" w:rsidP="00A75573">
      <w:pPr>
        <w:spacing w:line="360" w:lineRule="auto"/>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ECONOMICO.</w:t>
      </w:r>
      <w:r w:rsidRPr="00A75573">
        <w:rPr>
          <w:rFonts w:eastAsia="Times New Roman"/>
          <w:color w:val="000000"/>
          <w:sz w:val="28"/>
          <w:szCs w:val="28"/>
          <w:bdr w:val="none" w:sz="0" w:space="0" w:color="auto" w:frame="1"/>
          <w:lang w:val="es-MX" w:eastAsia="es-MX"/>
        </w:rPr>
        <w:t xml:space="preserve"> Aprobado que sea túrnese a la Secretaría para que elabore la minuta correspondiente.</w:t>
      </w:r>
    </w:p>
    <w:p w14:paraId="643E4313"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p>
    <w:p w14:paraId="43A02145" w14:textId="77777777" w:rsidR="00A75573" w:rsidRPr="00A75573" w:rsidRDefault="00A75573" w:rsidP="00A75573">
      <w:pPr>
        <w:shd w:val="clear" w:color="auto" w:fill="FFFFFF"/>
        <w:spacing w:line="360" w:lineRule="auto"/>
        <w:jc w:val="both"/>
        <w:rPr>
          <w:rFonts w:eastAsia="Times New Roman"/>
          <w:color w:val="000000"/>
          <w:sz w:val="28"/>
          <w:szCs w:val="28"/>
          <w:bdr w:val="none" w:sz="0" w:space="0" w:color="auto" w:frame="1"/>
          <w:lang w:val="es-MX" w:eastAsia="es-MX"/>
        </w:rPr>
      </w:pPr>
      <w:r w:rsidRPr="00A75573">
        <w:rPr>
          <w:rFonts w:eastAsia="Times New Roman"/>
          <w:b/>
          <w:bCs/>
          <w:color w:val="000000"/>
          <w:sz w:val="28"/>
          <w:szCs w:val="28"/>
          <w:bdr w:val="none" w:sz="0" w:space="0" w:color="auto" w:frame="1"/>
          <w:lang w:val="es-MX" w:eastAsia="es-MX"/>
        </w:rPr>
        <w:t>D A D O</w:t>
      </w:r>
      <w:r w:rsidRPr="00A75573">
        <w:rPr>
          <w:rFonts w:eastAsia="Times New Roman"/>
          <w:color w:val="000000"/>
          <w:sz w:val="28"/>
          <w:szCs w:val="28"/>
          <w:bdr w:val="none" w:sz="0" w:space="0" w:color="auto" w:frame="1"/>
          <w:lang w:val="es-MX" w:eastAsia="es-MX"/>
        </w:rPr>
        <w:t> en el salón de sesiones del Poder Legislativo en la Ciudad de Chihuahua, Chih., a los veintiocho días del mes de octubre del año dos mil veintiuno.   </w:t>
      </w:r>
    </w:p>
    <w:p w14:paraId="71292716" w14:textId="77777777" w:rsidR="00A75573" w:rsidRPr="00A75573" w:rsidRDefault="00A75573" w:rsidP="00A75573">
      <w:pPr>
        <w:spacing w:line="360" w:lineRule="auto"/>
        <w:jc w:val="both"/>
        <w:rPr>
          <w:b/>
          <w:sz w:val="28"/>
          <w:szCs w:val="28"/>
          <w:lang w:val="es-MX"/>
        </w:rPr>
      </w:pPr>
    </w:p>
    <w:p w14:paraId="52CD5AB9"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2B1E3C0E" w14:textId="77777777" w:rsidR="00A75573" w:rsidRPr="00A75573" w:rsidRDefault="00A75573" w:rsidP="00A75573">
      <w:pPr>
        <w:spacing w:line="360" w:lineRule="auto"/>
        <w:jc w:val="center"/>
        <w:rPr>
          <w:b/>
          <w:sz w:val="28"/>
          <w:szCs w:val="28"/>
          <w:lang w:val="es-MX"/>
        </w:rPr>
      </w:pPr>
    </w:p>
    <w:p w14:paraId="41F2BE8D" w14:textId="77777777" w:rsidR="00A75573" w:rsidRPr="00A75573" w:rsidRDefault="00A75573" w:rsidP="00A75573">
      <w:pPr>
        <w:spacing w:line="360" w:lineRule="auto"/>
        <w:ind w:left="708" w:firstLine="708"/>
        <w:rPr>
          <w:b/>
          <w:sz w:val="28"/>
          <w:szCs w:val="28"/>
          <w:lang w:val="es-MX"/>
        </w:rPr>
      </w:pPr>
      <w:r w:rsidRPr="00A75573">
        <w:rPr>
          <w:b/>
          <w:sz w:val="28"/>
          <w:szCs w:val="28"/>
          <w:lang w:val="es-MX"/>
        </w:rPr>
        <w:t xml:space="preserve">                    A T E N T A M E N T E</w:t>
      </w:r>
    </w:p>
    <w:p w14:paraId="1884FC6B" w14:textId="77777777" w:rsidR="00A75573" w:rsidRPr="00A75573" w:rsidRDefault="00A75573" w:rsidP="00A75573">
      <w:pPr>
        <w:pStyle w:val="Prrafodelista"/>
        <w:spacing w:line="360" w:lineRule="auto"/>
        <w:jc w:val="center"/>
        <w:rPr>
          <w:b/>
          <w:sz w:val="28"/>
          <w:szCs w:val="28"/>
          <w:shd w:val="clear" w:color="auto" w:fill="FFFFFF"/>
        </w:rPr>
      </w:pPr>
    </w:p>
    <w:p w14:paraId="40D45C81" w14:textId="77777777" w:rsidR="00A75573" w:rsidRPr="00A75573" w:rsidRDefault="00A75573" w:rsidP="00A75573">
      <w:pPr>
        <w:pStyle w:val="Prrafodelista"/>
        <w:spacing w:line="360" w:lineRule="auto"/>
        <w:jc w:val="center"/>
        <w:rPr>
          <w:b/>
          <w:sz w:val="28"/>
          <w:szCs w:val="28"/>
          <w:shd w:val="clear" w:color="auto" w:fill="FFFFFF"/>
        </w:rPr>
      </w:pPr>
    </w:p>
    <w:p w14:paraId="2DED8D37" w14:textId="77777777" w:rsidR="00A75573" w:rsidRPr="00A75573" w:rsidRDefault="00A75573" w:rsidP="00A75573">
      <w:pPr>
        <w:spacing w:line="360" w:lineRule="auto"/>
        <w:jc w:val="center"/>
        <w:rPr>
          <w:b/>
          <w:sz w:val="28"/>
          <w:szCs w:val="28"/>
        </w:rPr>
      </w:pPr>
      <w:r w:rsidRPr="00A75573">
        <w:rPr>
          <w:b/>
          <w:sz w:val="28"/>
          <w:szCs w:val="28"/>
        </w:rPr>
        <w:t>DIP.</w:t>
      </w:r>
      <w:r w:rsidRPr="00A75573">
        <w:rPr>
          <w:rFonts w:eastAsia="Times New Roman"/>
          <w:b/>
          <w:sz w:val="28"/>
          <w:szCs w:val="28"/>
        </w:rPr>
        <w:t xml:space="preserve"> ADRIANA TERRAZAS PORRAS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5573" w:rsidRPr="00A75573" w14:paraId="1FF6993C" w14:textId="77777777" w:rsidTr="00A30BAE">
        <w:trPr>
          <w:trHeight w:val="2268"/>
          <w:jc w:val="center"/>
        </w:trPr>
        <w:tc>
          <w:tcPr>
            <w:tcW w:w="4414" w:type="dxa"/>
            <w:vAlign w:val="bottom"/>
          </w:tcPr>
          <w:p w14:paraId="0D4F5458"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 xml:space="preserve">DIP. LETICIA ORTEGA </w:t>
            </w:r>
          </w:p>
          <w:p w14:paraId="376373E2"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MÁYNEZ</w:t>
            </w:r>
          </w:p>
        </w:tc>
        <w:tc>
          <w:tcPr>
            <w:tcW w:w="4414" w:type="dxa"/>
            <w:vAlign w:val="bottom"/>
          </w:tcPr>
          <w:p w14:paraId="7D617C9D"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DIP. ÓSCAR DANIEL AVITIA ARELLANES</w:t>
            </w:r>
          </w:p>
        </w:tc>
      </w:tr>
      <w:tr w:rsidR="00A75573" w:rsidRPr="00A75573" w14:paraId="418FAC4C" w14:textId="77777777" w:rsidTr="00A30BAE">
        <w:trPr>
          <w:trHeight w:val="2268"/>
          <w:jc w:val="center"/>
        </w:trPr>
        <w:tc>
          <w:tcPr>
            <w:tcW w:w="4414" w:type="dxa"/>
            <w:vAlign w:val="bottom"/>
          </w:tcPr>
          <w:p w14:paraId="5261528F"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 xml:space="preserve">DIP. ROSANA DÍAZ </w:t>
            </w:r>
          </w:p>
          <w:p w14:paraId="7AA927E4"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REYES</w:t>
            </w:r>
          </w:p>
        </w:tc>
        <w:tc>
          <w:tcPr>
            <w:tcW w:w="4414" w:type="dxa"/>
            <w:vAlign w:val="bottom"/>
          </w:tcPr>
          <w:p w14:paraId="466C3DE7" w14:textId="77777777" w:rsidR="00A75573" w:rsidRPr="00A75573" w:rsidRDefault="00A75573" w:rsidP="00A30BAE">
            <w:pPr>
              <w:spacing w:line="360" w:lineRule="auto"/>
              <w:jc w:val="center"/>
              <w:rPr>
                <w:rFonts w:ascii="Times New Roman" w:hAnsi="Times New Roman" w:cs="Times New Roman"/>
                <w:b/>
                <w:bCs/>
                <w:sz w:val="28"/>
                <w:szCs w:val="28"/>
                <w:lang w:val="es-MX"/>
              </w:rPr>
            </w:pPr>
            <w:r w:rsidRPr="00A75573">
              <w:rPr>
                <w:rFonts w:ascii="Times New Roman" w:hAnsi="Times New Roman" w:cs="Times New Roman"/>
                <w:b/>
                <w:bCs/>
                <w:sz w:val="28"/>
                <w:szCs w:val="28"/>
                <w:lang w:val="es-MX"/>
              </w:rPr>
              <w:t>DIP. GUSTAVO DE LA ROSA HICKERSON</w:t>
            </w:r>
          </w:p>
        </w:tc>
      </w:tr>
      <w:tr w:rsidR="00A75573" w:rsidRPr="00A75573" w14:paraId="67612E9D" w14:textId="77777777" w:rsidTr="00A30BAE">
        <w:trPr>
          <w:trHeight w:val="2268"/>
          <w:jc w:val="center"/>
        </w:trPr>
        <w:tc>
          <w:tcPr>
            <w:tcW w:w="4414" w:type="dxa"/>
            <w:vAlign w:val="bottom"/>
          </w:tcPr>
          <w:p w14:paraId="3FD1B03C"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eastAsia="Times New Roman" w:hAnsi="Times New Roman" w:cs="Times New Roman"/>
                <w:b/>
                <w:sz w:val="28"/>
                <w:szCs w:val="28"/>
              </w:rPr>
              <w:t>DIP. MAGDALENA RENTERÍA PÉREZ</w:t>
            </w:r>
          </w:p>
        </w:tc>
        <w:tc>
          <w:tcPr>
            <w:tcW w:w="4414" w:type="dxa"/>
            <w:vAlign w:val="bottom"/>
          </w:tcPr>
          <w:p w14:paraId="6A62B25B" w14:textId="77777777" w:rsidR="00A75573" w:rsidRPr="00A75573" w:rsidRDefault="00A75573" w:rsidP="00A30BAE">
            <w:pPr>
              <w:spacing w:line="360" w:lineRule="auto"/>
              <w:jc w:val="center"/>
              <w:rPr>
                <w:rFonts w:ascii="Times New Roman" w:hAnsi="Times New Roman" w:cs="Times New Roman"/>
                <w:b/>
                <w:bCs/>
                <w:sz w:val="28"/>
                <w:szCs w:val="28"/>
                <w:lang w:val="es-MX"/>
              </w:rPr>
            </w:pPr>
            <w:r w:rsidRPr="00A75573">
              <w:rPr>
                <w:rFonts w:ascii="Times New Roman" w:hAnsi="Times New Roman" w:cs="Times New Roman"/>
                <w:b/>
                <w:bCs/>
                <w:sz w:val="28"/>
                <w:szCs w:val="28"/>
                <w:lang w:val="es-MX"/>
              </w:rPr>
              <w:t>DIP. MARIA ANTONIETA PÉREZ REYES</w:t>
            </w:r>
          </w:p>
        </w:tc>
      </w:tr>
      <w:tr w:rsidR="00A75573" w:rsidRPr="00A75573" w14:paraId="6CBCF2FA" w14:textId="77777777" w:rsidTr="00A30BAE">
        <w:trPr>
          <w:trHeight w:val="2268"/>
          <w:jc w:val="center"/>
        </w:trPr>
        <w:tc>
          <w:tcPr>
            <w:tcW w:w="4414" w:type="dxa"/>
            <w:vAlign w:val="bottom"/>
          </w:tcPr>
          <w:p w14:paraId="164629E9" w14:textId="77777777" w:rsidR="00A75573" w:rsidRPr="00A75573" w:rsidRDefault="00A75573" w:rsidP="00A30BAE">
            <w:pPr>
              <w:spacing w:line="360" w:lineRule="auto"/>
              <w:jc w:val="center"/>
              <w:rPr>
                <w:rFonts w:ascii="Times New Roman" w:hAnsi="Times New Roman" w:cs="Times New Roman"/>
                <w:b/>
                <w:bCs/>
                <w:sz w:val="28"/>
                <w:szCs w:val="28"/>
                <w:lang w:val="es-MX"/>
              </w:rPr>
            </w:pPr>
            <w:r w:rsidRPr="00A75573">
              <w:rPr>
                <w:rFonts w:ascii="Times New Roman" w:hAnsi="Times New Roman" w:cs="Times New Roman"/>
                <w:b/>
                <w:bCs/>
                <w:sz w:val="28"/>
                <w:szCs w:val="28"/>
                <w:lang w:val="es-MX"/>
              </w:rPr>
              <w:t>DIP. EDIN CUAUHTÉMOC ESTRADA SOTELO</w:t>
            </w:r>
          </w:p>
        </w:tc>
        <w:tc>
          <w:tcPr>
            <w:tcW w:w="4414" w:type="dxa"/>
            <w:vAlign w:val="bottom"/>
          </w:tcPr>
          <w:p w14:paraId="1CC28033" w14:textId="77777777" w:rsidR="00A75573" w:rsidRPr="00A75573" w:rsidRDefault="00A75573" w:rsidP="00A30BAE">
            <w:pPr>
              <w:spacing w:line="360" w:lineRule="auto"/>
              <w:jc w:val="center"/>
              <w:rPr>
                <w:rFonts w:ascii="Times New Roman" w:hAnsi="Times New Roman" w:cs="Times New Roman"/>
                <w:b/>
                <w:bCs/>
                <w:sz w:val="28"/>
                <w:szCs w:val="28"/>
              </w:rPr>
            </w:pPr>
            <w:r w:rsidRPr="00A75573">
              <w:rPr>
                <w:rFonts w:ascii="Times New Roman" w:hAnsi="Times New Roman" w:cs="Times New Roman"/>
                <w:b/>
                <w:bCs/>
                <w:sz w:val="28"/>
                <w:szCs w:val="28"/>
              </w:rPr>
              <w:t>DIP. BENJAMÍN CARRERA CHÁVEZ</w:t>
            </w:r>
          </w:p>
        </w:tc>
      </w:tr>
      <w:tr w:rsidR="00A75573" w:rsidRPr="00A75573" w14:paraId="36C7C45C" w14:textId="77777777" w:rsidTr="00A30BAE">
        <w:trPr>
          <w:trHeight w:val="2268"/>
          <w:jc w:val="center"/>
        </w:trPr>
        <w:tc>
          <w:tcPr>
            <w:tcW w:w="4414" w:type="dxa"/>
            <w:vAlign w:val="bottom"/>
          </w:tcPr>
          <w:p w14:paraId="27C2417B" w14:textId="77777777" w:rsidR="00A75573" w:rsidRPr="00A75573" w:rsidRDefault="00A75573" w:rsidP="00A30BAE">
            <w:pPr>
              <w:spacing w:line="360" w:lineRule="auto"/>
              <w:jc w:val="center"/>
              <w:rPr>
                <w:rFonts w:ascii="Times New Roman" w:hAnsi="Times New Roman" w:cs="Times New Roman"/>
                <w:b/>
                <w:bCs/>
                <w:sz w:val="28"/>
                <w:szCs w:val="28"/>
                <w:lang w:val="es-MX"/>
              </w:rPr>
            </w:pPr>
            <w:r w:rsidRPr="00A75573">
              <w:rPr>
                <w:rFonts w:ascii="Times New Roman" w:hAnsi="Times New Roman" w:cs="Times New Roman"/>
                <w:b/>
                <w:bCs/>
                <w:sz w:val="28"/>
                <w:szCs w:val="28"/>
                <w:lang w:val="es-MX"/>
              </w:rPr>
              <w:t>DIP. DAVID OSCAR CASTREJÓN RIVAS</w:t>
            </w:r>
          </w:p>
        </w:tc>
        <w:tc>
          <w:tcPr>
            <w:tcW w:w="4414" w:type="dxa"/>
          </w:tcPr>
          <w:p w14:paraId="6256CB72" w14:textId="77777777" w:rsidR="00A75573" w:rsidRPr="00A75573" w:rsidRDefault="00A75573" w:rsidP="00A30BAE">
            <w:pPr>
              <w:spacing w:line="360" w:lineRule="auto"/>
              <w:jc w:val="center"/>
              <w:rPr>
                <w:rFonts w:ascii="Times New Roman" w:hAnsi="Times New Roman" w:cs="Times New Roman"/>
                <w:sz w:val="28"/>
                <w:szCs w:val="28"/>
                <w:lang w:val="es-MX"/>
              </w:rPr>
            </w:pPr>
          </w:p>
        </w:tc>
      </w:tr>
    </w:tbl>
    <w:p w14:paraId="28C4BF23" w14:textId="77777777" w:rsidR="00A75573" w:rsidRPr="00A75573" w:rsidRDefault="00A75573" w:rsidP="00A75573">
      <w:pPr>
        <w:spacing w:line="360" w:lineRule="auto"/>
        <w:jc w:val="both"/>
        <w:rPr>
          <w:rFonts w:eastAsia="Times New Roman"/>
          <w:color w:val="000000"/>
          <w:sz w:val="28"/>
          <w:szCs w:val="28"/>
          <w:bdr w:val="none" w:sz="0" w:space="0" w:color="auto" w:frame="1"/>
          <w:lang w:val="es-MX" w:eastAsia="es-MX"/>
        </w:rPr>
      </w:pPr>
    </w:p>
    <w:p w14:paraId="1EE560A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p>
    <w:p w14:paraId="60B9D6AF"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546DE69E" w14:textId="77777777" w:rsidR="00A75573" w:rsidRPr="00A75573" w:rsidRDefault="00A75573" w:rsidP="00A75573">
      <w:pPr>
        <w:shd w:val="clear" w:color="auto" w:fill="FFFFFF"/>
        <w:spacing w:line="360" w:lineRule="auto"/>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17351C95"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6B964A28"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7FA7CC0D" w14:textId="77777777" w:rsidR="00A75573" w:rsidRPr="00A75573" w:rsidRDefault="00A75573" w:rsidP="00A75573">
      <w:pPr>
        <w:shd w:val="clear" w:color="auto" w:fill="FFFFFF"/>
        <w:spacing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634C01BC" w14:textId="77777777" w:rsidR="00A75573" w:rsidRPr="00A75573" w:rsidRDefault="00A75573" w:rsidP="00A75573">
      <w:pPr>
        <w:shd w:val="clear" w:color="auto" w:fill="FFFFFF"/>
        <w:spacing w:beforeAutospacing="1" w:afterAutospacing="1" w:line="360" w:lineRule="auto"/>
        <w:jc w:val="both"/>
        <w:rPr>
          <w:rFonts w:eastAsia="Times New Roman"/>
          <w:color w:val="000000"/>
          <w:sz w:val="28"/>
          <w:szCs w:val="28"/>
          <w:lang w:val="es-MX" w:eastAsia="es-MX"/>
        </w:rPr>
      </w:pPr>
      <w:r w:rsidRPr="00A75573">
        <w:rPr>
          <w:rFonts w:eastAsia="Times New Roman"/>
          <w:color w:val="000000"/>
          <w:sz w:val="28"/>
          <w:szCs w:val="28"/>
          <w:bdr w:val="none" w:sz="0" w:space="0" w:color="auto" w:frame="1"/>
          <w:lang w:val="es-MX" w:eastAsia="es-MX"/>
        </w:rPr>
        <w:t> </w:t>
      </w:r>
    </w:p>
    <w:p w14:paraId="75EB829A" w14:textId="77777777" w:rsidR="00A75573" w:rsidRPr="00A75573" w:rsidRDefault="00A75573" w:rsidP="00A75573">
      <w:pPr>
        <w:shd w:val="clear" w:color="auto" w:fill="FFFFFF"/>
        <w:spacing w:line="360" w:lineRule="auto"/>
        <w:jc w:val="center"/>
        <w:rPr>
          <w:rFonts w:eastAsia="Times New Roman"/>
          <w:color w:val="000000"/>
          <w:sz w:val="28"/>
          <w:szCs w:val="28"/>
          <w:lang w:val="es-MX" w:eastAsia="es-MX"/>
        </w:rPr>
      </w:pPr>
      <w:r w:rsidRPr="00A75573">
        <w:rPr>
          <w:rFonts w:eastAsia="Times New Roman"/>
          <w:b/>
          <w:bCs/>
          <w:color w:val="000000"/>
          <w:sz w:val="28"/>
          <w:szCs w:val="28"/>
          <w:bdr w:val="none" w:sz="0" w:space="0" w:color="auto" w:frame="1"/>
          <w:lang w:val="es-MX" w:eastAsia="es-MX"/>
        </w:rPr>
        <w:t> </w:t>
      </w:r>
    </w:p>
    <w:p w14:paraId="66FE5111" w14:textId="77777777" w:rsidR="00A75573" w:rsidRPr="00A75573" w:rsidRDefault="00A75573" w:rsidP="00A75573">
      <w:pPr>
        <w:spacing w:line="360" w:lineRule="auto"/>
        <w:rPr>
          <w:rFonts w:eastAsia="Times New Roman"/>
          <w:sz w:val="28"/>
          <w:szCs w:val="28"/>
          <w:lang w:val="es-MX" w:eastAsia="es-MX"/>
        </w:rPr>
      </w:pPr>
    </w:p>
    <w:p w14:paraId="4578F495" w14:textId="77777777" w:rsidR="00A75573" w:rsidRPr="00A75573" w:rsidRDefault="00A75573" w:rsidP="00A75573">
      <w:pPr>
        <w:spacing w:line="360" w:lineRule="auto"/>
        <w:rPr>
          <w:sz w:val="28"/>
          <w:szCs w:val="28"/>
          <w:lang w:val="es-MX"/>
        </w:rPr>
      </w:pPr>
    </w:p>
    <w:p w14:paraId="59A3DD93" w14:textId="77777777" w:rsidR="00A75573" w:rsidRPr="00A75573" w:rsidRDefault="00A75573" w:rsidP="00A75573">
      <w:pPr>
        <w:pStyle w:val="Cuerpo"/>
        <w:spacing w:line="360" w:lineRule="auto"/>
        <w:rPr>
          <w:rFonts w:ascii="Times New Roman" w:hAnsi="Times New Roman" w:cs="Times New Roman"/>
          <w:sz w:val="28"/>
          <w:szCs w:val="28"/>
        </w:rPr>
      </w:pPr>
    </w:p>
    <w:sectPr w:rsidR="00A75573" w:rsidRPr="00A75573" w:rsidSect="00A75573">
      <w:headerReference w:type="default" r:id="rId7"/>
      <w:footerReference w:type="even" r:id="rId8"/>
      <w:footerReference w:type="default" r:id="rId9"/>
      <w:pgSz w:w="12240" w:h="15840"/>
      <w:pgMar w:top="2847"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FF22" w14:textId="77777777" w:rsidR="00C53CD1" w:rsidRDefault="00C53CD1">
      <w:r>
        <w:separator/>
      </w:r>
    </w:p>
  </w:endnote>
  <w:endnote w:type="continuationSeparator" w:id="0">
    <w:p w14:paraId="525703F3" w14:textId="77777777" w:rsidR="00C53CD1" w:rsidRDefault="00C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4671856"/>
      <w:docPartObj>
        <w:docPartGallery w:val="Page Numbers (Bottom of Page)"/>
        <w:docPartUnique/>
      </w:docPartObj>
    </w:sdtPr>
    <w:sdtEndPr>
      <w:rPr>
        <w:rStyle w:val="Nmerodepgina"/>
      </w:rPr>
    </w:sdtEndPr>
    <w:sdtContent>
      <w:p w14:paraId="711B4D92" w14:textId="0E30E5AF" w:rsidR="00A75573" w:rsidRDefault="00A75573" w:rsidP="00CE20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ECFB339" w14:textId="77777777" w:rsidR="00A75573" w:rsidRDefault="00A75573" w:rsidP="00A755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28402208"/>
      <w:docPartObj>
        <w:docPartGallery w:val="Page Numbers (Bottom of Page)"/>
        <w:docPartUnique/>
      </w:docPartObj>
    </w:sdtPr>
    <w:sdtEndPr>
      <w:rPr>
        <w:rStyle w:val="Nmerodepgina"/>
      </w:rPr>
    </w:sdtEndPr>
    <w:sdtContent>
      <w:p w14:paraId="11AE8877" w14:textId="6FEE6CA7" w:rsidR="00A75573" w:rsidRDefault="00A75573" w:rsidP="00CE20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0C09">
          <w:rPr>
            <w:rStyle w:val="Nmerodepgina"/>
            <w:noProof/>
          </w:rPr>
          <w:t>2</w:t>
        </w:r>
        <w:r>
          <w:rPr>
            <w:rStyle w:val="Nmerodepgina"/>
          </w:rPr>
          <w:fldChar w:fldCharType="end"/>
        </w:r>
      </w:p>
    </w:sdtContent>
  </w:sdt>
  <w:p w14:paraId="2B73B9E0" w14:textId="77777777" w:rsidR="00A75573" w:rsidRDefault="00A75573" w:rsidP="00A7557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D057" w14:textId="77777777" w:rsidR="00C53CD1" w:rsidRDefault="00C53CD1">
      <w:r>
        <w:separator/>
      </w:r>
    </w:p>
  </w:footnote>
  <w:footnote w:type="continuationSeparator" w:id="0">
    <w:p w14:paraId="5922A3CC" w14:textId="77777777" w:rsidR="00C53CD1" w:rsidRDefault="00C5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E376" w14:textId="05A90CBB" w:rsidR="00AD1E1B" w:rsidRDefault="00AD1E1B">
    <w:pPr>
      <w:pStyle w:val="Encabezado"/>
      <w:tabs>
        <w:tab w:val="clear" w:pos="8838"/>
        <w:tab w:val="right" w:pos="88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3C0"/>
    <w:multiLevelType w:val="multilevel"/>
    <w:tmpl w:val="2946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83978"/>
    <w:multiLevelType w:val="multilevel"/>
    <w:tmpl w:val="E46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5078D"/>
    <w:multiLevelType w:val="multilevel"/>
    <w:tmpl w:val="C3D6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745DF"/>
    <w:multiLevelType w:val="multilevel"/>
    <w:tmpl w:val="974E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D7040"/>
    <w:multiLevelType w:val="hybridMultilevel"/>
    <w:tmpl w:val="D88C3428"/>
    <w:lvl w:ilvl="0" w:tplc="87C8A548">
      <w:start w:val="6"/>
      <w:numFmt w:val="upperRoman"/>
      <w:lvlText w:val="%1."/>
      <w:lvlJc w:val="left"/>
      <w:pPr>
        <w:tabs>
          <w:tab w:val="num" w:pos="2403"/>
        </w:tabs>
        <w:ind w:left="2403" w:hanging="720"/>
      </w:pPr>
      <w:rPr>
        <w:rFonts w:hint="default"/>
        <w:b w:val="0"/>
      </w:rPr>
    </w:lvl>
    <w:lvl w:ilvl="1" w:tplc="0C0A0019">
      <w:start w:val="1"/>
      <w:numFmt w:val="lowerLetter"/>
      <w:lvlText w:val="%2."/>
      <w:lvlJc w:val="left"/>
      <w:pPr>
        <w:tabs>
          <w:tab w:val="num" w:pos="2763"/>
        </w:tabs>
        <w:ind w:left="2763" w:hanging="360"/>
      </w:pPr>
    </w:lvl>
    <w:lvl w:ilvl="2" w:tplc="0C0A001B">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5" w15:restartNumberingAfterBreak="0">
    <w:nsid w:val="30AE524B"/>
    <w:multiLevelType w:val="hybridMultilevel"/>
    <w:tmpl w:val="C54A2994"/>
    <w:lvl w:ilvl="0" w:tplc="5842618C">
      <w:start w:val="1"/>
      <w:numFmt w:val="upperRoman"/>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24403D4"/>
    <w:multiLevelType w:val="hybridMultilevel"/>
    <w:tmpl w:val="A1F4760E"/>
    <w:lvl w:ilvl="0" w:tplc="66926B7E">
      <w:start w:val="1"/>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7" w15:restartNumberingAfterBreak="0">
    <w:nsid w:val="6EB90B87"/>
    <w:multiLevelType w:val="hybridMultilevel"/>
    <w:tmpl w:val="33B895F0"/>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1B"/>
    <w:rsid w:val="00890C09"/>
    <w:rsid w:val="00A75573"/>
    <w:rsid w:val="00AD1E1B"/>
    <w:rsid w:val="00C53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FB78"/>
  <w15:docId w15:val="{E6E19011-2D97-C341-BBF7-9E491E8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Textoindependiente">
    <w:name w:val="Body Text"/>
    <w:pPr>
      <w:spacing w:after="120" w:line="259" w:lineRule="auto"/>
    </w:pPr>
    <w:rPr>
      <w:rFonts w:ascii="Calibri" w:hAnsi="Calibri" w:cs="Arial Unicode MS"/>
      <w:color w:val="000000"/>
      <w:sz w:val="22"/>
      <w:szCs w:val="22"/>
      <w:u w:color="000000"/>
      <w:lang w:val="es-ES_tradnl"/>
    </w:rPr>
  </w:style>
  <w:style w:type="paragraph" w:customStyle="1" w:styleId="CuerpoA">
    <w:name w:val="Cuerpo A"/>
    <w:pPr>
      <w:spacing w:after="160" w:line="259" w:lineRule="auto"/>
    </w:pPr>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Piedepgina">
    <w:name w:val="footer"/>
    <w:basedOn w:val="Normal"/>
    <w:link w:val="PiedepginaCar"/>
    <w:uiPriority w:val="99"/>
    <w:unhideWhenUsed/>
    <w:rsid w:val="00A75573"/>
    <w:pPr>
      <w:tabs>
        <w:tab w:val="center" w:pos="4419"/>
        <w:tab w:val="right" w:pos="8838"/>
      </w:tabs>
    </w:pPr>
  </w:style>
  <w:style w:type="character" w:customStyle="1" w:styleId="PiedepginaCar">
    <w:name w:val="Pie de página Car"/>
    <w:basedOn w:val="Fuentedeprrafopredeter"/>
    <w:link w:val="Piedepgina"/>
    <w:uiPriority w:val="99"/>
    <w:rsid w:val="00A75573"/>
    <w:rPr>
      <w:sz w:val="24"/>
      <w:szCs w:val="24"/>
      <w:lang w:val="en-US" w:eastAsia="en-US"/>
    </w:rPr>
  </w:style>
  <w:style w:type="paragraph" w:styleId="NormalWeb">
    <w:name w:val="Normal (Web)"/>
    <w:basedOn w:val="Normal"/>
    <w:uiPriority w:val="99"/>
    <w:unhideWhenUsed/>
    <w:rsid w:val="00A75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notapie">
    <w:name w:val="footnote text"/>
    <w:basedOn w:val="Normal"/>
    <w:link w:val="TextonotapieCar"/>
    <w:uiPriority w:val="99"/>
    <w:semiHidden/>
    <w:unhideWhenUsed/>
    <w:rsid w:val="00A755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s-MX"/>
    </w:rPr>
  </w:style>
  <w:style w:type="character" w:customStyle="1" w:styleId="TextonotapieCar">
    <w:name w:val="Texto nota pie Car"/>
    <w:basedOn w:val="Fuentedeprrafopredeter"/>
    <w:link w:val="Textonotapie"/>
    <w:uiPriority w:val="99"/>
    <w:semiHidden/>
    <w:rsid w:val="00A75573"/>
    <w:rPr>
      <w:rFonts w:ascii="Calibri" w:eastAsia="Calibri" w:hAnsi="Calibri"/>
      <w:bdr w:val="none" w:sz="0" w:space="0" w:color="auto"/>
      <w:lang w:eastAsia="en-US"/>
    </w:rPr>
  </w:style>
  <w:style w:type="paragraph" w:styleId="Prrafodelista">
    <w:name w:val="List Paragraph"/>
    <w:aliases w:val="Imagen,Tabla de contenido"/>
    <w:basedOn w:val="Normal"/>
    <w:link w:val="PrrafodelistaCar"/>
    <w:uiPriority w:val="34"/>
    <w:qFormat/>
    <w:rsid w:val="00A7557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
    </w:rPr>
  </w:style>
  <w:style w:type="paragraph" w:customStyle="1" w:styleId="cuerpo0">
    <w:name w:val="cuerpo"/>
    <w:basedOn w:val="Normal"/>
    <w:rsid w:val="00A75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inguno0">
    <w:name w:val="ninguno"/>
    <w:basedOn w:val="Fuentedeprrafopredeter"/>
    <w:rsid w:val="00A75573"/>
  </w:style>
  <w:style w:type="paragraph" w:customStyle="1" w:styleId="cuerpoa0">
    <w:name w:val="cuerpoa"/>
    <w:basedOn w:val="Normal"/>
    <w:rsid w:val="00A75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PrrafodelistaCar">
    <w:name w:val="Párrafo de lista Car"/>
    <w:aliases w:val="Imagen Car,Tabla de contenido Car"/>
    <w:link w:val="Prrafodelista"/>
    <w:uiPriority w:val="34"/>
    <w:locked/>
    <w:rsid w:val="00A75573"/>
    <w:rPr>
      <w:rFonts w:eastAsia="Times New Roman"/>
      <w:sz w:val="24"/>
      <w:szCs w:val="24"/>
      <w:bdr w:val="none" w:sz="0" w:space="0" w:color="auto"/>
      <w:lang w:val="es-ES" w:eastAsia="es-ES"/>
    </w:rPr>
  </w:style>
  <w:style w:type="table" w:styleId="Tablaconcuadrcula">
    <w:name w:val="Table Grid"/>
    <w:basedOn w:val="Tablanormal"/>
    <w:uiPriority w:val="39"/>
    <w:rsid w:val="00A755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7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198">
      <w:bodyDiv w:val="1"/>
      <w:marLeft w:val="0"/>
      <w:marRight w:val="0"/>
      <w:marTop w:val="0"/>
      <w:marBottom w:val="0"/>
      <w:divBdr>
        <w:top w:val="none" w:sz="0" w:space="0" w:color="auto"/>
        <w:left w:val="none" w:sz="0" w:space="0" w:color="auto"/>
        <w:bottom w:val="none" w:sz="0" w:space="0" w:color="auto"/>
        <w:right w:val="none" w:sz="0" w:space="0" w:color="auto"/>
      </w:divBdr>
      <w:divsChild>
        <w:div w:id="699359632">
          <w:marLeft w:val="0"/>
          <w:marRight w:val="0"/>
          <w:marTop w:val="0"/>
          <w:marBottom w:val="0"/>
          <w:divBdr>
            <w:top w:val="none" w:sz="0" w:space="0" w:color="auto"/>
            <w:left w:val="none" w:sz="0" w:space="0" w:color="auto"/>
            <w:bottom w:val="none" w:sz="0" w:space="0" w:color="auto"/>
            <w:right w:val="none" w:sz="0" w:space="0" w:color="auto"/>
          </w:divBdr>
          <w:divsChild>
            <w:div w:id="614018396">
              <w:marLeft w:val="0"/>
              <w:marRight w:val="0"/>
              <w:marTop w:val="0"/>
              <w:marBottom w:val="0"/>
              <w:divBdr>
                <w:top w:val="none" w:sz="0" w:space="0" w:color="auto"/>
                <w:left w:val="none" w:sz="0" w:space="0" w:color="auto"/>
                <w:bottom w:val="none" w:sz="0" w:space="0" w:color="auto"/>
                <w:right w:val="none" w:sz="0" w:space="0" w:color="auto"/>
              </w:divBdr>
              <w:divsChild>
                <w:div w:id="1618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9406">
      <w:bodyDiv w:val="1"/>
      <w:marLeft w:val="0"/>
      <w:marRight w:val="0"/>
      <w:marTop w:val="0"/>
      <w:marBottom w:val="0"/>
      <w:divBdr>
        <w:top w:val="none" w:sz="0" w:space="0" w:color="auto"/>
        <w:left w:val="none" w:sz="0" w:space="0" w:color="auto"/>
        <w:bottom w:val="none" w:sz="0" w:space="0" w:color="auto"/>
        <w:right w:val="none" w:sz="0" w:space="0" w:color="auto"/>
      </w:divBdr>
    </w:div>
    <w:div w:id="496772110">
      <w:bodyDiv w:val="1"/>
      <w:marLeft w:val="0"/>
      <w:marRight w:val="0"/>
      <w:marTop w:val="0"/>
      <w:marBottom w:val="0"/>
      <w:divBdr>
        <w:top w:val="none" w:sz="0" w:space="0" w:color="auto"/>
        <w:left w:val="none" w:sz="0" w:space="0" w:color="auto"/>
        <w:bottom w:val="none" w:sz="0" w:space="0" w:color="auto"/>
        <w:right w:val="none" w:sz="0" w:space="0" w:color="auto"/>
      </w:divBdr>
    </w:div>
    <w:div w:id="585503545">
      <w:bodyDiv w:val="1"/>
      <w:marLeft w:val="0"/>
      <w:marRight w:val="0"/>
      <w:marTop w:val="0"/>
      <w:marBottom w:val="0"/>
      <w:divBdr>
        <w:top w:val="none" w:sz="0" w:space="0" w:color="auto"/>
        <w:left w:val="none" w:sz="0" w:space="0" w:color="auto"/>
        <w:bottom w:val="none" w:sz="0" w:space="0" w:color="auto"/>
        <w:right w:val="none" w:sz="0" w:space="0" w:color="auto"/>
      </w:divBdr>
      <w:divsChild>
        <w:div w:id="1757706613">
          <w:marLeft w:val="0"/>
          <w:marRight w:val="0"/>
          <w:marTop w:val="0"/>
          <w:marBottom w:val="0"/>
          <w:divBdr>
            <w:top w:val="none" w:sz="0" w:space="0" w:color="auto"/>
            <w:left w:val="none" w:sz="0" w:space="0" w:color="auto"/>
            <w:bottom w:val="none" w:sz="0" w:space="0" w:color="auto"/>
            <w:right w:val="none" w:sz="0" w:space="0" w:color="auto"/>
          </w:divBdr>
          <w:divsChild>
            <w:div w:id="1896046601">
              <w:marLeft w:val="0"/>
              <w:marRight w:val="0"/>
              <w:marTop w:val="0"/>
              <w:marBottom w:val="0"/>
              <w:divBdr>
                <w:top w:val="none" w:sz="0" w:space="0" w:color="auto"/>
                <w:left w:val="none" w:sz="0" w:space="0" w:color="auto"/>
                <w:bottom w:val="none" w:sz="0" w:space="0" w:color="auto"/>
                <w:right w:val="none" w:sz="0" w:space="0" w:color="auto"/>
              </w:divBdr>
              <w:divsChild>
                <w:div w:id="15464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4698">
      <w:bodyDiv w:val="1"/>
      <w:marLeft w:val="0"/>
      <w:marRight w:val="0"/>
      <w:marTop w:val="0"/>
      <w:marBottom w:val="0"/>
      <w:divBdr>
        <w:top w:val="none" w:sz="0" w:space="0" w:color="auto"/>
        <w:left w:val="none" w:sz="0" w:space="0" w:color="auto"/>
        <w:bottom w:val="none" w:sz="0" w:space="0" w:color="auto"/>
        <w:right w:val="none" w:sz="0" w:space="0" w:color="auto"/>
      </w:divBdr>
      <w:divsChild>
        <w:div w:id="1626811083">
          <w:marLeft w:val="0"/>
          <w:marRight w:val="0"/>
          <w:marTop w:val="0"/>
          <w:marBottom w:val="0"/>
          <w:divBdr>
            <w:top w:val="none" w:sz="0" w:space="0" w:color="auto"/>
            <w:left w:val="none" w:sz="0" w:space="0" w:color="auto"/>
            <w:bottom w:val="none" w:sz="0" w:space="0" w:color="auto"/>
            <w:right w:val="none" w:sz="0" w:space="0" w:color="auto"/>
          </w:divBdr>
          <w:divsChild>
            <w:div w:id="432437659">
              <w:marLeft w:val="0"/>
              <w:marRight w:val="0"/>
              <w:marTop w:val="0"/>
              <w:marBottom w:val="0"/>
              <w:divBdr>
                <w:top w:val="none" w:sz="0" w:space="0" w:color="auto"/>
                <w:left w:val="none" w:sz="0" w:space="0" w:color="auto"/>
                <w:bottom w:val="none" w:sz="0" w:space="0" w:color="auto"/>
                <w:right w:val="none" w:sz="0" w:space="0" w:color="auto"/>
              </w:divBdr>
              <w:divsChild>
                <w:div w:id="6469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216">
      <w:bodyDiv w:val="1"/>
      <w:marLeft w:val="0"/>
      <w:marRight w:val="0"/>
      <w:marTop w:val="0"/>
      <w:marBottom w:val="0"/>
      <w:divBdr>
        <w:top w:val="none" w:sz="0" w:space="0" w:color="auto"/>
        <w:left w:val="none" w:sz="0" w:space="0" w:color="auto"/>
        <w:bottom w:val="none" w:sz="0" w:space="0" w:color="auto"/>
        <w:right w:val="none" w:sz="0" w:space="0" w:color="auto"/>
      </w:divBdr>
      <w:divsChild>
        <w:div w:id="1879051706">
          <w:marLeft w:val="0"/>
          <w:marRight w:val="0"/>
          <w:marTop w:val="0"/>
          <w:marBottom w:val="0"/>
          <w:divBdr>
            <w:top w:val="none" w:sz="0" w:space="0" w:color="auto"/>
            <w:left w:val="none" w:sz="0" w:space="0" w:color="auto"/>
            <w:bottom w:val="none" w:sz="0" w:space="0" w:color="auto"/>
            <w:right w:val="none" w:sz="0" w:space="0" w:color="auto"/>
          </w:divBdr>
          <w:divsChild>
            <w:div w:id="1610773195">
              <w:marLeft w:val="0"/>
              <w:marRight w:val="0"/>
              <w:marTop w:val="0"/>
              <w:marBottom w:val="0"/>
              <w:divBdr>
                <w:top w:val="none" w:sz="0" w:space="0" w:color="auto"/>
                <w:left w:val="none" w:sz="0" w:space="0" w:color="auto"/>
                <w:bottom w:val="none" w:sz="0" w:space="0" w:color="auto"/>
                <w:right w:val="none" w:sz="0" w:space="0" w:color="auto"/>
              </w:divBdr>
              <w:divsChild>
                <w:div w:id="15183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809">
      <w:bodyDiv w:val="1"/>
      <w:marLeft w:val="0"/>
      <w:marRight w:val="0"/>
      <w:marTop w:val="0"/>
      <w:marBottom w:val="0"/>
      <w:divBdr>
        <w:top w:val="none" w:sz="0" w:space="0" w:color="auto"/>
        <w:left w:val="none" w:sz="0" w:space="0" w:color="auto"/>
        <w:bottom w:val="none" w:sz="0" w:space="0" w:color="auto"/>
        <w:right w:val="none" w:sz="0" w:space="0" w:color="auto"/>
      </w:divBdr>
      <w:divsChild>
        <w:div w:id="1629122283">
          <w:marLeft w:val="0"/>
          <w:marRight w:val="0"/>
          <w:marTop w:val="0"/>
          <w:marBottom w:val="0"/>
          <w:divBdr>
            <w:top w:val="none" w:sz="0" w:space="0" w:color="auto"/>
            <w:left w:val="none" w:sz="0" w:space="0" w:color="auto"/>
            <w:bottom w:val="none" w:sz="0" w:space="0" w:color="auto"/>
            <w:right w:val="none" w:sz="0" w:space="0" w:color="auto"/>
          </w:divBdr>
          <w:divsChild>
            <w:div w:id="1407530494">
              <w:marLeft w:val="0"/>
              <w:marRight w:val="0"/>
              <w:marTop w:val="0"/>
              <w:marBottom w:val="0"/>
              <w:divBdr>
                <w:top w:val="none" w:sz="0" w:space="0" w:color="auto"/>
                <w:left w:val="none" w:sz="0" w:space="0" w:color="auto"/>
                <w:bottom w:val="none" w:sz="0" w:space="0" w:color="auto"/>
                <w:right w:val="none" w:sz="0" w:space="0" w:color="auto"/>
              </w:divBdr>
              <w:divsChild>
                <w:div w:id="12930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4910">
      <w:bodyDiv w:val="1"/>
      <w:marLeft w:val="0"/>
      <w:marRight w:val="0"/>
      <w:marTop w:val="0"/>
      <w:marBottom w:val="0"/>
      <w:divBdr>
        <w:top w:val="none" w:sz="0" w:space="0" w:color="auto"/>
        <w:left w:val="none" w:sz="0" w:space="0" w:color="auto"/>
        <w:bottom w:val="none" w:sz="0" w:space="0" w:color="auto"/>
        <w:right w:val="none" w:sz="0" w:space="0" w:color="auto"/>
      </w:divBdr>
    </w:div>
    <w:div w:id="1385834028">
      <w:bodyDiv w:val="1"/>
      <w:marLeft w:val="0"/>
      <w:marRight w:val="0"/>
      <w:marTop w:val="0"/>
      <w:marBottom w:val="0"/>
      <w:divBdr>
        <w:top w:val="none" w:sz="0" w:space="0" w:color="auto"/>
        <w:left w:val="none" w:sz="0" w:space="0" w:color="auto"/>
        <w:bottom w:val="none" w:sz="0" w:space="0" w:color="auto"/>
        <w:right w:val="none" w:sz="0" w:space="0" w:color="auto"/>
      </w:divBdr>
      <w:divsChild>
        <w:div w:id="1966428922">
          <w:marLeft w:val="0"/>
          <w:marRight w:val="0"/>
          <w:marTop w:val="0"/>
          <w:marBottom w:val="0"/>
          <w:divBdr>
            <w:top w:val="none" w:sz="0" w:space="0" w:color="auto"/>
            <w:left w:val="none" w:sz="0" w:space="0" w:color="auto"/>
            <w:bottom w:val="none" w:sz="0" w:space="0" w:color="auto"/>
            <w:right w:val="none" w:sz="0" w:space="0" w:color="auto"/>
          </w:divBdr>
          <w:divsChild>
            <w:div w:id="2034724561">
              <w:marLeft w:val="0"/>
              <w:marRight w:val="0"/>
              <w:marTop w:val="0"/>
              <w:marBottom w:val="0"/>
              <w:divBdr>
                <w:top w:val="none" w:sz="0" w:space="0" w:color="auto"/>
                <w:left w:val="none" w:sz="0" w:space="0" w:color="auto"/>
                <w:bottom w:val="none" w:sz="0" w:space="0" w:color="auto"/>
                <w:right w:val="none" w:sz="0" w:space="0" w:color="auto"/>
              </w:divBdr>
              <w:divsChild>
                <w:div w:id="21353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6690">
      <w:bodyDiv w:val="1"/>
      <w:marLeft w:val="0"/>
      <w:marRight w:val="0"/>
      <w:marTop w:val="0"/>
      <w:marBottom w:val="0"/>
      <w:divBdr>
        <w:top w:val="none" w:sz="0" w:space="0" w:color="auto"/>
        <w:left w:val="none" w:sz="0" w:space="0" w:color="auto"/>
        <w:bottom w:val="none" w:sz="0" w:space="0" w:color="auto"/>
        <w:right w:val="none" w:sz="0" w:space="0" w:color="auto"/>
      </w:divBdr>
      <w:divsChild>
        <w:div w:id="1726220547">
          <w:marLeft w:val="0"/>
          <w:marRight w:val="0"/>
          <w:marTop w:val="0"/>
          <w:marBottom w:val="0"/>
          <w:divBdr>
            <w:top w:val="none" w:sz="0" w:space="0" w:color="auto"/>
            <w:left w:val="none" w:sz="0" w:space="0" w:color="auto"/>
            <w:bottom w:val="none" w:sz="0" w:space="0" w:color="auto"/>
            <w:right w:val="none" w:sz="0" w:space="0" w:color="auto"/>
          </w:divBdr>
          <w:divsChild>
            <w:div w:id="128477127">
              <w:marLeft w:val="0"/>
              <w:marRight w:val="0"/>
              <w:marTop w:val="0"/>
              <w:marBottom w:val="0"/>
              <w:divBdr>
                <w:top w:val="none" w:sz="0" w:space="0" w:color="auto"/>
                <w:left w:val="none" w:sz="0" w:space="0" w:color="auto"/>
                <w:bottom w:val="none" w:sz="0" w:space="0" w:color="auto"/>
                <w:right w:val="none" w:sz="0" w:space="0" w:color="auto"/>
              </w:divBdr>
              <w:divsChild>
                <w:div w:id="122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8034">
      <w:bodyDiv w:val="1"/>
      <w:marLeft w:val="0"/>
      <w:marRight w:val="0"/>
      <w:marTop w:val="0"/>
      <w:marBottom w:val="0"/>
      <w:divBdr>
        <w:top w:val="none" w:sz="0" w:space="0" w:color="auto"/>
        <w:left w:val="none" w:sz="0" w:space="0" w:color="auto"/>
        <w:bottom w:val="none" w:sz="0" w:space="0" w:color="auto"/>
        <w:right w:val="none" w:sz="0" w:space="0" w:color="auto"/>
      </w:divBdr>
      <w:divsChild>
        <w:div w:id="755596514">
          <w:marLeft w:val="0"/>
          <w:marRight w:val="0"/>
          <w:marTop w:val="0"/>
          <w:marBottom w:val="0"/>
          <w:divBdr>
            <w:top w:val="none" w:sz="0" w:space="0" w:color="auto"/>
            <w:left w:val="none" w:sz="0" w:space="0" w:color="auto"/>
            <w:bottom w:val="none" w:sz="0" w:space="0" w:color="auto"/>
            <w:right w:val="none" w:sz="0" w:space="0" w:color="auto"/>
          </w:divBdr>
          <w:divsChild>
            <w:div w:id="1627737868">
              <w:marLeft w:val="0"/>
              <w:marRight w:val="0"/>
              <w:marTop w:val="0"/>
              <w:marBottom w:val="0"/>
              <w:divBdr>
                <w:top w:val="none" w:sz="0" w:space="0" w:color="auto"/>
                <w:left w:val="none" w:sz="0" w:space="0" w:color="auto"/>
                <w:bottom w:val="none" w:sz="0" w:space="0" w:color="auto"/>
                <w:right w:val="none" w:sz="0" w:space="0" w:color="auto"/>
              </w:divBdr>
              <w:divsChild>
                <w:div w:id="1158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2842">
          <w:marLeft w:val="0"/>
          <w:marRight w:val="0"/>
          <w:marTop w:val="0"/>
          <w:marBottom w:val="0"/>
          <w:divBdr>
            <w:top w:val="none" w:sz="0" w:space="0" w:color="auto"/>
            <w:left w:val="none" w:sz="0" w:space="0" w:color="auto"/>
            <w:bottom w:val="none" w:sz="0" w:space="0" w:color="auto"/>
            <w:right w:val="none" w:sz="0" w:space="0" w:color="auto"/>
          </w:divBdr>
          <w:divsChild>
            <w:div w:id="1566524382">
              <w:marLeft w:val="0"/>
              <w:marRight w:val="0"/>
              <w:marTop w:val="0"/>
              <w:marBottom w:val="0"/>
              <w:divBdr>
                <w:top w:val="none" w:sz="0" w:space="0" w:color="auto"/>
                <w:left w:val="none" w:sz="0" w:space="0" w:color="auto"/>
                <w:bottom w:val="none" w:sz="0" w:space="0" w:color="auto"/>
                <w:right w:val="none" w:sz="0" w:space="0" w:color="auto"/>
              </w:divBdr>
              <w:divsChild>
                <w:div w:id="683170082">
                  <w:marLeft w:val="0"/>
                  <w:marRight w:val="0"/>
                  <w:marTop w:val="0"/>
                  <w:marBottom w:val="0"/>
                  <w:divBdr>
                    <w:top w:val="none" w:sz="0" w:space="0" w:color="auto"/>
                    <w:left w:val="none" w:sz="0" w:space="0" w:color="auto"/>
                    <w:bottom w:val="none" w:sz="0" w:space="0" w:color="auto"/>
                    <w:right w:val="none" w:sz="0" w:space="0" w:color="auto"/>
                  </w:divBdr>
                </w:div>
                <w:div w:id="5208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624">
      <w:bodyDiv w:val="1"/>
      <w:marLeft w:val="0"/>
      <w:marRight w:val="0"/>
      <w:marTop w:val="0"/>
      <w:marBottom w:val="0"/>
      <w:divBdr>
        <w:top w:val="none" w:sz="0" w:space="0" w:color="auto"/>
        <w:left w:val="none" w:sz="0" w:space="0" w:color="auto"/>
        <w:bottom w:val="none" w:sz="0" w:space="0" w:color="auto"/>
        <w:right w:val="none" w:sz="0" w:space="0" w:color="auto"/>
      </w:divBdr>
      <w:divsChild>
        <w:div w:id="1713074350">
          <w:marLeft w:val="0"/>
          <w:marRight w:val="0"/>
          <w:marTop w:val="0"/>
          <w:marBottom w:val="0"/>
          <w:divBdr>
            <w:top w:val="none" w:sz="0" w:space="0" w:color="auto"/>
            <w:left w:val="none" w:sz="0" w:space="0" w:color="auto"/>
            <w:bottom w:val="none" w:sz="0" w:space="0" w:color="auto"/>
            <w:right w:val="none" w:sz="0" w:space="0" w:color="auto"/>
          </w:divBdr>
          <w:divsChild>
            <w:div w:id="1616406775">
              <w:marLeft w:val="0"/>
              <w:marRight w:val="0"/>
              <w:marTop w:val="0"/>
              <w:marBottom w:val="0"/>
              <w:divBdr>
                <w:top w:val="none" w:sz="0" w:space="0" w:color="auto"/>
                <w:left w:val="none" w:sz="0" w:space="0" w:color="auto"/>
                <w:bottom w:val="none" w:sz="0" w:space="0" w:color="auto"/>
                <w:right w:val="none" w:sz="0" w:space="0" w:color="auto"/>
              </w:divBdr>
              <w:divsChild>
                <w:div w:id="11473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7227">
      <w:bodyDiv w:val="1"/>
      <w:marLeft w:val="0"/>
      <w:marRight w:val="0"/>
      <w:marTop w:val="0"/>
      <w:marBottom w:val="0"/>
      <w:divBdr>
        <w:top w:val="none" w:sz="0" w:space="0" w:color="auto"/>
        <w:left w:val="none" w:sz="0" w:space="0" w:color="auto"/>
        <w:bottom w:val="none" w:sz="0" w:space="0" w:color="auto"/>
        <w:right w:val="none" w:sz="0" w:space="0" w:color="auto"/>
      </w:divBdr>
    </w:div>
    <w:div w:id="1737361287">
      <w:bodyDiv w:val="1"/>
      <w:marLeft w:val="0"/>
      <w:marRight w:val="0"/>
      <w:marTop w:val="0"/>
      <w:marBottom w:val="0"/>
      <w:divBdr>
        <w:top w:val="none" w:sz="0" w:space="0" w:color="auto"/>
        <w:left w:val="none" w:sz="0" w:space="0" w:color="auto"/>
        <w:bottom w:val="none" w:sz="0" w:space="0" w:color="auto"/>
        <w:right w:val="none" w:sz="0" w:space="0" w:color="auto"/>
      </w:divBdr>
    </w:div>
    <w:div w:id="1864975689">
      <w:bodyDiv w:val="1"/>
      <w:marLeft w:val="0"/>
      <w:marRight w:val="0"/>
      <w:marTop w:val="0"/>
      <w:marBottom w:val="0"/>
      <w:divBdr>
        <w:top w:val="none" w:sz="0" w:space="0" w:color="auto"/>
        <w:left w:val="none" w:sz="0" w:space="0" w:color="auto"/>
        <w:bottom w:val="none" w:sz="0" w:space="0" w:color="auto"/>
        <w:right w:val="none" w:sz="0" w:space="0" w:color="auto"/>
      </w:divBdr>
      <w:divsChild>
        <w:div w:id="939608999">
          <w:marLeft w:val="0"/>
          <w:marRight w:val="0"/>
          <w:marTop w:val="0"/>
          <w:marBottom w:val="0"/>
          <w:divBdr>
            <w:top w:val="none" w:sz="0" w:space="0" w:color="auto"/>
            <w:left w:val="none" w:sz="0" w:space="0" w:color="auto"/>
            <w:bottom w:val="none" w:sz="0" w:space="0" w:color="auto"/>
            <w:right w:val="none" w:sz="0" w:space="0" w:color="auto"/>
          </w:divBdr>
          <w:divsChild>
            <w:div w:id="1776510284">
              <w:marLeft w:val="0"/>
              <w:marRight w:val="0"/>
              <w:marTop w:val="0"/>
              <w:marBottom w:val="0"/>
              <w:divBdr>
                <w:top w:val="none" w:sz="0" w:space="0" w:color="auto"/>
                <w:left w:val="none" w:sz="0" w:space="0" w:color="auto"/>
                <w:bottom w:val="none" w:sz="0" w:space="0" w:color="auto"/>
                <w:right w:val="none" w:sz="0" w:space="0" w:color="auto"/>
              </w:divBdr>
              <w:divsChild>
                <w:div w:id="1041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5268">
      <w:bodyDiv w:val="1"/>
      <w:marLeft w:val="0"/>
      <w:marRight w:val="0"/>
      <w:marTop w:val="0"/>
      <w:marBottom w:val="0"/>
      <w:divBdr>
        <w:top w:val="none" w:sz="0" w:space="0" w:color="auto"/>
        <w:left w:val="none" w:sz="0" w:space="0" w:color="auto"/>
        <w:bottom w:val="none" w:sz="0" w:space="0" w:color="auto"/>
        <w:right w:val="none" w:sz="0" w:space="0" w:color="auto"/>
      </w:divBdr>
    </w:div>
    <w:div w:id="214218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8386</Words>
  <Characters>46128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Sonia Pérez Chacón</cp:lastModifiedBy>
  <cp:revision>2</cp:revision>
  <dcterms:created xsi:type="dcterms:W3CDTF">2021-10-27T20:43:00Z</dcterms:created>
  <dcterms:modified xsi:type="dcterms:W3CDTF">2021-10-27T20:43:00Z</dcterms:modified>
</cp:coreProperties>
</file>