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B5" w:rsidRPr="00C97305" w:rsidRDefault="009152B5" w:rsidP="00C9730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p>
    <w:p w:rsidR="009152B5" w:rsidRDefault="009152B5" w:rsidP="009152B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bookmarkStart w:id="0" w:name="_GoBack"/>
      <w:bookmarkEnd w:id="0"/>
    </w:p>
    <w:p w:rsidR="009152B5" w:rsidRDefault="009152B5" w:rsidP="009152B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p>
    <w:p w:rsidR="009152B5" w:rsidRPr="009152B5" w:rsidRDefault="009152B5" w:rsidP="009152B5">
      <w:pPr>
        <w:widowControl w:val="0"/>
        <w:autoSpaceDE w:val="0"/>
        <w:autoSpaceDN w:val="0"/>
        <w:adjustRightInd w:val="0"/>
        <w:spacing w:after="0" w:line="360" w:lineRule="auto"/>
        <w:ind w:right="3674"/>
        <w:jc w:val="both"/>
        <w:rPr>
          <w:rFonts w:ascii="Times New Roman" w:eastAsia="Times New Roman" w:hAnsi="Times New Roman" w:cs="Times New Roman"/>
          <w:b/>
          <w:bCs/>
          <w:sz w:val="24"/>
          <w:szCs w:val="24"/>
          <w:lang w:val="es-ES_tradnl" w:eastAsia="es-MX"/>
        </w:rPr>
      </w:pPr>
      <w:r w:rsidRPr="009152B5">
        <w:rPr>
          <w:rFonts w:ascii="Times New Roman" w:eastAsia="Times New Roman" w:hAnsi="Times New Roman" w:cs="Times New Roman"/>
          <w:b/>
          <w:bCs/>
          <w:sz w:val="24"/>
          <w:szCs w:val="24"/>
          <w:lang w:val="es-ES_tradnl" w:eastAsia="es-MX"/>
        </w:rPr>
        <w:t>H. CONGRE</w:t>
      </w:r>
      <w:r w:rsidRPr="009152B5">
        <w:rPr>
          <w:rFonts w:ascii="Times New Roman" w:eastAsia="Times New Roman" w:hAnsi="Times New Roman" w:cs="Times New Roman"/>
          <w:b/>
          <w:bCs/>
          <w:spacing w:val="1"/>
          <w:sz w:val="24"/>
          <w:szCs w:val="24"/>
          <w:lang w:val="es-ES_tradnl" w:eastAsia="es-MX"/>
        </w:rPr>
        <w:t>S</w:t>
      </w:r>
      <w:r w:rsidRPr="009152B5">
        <w:rPr>
          <w:rFonts w:ascii="Times New Roman" w:eastAsia="Times New Roman" w:hAnsi="Times New Roman" w:cs="Times New Roman"/>
          <w:b/>
          <w:bCs/>
          <w:sz w:val="24"/>
          <w:szCs w:val="24"/>
          <w:lang w:val="es-ES_tradnl" w:eastAsia="es-MX"/>
        </w:rPr>
        <w:t>O</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DEL</w:t>
      </w:r>
      <w:r w:rsidRPr="009152B5">
        <w:rPr>
          <w:rFonts w:ascii="Times New Roman" w:eastAsia="Times New Roman" w:hAnsi="Times New Roman" w:cs="Times New Roman"/>
          <w:b/>
          <w:bCs/>
          <w:spacing w:val="-2"/>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ES</w:t>
      </w:r>
      <w:r w:rsidRPr="009152B5">
        <w:rPr>
          <w:rFonts w:ascii="Times New Roman" w:eastAsia="Times New Roman" w:hAnsi="Times New Roman" w:cs="Times New Roman"/>
          <w:b/>
          <w:bCs/>
          <w:spacing w:val="2"/>
          <w:sz w:val="24"/>
          <w:szCs w:val="24"/>
          <w:lang w:val="es-ES_tradnl" w:eastAsia="es-MX"/>
        </w:rPr>
        <w:t>T</w:t>
      </w:r>
      <w:r w:rsidRPr="009152B5">
        <w:rPr>
          <w:rFonts w:ascii="Times New Roman" w:eastAsia="Times New Roman" w:hAnsi="Times New Roman" w:cs="Times New Roman"/>
          <w:b/>
          <w:bCs/>
          <w:spacing w:val="-5"/>
          <w:sz w:val="24"/>
          <w:szCs w:val="24"/>
          <w:lang w:val="es-ES_tradnl" w:eastAsia="es-MX"/>
        </w:rPr>
        <w:t>A</w:t>
      </w:r>
      <w:r w:rsidRPr="009152B5">
        <w:rPr>
          <w:rFonts w:ascii="Times New Roman" w:eastAsia="Times New Roman" w:hAnsi="Times New Roman" w:cs="Times New Roman"/>
          <w:b/>
          <w:bCs/>
          <w:sz w:val="24"/>
          <w:szCs w:val="24"/>
          <w:lang w:val="es-ES_tradnl" w:eastAsia="es-MX"/>
        </w:rPr>
        <w:t>DO DE</w:t>
      </w:r>
      <w:r w:rsidR="00C9730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CHIH</w:t>
      </w:r>
      <w:r w:rsidRPr="009152B5">
        <w:rPr>
          <w:rFonts w:ascii="Times New Roman" w:eastAsia="Times New Roman" w:hAnsi="Times New Roman" w:cs="Times New Roman"/>
          <w:b/>
          <w:bCs/>
          <w:spacing w:val="4"/>
          <w:sz w:val="24"/>
          <w:szCs w:val="24"/>
          <w:lang w:val="es-ES_tradnl" w:eastAsia="es-MX"/>
        </w:rPr>
        <w:t>U</w:t>
      </w:r>
      <w:r w:rsidRPr="009152B5">
        <w:rPr>
          <w:rFonts w:ascii="Times New Roman" w:eastAsia="Times New Roman" w:hAnsi="Times New Roman" w:cs="Times New Roman"/>
          <w:b/>
          <w:bCs/>
          <w:spacing w:val="-3"/>
          <w:sz w:val="24"/>
          <w:szCs w:val="24"/>
          <w:lang w:val="es-ES_tradnl" w:eastAsia="es-MX"/>
        </w:rPr>
        <w:t>A</w:t>
      </w:r>
      <w:r w:rsidRPr="009152B5">
        <w:rPr>
          <w:rFonts w:ascii="Times New Roman" w:eastAsia="Times New Roman" w:hAnsi="Times New Roman" w:cs="Times New Roman"/>
          <w:b/>
          <w:bCs/>
          <w:sz w:val="24"/>
          <w:szCs w:val="24"/>
          <w:lang w:val="es-ES_tradnl" w:eastAsia="es-MX"/>
        </w:rPr>
        <w:t>H</w:t>
      </w:r>
      <w:r w:rsidRPr="009152B5">
        <w:rPr>
          <w:rFonts w:ascii="Times New Roman" w:eastAsia="Times New Roman" w:hAnsi="Times New Roman" w:cs="Times New Roman"/>
          <w:b/>
          <w:bCs/>
          <w:spacing w:val="4"/>
          <w:sz w:val="24"/>
          <w:szCs w:val="24"/>
          <w:lang w:val="es-ES_tradnl" w:eastAsia="es-MX"/>
        </w:rPr>
        <w:t>U</w:t>
      </w:r>
      <w:r w:rsidRPr="009152B5">
        <w:rPr>
          <w:rFonts w:ascii="Times New Roman" w:eastAsia="Times New Roman" w:hAnsi="Times New Roman" w:cs="Times New Roman"/>
          <w:b/>
          <w:bCs/>
          <w:sz w:val="24"/>
          <w:szCs w:val="24"/>
          <w:lang w:val="es-ES_tradnl" w:eastAsia="es-MX"/>
        </w:rPr>
        <w:t xml:space="preserve">A </w:t>
      </w:r>
    </w:p>
    <w:p w:rsidR="009152B5" w:rsidRPr="009152B5" w:rsidRDefault="009152B5" w:rsidP="009152B5">
      <w:pPr>
        <w:widowControl w:val="0"/>
        <w:autoSpaceDE w:val="0"/>
        <w:autoSpaceDN w:val="0"/>
        <w:adjustRightInd w:val="0"/>
        <w:spacing w:after="0" w:line="360" w:lineRule="auto"/>
        <w:ind w:left="102" w:right="3674"/>
        <w:jc w:val="both"/>
        <w:rPr>
          <w:rFonts w:ascii="Times New Roman" w:eastAsia="Times New Roman" w:hAnsi="Times New Roman" w:cs="Times New Roman"/>
          <w:sz w:val="24"/>
          <w:szCs w:val="24"/>
          <w:lang w:val="es-ES_tradnl" w:eastAsia="es-MX"/>
        </w:rPr>
      </w:pPr>
      <w:r w:rsidRPr="009152B5">
        <w:rPr>
          <w:rFonts w:ascii="Times New Roman" w:eastAsia="Times New Roman" w:hAnsi="Times New Roman" w:cs="Times New Roman"/>
          <w:b/>
          <w:bCs/>
          <w:sz w:val="24"/>
          <w:szCs w:val="24"/>
          <w:lang w:val="es-ES_tradnl" w:eastAsia="es-MX"/>
        </w:rPr>
        <w:t>P</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R E</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S</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E</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N T</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pacing w:val="-2"/>
          <w:sz w:val="24"/>
          <w:szCs w:val="24"/>
          <w:lang w:val="es-ES_tradnl" w:eastAsia="es-MX"/>
        </w:rPr>
        <w:t>E</w:t>
      </w:r>
      <w:r w:rsidRPr="009152B5">
        <w:rPr>
          <w:rFonts w:ascii="Times New Roman" w:eastAsia="Times New Roman" w:hAnsi="Times New Roman" w:cs="Times New Roman"/>
          <w:b/>
          <w:bCs/>
          <w:sz w:val="24"/>
          <w:szCs w:val="24"/>
          <w:lang w:val="es-ES_tradnl" w:eastAsia="es-MX"/>
        </w:rPr>
        <w:t>.</w:t>
      </w:r>
      <w:r w:rsidRPr="009152B5">
        <w:rPr>
          <w:rFonts w:ascii="Times New Roman" w:eastAsia="Times New Roman" w:hAnsi="Times New Roman" w:cs="Times New Roman"/>
          <w:b/>
          <w:bCs/>
          <w:spacing w:val="2"/>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w:t>
      </w:r>
    </w:p>
    <w:p w:rsidR="009152B5" w:rsidRPr="009152B5" w:rsidRDefault="009152B5" w:rsidP="009152B5">
      <w:pPr>
        <w:widowControl w:val="0"/>
        <w:autoSpaceDE w:val="0"/>
        <w:autoSpaceDN w:val="0"/>
        <w:adjustRightInd w:val="0"/>
        <w:spacing w:after="0" w:line="360" w:lineRule="auto"/>
        <w:jc w:val="both"/>
        <w:rPr>
          <w:rFonts w:ascii="Times New Roman" w:eastAsia="Times New Roman" w:hAnsi="Times New Roman" w:cs="Times New Roman"/>
          <w:sz w:val="24"/>
          <w:szCs w:val="24"/>
          <w:lang w:val="es-ES_tradnl" w:eastAsia="es-MX"/>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spacing w:val="1"/>
          <w:sz w:val="24"/>
          <w:szCs w:val="24"/>
          <w:lang w:val="es-ES_tradnl"/>
        </w:rPr>
        <w:t xml:space="preserve">El suscrito Diputado </w:t>
      </w:r>
      <w:r w:rsidRPr="009152B5">
        <w:rPr>
          <w:rFonts w:ascii="Times New Roman" w:eastAsia="Cambria" w:hAnsi="Times New Roman" w:cs="Times New Roman"/>
          <w:sz w:val="24"/>
          <w:szCs w:val="24"/>
          <w:lang w:val="es-ES_tradnl"/>
        </w:rPr>
        <w:t>de la Sexagésima Séptima Legislatura del Honorable Congreso del Estado</w:t>
      </w:r>
      <w:r w:rsidRPr="009152B5">
        <w:rPr>
          <w:rFonts w:ascii="Times New Roman" w:eastAsia="Cambria" w:hAnsi="Times New Roman" w:cs="Times New Roman"/>
          <w:spacing w:val="1"/>
          <w:sz w:val="24"/>
          <w:szCs w:val="24"/>
          <w:lang w:val="es-ES_tradnl"/>
        </w:rPr>
        <w:t xml:space="preserve"> </w:t>
      </w:r>
      <w:r w:rsidRPr="009152B5">
        <w:rPr>
          <w:rFonts w:ascii="Times New Roman" w:eastAsia="Cambria" w:hAnsi="Times New Roman" w:cs="Times New Roman"/>
          <w:b/>
          <w:spacing w:val="1"/>
          <w:sz w:val="24"/>
          <w:szCs w:val="24"/>
          <w:lang w:val="es-ES_tradnl"/>
        </w:rPr>
        <w:t>Lic. GABRIEL ÁNGEL GARCÍA CANTÚ</w:t>
      </w:r>
      <w:r w:rsidRPr="009152B5">
        <w:rPr>
          <w:rFonts w:ascii="Times New Roman" w:eastAsia="Cambria" w:hAnsi="Times New Roman" w:cs="Times New Roman"/>
          <w:spacing w:val="1"/>
          <w:sz w:val="24"/>
          <w:szCs w:val="24"/>
          <w:lang w:val="es-ES_tradnl"/>
        </w:rPr>
        <w:t>,</w:t>
      </w:r>
      <w:r w:rsidRPr="009152B5">
        <w:rPr>
          <w:rFonts w:ascii="Times New Roman" w:eastAsia="Cambria" w:hAnsi="Times New Roman" w:cs="Times New Roman"/>
          <w:spacing w:val="3"/>
          <w:sz w:val="24"/>
          <w:szCs w:val="24"/>
          <w:lang w:val="es-ES_tradnl"/>
        </w:rPr>
        <w:t xml:space="preserve"> </w:t>
      </w:r>
      <w:r w:rsidRPr="009152B5">
        <w:rPr>
          <w:rFonts w:ascii="Times New Roman" w:eastAsia="Cambria" w:hAnsi="Times New Roman" w:cs="Times New Roman"/>
          <w:sz w:val="24"/>
          <w:szCs w:val="24"/>
          <w:lang w:val="es-ES_tradnl"/>
        </w:rPr>
        <w:t>miembro del Grupo Parlamentario del Partido Acción Nacional</w:t>
      </w:r>
      <w:r w:rsidRPr="009152B5">
        <w:rPr>
          <w:rFonts w:ascii="Times New Roman" w:eastAsia="Cambria" w:hAnsi="Times New Roman" w:cs="Times New Roman"/>
          <w:sz w:val="24"/>
          <w:szCs w:val="24"/>
        </w:rPr>
        <w:t xml:space="preserve">, en uso de las facultades que me confieren los arábigos 57, 58 y 68 fracción I de la Constitución Particular del Estado, así como el diverso 169, 170, 171, 174 fracción I, 175 y demás relativos de la Ley Orgánica del Poder Legislativo del Estado de Chihuahua, </w:t>
      </w:r>
      <w:r w:rsidRPr="009152B5">
        <w:rPr>
          <w:rFonts w:ascii="Times New Roman" w:eastAsia="Cambria" w:hAnsi="Times New Roman" w:cs="Times New Roman"/>
          <w:sz w:val="24"/>
          <w:szCs w:val="24"/>
          <w:lang w:val="es-ES_tradnl"/>
        </w:rPr>
        <w:t xml:space="preserve">los numerales 75 y 76 del Reglamento Interior y de Prácticas Parlamentarias del Poder Legislativo, </w:t>
      </w:r>
      <w:r w:rsidRPr="009152B5">
        <w:rPr>
          <w:rFonts w:ascii="Times New Roman" w:eastAsia="Cambria" w:hAnsi="Times New Roman" w:cs="Times New Roman"/>
          <w:sz w:val="24"/>
          <w:szCs w:val="24"/>
        </w:rPr>
        <w:t xml:space="preserve">acudo ante esta Honorable Asamblea, a fin de presentar iniciativa con carácter de decreto con el propósito de crear la </w:t>
      </w:r>
      <w:r w:rsidRPr="009152B5">
        <w:rPr>
          <w:rFonts w:ascii="Times New Roman" w:eastAsia="Cambria" w:hAnsi="Times New Roman" w:cs="Times New Roman"/>
          <w:b/>
          <w:sz w:val="24"/>
          <w:szCs w:val="24"/>
        </w:rPr>
        <w:t>Ley de Juicio Político y Declaración de Procedencia para el Estado de Chihuahua</w:t>
      </w:r>
      <w:r w:rsidRPr="009152B5">
        <w:rPr>
          <w:rFonts w:ascii="Times New Roman" w:eastAsia="Cambria" w:hAnsi="Times New Roman" w:cs="Times New Roman"/>
          <w:sz w:val="24"/>
          <w:szCs w:val="24"/>
        </w:rPr>
        <w:t>, la que se presenta al tenor de la siguiente:</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EXPOSICIÓN DE MOTIVOS</w:t>
      </w:r>
    </w:p>
    <w:p w:rsidR="009152B5" w:rsidRPr="009152B5" w:rsidRDefault="009152B5" w:rsidP="009152B5">
      <w:pPr>
        <w:spacing w:after="0" w:line="360" w:lineRule="auto"/>
        <w:jc w:val="center"/>
        <w:rPr>
          <w:rFonts w:ascii="Times New Roman" w:eastAsia="Cambria" w:hAnsi="Times New Roman" w:cs="Times New Roman"/>
          <w:b/>
          <w:sz w:val="24"/>
          <w:szCs w:val="24"/>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En fecha 10 de marzo del año 2018 fue publicada en el Periódico Oficial del Estado la Ley de Juicio Político y Declaración de Procedencia para el Estado de Chihuahua.</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Posteriormente un grupo de diputados de las diversas fuerzas políticas acudieron a la Suprema Corte de Justicia de la Nación a presentar una Acción de Inconstitucionalidad por el proceso legislativo que se llevó a cabo para aprobar el dictamen que dio vida jurídica a la citada ley.</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C9730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C9730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C9730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C9730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C9730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En virtud de lo anterior fue declarada inválida por la Suprema Corte de Justicia de la Nación, en fecha 27 de julio de 2020. Al emitir Resolución en la Acción de Inconstitucionalidad 43/2018, promovida por Diputados de la Sexagésima Quinta Legislatura del Estado de Chihuahua al declarar la invalidez del Decreto LXV/EXLEY/0733/2018 por el cual se expide la Ley de Juicio Político y Declaración de Procedencia para el Estado de Chihuahua.</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El más alto tribunal del país determinó la inconstitucionalidad del decreto, únicamente por vicios en el proceso legislativo y no por su contenido.</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Por lo que en la actualidad, nuestro estado no cuenta con una ley de Juicio Político y Declaración de Procedencia, con la cual se pueda garantizar el efectivo ejercicio del servicio público.</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El Juicio Político tiene como finalidad asegurar que en el desarrollo de sus funciones ciertos servidores públicos de alta jerarquía se apeguen al orden jurídico que los rige; y otra, dar vigencia al sistema democrático creando un procedimiento que permita remover, e incluso inhabilitar, a cualquiera de aquellos servidores públicos que no cumplan debidamente su encargo, a través de un mecanismo que garantice que sean los propios representantes del pueblo, escuchando en defensa al interesado, quienes apliquen o no las consecuencias de este procedimiento.</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9152B5" w:rsidRDefault="009152B5" w:rsidP="009152B5">
      <w:pPr>
        <w:spacing w:after="0" w:line="360" w:lineRule="auto"/>
        <w:jc w:val="both"/>
        <w:rPr>
          <w:rFonts w:ascii="Times New Roman" w:eastAsia="Times New Roman" w:hAnsi="Times New Roman" w:cs="Times New Roman"/>
          <w:sz w:val="24"/>
          <w:szCs w:val="24"/>
          <w:lang w:eastAsia="es-MX"/>
        </w:rPr>
      </w:pPr>
      <w:r w:rsidRPr="009152B5">
        <w:rPr>
          <w:rFonts w:ascii="Times New Roman" w:eastAsia="Times New Roman" w:hAnsi="Times New Roman" w:cs="Times New Roman"/>
          <w:sz w:val="24"/>
          <w:szCs w:val="24"/>
          <w:lang w:eastAsia="es-MX"/>
        </w:rPr>
        <w:t>En cambio la Declaración de Procedencia constituye un requisito de procedibilidad sin el cual no se puede ejercitar la acción penal correspondiente ante las autoridades judiciales y, por tanto, es un procedimiento autónomo del proceso que no versa sobre la culpabilidad del servidor, es decir, no prejuzga acerca de la acusación. El resultado del primero no trasciende necesariamente al sentido del fallo en el proceso penal. Por eso, la Constitución Federal atingentemente prevé que una resolución adversa de la Cámara de Diputados para suprimir del fuero a determinado servidor público no impide que cuando éste haya concluido el ejercicio de su encargo, el procedimiento inicie o continúe su curso, si no ha prescrito la acción penal.</w:t>
      </w:r>
    </w:p>
    <w:p w:rsidR="00C97305" w:rsidRDefault="00C97305" w:rsidP="009152B5">
      <w:pPr>
        <w:spacing w:after="0" w:line="360" w:lineRule="auto"/>
        <w:jc w:val="both"/>
        <w:rPr>
          <w:rFonts w:ascii="Times New Roman" w:eastAsia="Times New Roman" w:hAnsi="Times New Roman" w:cs="Times New Roman"/>
          <w:sz w:val="24"/>
          <w:szCs w:val="24"/>
          <w:lang w:eastAsia="es-MX"/>
        </w:rPr>
      </w:pPr>
    </w:p>
    <w:p w:rsidR="00C97305" w:rsidRPr="009152B5" w:rsidRDefault="00C97305" w:rsidP="009152B5">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Esta iniciativa se presenta con la finalidad de que se cuente con una ley que sea parte del marco normativo para aplicar el Estado de Derecho, para dar certeza a los ciudadanos de que los malos servidores públicos tendrán consecuencias, ya que el vacío legal que hasta actualmente existe, deja en un estado de incertidumbre a aquellos ciudadanos o a la autoridad misma, que pretenda iniciar un proceso en contra de funcionarios públicos.</w:t>
      </w:r>
    </w:p>
    <w:p w:rsidR="009152B5" w:rsidRPr="009152B5" w:rsidRDefault="009152B5" w:rsidP="009152B5">
      <w:pPr>
        <w:spacing w:after="0" w:line="360" w:lineRule="auto"/>
        <w:jc w:val="both"/>
        <w:rPr>
          <w:rFonts w:ascii="Times New Roman" w:eastAsia="Times New Roman" w:hAnsi="Times New Roman" w:cs="Times New Roman"/>
          <w:sz w:val="24"/>
          <w:szCs w:val="24"/>
          <w:lang w:eastAsia="es-MX"/>
        </w:rPr>
      </w:pPr>
    </w:p>
    <w:p w:rsidR="009152B5" w:rsidRPr="009152B5" w:rsidRDefault="009152B5" w:rsidP="009152B5">
      <w:pPr>
        <w:spacing w:after="0" w:line="240" w:lineRule="auto"/>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b/>
          <w:sz w:val="24"/>
          <w:szCs w:val="24"/>
        </w:rPr>
        <w:t xml:space="preserve">Por lo que con fundamento en lo que disponen los numerales 68 fracción I de la Constitución Política del Estado de Chihuahua, 167 fracción I, 168 y 169 de la Ley Orgánica del Poder Legislativo y 75, 76 y 77 del Reglamento Interior de Prácticas Parlamentarias del Poder Legislativo, someto a consideración de esta Representación Popular, el siguiente proyecto de decreto: </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DECRETO</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b/>
          <w:sz w:val="24"/>
          <w:szCs w:val="24"/>
        </w:rPr>
      </w:pPr>
      <w:r w:rsidRPr="009152B5">
        <w:rPr>
          <w:rFonts w:ascii="Times New Roman" w:eastAsia="Cambria" w:hAnsi="Times New Roman" w:cs="Times New Roman"/>
          <w:b/>
          <w:sz w:val="24"/>
          <w:szCs w:val="24"/>
        </w:rPr>
        <w:t>ARTÍCULO ÚNICO: Se crea la Ley de Juicio Político y Declaración de Procedencia para el Estado de Chihuahua, para quedar al tenor del siguiente:</w:t>
      </w:r>
    </w:p>
    <w:p w:rsidR="009152B5" w:rsidRPr="009152B5" w:rsidRDefault="009152B5" w:rsidP="009152B5">
      <w:pPr>
        <w:spacing w:after="0" w:line="360" w:lineRule="auto"/>
        <w:jc w:val="both"/>
        <w:rPr>
          <w:rFonts w:ascii="Times New Roman" w:eastAsia="Cambria" w:hAnsi="Times New Roman" w:cs="Times New Roman"/>
          <w:b/>
          <w:sz w:val="24"/>
          <w:szCs w:val="24"/>
        </w:rPr>
      </w:pPr>
    </w:p>
    <w:p w:rsidR="00C97305" w:rsidRDefault="00C97305" w:rsidP="009152B5">
      <w:pPr>
        <w:spacing w:after="0" w:line="360" w:lineRule="auto"/>
        <w:jc w:val="both"/>
        <w:rPr>
          <w:rFonts w:ascii="Times New Roman" w:eastAsia="Times New Roman" w:hAnsi="Times New Roman" w:cs="Times New Roman"/>
          <w:b/>
          <w:sz w:val="24"/>
          <w:szCs w:val="24"/>
          <w:lang w:eastAsia="es-MX"/>
        </w:rPr>
      </w:pPr>
    </w:p>
    <w:p w:rsidR="00C97305" w:rsidRDefault="00C97305" w:rsidP="009152B5">
      <w:pPr>
        <w:spacing w:after="0" w:line="360" w:lineRule="auto"/>
        <w:jc w:val="both"/>
        <w:rPr>
          <w:rFonts w:ascii="Times New Roman" w:eastAsia="Times New Roman" w:hAnsi="Times New Roman" w:cs="Times New Roman"/>
          <w:b/>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b/>
          <w:sz w:val="24"/>
          <w:szCs w:val="24"/>
          <w:lang w:eastAsia="es-MX"/>
        </w:rPr>
      </w:pPr>
      <w:r w:rsidRPr="009152B5">
        <w:rPr>
          <w:rFonts w:ascii="Times New Roman" w:eastAsia="Times New Roman" w:hAnsi="Times New Roman" w:cs="Times New Roman"/>
          <w:b/>
          <w:sz w:val="24"/>
          <w:szCs w:val="24"/>
          <w:lang w:eastAsia="es-MX"/>
        </w:rPr>
        <w:t>Ley de Juicio Político y Declaración de Procedencia para el Estado de Chihuahua</w:t>
      </w:r>
    </w:p>
    <w:p w:rsidR="009152B5" w:rsidRPr="00C97305" w:rsidRDefault="009152B5" w:rsidP="009152B5">
      <w:pPr>
        <w:spacing w:after="0" w:line="240" w:lineRule="auto"/>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CAPÍTULO I</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Disposiciones Generales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 Objeto de la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Esta Ley tiene por objeto reglamentar el Título XIII de la Constitución Política del Estado de Chihuahua, en la materia de juicio político y declaración de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 Sujetos de Responsabilidad.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Son personas sujetas de responsabilidad de esta Ley: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B77127" w:rsidP="00C9730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w:t>
      </w:r>
      <w:r>
        <w:rPr>
          <w:rFonts w:ascii="Times New Roman" w:eastAsia="Times New Roman" w:hAnsi="Times New Roman" w:cs="Times New Roman"/>
          <w:sz w:val="24"/>
          <w:szCs w:val="24"/>
          <w:lang w:eastAsia="es-MX"/>
        </w:rPr>
        <w:tab/>
      </w:r>
      <w:r w:rsidR="009152B5" w:rsidRPr="00C97305">
        <w:rPr>
          <w:rFonts w:ascii="Times New Roman" w:eastAsia="Times New Roman" w:hAnsi="Times New Roman" w:cs="Times New Roman"/>
          <w:sz w:val="24"/>
          <w:szCs w:val="24"/>
          <w:lang w:eastAsia="es-MX"/>
        </w:rPr>
        <w:t>Las y los servidores señalados en el artículo 179 de la Constitución Política del Estado de Chihuahua.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II.</w:t>
      </w:r>
      <w:r w:rsidRPr="00C97305">
        <w:rPr>
          <w:rFonts w:ascii="Times New Roman" w:eastAsia="Times New Roman" w:hAnsi="Times New Roman" w:cs="Times New Roman"/>
          <w:sz w:val="24"/>
          <w:szCs w:val="24"/>
          <w:lang w:eastAsia="es-MX"/>
        </w:rPr>
        <w:tab/>
        <w:t>Las y los Secretarios de Estado.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III.</w:t>
      </w:r>
      <w:r w:rsidRPr="00C97305">
        <w:rPr>
          <w:rFonts w:ascii="Times New Roman" w:eastAsia="Times New Roman" w:hAnsi="Times New Roman" w:cs="Times New Roman"/>
          <w:sz w:val="24"/>
          <w:szCs w:val="24"/>
          <w:lang w:eastAsia="es-MX"/>
        </w:rPr>
        <w:tab/>
        <w:t>Quien ocupe la titularidad de la Auditoría Superior del Estado.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IV.</w:t>
      </w:r>
      <w:r w:rsidRPr="00C97305">
        <w:rPr>
          <w:rFonts w:ascii="Times New Roman" w:eastAsia="Times New Roman" w:hAnsi="Times New Roman" w:cs="Times New Roman"/>
          <w:sz w:val="24"/>
          <w:szCs w:val="24"/>
          <w:lang w:eastAsia="es-MX"/>
        </w:rPr>
        <w:tab/>
        <w:t>Quienes integren los ayuntamientos.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V.</w:t>
      </w:r>
      <w:r w:rsidRPr="00C97305">
        <w:rPr>
          <w:rFonts w:ascii="Times New Roman" w:eastAsia="Times New Roman" w:hAnsi="Times New Roman" w:cs="Times New Roman"/>
          <w:sz w:val="24"/>
          <w:szCs w:val="24"/>
          <w:lang w:eastAsia="es-MX"/>
        </w:rPr>
        <w:tab/>
        <w:t>Las y los directores generales o sus equivalentes en las entidades paraestatales y paramunicipales.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VI.</w:t>
      </w:r>
      <w:r w:rsidRPr="00C97305">
        <w:rPr>
          <w:rFonts w:ascii="Times New Roman" w:eastAsia="Times New Roman" w:hAnsi="Times New Roman" w:cs="Times New Roman"/>
          <w:sz w:val="24"/>
          <w:szCs w:val="24"/>
          <w:lang w:eastAsia="es-MX"/>
        </w:rPr>
        <w:tab/>
        <w:t>Las y los magistrados del Tribunal Estatal Electoral.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 Autoridad Competente.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Será autoridad competente para aplicar la presente Ley, el Congreso del Estado de Chihuahua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CAPÍTULO II</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Del Juicio Político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Procede el juicio político cuando la actuación de las y los servidores públicos sujetos de responsabilidad en esta Ley incurra en actos u omisiones que redunden en perjuicio de los intereses públicos fundamentales o de su buen despacho. Perjudica a los intereses públicos fundamentales: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El ataque a las instituciones democráticas.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ataque a la forma de gobierno republicano, representativo y popular, a la división de poderes, así como a la libertad, organización política y administrativa de los municipios.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Las violaciones graves o sistemáticas a los derechos humanos.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El ataque a la libertad del sufragio.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 </w:t>
      </w:r>
      <w:r w:rsidR="009152B5" w:rsidRPr="00C97305">
        <w:rPr>
          <w:rFonts w:ascii="Times New Roman" w:eastAsia="Times New Roman" w:hAnsi="Times New Roman" w:cs="Times New Roman"/>
          <w:sz w:val="24"/>
          <w:szCs w:val="24"/>
          <w:lang w:eastAsia="es-MX"/>
        </w:rPr>
        <w:t>La usurpación de atribuciones.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 </w:t>
      </w:r>
      <w:r w:rsidR="009152B5" w:rsidRPr="00C97305">
        <w:rPr>
          <w:rFonts w:ascii="Times New Roman" w:eastAsia="Times New Roman" w:hAnsi="Times New Roman" w:cs="Times New Roman"/>
          <w:sz w:val="24"/>
          <w:szCs w:val="24"/>
          <w:lang w:eastAsia="es-MX"/>
        </w:rPr>
        <w:t>Cualquier infracción a la Constitución local o las leyes estatales o municipales, que cause daños o perjuicios graves al Estado, Municipio o sociedad, o motive algún trastorno en el funcionamiento normal de sus instituciones.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VII. </w:t>
      </w:r>
      <w:r w:rsidR="009152B5" w:rsidRPr="00C97305">
        <w:rPr>
          <w:rFonts w:ascii="Times New Roman" w:eastAsia="Times New Roman" w:hAnsi="Times New Roman" w:cs="Times New Roman"/>
          <w:sz w:val="24"/>
          <w:szCs w:val="24"/>
          <w:lang w:eastAsia="es-MX"/>
        </w:rPr>
        <w:t>Las omisiones de carácter grave, en los términos de la fracción anterior.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No procede el juicio político por la mera expresión de ideas.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B77127" w:rsidP="00C9730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r>
      <w:r w:rsidR="009152B5" w:rsidRPr="00C97305">
        <w:rPr>
          <w:rFonts w:ascii="Times New Roman" w:eastAsia="Times New Roman" w:hAnsi="Times New Roman" w:cs="Times New Roman"/>
          <w:sz w:val="24"/>
          <w:szCs w:val="24"/>
          <w:lang w:eastAsia="es-MX"/>
        </w:rPr>
        <w:t>Las autoridades competentes valorarán la existencia y gravedad de los actos u omisiones señalados en este artículo. Si pudieran constituir responsabilidad penal, se dará vista al Ministerio Público y éste, en su caso, podrá efectuar la solicitud de declaración de procedencia a que alude la presente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5. Facultad para exigir la responsabilidad política.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Cualquier ciudadana o ciudadano, bajo su más estricta responsabilidad, podrá formular denuncia respecto de las conductas a que se refiere el artículo 4 de esta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Quien presente una denuncia en la cual se formulen hechos falsos, o se anexen documentos u otros elementos de prueba falsificados o alterados, será sujeto a la responsabilidad civil o penal que corresponda, en los términos de las leyes respectivas.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6. Plazo para iniciar el procedimiento.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El procedimiento de juicio político sólo podrá iniciarse durante el período en que la o el servidor público sujeto de responsabilidad en esta Ley desempeñe su cargo, y dentro de un año después. Pasado este término prescribirá la acción para exigir la responsabilidad política.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7. Presentación y ratificación de la denuncia.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persona interesada presentará su denuncia ante la Secretaría de Asuntos Legislativos y Jurídicos del Congreso del Estado.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El escrito de denuncia deberá contener los siguientes datos: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El nombre completo de la parte denunciante.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domicilio y, en su caso, correo electrónico para oír y recibir notificaciones.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El nombre y cargo de la o el servidor público denunciado.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La expresión del acto u omisión en que, considere, ha incurrido la parte denunciada, y redunde en perjuicio de los intereses públicos fundamentales o de su buen despacho.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 </w:t>
      </w:r>
      <w:r w:rsidR="009152B5" w:rsidRPr="00C97305">
        <w:rPr>
          <w:rFonts w:ascii="Times New Roman" w:eastAsia="Times New Roman" w:hAnsi="Times New Roman" w:cs="Times New Roman"/>
          <w:sz w:val="24"/>
          <w:szCs w:val="24"/>
          <w:lang w:eastAsia="es-MX"/>
        </w:rPr>
        <w:t>La narración clara, precisa y numerada de los hechos en que la denunciante funda su petición, precisando los documentos públicos o privados que tengan relación con cada hecho, así como si los tiene a su disposición. De igual manera proporcionará los nombres y domicilio de las y los testigos que hayan presenciado los hechos relativos, manifestando el punto de prueba sobre el que versará la testimonial.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 </w:t>
      </w:r>
      <w:r w:rsidR="009152B5" w:rsidRPr="00C97305">
        <w:rPr>
          <w:rFonts w:ascii="Times New Roman" w:eastAsia="Times New Roman" w:hAnsi="Times New Roman" w:cs="Times New Roman"/>
          <w:sz w:val="24"/>
          <w:szCs w:val="24"/>
          <w:lang w:eastAsia="es-MX"/>
        </w:rPr>
        <w:t>En su caso, los fundamentos de derecho o principios jurídicos aplicables.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VII. </w:t>
      </w:r>
      <w:r w:rsidR="009152B5" w:rsidRPr="00C97305">
        <w:rPr>
          <w:rFonts w:ascii="Times New Roman" w:eastAsia="Times New Roman" w:hAnsi="Times New Roman" w:cs="Times New Roman"/>
          <w:sz w:val="24"/>
          <w:szCs w:val="24"/>
          <w:lang w:eastAsia="es-MX"/>
        </w:rPr>
        <w:t>El ofrecimiento de los medios de prueba con los cuales se pretendan acreditar los hechos denunciados, expresando con claridad y precisión el hecho o hechos que se tratan de demostrar con los mismos. De no cumplir los requisitos mencionados, no serán admitidos.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VIII. </w:t>
      </w:r>
      <w:r w:rsidR="009152B5" w:rsidRPr="00C97305">
        <w:rPr>
          <w:rFonts w:ascii="Times New Roman" w:eastAsia="Times New Roman" w:hAnsi="Times New Roman" w:cs="Times New Roman"/>
          <w:sz w:val="24"/>
          <w:szCs w:val="24"/>
          <w:lang w:eastAsia="es-MX"/>
        </w:rPr>
        <w:t>La firma de la persona denunciante. Si no supiere o no pudiere firmar, pondrán su huella digital, firmando otra persona en su nombre y a su ruego, indicando esta circunstancia.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Al escrito deberá adjuntarse la documentación que tenga a su disposición la parte denunciante, con la cual pretenda acreditar los hechos denunciados; así como las copias simples necesarias para el traslado.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La denuncia será ratificada por la denunciante ante la Secretaría de Asuntos Legislativos y Jurídicos; ello, dentro de los cinco días a que sea </w:t>
      </w:r>
      <w:proofErr w:type="gramStart"/>
      <w:r w:rsidRPr="00C97305">
        <w:rPr>
          <w:rFonts w:ascii="Times New Roman" w:eastAsia="Times New Roman" w:hAnsi="Times New Roman" w:cs="Times New Roman"/>
          <w:sz w:val="24"/>
          <w:szCs w:val="24"/>
          <w:lang w:eastAsia="es-MX"/>
        </w:rPr>
        <w:t>presentada</w:t>
      </w:r>
      <w:proofErr w:type="gramEnd"/>
      <w:r w:rsidRPr="00C97305">
        <w:rPr>
          <w:rFonts w:ascii="Times New Roman" w:eastAsia="Times New Roman" w:hAnsi="Times New Roman" w:cs="Times New Roman"/>
          <w:sz w:val="24"/>
          <w:szCs w:val="24"/>
          <w:lang w:eastAsia="es-MX"/>
        </w:rPr>
        <w:t xml:space="preserve">.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denuncias anónimas y las que no fuesen ratificadas durante el plazo señalado se tendrá por no presentadas y no producirán efecto alguno.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8. Documentos presentados con posterioridad.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Efectuada la ratificación no se admitirán a la parte denunciante otros documentos, excepto: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Los de fecha posterior.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Los que no le haya sido posible obtener con anterioridad, por causas que no le sean imputables, si en este caso hubiere señalado en la denuncia el archivo o lugar en el cual se encuentran los originales.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Los de fecha anterior a la demanda, cuando la denunciante manifieste, bajo protesta de decir verdad, que no tuvo antes conocimiento de su existencia.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9. Del turno de la denuncia.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Ratificada la denuncia, la Secretaría de Asuntos Legislativos y Jurídicos la turnará, al día siguiente, a la Junta de Coordinación Política, dando vista a la Presidencia del Congreso o de la Diputación Permanente.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El asunto se enlistará en la siguiente sesión, a efecto de que el Pleno, a propuesta de la Junta de Coordinación Política, integre una Comisión Jurisdiccional, la cual contará con cinco miembros propietarios y tres suplencias, misma que reflejará la composición plural del Congreso. Las personas suplentes entrarán en funciones según el orden de prelación en que hayan sido designadas.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Si lo señalado en el párrafo anterior aconteciere durante alguna Diputación Permanente, la Mesa Directiva convocará a un periodo extraordinario, en un plazo no mayor de tres días, a efecto de conocer del asunto.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10.  Inicio del procedimiento.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La Comisión Jurisdiccional analizará la admisión de la solicitud, la cual únicamente podrá ser rechazada si fuere notoriamente improcedente o no se apoya en prueba alguna.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Hecho lo anterior, la Comisión Jurisdiccional determinará, en un plazo no mayor a diez días, si la denuncia amerita incoar un procedimiento, y para ello analizará:</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Si la persona denunciada se ubica dentro de las y los servidores públicos a que se refieren los artículos 178 fracción I y 179 de la Constitución Política del Estado de Chihuahua.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Si los elementos de prueba agregados a la denuncia permiten presumir tanto la existencia de actos u omisiones que redunden en perjuicio de los intereses públicos fundamentales o de su buen despacho, de conformidad a lo establecido por el Artículo 4 de esta Ley; así como la probabilidad de que la parte denunciada lo cometió o participó en su comisión.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la solicitud satisface los requisitos precisados en las fracciones anteriores la Comisión dictaminará el inicio del procedimiento, en caso contrario determinará su no inicio. Esto último será notificado a la denunciante dentro de los diez días siguientes.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caso de presentarse elementos probatorios supervinientes, a partir del dictamen de no inicio del procedimiento y hasta dentro de los cinco días siguientes a que hubiera surtido efectos la notificación a la parte promovente a que se refiere el párrafo anterior, la Comisión Jurisdiccional deberá volver a analizar dicha denuncia, en un plazo no mayor a diez días.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11. Notificación a la parte denunciada.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Dictaminado el inicio del procedimiento, la Comisión Jurisdiccional notificará a la persona imputada sobre la denuncia interpuesta, haciéndole saber: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Su garantía de defensa.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Su deber de comparecer por escrito y ofrecer pruebas de su parte, dentro de los diez días siguientes a la notificación respectiva.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Se le apercibirá que, de no comparecer sin justa causa, se tendrán por ciertos los hechos imputados en la denuncia y perderá su derecho para ofrecer elementos probatorios.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Con la notificación se entregará copia del escrito de denuncia y la documentación anexa.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12. Contestación de la denuncia.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El escrito de contestación deberá contener los siguientes datos: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El nombre completo de la persona denunciada.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domicilio y, en su caso, correo electrónico para oír y recibir notificaciones.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El nombre de las personas designadas para su defensa.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La referencia a todos y cada uno de los hechos comprendidos en la denuncia, afirmándolos, negándolos, expresando los que ignore por no ser propios, o refiriéndolos como crea tuvieron lugar. Se tendrán por admitidos los hechos sobre los que la parte denunciada no suscitare explícitamente controversia, sin admitírsele prueba en contrario.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 </w:t>
      </w:r>
      <w:r w:rsidR="009152B5" w:rsidRPr="00C97305">
        <w:rPr>
          <w:rFonts w:ascii="Times New Roman" w:eastAsia="Times New Roman" w:hAnsi="Times New Roman" w:cs="Times New Roman"/>
          <w:sz w:val="24"/>
          <w:szCs w:val="24"/>
          <w:lang w:eastAsia="es-MX"/>
        </w:rPr>
        <w:t>En su caso, los fundamentos de derecho o principios jurídicos aplicables.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 </w:t>
      </w:r>
      <w:r w:rsidR="009152B5" w:rsidRPr="00C97305">
        <w:rPr>
          <w:rFonts w:ascii="Times New Roman" w:eastAsia="Times New Roman" w:hAnsi="Times New Roman" w:cs="Times New Roman"/>
          <w:sz w:val="24"/>
          <w:szCs w:val="24"/>
          <w:lang w:eastAsia="es-MX"/>
        </w:rPr>
        <w:t xml:space="preserve">El ofrecimiento de los medios de prueba con los cuales se pretendan acreditar su </w:t>
      </w:r>
      <w:proofErr w:type="spellStart"/>
      <w:r w:rsidR="009152B5" w:rsidRPr="00C97305">
        <w:rPr>
          <w:rFonts w:ascii="Times New Roman" w:eastAsia="Times New Roman" w:hAnsi="Times New Roman" w:cs="Times New Roman"/>
          <w:sz w:val="24"/>
          <w:szCs w:val="24"/>
          <w:lang w:eastAsia="es-MX"/>
        </w:rPr>
        <w:t>contraargumentación</w:t>
      </w:r>
      <w:proofErr w:type="spellEnd"/>
      <w:r w:rsidR="009152B5" w:rsidRPr="00C97305">
        <w:rPr>
          <w:rFonts w:ascii="Times New Roman" w:eastAsia="Times New Roman" w:hAnsi="Times New Roman" w:cs="Times New Roman"/>
          <w:sz w:val="24"/>
          <w:szCs w:val="24"/>
          <w:lang w:eastAsia="es-MX"/>
        </w:rPr>
        <w:t>.</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VII. </w:t>
      </w:r>
      <w:r w:rsidR="009152B5" w:rsidRPr="00C97305">
        <w:rPr>
          <w:rFonts w:ascii="Times New Roman" w:eastAsia="Times New Roman" w:hAnsi="Times New Roman" w:cs="Times New Roman"/>
          <w:sz w:val="24"/>
          <w:szCs w:val="24"/>
          <w:lang w:eastAsia="es-MX"/>
        </w:rPr>
        <w:t>La firma de la persona denunciada. Si no supiere o no pudiere firmar, pondrán su huella digital, firmando otra persona en su nombre y a su ruego, indicando esta circunstancia.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Al escrito deberá adjuntarse la documentación en poder de la parte denunciada. No serán admitidos aquellos documentos presentados con posterioridad a que fenezca el plazo para dar contestación a la denuncia, salvo que se ubiquen en alguno de los supuestos del Artículo 8 de la presente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13. Instrucción y alegatos.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Concluido el plazo señalado en el Artículo 11, fracción II de esta Ley, la Comisión Jurisdiccional ordenará la apertura de un periodo para el desahogo de pruebas, el cual no podrá exceder de veinte días comunes.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También dictará un acuerdo sobre la admisión de las pruebas ofrecidas por las partes en sus escritos de denuncia y contestación a la misma, y aquellas que se determinen por la propia Comisión para mejor proveer.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Serán admisibles todo tipo de pruebas, pero se desecharán aquellas cuyo desahogo implique salir del plazo señalado para tales efectos. La Comisión Jurisdiccional calificará la idoneidad de las pruebas, desechando las que sean improcedentes, debiendo en este supuesto fundar y motivar su determinación. Para determinar esta improcedencia se atenderá a lo dispuesto por el artículo 24, fracciones I, II, III y IV de esta Ley. La resolución que admita o deseche las pruebas es inatacable.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Asimismo, ordenará las medidas que resulten necesarias para su preparación; fijando día y hora para el desahogo de aquellas que así lo ameriten.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Dicho acuerdo deberá ser notificado personalmente a la denunciante y a la denunciada dentro de los tres días siguientes a que se dicte el mismo.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al concluir dicho plazo no hubiese sido posible desahogar las pruebas ofrecidas oportunamente, o es preciso allegarse de otras, la Comisión Jurisdiccional podrá ampliarlo por una sola vez hasta por quince días, concluido el cual se declararán desiertas de plano las pruebas  que no haya sido posible desahogar.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Terminada la instrucción del procedimiento, se pondrá el expediente a la vista de la parte denunciante, de la denunciada y de su defensa, por un plazo común de tres días, a fin de que tomen los datos que requieran para formular alegatos, los cuales deberán presentar por escrito dentro de los cinco días siguientes a la conclusión del plazo citado en primer término.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14. Dictamen.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Transcurrido el plazo para la presentación de alegatos, se hayan o no entregado éstos, la Comisión Jurisdiccional formulará sus conclusiones en vista de las constancias del procedimiento. Para ello, analizará clara y metódicamente la conducta o los hechos atribuidos y hará las consideraciones jurídicas que procedan, para justificar la terminación o la continuación del procedimiento. De igual manera, deberá asentar las circunstancias que hubieren concurrido en los hechos.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Comisión Jurisdiccional deberá emitir su dictamen dentro de los veinte días siguientes a la presentación de los alegatos, si los hubiere, a no ser que por causa razonable y fundada se encuentre impedida para hacerlo. En este caso por única vez, se ampliará el plazo por el tiempo indispensable para perfeccionar la instrucción, el cual no excederá de cinco días. Al formular sus conclusiones deberá:</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Determinar si de las constancias del procedimiento se puede desprender que está legalmente acreditada: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w:t>
      </w:r>
      <w:r w:rsidR="009152B5" w:rsidRPr="00C97305">
        <w:rPr>
          <w:rFonts w:ascii="Times New Roman" w:eastAsia="Times New Roman" w:hAnsi="Times New Roman" w:cs="Times New Roman"/>
          <w:sz w:val="24"/>
          <w:szCs w:val="24"/>
          <w:lang w:eastAsia="es-MX"/>
        </w:rPr>
        <w:t>La existencia de algún acto u omisión que redunde en perjuicio de los intereses públicos fundamentales o de su buen despacho, de conformidad a lo establecido por el Artículo 4 de esta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b) </w:t>
      </w:r>
      <w:r w:rsidR="009152B5" w:rsidRPr="00C97305">
        <w:rPr>
          <w:rFonts w:ascii="Times New Roman" w:eastAsia="Times New Roman" w:hAnsi="Times New Roman" w:cs="Times New Roman"/>
          <w:sz w:val="24"/>
          <w:szCs w:val="24"/>
          <w:lang w:eastAsia="es-MX"/>
        </w:rPr>
        <w:t>La responsabilidad de la o el servidor público denunciado en ese acto u omisión.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Proponer, según corresponda, la aprobación de la declaración de que: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w:t>
      </w:r>
      <w:r w:rsidR="009152B5" w:rsidRPr="00C97305">
        <w:rPr>
          <w:rFonts w:ascii="Times New Roman" w:eastAsia="Times New Roman" w:hAnsi="Times New Roman" w:cs="Times New Roman"/>
          <w:sz w:val="24"/>
          <w:szCs w:val="24"/>
          <w:lang w:eastAsia="es-MX"/>
        </w:rPr>
        <w:t>Ha lugar a proceder en contra de la parte denunciada y, en consecuencia, se impongan las sanciones que correspondan, de acuerdo con el Artículo 17 de esta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b) </w:t>
      </w:r>
      <w:r w:rsidR="009152B5" w:rsidRPr="00C97305">
        <w:rPr>
          <w:rFonts w:ascii="Times New Roman" w:eastAsia="Times New Roman" w:hAnsi="Times New Roman" w:cs="Times New Roman"/>
          <w:sz w:val="24"/>
          <w:szCs w:val="24"/>
          <w:lang w:eastAsia="es-MX"/>
        </w:rPr>
        <w:t>No ha lugar a proceder en contra de la denunciada por la conducta o por el hecho materia de la denuncia que dio origen al procedimiento.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15. Convocatoria del Pleno.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Comisión Jurisdiccional remitirá el dictamen dentro de los tres días siguientes a la Presidencia del Congreso o de la Diputación Permanente, según corresponda. La Mesa Directiva, a su vez, convocará a sesión al Pleno del Congreso, mismo que deberá reunirse dentro de los cinco días siguientes para resolver sobre la denuncia. Deberá citarse a esta sesión plenaria a la parte denunciante y a la denunciada para que se presenten personalmente, la segunda, en su caso, asistida de su defensa.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16. Sesión plenaria.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Enlistado el dictamen y conforme al turno que le corresponda en el orden del día, la Presidencia de la Mesa Directiva declarará que el Pleno se erige en Jurado de Sentencia, y se actuará conforme a lo siguiente:</w:t>
      </w:r>
    </w:p>
    <w:p w:rsidR="006442A1" w:rsidRPr="00C97305" w:rsidRDefault="006442A1"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La Secretaría de la Mesa Directiva dará lectura al dictamen o una síntesis que contenga los puntos sustanciales y las conclusiones de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La Comisión Jurisdiccional podrá replicar y, si lo hiciere, a la parte denunciada o a su defensa se le concederá el uso de la palabra hasta por treinta minutos para que manifieste lo que a sus intereses convenga.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La Presidencia de la Mesa Directiva solicitará que tanto la parte denunciante como la denunciada y su defensa se retiren del recinto.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El Jurado de Sentencia discutirá y votará las conclusiones propuestas por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17. Resolución condenatoria.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las dos terceras partes de las diputadas y diputados presentes emiten resolución que finque responsabilidad al servidor o servidora pública denunciada, se emitirá resolución condenatoria, sancionándolo con destitución e inhabilitación para el ejercicio de empleos, cargos o comisiones en el servicio público de uno a diez años. Dichas sanciones se aplicarán en un período no mayor de un año contado a partir de la fecha en que se inició el procedimiento.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18. Resolución absolutoria.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se resuelve por la mayoría calificada requerida, que no existe responsabilidad del servidor o la servidora pública, se ordenará archivar el expediente como asunto totalmente concluido.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CAPÍTULO III</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De la Declaración de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19.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Para proceder penalmente en contra de alguna de las personas servidoras públicas mencionados en el artículo 179 de la Constitución Política del Estado de Chihuahua, será necesario que el Congreso del Estado declare que ha lugar a ejercitar en su contra la acción persecutoria correspondiente.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se ejercita acción penal en contra de alguna de las personas señaladas en el numeral aludido en el párrafo anterior, sin haberse satisfecho el procedimiento correspondiente en esta Ley, la Secretaría del Congreso o de la Diputación Permanente, en su caso, instará al Tribunal que conozca de la causa a efecto de que suspenda de inmediato el proceso penal instaurado, en tanto se resuelva si ha lugar a proceder contra la parte imputada.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No se requerirá declaración de procedencia del Congreso del Estado, si las y los funcionarios a que se hace referencia en este artículo resultaran sujetos de investigación por la probable comisión de un delito, cometido durante el tiempo en que se encuentren separados de su cargo.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20. Presentación de la solicitud.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El Ministerio Público presentará la solicitud de declaración de procedencia ante la Secretaría de Asuntos Legislativos y Jurídicos del Congreso del Estado, a través de quien ostente la titularidad de la Fiscalía General del Estado o de la persona en que se delegue esa facultad.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El escrito de solicitud deberá contener los siguientes datos: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El nombre completo de la persona solicitante y, en su caso, datos de publicación en el Periódico Oficial del acuerdo delegatorio de facultades.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nombre, domicilio y cargo de la o el servidor público imputado.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El delito atribuido, su forma de intervención y los hechos que se le imputan.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La expresión de los datos de prueba que establezcan que se ha cometido un hecho que la ley señale como delito y que exista la probabilidad de que la persona imputada lo cometió o participó en su comisión.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 </w:t>
      </w:r>
      <w:r w:rsidR="009152B5" w:rsidRPr="00C97305">
        <w:rPr>
          <w:rFonts w:ascii="Times New Roman" w:eastAsia="Times New Roman" w:hAnsi="Times New Roman" w:cs="Times New Roman"/>
          <w:sz w:val="24"/>
          <w:szCs w:val="24"/>
          <w:lang w:eastAsia="es-MX"/>
        </w:rPr>
        <w:t>La firma de la persona solicitante.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Al escrito deberá adjuntarse copia de los registros de investigación con que se sustente la solicitud.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21. Admisión y turno de la solicitud.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Presentada la solicitud, la Secretaría de Asuntos Legislativos y Jurídicos la turnará, al día siguiente, a la Comisión Jurisdiccional, dando vista a la Presidencia del Congreso o de la Diputación Permanente.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Si una vez presentada la solicitud aún no se encontrara integrada esta Comisión, se le dará el trámite correspondiente hasta que haya quedado conformada.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La Comisión Jurisdiccional analizará dentro de los siguientes cinco días, a que le fuere turnada la solicitud, la admisión, o no, de la misma, resolviendo mediante la emisión del dictamen correspondiente. Dicha solicitud únicamente podrá ser rechazada en los siguientes casos: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Si la persona imputada no se ubica dentro de las y los servidores públicos a que se refiere el artículo 179 de la Constitución Política del Estado de Chihuahua.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Si carece de los registros de investigación que apoyen la solicitud. En este último caso, la Comisión prevendrá a la persona solicitante para que los exhiba en un plazo de tres días.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22. Notificación a la persona imputada.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el dictamen de inicio del procedimiento, la Comisión Jurisdiccional ordenará que se lleve a cabo la notificación a la o el servidor público imputado de la solicitud de procedencia, dentro de los diez días siguientes, haciéndole saber: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Su garantía de defensa.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Su deber de comparecer por escrito y ofrecer medios de prueba de su parte, dentro de los cinco días siguientes a la notificación respectiva.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El apercibimiento de que, de no comparecer sin justa causa, perderá su derecho a ofertar medios de prueba.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Con la notificación se entregará copia del escrito de solicitud y de los registros de investigación adjuntos.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23. Contestación de la solicitud.</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El escrito de contestación deberá contener los siguientes datos: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El nombre completo de la o el servidor público imputado.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domicilio y, en su caso, correo electrónico para oír y recibir notificaciones.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El nombre de las personas designadas para su defensa.</w:t>
      </w: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La exposición de los argumentos de defensa y el ofrecimiento de los medios de prueba.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V. </w:t>
      </w:r>
      <w:r w:rsidR="009152B5" w:rsidRPr="00C97305">
        <w:rPr>
          <w:rFonts w:ascii="Times New Roman" w:eastAsia="Times New Roman" w:hAnsi="Times New Roman" w:cs="Times New Roman"/>
          <w:sz w:val="24"/>
          <w:szCs w:val="24"/>
          <w:lang w:eastAsia="es-MX"/>
        </w:rPr>
        <w:t>La firma de la persona imputada. Si ésta no supiere o no pudiere firmar, pondrán su huella digital, firmando otra persona en su nombre y a su ruego, indicando esta circunstancia.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prueba documental deberá adjuntarse al escrito de contestación. No serán admitidos aquellos documentos presentados con posterioridad a que fenezca el plazo para dar contestación a la solicitud, salvo que se ubiquen en alguno de los supuestos del Artículo 8 de la presente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caso de prueba testimonial, deberá presentar una lista, individualizándoles con nombre, apellidos, profesión y domicilio o residencia, señalando, además, la materia sobre la que habrán de recaer sus declaraciones.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Tratándose de prueba pericial, deberá individualizar a la o el perito a desahogar, indicando sus títulos o calidades, anexando los documentos que le acrediten, y el dictamen elaborado por escrito.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24. Recepción de la contestación de la solicitud.</w:t>
      </w:r>
    </w:p>
    <w:p w:rsidR="00B77127"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los tres días siguientes de concluido el plazo señalado en el Artículo 22, fracción II de esta Ley, la Comisión Jurisdiccional proveerá sobre la recepción del escrito de contestación, fijando día y hora para la celebración de la Audiencia de desahogo de pruebas y alegatos, la cual deberá celebrarse dentro de los quince días siguientes, citando a la parte imputada, </w:t>
      </w: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roofErr w:type="gramStart"/>
      <w:r w:rsidRPr="00C97305">
        <w:rPr>
          <w:rFonts w:ascii="Times New Roman" w:eastAsia="Times New Roman" w:hAnsi="Times New Roman" w:cs="Times New Roman"/>
          <w:sz w:val="24"/>
          <w:szCs w:val="24"/>
          <w:lang w:eastAsia="es-MX"/>
        </w:rPr>
        <w:t>asistida</w:t>
      </w:r>
      <w:proofErr w:type="gramEnd"/>
      <w:r w:rsidRPr="00C97305">
        <w:rPr>
          <w:rFonts w:ascii="Times New Roman" w:eastAsia="Times New Roman" w:hAnsi="Times New Roman" w:cs="Times New Roman"/>
          <w:sz w:val="24"/>
          <w:szCs w:val="24"/>
          <w:lang w:eastAsia="es-MX"/>
        </w:rPr>
        <w:t xml:space="preserve"> por su defensa, así como a quien ostente la titularidad de la Fiscalía General del Estado o a la persona en que se haya delegado esa facultad.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caso de existir ofrecimiento de pruebas, resolverá sobre la admisión de éstas, ordenando las medidas que resulten necesarias para su desahogo. Podrán desecharse aquellos medios de prueba en los que se actualice alguno de los siguientes supuestos: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6442A1"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 xml:space="preserve">Sobreabundante: cuando se trate de acreditar el mismo hecho por diversos medios de prueba. En este caso, la Comisión Jurisdiccional prevendrá a la persona imputada para que, en un plazo de tres días, reduzca el número de medios probatorios.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II</w:t>
      </w:r>
      <w:r w:rsidR="00C97305" w:rsidRPr="00C97305">
        <w:rPr>
          <w:rFonts w:ascii="Times New Roman" w:eastAsia="Times New Roman" w:hAnsi="Times New Roman" w:cs="Times New Roman"/>
          <w:sz w:val="24"/>
          <w:szCs w:val="24"/>
          <w:lang w:eastAsia="es-MX"/>
        </w:rPr>
        <w:t xml:space="preserve">. </w:t>
      </w:r>
      <w:r w:rsidRPr="00C97305">
        <w:rPr>
          <w:rFonts w:ascii="Times New Roman" w:eastAsia="Times New Roman" w:hAnsi="Times New Roman" w:cs="Times New Roman"/>
          <w:sz w:val="24"/>
          <w:szCs w:val="24"/>
          <w:lang w:eastAsia="es-MX"/>
        </w:rPr>
        <w:t>Impertinentes: por no referirse a los hechos controvertidos.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Innecesarias: por referirse a hechos públicos, notorios o incontrovertidos.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 xml:space="preserve">Ilícitas: por haberse obtenido con violación a algún derecho fundamental.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25. Audiencia de desahogo de pruebas y alegatos.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Audiencia iniciará con la exposición de medios de prueba y argumentos por parte del Ministerio Público. Enseguida, se llevará a cabo el desahogo de los medios de prueba ofertados por la o el servidor público imputado y su defensa. Para su desahogo se seguirán, en lo conducente, las reglas previstas en el Título VIII Capítulo IV del Código Nacional de Procedimientos Penales. En su caso, el Ministerio Público podrá solicitar el desahogo de prueba nueva y de refutación.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Salvo que la parte oferente hubiera solicitado el auxilio de la Comisión Jurisdiccional para la citación de testigos o peritos, por considerar pudieran ser hostiles, dando razones válidas para sustentar lo anterior, los medios de prueba testimonial y pericial deberán ser presentados a la Audiencia respectiva por conducto de la propia oferente; en caso contrario, se le tendrán por desiertos.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Una vez desahogados los medios de prueba, se concederá la palabra a las partes para que expongan de forma oral, los alegatos que consideren pertinentes para justificar su pretensión.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Audiencia de desahogo de pruebas y alegatos tendrá una duración máxima de tres días sucesivos. Se desecharán aquellos medios de prueba cuyo desahogo implique salir del plazo señalado para tales efectos. Salvo caso fortuito o fuerza mayor, en que podrá ordenarse su desahogo fuera de dicho plazo.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26. Dictamen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Una vez formulados los alegatos, la Comisión Jurisdiccional analizará, de manera libre y lógica, los registros de investigación presentados en la solicitud de procedencia y los medios de prueba desahogados en la Audiencia. Podrá tomar en cuenta los argumentos escritos, vertidos en la solicitud de procedencia, y en la contestación de la solicitud; así como los argumentos verbales expuestos en la Audiencia de desahogo de prueba y alegatos.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Comisión Jurisdiccional, una vez cerrado el debate a que se refiere el párrafo anterior, deberá deliberar y emitir su dictamen de manera inmediata. Al formular sus conclusiones deberá:</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Determinar si de los elementos de prueba analizados se puede establecer:</w:t>
      </w: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w:t>
      </w:r>
      <w:r w:rsidR="009152B5" w:rsidRPr="00C97305">
        <w:rPr>
          <w:rFonts w:ascii="Times New Roman" w:eastAsia="Times New Roman" w:hAnsi="Times New Roman" w:cs="Times New Roman"/>
          <w:sz w:val="24"/>
          <w:szCs w:val="24"/>
          <w:lang w:eastAsia="es-MX"/>
        </w:rPr>
        <w:t>La existencia de un hecho de que la ley señala como delito.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b) </w:t>
      </w:r>
      <w:r w:rsidR="009152B5" w:rsidRPr="00C97305">
        <w:rPr>
          <w:rFonts w:ascii="Times New Roman" w:eastAsia="Times New Roman" w:hAnsi="Times New Roman" w:cs="Times New Roman"/>
          <w:sz w:val="24"/>
          <w:szCs w:val="24"/>
          <w:lang w:eastAsia="es-MX"/>
        </w:rPr>
        <w:t>La probabilidad de que la persona imputada lo cometió o participó en comisión.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Proponer, según corresponda, la aprobación de la declaración de que: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w:t>
      </w:r>
      <w:r w:rsidR="009152B5" w:rsidRPr="00C97305">
        <w:rPr>
          <w:rFonts w:ascii="Times New Roman" w:eastAsia="Times New Roman" w:hAnsi="Times New Roman" w:cs="Times New Roman"/>
          <w:sz w:val="24"/>
          <w:szCs w:val="24"/>
          <w:lang w:eastAsia="es-MX"/>
        </w:rPr>
        <w:t>Ha lugar a proceder en contra de la persona imputada y, en consecuencia, quede separada de su cargo y a disposición de las autoridades competentes, para que éstas actúen con arreglo a la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b) </w:t>
      </w:r>
      <w:r w:rsidR="009152B5" w:rsidRPr="00C97305">
        <w:rPr>
          <w:rFonts w:ascii="Times New Roman" w:eastAsia="Times New Roman" w:hAnsi="Times New Roman" w:cs="Times New Roman"/>
          <w:sz w:val="24"/>
          <w:szCs w:val="24"/>
          <w:lang w:eastAsia="es-MX"/>
        </w:rPr>
        <w:t>No ha lugar a proceder en contra de la persona imputada.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27. Convocatoria del Pleno.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Comisión Jurisdiccional remitirá el dictamen al día siguiente de su dictado a la Presidencia del Congreso o de la Diputación Permanente, según corresponda, quien, a su vez, convocará a sesión al Pleno del Congreso, mismo que deberá reunirse dentro de los cinco días siguientes para resolver sobre la solicitud. Deberá citarse a esta sesión plenaria a las personas mencionadas en el Artículo 25 de esta Ley.</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28. Sesión plenaria.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Enlistado el dictamen y conforme al turno que le corresponda en el orden del día, la Presidencia de la Mesa Directiva declarará al Pleno que se erige en Jurado de Procedencia, y se actuará conforme a lo siguiente: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La Secretaría de la Mesa Directiva dará lectura al dictamen o una síntesis que contenga los puntos sustanciales y las conclusiones de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La Comisión Jurisdiccional podrá replicar y, si lo hiciere, a la persona imputada o a su defensa se le concederá el uso de la palabra hasta por treinta minutos para que manifieste lo que a sus intereses convenga.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La Presidencia de la Mesa Directiva solicitará que tanto el Ministerio Público como la o el servidor público imputado y su defensa se retiren del recinto para deliberar.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El Jurado de Procedencia discutirá y votará las conclusiones propuestas por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29. Resolución de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la mayoría simple de las diputadas y diputados presentes determinan que ha lugar a proceder en contra de la o el servidor público imputado, se emitirá resolución de procedencia separándolo inmediatamente de su empleo, cargo o comisión y quedando sujeto a la jurisdicción de las autoridades competentes, a las cuales se les remitirá copia certificada del expediente y de las actas de las sesiones del Congreso.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30. Resolución de no procedencia.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Si se resuelve que no ha lugar a proceder por la mayoría simple requerida, no habrá lugar a procedimiento ulterior por hechos idénticos, y la o el servidor público continuará en el desempeño de sus funciones, sin que ello constituya obstáculo para que la imputación continúe su curso, una vez concluido el ejercicio de su cargo.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prescripción de la acción penal se interrumpe, en tanto la o el servidor público se encuentre en funciones.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31. Efectos de la declaratoria en la imputación.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declaratoria del Congreso del Estado, en cualquier sentido, de ninguna manera prejuzga sobre fundamentos de la imputación.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CAPÍTULO IV</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Disposiciones Comunes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32. Plazos.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Los actos procedimentales serán cumplidos en los plazos establecidos.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Los plazos individuales correrán a partir del día siguiente a aquél en que se efectuó la notificación a la parte interesada.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Los plazos se contarán en días hábiles. Son días hábiles todos los del año, con exclusión de los sábados y domingos, el primero de enero, el primer lunes de febrero, en conmemoración del cinco de febrero; el tercer lunes de marzo, en conmemoración 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así como aquellos en que se suspendan las labores en las oficinas del Poder Legislativo, o cuando no pueda funcionar por causa de fuerza mayor.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Cuando esta Ley no señale plazo para la práctica de alguna actuación o para el ejercicio de un derecho, se tendrá por señalado el de cinco días.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33. Notificaciones.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notificaciones que requiera efectuar durante el proceso tanto la Presidencia del Congreso o de la Diputación Permanente, como la Comisión Jurisdiccional instaurada, se realizarán por conducto de la Secretaría de Asuntos Legislativos y Jurídicos.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notificaciones personales se llevarán a cabo de la siguiente manera: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Por alguno de los medios tecnológicos debidamente señalados por la parte interesada o su representante legal.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En las instalaciones del Poder Legislativo.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En el domicilio de la parte interesada; en el lugar donde ejerza su servicio, en caso de ser persona servidora pública; o donde pueda ser notificada. Ello, de conformidad con las siguientes reglas: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a) </w:t>
      </w:r>
      <w:r w:rsidR="009152B5" w:rsidRPr="00C97305">
        <w:rPr>
          <w:rFonts w:ascii="Times New Roman" w:eastAsia="Times New Roman" w:hAnsi="Times New Roman" w:cs="Times New Roman"/>
          <w:sz w:val="24"/>
          <w:szCs w:val="24"/>
          <w:lang w:eastAsia="es-MX"/>
        </w:rPr>
        <w:t>La o el notificador deberá cerciorarse de que se trata del domicilio señalado. Acto seguido, se requerirá la presencia de la parte interesada o su representante legal. Una vez que cualquiera de dichas personas se haya identificado, le entregará copia de la resolución que deba notificarse y recabará su firma, asentando los datos del documento oficial con el que se identifique. Asimismo, se deberán asentar en el acta de notificación, los datos de identificación de la o el servidor público que la practique.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b) </w:t>
      </w:r>
      <w:r w:rsidR="009152B5" w:rsidRPr="00C97305">
        <w:rPr>
          <w:rFonts w:ascii="Times New Roman" w:eastAsia="Times New Roman" w:hAnsi="Times New Roman" w:cs="Times New Roman"/>
          <w:sz w:val="24"/>
          <w:szCs w:val="24"/>
          <w:lang w:eastAsia="es-MX"/>
        </w:rPr>
        <w:t xml:space="preserve">De no encontrarse la parte interesada o su representante legal en la primera notificación, la o el notificador dejará citatorio con cualquier persona que se encuentre en el domicilio, para que la interesada espere a una hora fija del día hábil siguiente. Si la persona a quien haya de notificarse no atendiere el citatorio, la notificación se entenderá con cualquier persona que </w:t>
      </w: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roofErr w:type="gramStart"/>
      <w:r w:rsidRPr="00C97305">
        <w:rPr>
          <w:rFonts w:ascii="Times New Roman" w:eastAsia="Times New Roman" w:hAnsi="Times New Roman" w:cs="Times New Roman"/>
          <w:sz w:val="24"/>
          <w:szCs w:val="24"/>
          <w:lang w:eastAsia="es-MX"/>
        </w:rPr>
        <w:t>se</w:t>
      </w:r>
      <w:proofErr w:type="gramEnd"/>
      <w:r w:rsidRPr="00C97305">
        <w:rPr>
          <w:rFonts w:ascii="Times New Roman" w:eastAsia="Times New Roman" w:hAnsi="Times New Roman" w:cs="Times New Roman"/>
          <w:sz w:val="24"/>
          <w:szCs w:val="24"/>
          <w:lang w:eastAsia="es-MX"/>
        </w:rPr>
        <w:t xml:space="preserve"> encuentre en el domicilio en que se realice la diligencia y, de negarse ésta a recibirla o en caso de encontrarse cerrado el domicilio, se realizará por instructivo que se fijará en un lugar visible del domicilio.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c) </w:t>
      </w:r>
      <w:r w:rsidR="009152B5" w:rsidRPr="00C97305">
        <w:rPr>
          <w:rFonts w:ascii="Times New Roman" w:eastAsia="Times New Roman" w:hAnsi="Times New Roman" w:cs="Times New Roman"/>
          <w:sz w:val="24"/>
          <w:szCs w:val="24"/>
          <w:lang w:eastAsia="es-MX"/>
        </w:rPr>
        <w:t>En todos los casos deberá levantarse acta circunstanciada de la diligencia que se practique.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Podrá efectuarse notificación por edictos cuando se desconozca el domicilio de la persona interesada o cuando siendo el domicilio no se encuentre persona alguna en dos intentos sucesivos de notificación, en cuyo caso se publicará, por una sola ocasión, en el Periódico Oficial y en uno de circulación estatal, los cuales deberán contener un resumen de la resolución que deba notificarse.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declaraciones y resoluciones definitivas del Congreso del Estado se comunicarán a la Presidencia del Consejo de la Judicatura del Poder Judicial del Estado, si se tratase de alguna persona integrante de este Poder a que alude esta Ley. En todos los casos, a quien ostente la titularidad de la Gubernatura Estatal para su conocimiento y efectos legales, así como para su publicación en el Periódico Oficial.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34. Fundamentación y motivación.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determinaciones de la Comisión Jurisdiccional deberán estar debidamente fundamentadas y motivadas.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ningún caso podrá dispensarse uno o varios de los trámites establecidos.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35. Derecho a recurrir.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declaraciones y resoluciones definitivas del Pleno del Congreso del Estado son inatacables. Las que emitan la Presidencia del Congreso o de la Diputación Permanente, la Junta de Coordinación Política y la Comisión Jurisdiccional será recurribles, con efecto devolutivo, ante el Pleno del Congreso, dentro de los siguientes cinco días a que sean notificadas a la parte interesada, siempre y cuando pongan fin al procedimiento.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El recurso será presentado ante la Secretaría de Asuntos Legislativos y Jurídicos, quien lo turnará, al día siguiente de recibirlo, a la Presidencia del Congreso o de la Diputación Permanente, según corresponda. Esta, a su vez, convocará a sesión al Pleno del Congreso, mismo que deberá reunirse dentro de los tres días siguientes para resolver sobre el mismo. Deberá citarse a esta sesión plenaria a la persona recurrente y su contraparte. </w:t>
      </w:r>
    </w:p>
    <w:p w:rsidR="00C97305" w:rsidRPr="00C97305" w:rsidRDefault="00C9730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Enlistado el recurso y conforme al turno que le corresponda en el orden del día se actuará conforme a lo siguiente: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 </w:t>
      </w:r>
      <w:r w:rsidR="009152B5" w:rsidRPr="00C97305">
        <w:rPr>
          <w:rFonts w:ascii="Times New Roman" w:eastAsia="Times New Roman" w:hAnsi="Times New Roman" w:cs="Times New Roman"/>
          <w:sz w:val="24"/>
          <w:szCs w:val="24"/>
          <w:lang w:eastAsia="es-MX"/>
        </w:rPr>
        <w:t>La Secretaría de la Mesa Directiva dará lectura al recurso o una síntesis que contenga los puntos sustanciales.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 </w:t>
      </w:r>
      <w:r w:rsidR="009152B5" w:rsidRPr="00C97305">
        <w:rPr>
          <w:rFonts w:ascii="Times New Roman" w:eastAsia="Times New Roman" w:hAnsi="Times New Roman" w:cs="Times New Roman"/>
          <w:sz w:val="24"/>
          <w:szCs w:val="24"/>
          <w:lang w:eastAsia="es-MX"/>
        </w:rPr>
        <w:t>El Órgano Legislativo recurrido podrá replicar y, si lo hiciere, a la parte recurrente se le concederá el uso de la palabra hasta por treinta minutos para que manifieste lo que a sus intereses convenga.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III. </w:t>
      </w:r>
      <w:r w:rsidR="009152B5" w:rsidRPr="00C97305">
        <w:rPr>
          <w:rFonts w:ascii="Times New Roman" w:eastAsia="Times New Roman" w:hAnsi="Times New Roman" w:cs="Times New Roman"/>
          <w:sz w:val="24"/>
          <w:szCs w:val="24"/>
          <w:lang w:eastAsia="es-MX"/>
        </w:rPr>
        <w:t>La Presidencia de la Mesa Directiva solicitará que tanto la persona recurrente como su contraparte se retiren del recinto.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C9730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IV. </w:t>
      </w:r>
      <w:r w:rsidR="009152B5" w:rsidRPr="00C97305">
        <w:rPr>
          <w:rFonts w:ascii="Times New Roman" w:eastAsia="Times New Roman" w:hAnsi="Times New Roman" w:cs="Times New Roman"/>
          <w:sz w:val="24"/>
          <w:szCs w:val="24"/>
          <w:lang w:eastAsia="es-MX"/>
        </w:rPr>
        <w:t>El Jurado de Procedencia discutirá y votará la procedencia o no del recurso mediante mayoría simple.</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36. Queja.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Procederá la queja en contra de los órganos legislativos que intervienen en la sustanciación, por no realizar un acto procedimental dentro del plazo señalado por esta Ley. La queja podrá ser promovida por cualquiera de las partes.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La queja será interpuesta ante el Órgano Legislativo omiso; este tiene un plazo de tres días para subsanar dicha omisión, o bien, realizar un informe breve y conciso sobre las razones por las cuales no se ha verificado el acto procedimental o la formalidad exigidos por la norma omitida y remitir el recurso y dicho informe a la Comisión Jurisdiccional, quien deberá de resolver lo conducente dentro de los siguientes tres días.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Si el órgano omiso fuere la Comisión Jurisdiccional, la queja se presentará ante la Presidencia del Congreso y se le dará trámite de conformidad a lo dispuesto por este artículo.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37. Excusas y recusaciones.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Cuando la solicitud de juicio político sea presentada por uno o más diputados o diputadas, éstos no podrán formar parte de la Comisión Jurisdiccional, ni emitir voto en el Jurado, ni tampoco cuando la solicitud de declaración de procedencia se origine por querella o denuncia promovida por aquellos.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Sólo en caso de tener algún interés personal, las y los diputados podrán excusarse de pertenecer a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La parte interesada en el juicio político o en la solicitud de declaración de procedencia, así como la o el servidor público de que se trate, tienen el derecho de recusar, con expresión de causa que calificará la Presidencia del Congreso, a uno o más miembros de la Comisión </w:t>
      </w: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Jurisdiccional. En su caso, la o las personas recusadas se inhibirán de intervenir en el procedimiento relativo.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parte denunciada sólo podrá hacer valer la recusación desde que se le comunique la denuncia o solicitud respectiva y hasta la fecha en que se cite al Pleno del Congreso del Estado para que actúen.</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38. Solicitud de documentos ofrecidos como prueba.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Tanto la parte denunciada como la denunciante o querellante podrán solicitar de las autoridades las copias certificadas de documentos que pretendan ofrecer como prueba ante la Comisión Jurisdiccional.</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Las autoridades estarán obligadas a expedir dichas copias certificadas, sin demora, y si no lo hicieren la Comisión Jurisdiccional, a instancia de la parte interesada, señalarán a la autoridad omisa un plazo razonable para que las expida, bajo apercibimiento de imponerle una multa de diez a cien unidades de medida y actualización, la que se hará efectiva si la autoridad no las expidiere. Si resultase falso que la o el interesado hubiera solicitado las constancias, la multa se hará efectiva en su contra.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Por su parte, la Comisión Jurisdiccional solicitará las copias certificadas de constancias que estimen necesarias para el procedimiento, y si la autoridad de quien las solicitase no las remite dentro del plazo que se le señale, se impondrá la multa a que se refiere el párrafo anterior.</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La Comisión Jurisdiccional podrá solicitar, por sí o a instancia de la parte interesada, los documentos o expedientes originales ya concluidos, y la autoridad de quien se soliciten tendrá la obligación de remitirlos. En caso de incumplimiento, se aplicará la corrección a que se refiere este artículo.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Dictada la resolución definitiva en el procedimiento, los documentos y expedientes mencionados deberán ser devueltos a la oficina de su procedencia, pudiendo dejarse copia certificada de las constancias que se estimen pertinentes.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39. Citación de las partes a la sesión plenaria.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 xml:space="preserve">El Pleno del Congreso del Estado no podrá erigirse en Jurado, sin que antes se compruebe fehacientemente que la parte denunciada, su defensa, la parte denunciante o querellante y, en su caso, el Ministerio Público, han sido debidamente citados. </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B77127" w:rsidRDefault="00B77127"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40. Sesión privada.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los procedimientos a que se refiere esta Ley, los acuerdos y determinaciones del Pleno del H. Congreso del Estado se tomarán en sesión privada.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41. Pluralidad de conductas.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Cuando los actos u omisiones materia de las acusaciones queden comprendidos en más de uno de los casos sujetos a sanción y previstos en el artículo 178 constitucional, los procedimientos respectivos se desarrollarán en forma autónoma según su naturaleza y por la vía procesal que corresponda, debiendo la autoridad a que alude el artículo anterior turnar las denuncias a quien deba conocer de ellas.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42. Non bis in ídem.</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No podrán imponerse dos veces, por una sola conducta, sanciones de la misma naturaleza.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43. Prórroga del período ordinario de sesiones.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Cuando concluido un período ordinario de sesiones, el Congreso esté conociendo de un juicio político o de un procedimiento de declaración de procedencia, prorrogará aquél hasta pronunciar su resolución, sin ocuparse de ningún otro asunto.</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Artículo 44. Aplicación supletoria.</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todo lo no previsto por esta Ley, en las discusiones y votaciones se observarán las disposiciones de la Constitución Política del Estado de Chihuahua, la Ley General de Responsabilidades Administrativas, la Ley Orgánica del Poder Legislativo del Estado de Chihuahua y demás aplicables.</w:t>
      </w:r>
    </w:p>
    <w:p w:rsidR="009152B5" w:rsidRPr="00C97305" w:rsidRDefault="009152B5" w:rsidP="00C97305">
      <w:pPr>
        <w:spacing w:after="0" w:line="240" w:lineRule="auto"/>
        <w:jc w:val="both"/>
        <w:rPr>
          <w:rFonts w:ascii="Times New Roman" w:eastAsia="Times New Roman" w:hAnsi="Times New Roman" w:cs="Times New Roman"/>
          <w:sz w:val="24"/>
          <w:szCs w:val="24"/>
          <w:lang w:eastAsia="es-MX"/>
        </w:rPr>
      </w:pPr>
    </w:p>
    <w:p w:rsidR="009152B5" w:rsidRPr="009152B5" w:rsidRDefault="009152B5" w:rsidP="00C97305">
      <w:pPr>
        <w:spacing w:after="0" w:line="240" w:lineRule="auto"/>
        <w:jc w:val="both"/>
        <w:rPr>
          <w:rFonts w:ascii="Times New Roman" w:eastAsia="Times New Roman" w:hAnsi="Times New Roman" w:cs="Times New Roman"/>
          <w:sz w:val="24"/>
          <w:szCs w:val="24"/>
          <w:lang w:eastAsia="es-MX"/>
        </w:rPr>
      </w:pPr>
      <w:r w:rsidRPr="00C97305">
        <w:rPr>
          <w:rFonts w:ascii="Times New Roman" w:eastAsia="Times New Roman" w:hAnsi="Times New Roman" w:cs="Times New Roman"/>
          <w:sz w:val="24"/>
          <w:szCs w:val="24"/>
          <w:lang w:eastAsia="es-MX"/>
        </w:rPr>
        <w:t>En las cuestiones relativas al procedimiento de juicio político que no prevea esta Ley, será aplicable lo dispuesto por el Código de Procedimientos Civiles del Estado. En lo relativo al procedimiento para la declaración de procedencia, se observarán las disposiciones contenidas en el Código Nacional de Procedimientos Penales y se atenderán, en lo conducente, las del Código Penal del Estado.</w:t>
      </w:r>
    </w:p>
    <w:p w:rsidR="009152B5" w:rsidRPr="009152B5" w:rsidRDefault="009152B5" w:rsidP="009152B5">
      <w:pPr>
        <w:spacing w:after="0" w:line="240" w:lineRule="auto"/>
        <w:rPr>
          <w:rFonts w:ascii="Times New Roman" w:eastAsia="Times New Roman" w:hAnsi="Times New Roman" w:cs="Times New Roman"/>
          <w:sz w:val="24"/>
          <w:szCs w:val="24"/>
          <w:lang w:eastAsia="es-MX"/>
        </w:rPr>
      </w:pPr>
    </w:p>
    <w:p w:rsidR="009152B5" w:rsidRPr="009152B5" w:rsidRDefault="009152B5" w:rsidP="009152B5">
      <w:pPr>
        <w:spacing w:after="0" w:line="360" w:lineRule="auto"/>
        <w:jc w:val="both"/>
        <w:rPr>
          <w:rFonts w:ascii="Times New Roman" w:eastAsia="Cambria" w:hAnsi="Times New Roman" w:cs="Times New Roman"/>
          <w:b/>
          <w:sz w:val="24"/>
          <w:szCs w:val="24"/>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B77127" w:rsidRDefault="00B77127" w:rsidP="009152B5">
      <w:pPr>
        <w:spacing w:after="0" w:line="360" w:lineRule="auto"/>
        <w:jc w:val="both"/>
        <w:rPr>
          <w:rFonts w:ascii="Times New Roman" w:eastAsia="Times New Roman" w:hAnsi="Times New Roman" w:cs="Times New Roman"/>
          <w:b/>
          <w:sz w:val="24"/>
          <w:szCs w:val="24"/>
          <w:lang w:eastAsia="es-MX"/>
        </w:rPr>
      </w:pPr>
    </w:p>
    <w:p w:rsidR="009152B5" w:rsidRPr="009152B5" w:rsidRDefault="009152B5" w:rsidP="009152B5">
      <w:pPr>
        <w:spacing w:after="0" w:line="360" w:lineRule="auto"/>
        <w:jc w:val="both"/>
        <w:rPr>
          <w:rFonts w:ascii="Times New Roman" w:eastAsia="Times New Roman" w:hAnsi="Times New Roman" w:cs="Times New Roman"/>
          <w:b/>
          <w:sz w:val="24"/>
          <w:szCs w:val="24"/>
          <w:shd w:val="clear" w:color="auto" w:fill="FFFFFF"/>
          <w:lang w:eastAsia="es-MX"/>
        </w:rPr>
      </w:pPr>
      <w:r w:rsidRPr="009152B5">
        <w:rPr>
          <w:rFonts w:ascii="Times New Roman" w:eastAsia="Times New Roman" w:hAnsi="Times New Roman" w:cs="Times New Roman"/>
          <w:b/>
          <w:sz w:val="24"/>
          <w:szCs w:val="24"/>
          <w:lang w:eastAsia="es-MX"/>
        </w:rPr>
        <w:t>TRANSITORIOS:</w:t>
      </w:r>
    </w:p>
    <w:p w:rsidR="009152B5" w:rsidRPr="009152B5" w:rsidRDefault="009152B5" w:rsidP="009152B5">
      <w:pPr>
        <w:spacing w:after="0" w:line="360" w:lineRule="auto"/>
        <w:jc w:val="both"/>
        <w:rPr>
          <w:rFonts w:ascii="Times New Roman" w:eastAsia="Cambria" w:hAnsi="Times New Roman" w:cs="Times New Roman"/>
          <w:b/>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b/>
          <w:sz w:val="24"/>
          <w:szCs w:val="24"/>
        </w:rPr>
        <w:t>PRIMERO:</w:t>
      </w:r>
      <w:r w:rsidRPr="009152B5">
        <w:rPr>
          <w:rFonts w:ascii="Times New Roman" w:eastAsia="Cambria" w:hAnsi="Times New Roman" w:cs="Times New Roman"/>
          <w:sz w:val="24"/>
          <w:szCs w:val="24"/>
        </w:rPr>
        <w:t xml:space="preserve"> El presente decreto entrará en vigor al día siguiente de su publicación en el Periódico Oficial del Estado.</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b/>
          <w:sz w:val="24"/>
          <w:szCs w:val="24"/>
        </w:rPr>
        <w:t>SEGUNDO:</w:t>
      </w:r>
      <w:r w:rsidRPr="009152B5">
        <w:rPr>
          <w:rFonts w:ascii="Times New Roman" w:eastAsia="Cambria" w:hAnsi="Times New Roman" w:cs="Times New Roman"/>
          <w:sz w:val="24"/>
          <w:szCs w:val="24"/>
        </w:rPr>
        <w:t xml:space="preserve"> Los asuntos que se encuentren en trámite se resolverán con la aplicación de la presente ley.</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rPr>
          <w:rFonts w:ascii="Times New Roman" w:eastAsia="Cambria" w:hAnsi="Times New Roman" w:cs="Times New Roman"/>
          <w:b/>
          <w:sz w:val="24"/>
          <w:szCs w:val="24"/>
        </w:rPr>
      </w:pPr>
    </w:p>
    <w:p w:rsidR="009152B5" w:rsidRP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Dado en el Salón de sesiones del H. Congreso del Estado, Ciudad Chihuahua, Chihuahua a 26 de octubre del año 2021</w:t>
      </w:r>
    </w:p>
    <w:p w:rsidR="009152B5" w:rsidRPr="009152B5" w:rsidRDefault="009152B5" w:rsidP="009152B5">
      <w:pPr>
        <w:spacing w:after="0" w:line="360" w:lineRule="auto"/>
        <w:rPr>
          <w:rFonts w:ascii="Times New Roman" w:eastAsia="Cambria" w:hAnsi="Times New Roman" w:cs="Times New Roman"/>
          <w:sz w:val="24"/>
          <w:szCs w:val="24"/>
        </w:rPr>
      </w:pPr>
    </w:p>
    <w:p w:rsidR="009152B5" w:rsidRPr="009152B5" w:rsidRDefault="009152B5" w:rsidP="009152B5">
      <w:pPr>
        <w:spacing w:after="0" w:line="360" w:lineRule="auto"/>
        <w:jc w:val="center"/>
        <w:rPr>
          <w:rFonts w:ascii="Times New Roman" w:eastAsia="Times New Roman" w:hAnsi="Times New Roman" w:cs="Times New Roman"/>
          <w:b/>
          <w:sz w:val="24"/>
          <w:szCs w:val="24"/>
          <w:lang w:eastAsia="es-MX"/>
        </w:rPr>
      </w:pPr>
    </w:p>
    <w:p w:rsidR="009152B5" w:rsidRPr="009152B5" w:rsidRDefault="009152B5" w:rsidP="009152B5">
      <w:pPr>
        <w:spacing w:after="0" w:line="360" w:lineRule="auto"/>
        <w:jc w:val="center"/>
        <w:rPr>
          <w:rFonts w:ascii="Times New Roman" w:eastAsia="Times New Roman" w:hAnsi="Times New Roman" w:cs="Times New Roman"/>
          <w:b/>
          <w:sz w:val="24"/>
          <w:szCs w:val="24"/>
          <w:lang w:eastAsia="es-MX"/>
        </w:rPr>
      </w:pPr>
      <w:r w:rsidRPr="009152B5">
        <w:rPr>
          <w:rFonts w:ascii="Times New Roman" w:eastAsia="Times New Roman" w:hAnsi="Times New Roman" w:cs="Times New Roman"/>
          <w:b/>
          <w:sz w:val="24"/>
          <w:szCs w:val="24"/>
          <w:lang w:eastAsia="es-MX"/>
        </w:rPr>
        <w:t>GRUPO PARLAMENTARIO PARTIDO ACCIÓN NACIONAL</w:t>
      </w:r>
    </w:p>
    <w:p w:rsidR="00B77127" w:rsidRDefault="00B77127" w:rsidP="00B7712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B77127" w:rsidRDefault="00B77127" w:rsidP="00B7712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EL GRUPO PARLAMENTARIO DEL PARTIDO ACCIÓN NACIÓN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Saúl Mireles Corral</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Rocío Guadalupe Sarmiento Rufino</w:t>
            </w:r>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Mario Humberto Vázquez Robles</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Ismael Pérez Pavía</w:t>
            </w:r>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Georgina Alejandra </w:t>
            </w:r>
            <w:proofErr w:type="spellStart"/>
            <w:r w:rsidRPr="00383452">
              <w:rPr>
                <w:rFonts w:ascii="Century Gothic" w:hAnsi="Century Gothic"/>
                <w:b/>
                <w:sz w:val="24"/>
                <w:szCs w:val="24"/>
              </w:rPr>
              <w:t>Bujanda</w:t>
            </w:r>
            <w:proofErr w:type="spellEnd"/>
            <w:r w:rsidRPr="00383452">
              <w:rPr>
                <w:rFonts w:ascii="Century Gothic" w:hAnsi="Century Gothic"/>
                <w:b/>
                <w:sz w:val="24"/>
                <w:szCs w:val="24"/>
              </w:rPr>
              <w:t xml:space="preserve"> Ríos</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Marisela Terrazas Muñoz</w:t>
            </w:r>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José Alfredo Chávez Madrid</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Roberto Marcelino Carreón </w:t>
            </w:r>
            <w:proofErr w:type="spellStart"/>
            <w:r w:rsidRPr="00383452">
              <w:rPr>
                <w:rFonts w:ascii="Century Gothic" w:hAnsi="Century Gothic"/>
                <w:b/>
                <w:sz w:val="24"/>
                <w:szCs w:val="24"/>
              </w:rPr>
              <w:t>Huitrón</w:t>
            </w:r>
            <w:proofErr w:type="spellEnd"/>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Luis Alberto Aguilar Lozoya</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Diana Ivette Pereda Gutiérrez</w:t>
            </w:r>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Gabriel Ángel García Cantú</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Rosa Isela Martínez Díaz</w:t>
            </w:r>
          </w:p>
        </w:tc>
      </w:tr>
      <w:tr w:rsidR="00B77127" w:rsidTr="00B822D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Carlos </w:t>
            </w:r>
            <w:proofErr w:type="spellStart"/>
            <w:r w:rsidRPr="00383452">
              <w:rPr>
                <w:rFonts w:ascii="Century Gothic" w:hAnsi="Century Gothic"/>
                <w:b/>
                <w:sz w:val="24"/>
                <w:szCs w:val="24"/>
              </w:rPr>
              <w:t>Olson</w:t>
            </w:r>
            <w:proofErr w:type="spellEnd"/>
            <w:r w:rsidRPr="00383452">
              <w:rPr>
                <w:rFonts w:ascii="Century Gothic" w:hAnsi="Century Gothic"/>
                <w:b/>
                <w:sz w:val="24"/>
                <w:szCs w:val="24"/>
              </w:rPr>
              <w:t xml:space="preserve"> San Vicente</w:t>
            </w:r>
          </w:p>
        </w:tc>
        <w:tc>
          <w:tcPr>
            <w:tcW w:w="4414" w:type="dxa"/>
          </w:tcPr>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pBdr>
                <w:bottom w:val="single" w:sz="12" w:space="1" w:color="auto"/>
              </w:pBdr>
              <w:jc w:val="center"/>
              <w:rPr>
                <w:rFonts w:ascii="Century Gothic" w:hAnsi="Century Gothic"/>
                <w:b/>
                <w:sz w:val="24"/>
                <w:szCs w:val="24"/>
              </w:rPr>
            </w:pPr>
          </w:p>
          <w:p w:rsidR="00B77127" w:rsidRPr="00383452" w:rsidRDefault="00B77127" w:rsidP="00B822DC">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Carla Yamileth Rivas Martínez</w:t>
            </w:r>
          </w:p>
        </w:tc>
      </w:tr>
      <w:tr w:rsidR="00B77127" w:rsidTr="00B822DC">
        <w:tc>
          <w:tcPr>
            <w:tcW w:w="4414" w:type="dxa"/>
          </w:tcPr>
          <w:p w:rsidR="00B77127" w:rsidRDefault="00B77127" w:rsidP="00B822DC">
            <w:pPr>
              <w:jc w:val="center"/>
            </w:pPr>
          </w:p>
        </w:tc>
        <w:tc>
          <w:tcPr>
            <w:tcW w:w="4414" w:type="dxa"/>
          </w:tcPr>
          <w:p w:rsidR="00B77127" w:rsidRDefault="00B77127" w:rsidP="00B822DC">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B77127" w:rsidTr="00B822DC">
        <w:tc>
          <w:tcPr>
            <w:tcW w:w="8828" w:type="dxa"/>
          </w:tcPr>
          <w:p w:rsidR="00B77127" w:rsidRPr="0088297A" w:rsidRDefault="00B77127" w:rsidP="00B822DC">
            <w:pPr>
              <w:jc w:val="both"/>
              <w:rPr>
                <w:rFonts w:ascii="Century Gothic" w:eastAsia="Century Gothic" w:hAnsi="Century Gothic" w:cs="Century Gothic"/>
                <w:b/>
                <w:sz w:val="14"/>
                <w:szCs w:val="20"/>
              </w:rPr>
            </w:pPr>
            <w:r w:rsidRPr="0088297A">
              <w:rPr>
                <w:rFonts w:ascii="Century Gothic" w:hAnsi="Century Gothic" w:cs="Times New Roman"/>
                <w:sz w:val="14"/>
                <w:szCs w:val="20"/>
              </w:rPr>
              <w:t>ESTA HOJA DE FIRMAS PERTENECE A LA</w:t>
            </w:r>
            <w:r w:rsidRPr="00383452">
              <w:rPr>
                <w:rFonts w:ascii="Century Gothic" w:hAnsi="Century Gothic" w:cs="Times New Roman"/>
                <w:b/>
                <w:sz w:val="14"/>
                <w:szCs w:val="20"/>
              </w:rPr>
              <w:t xml:space="preserve"> </w:t>
            </w:r>
          </w:p>
        </w:tc>
      </w:tr>
    </w:tbl>
    <w:p w:rsidR="00B77127" w:rsidRDefault="00B77127" w:rsidP="00B77127"/>
    <w:p w:rsidR="00B77127" w:rsidRPr="00D72322" w:rsidRDefault="00B77127" w:rsidP="00B77127">
      <w:pPr>
        <w:spacing w:line="360" w:lineRule="auto"/>
        <w:jc w:val="center"/>
        <w:rPr>
          <w:rFonts w:ascii="Arial" w:hAnsi="Arial" w:cs="Arial"/>
          <w:b/>
        </w:rPr>
      </w:pPr>
    </w:p>
    <w:p w:rsidR="00B77127" w:rsidRPr="00901F11" w:rsidRDefault="00B77127" w:rsidP="00B77127">
      <w:pPr>
        <w:pStyle w:val="Sinespaciado"/>
        <w:spacing w:line="360" w:lineRule="auto"/>
        <w:jc w:val="both"/>
        <w:rPr>
          <w:rFonts w:ascii="Century Gothic" w:hAnsi="Century Gothic"/>
          <w:lang w:val="es-ES_tradnl"/>
        </w:rPr>
      </w:pPr>
    </w:p>
    <w:p w:rsidR="001F30BC" w:rsidRPr="00B77127" w:rsidRDefault="001F30BC" w:rsidP="009152B5">
      <w:pPr>
        <w:rPr>
          <w:lang w:val="es-ES_tradnl"/>
        </w:rPr>
      </w:pPr>
    </w:p>
    <w:sectPr w:rsidR="001F30BC" w:rsidRPr="00B77127" w:rsidSect="00134AE8">
      <w:headerReference w:type="even" r:id="rId6"/>
      <w:headerReference w:type="default" r:id="rId7"/>
      <w:footerReference w:type="even" r:id="rId8"/>
      <w:footerReference w:type="default" r:id="rId9"/>
      <w:headerReference w:type="first" r:id="rId10"/>
      <w:footerReference w:type="first" r:id="rId11"/>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77EC">
      <w:pPr>
        <w:spacing w:after="0" w:line="240" w:lineRule="auto"/>
      </w:pPr>
      <w:r>
        <w:separator/>
      </w:r>
    </w:p>
  </w:endnote>
  <w:endnote w:type="continuationSeparator" w:id="0">
    <w:p w:rsidR="00000000" w:rsidRDefault="0003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0377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0377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0377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77EC">
      <w:pPr>
        <w:spacing w:after="0" w:line="240" w:lineRule="auto"/>
      </w:pPr>
      <w:r>
        <w:separator/>
      </w:r>
    </w:p>
  </w:footnote>
  <w:footnote w:type="continuationSeparator" w:id="0">
    <w:p w:rsidR="00000000" w:rsidRDefault="0003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0377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E8" w:rsidRDefault="00B77127" w:rsidP="00134AE8">
    <w:pPr>
      <w:pStyle w:val="Encabezado"/>
    </w:pPr>
    <w:r>
      <w:rPr>
        <w:noProof/>
      </w:rPr>
      <w:drawing>
        <wp:anchor distT="0" distB="0" distL="114300" distR="114300" simplePos="0" relativeHeight="251659264" behindDoc="0" locked="0" layoutInCell="1" allowOverlap="1" wp14:anchorId="036F5F29" wp14:editId="62A26B67">
          <wp:simplePos x="0" y="0"/>
          <wp:positionH relativeFrom="column">
            <wp:posOffset>-711200</wp:posOffset>
          </wp:positionH>
          <wp:positionV relativeFrom="paragraph">
            <wp:posOffset>62865</wp:posOffset>
          </wp:positionV>
          <wp:extent cx="1332230" cy="1501775"/>
          <wp:effectExtent l="0" t="0" r="0" b="0"/>
          <wp:wrapSquare wrapText="bothSides"/>
          <wp:docPr id="2" name="Imagen 14"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4" descr="Una caricatura de una persona&#10;&#10;Descripción generada automáticamente con confianza medi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5017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34AE8" w:rsidRDefault="00B77127" w:rsidP="00134AE8">
    <w:pPr>
      <w:pStyle w:val="Encabezado"/>
    </w:pPr>
    <w:r>
      <w:t xml:space="preserve"> “2021, Año del Bicentenario de la Consumación de la Independencia de México”</w:t>
    </w:r>
  </w:p>
  <w:p w:rsidR="00134AE8" w:rsidRPr="00955ACF" w:rsidRDefault="00B77127" w:rsidP="00134AE8">
    <w:pPr>
      <w:pStyle w:val="Encabezado"/>
    </w:pPr>
    <w:r>
      <w:tab/>
      <w:t xml:space="preserve">                                                                      “2021, Año de las Culturas del Norte”</w:t>
    </w:r>
  </w:p>
  <w:p w:rsidR="00B901F0" w:rsidRDefault="000377EC" w:rsidP="006D5EF3">
    <w:pPr>
      <w:tabs>
        <w:tab w:val="center" w:pos="4419"/>
        <w:tab w:val="right" w:pos="8838"/>
      </w:tabs>
      <w:spacing w:after="0" w:line="240" w:lineRule="auto"/>
      <w:rPr>
        <w:rFonts w:ascii="Century Gothic" w:hAnsi="Century Gothic" w:cs="Arial"/>
        <w:b/>
        <w:bCs/>
        <w:noProof/>
        <w:szCs w:val="24"/>
      </w:rPr>
    </w:pPr>
  </w:p>
  <w:p w:rsidR="00B901F0" w:rsidRDefault="000377EC" w:rsidP="00B901F0">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0377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B5"/>
    <w:rsid w:val="000377EC"/>
    <w:rsid w:val="001F30BC"/>
    <w:rsid w:val="006442A1"/>
    <w:rsid w:val="009152B5"/>
    <w:rsid w:val="00B77127"/>
    <w:rsid w:val="00C97305"/>
    <w:rsid w:val="00FC7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ECA60-C060-4024-BDCD-3C1F6C2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2B5"/>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9152B5"/>
    <w:rPr>
      <w:rFonts w:ascii="Calibri" w:eastAsia="Calibri" w:hAnsi="Calibri" w:cs="Calibri"/>
      <w:lang w:eastAsia="es-MX"/>
    </w:rPr>
  </w:style>
  <w:style w:type="paragraph" w:styleId="Piedepgina">
    <w:name w:val="footer"/>
    <w:basedOn w:val="Normal"/>
    <w:link w:val="PiedepginaCar"/>
    <w:uiPriority w:val="99"/>
    <w:unhideWhenUsed/>
    <w:rsid w:val="009152B5"/>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9152B5"/>
    <w:rPr>
      <w:rFonts w:ascii="Calibri" w:eastAsia="Calibri" w:hAnsi="Calibri" w:cs="Calibri"/>
      <w:lang w:eastAsia="es-MX"/>
    </w:rPr>
  </w:style>
  <w:style w:type="paragraph" w:styleId="Sinespaciado">
    <w:name w:val="No Spacing"/>
    <w:uiPriority w:val="1"/>
    <w:qFormat/>
    <w:rsid w:val="00B77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6791</Words>
  <Characters>37355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Sonia Pérez Chacón</cp:lastModifiedBy>
  <cp:revision>2</cp:revision>
  <dcterms:created xsi:type="dcterms:W3CDTF">2021-10-25T20:10:00Z</dcterms:created>
  <dcterms:modified xsi:type="dcterms:W3CDTF">2021-10-25T20:10:00Z</dcterms:modified>
</cp:coreProperties>
</file>