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2A" w:rsidRPr="001954C9" w:rsidRDefault="0057662A" w:rsidP="0057662A">
      <w:pPr>
        <w:spacing w:after="0" w:line="360" w:lineRule="auto"/>
        <w:jc w:val="both"/>
        <w:rPr>
          <w:rFonts w:ascii="Century Gothic" w:hAnsi="Century Gothic" w:cs="Arial"/>
          <w:b/>
          <w:color w:val="000000"/>
          <w:sz w:val="24"/>
          <w:szCs w:val="24"/>
          <w:lang w:val="es-ES_tradnl"/>
        </w:rPr>
      </w:pPr>
      <w:r w:rsidRPr="001954C9">
        <w:rPr>
          <w:rFonts w:ascii="Century Gothic" w:hAnsi="Century Gothic" w:cs="Arial"/>
          <w:b/>
          <w:color w:val="000000"/>
          <w:sz w:val="24"/>
          <w:szCs w:val="24"/>
          <w:lang w:val="es-ES_tradnl"/>
        </w:rPr>
        <w:t>H. CONGRESO DEL ESTADO DE CHIHUAHUA</w:t>
      </w:r>
    </w:p>
    <w:p w:rsidR="0057662A" w:rsidRPr="001954C9" w:rsidRDefault="0057662A" w:rsidP="0057662A">
      <w:pPr>
        <w:spacing w:after="0" w:line="360" w:lineRule="auto"/>
        <w:jc w:val="both"/>
        <w:rPr>
          <w:rFonts w:ascii="Century Gothic" w:hAnsi="Century Gothic" w:cs="Arial"/>
          <w:bCs/>
          <w:color w:val="000000"/>
          <w:sz w:val="24"/>
          <w:szCs w:val="24"/>
          <w:lang w:val="es-ES_tradnl"/>
        </w:rPr>
      </w:pPr>
      <w:r w:rsidRPr="001954C9">
        <w:rPr>
          <w:rFonts w:ascii="Century Gothic" w:hAnsi="Century Gothic" w:cs="Arial"/>
          <w:b/>
          <w:color w:val="000000"/>
          <w:sz w:val="24"/>
          <w:szCs w:val="24"/>
          <w:lang w:val="es-ES_tradnl"/>
        </w:rPr>
        <w:t xml:space="preserve">P R E S E N T E. </w:t>
      </w:r>
      <w:r w:rsidRPr="001954C9">
        <w:rPr>
          <w:rFonts w:ascii="Century Gothic" w:hAnsi="Century Gothic" w:cs="Arial"/>
          <w:bCs/>
          <w:color w:val="000000"/>
          <w:sz w:val="24"/>
          <w:szCs w:val="24"/>
          <w:lang w:val="es-ES_tradnl"/>
        </w:rPr>
        <w:t xml:space="preserve">-  </w:t>
      </w:r>
    </w:p>
    <w:p w:rsidR="0057662A" w:rsidRDefault="0057662A" w:rsidP="0057662A">
      <w:pPr>
        <w:pStyle w:val="Prrafodelista"/>
        <w:spacing w:line="360" w:lineRule="auto"/>
        <w:ind w:left="0"/>
        <w:jc w:val="both"/>
        <w:rPr>
          <w:rFonts w:ascii="Century Gothic" w:hAnsi="Century Gothic"/>
          <w:sz w:val="24"/>
          <w:szCs w:val="24"/>
        </w:rPr>
      </w:pPr>
    </w:p>
    <w:p w:rsidR="0057662A" w:rsidRPr="0057662A" w:rsidRDefault="00BD0191" w:rsidP="0057662A">
      <w:pPr>
        <w:pStyle w:val="Prrafodelista"/>
        <w:spacing w:line="360" w:lineRule="auto"/>
        <w:ind w:left="0"/>
        <w:jc w:val="both"/>
        <w:rPr>
          <w:rFonts w:ascii="Century Gothic" w:eastAsia="Arial" w:hAnsi="Century Gothic" w:cs="Arial"/>
          <w:b/>
          <w:sz w:val="24"/>
          <w:szCs w:val="24"/>
        </w:rPr>
      </w:pPr>
      <w:r>
        <w:rPr>
          <w:rFonts w:ascii="Century Gothic" w:hAnsi="Century Gothic"/>
          <w:sz w:val="24"/>
          <w:szCs w:val="24"/>
        </w:rPr>
        <w:t>La que suscribe</w:t>
      </w:r>
      <w:r w:rsidR="0057662A" w:rsidRPr="00340E51">
        <w:rPr>
          <w:rFonts w:ascii="Century Gothic" w:hAnsi="Century Gothic"/>
          <w:sz w:val="24"/>
          <w:szCs w:val="24"/>
        </w:rPr>
        <w:t>,</w:t>
      </w:r>
      <w:r w:rsidR="0057662A" w:rsidRPr="0057662A">
        <w:rPr>
          <w:rFonts w:ascii="Arial" w:hAnsi="Arial" w:cs="Arial"/>
          <w:b/>
          <w:sz w:val="24"/>
          <w:szCs w:val="24"/>
        </w:rPr>
        <w:t xml:space="preserve"> </w:t>
      </w:r>
      <w:r w:rsidR="0057662A" w:rsidRPr="00431183">
        <w:rPr>
          <w:rFonts w:ascii="Arial" w:hAnsi="Arial" w:cs="Arial"/>
          <w:b/>
          <w:sz w:val="24"/>
          <w:szCs w:val="24"/>
        </w:rPr>
        <w:t>Representante Ciudadana Ilse América García Soto</w:t>
      </w:r>
      <w:r w:rsidR="0057662A" w:rsidRPr="00340E51">
        <w:rPr>
          <w:rFonts w:ascii="Century Gothic" w:hAnsi="Century Gothic" w:cstheme="minorHAnsi"/>
          <w:b/>
          <w:bCs/>
          <w:sz w:val="24"/>
          <w:szCs w:val="24"/>
        </w:rPr>
        <w:t xml:space="preserve"> </w:t>
      </w:r>
      <w:r w:rsidR="0057662A" w:rsidRPr="00340E51">
        <w:rPr>
          <w:rFonts w:ascii="Century Gothic" w:hAnsi="Century Gothic"/>
          <w:sz w:val="24"/>
          <w:szCs w:val="24"/>
        </w:rPr>
        <w:t xml:space="preserve">, </w:t>
      </w:r>
      <w:r w:rsidR="0057662A" w:rsidRPr="00340E51">
        <w:rPr>
          <w:rFonts w:ascii="Century Gothic" w:eastAsia="Arial" w:hAnsi="Century Gothic" w:cs="Arial"/>
          <w:sz w:val="24"/>
          <w:szCs w:val="24"/>
        </w:rPr>
        <w:t>con fundamento en lo previsto por</w:t>
      </w:r>
      <w:r w:rsidR="0057662A">
        <w:rPr>
          <w:rFonts w:ascii="Century Gothic" w:eastAsia="Arial" w:hAnsi="Century Gothic" w:cs="Arial"/>
          <w:sz w:val="24"/>
          <w:szCs w:val="24"/>
        </w:rPr>
        <w:t xml:space="preserve"> el</w:t>
      </w:r>
      <w:r w:rsidR="0057662A" w:rsidRPr="00340E51">
        <w:rPr>
          <w:rFonts w:ascii="Century Gothic" w:eastAsia="Arial" w:hAnsi="Century Gothic" w:cs="Arial"/>
          <w:sz w:val="24"/>
          <w:szCs w:val="24"/>
        </w:rPr>
        <w:t xml:space="preserve"> artículo</w:t>
      </w:r>
      <w:r w:rsidR="0057662A">
        <w:rPr>
          <w:rFonts w:ascii="Century Gothic" w:eastAsia="Arial" w:hAnsi="Century Gothic" w:cs="Arial"/>
          <w:sz w:val="24"/>
          <w:szCs w:val="24"/>
        </w:rPr>
        <w:t xml:space="preserve"> 68 fracciones I </w:t>
      </w:r>
      <w:r w:rsidR="0057662A" w:rsidRPr="00340E51">
        <w:rPr>
          <w:rFonts w:ascii="Century Gothic" w:eastAsia="Arial" w:hAnsi="Century Gothic" w:cs="Arial"/>
          <w:sz w:val="24"/>
          <w:szCs w:val="24"/>
        </w:rPr>
        <w:t>y demás relativos de la Constitución Política</w:t>
      </w:r>
      <w:r w:rsidR="0057662A">
        <w:rPr>
          <w:rFonts w:ascii="Century Gothic" w:eastAsia="Arial" w:hAnsi="Century Gothic" w:cs="Arial"/>
          <w:sz w:val="24"/>
          <w:szCs w:val="24"/>
        </w:rPr>
        <w:t xml:space="preserve"> </w:t>
      </w:r>
      <w:r w:rsidR="0057662A" w:rsidRPr="00340E51">
        <w:rPr>
          <w:rFonts w:ascii="Century Gothic" w:eastAsia="Arial" w:hAnsi="Century Gothic" w:cs="Arial"/>
          <w:sz w:val="24"/>
          <w:szCs w:val="24"/>
        </w:rPr>
        <w:t>del Estado de Chihuahua, así como</w:t>
      </w:r>
      <w:r w:rsidR="0057662A">
        <w:rPr>
          <w:rFonts w:ascii="Century Gothic" w:eastAsia="Arial" w:hAnsi="Century Gothic" w:cs="Arial"/>
          <w:sz w:val="24"/>
          <w:szCs w:val="24"/>
        </w:rPr>
        <w:t xml:space="preserve"> los artículos </w:t>
      </w:r>
      <w:r w:rsidR="0057662A" w:rsidRPr="00340E51">
        <w:rPr>
          <w:rFonts w:ascii="Century Gothic" w:eastAsia="Verdana" w:hAnsi="Century Gothic" w:cs="Arial"/>
          <w:sz w:val="24"/>
          <w:szCs w:val="24"/>
        </w:rPr>
        <w:t>1</w:t>
      </w:r>
      <w:bookmarkStart w:id="0" w:name="_GoBack"/>
      <w:bookmarkEnd w:id="0"/>
      <w:r w:rsidR="0057662A" w:rsidRPr="00340E51">
        <w:rPr>
          <w:rFonts w:ascii="Century Gothic" w:eastAsia="Verdana" w:hAnsi="Century Gothic" w:cs="Arial"/>
          <w:sz w:val="24"/>
          <w:szCs w:val="24"/>
        </w:rPr>
        <w:t>6</w:t>
      </w:r>
      <w:r w:rsidR="0057662A">
        <w:rPr>
          <w:rFonts w:ascii="Century Gothic" w:eastAsia="Verdana" w:hAnsi="Century Gothic" w:cs="Arial"/>
          <w:sz w:val="24"/>
          <w:szCs w:val="24"/>
        </w:rPr>
        <w:t xml:space="preserve">7 fracción I, </w:t>
      </w:r>
      <w:r w:rsidR="0057662A" w:rsidRPr="00340E51">
        <w:rPr>
          <w:rFonts w:ascii="Century Gothic" w:eastAsia="Verdana" w:hAnsi="Century Gothic" w:cs="Arial"/>
          <w:sz w:val="24"/>
          <w:szCs w:val="24"/>
        </w:rPr>
        <w:t xml:space="preserve">de </w:t>
      </w:r>
      <w:r w:rsidR="0057662A" w:rsidRPr="00340E51">
        <w:rPr>
          <w:rFonts w:ascii="Century Gothic" w:eastAsia="Arial" w:hAnsi="Century Gothic" w:cs="Arial"/>
          <w:sz w:val="24"/>
          <w:szCs w:val="24"/>
        </w:rPr>
        <w:t xml:space="preserve">la Ley Orgánica del Poder Legislativo del Estado de Chihuahua, </w:t>
      </w:r>
      <w:r w:rsidR="0057662A">
        <w:rPr>
          <w:rFonts w:ascii="Century Gothic" w:eastAsia="Arial" w:hAnsi="Century Gothic" w:cs="Arial"/>
          <w:sz w:val="24"/>
          <w:szCs w:val="24"/>
        </w:rPr>
        <w:t xml:space="preserve">75, 76 y 77 fracción I, </w:t>
      </w:r>
      <w:r w:rsidR="0057662A" w:rsidRPr="00340E51">
        <w:rPr>
          <w:rFonts w:ascii="Century Gothic" w:eastAsia="Arial" w:hAnsi="Century Gothic" w:cs="Arial"/>
          <w:sz w:val="24"/>
          <w:szCs w:val="24"/>
        </w:rPr>
        <w:t xml:space="preserve">del Reglamento Interior y de Prácticas </w:t>
      </w:r>
      <w:r w:rsidR="0057662A" w:rsidRPr="0057662A">
        <w:rPr>
          <w:rFonts w:ascii="Century Gothic" w:eastAsia="Arial" w:hAnsi="Century Gothic" w:cs="Arial"/>
          <w:sz w:val="24"/>
          <w:szCs w:val="24"/>
        </w:rPr>
        <w:t xml:space="preserve">Parlamentarias del Poder Legislativo, comparecemos ante esta soberanía  para presentar </w:t>
      </w:r>
      <w:r w:rsidR="0057662A" w:rsidRPr="00E6015A">
        <w:rPr>
          <w:rFonts w:ascii="Century Gothic" w:eastAsia="Arial" w:hAnsi="Century Gothic" w:cs="Arial"/>
          <w:b/>
          <w:sz w:val="24"/>
          <w:szCs w:val="24"/>
        </w:rPr>
        <w:t xml:space="preserve">Iniciativa con carácter de decreto, </w:t>
      </w:r>
      <w:r>
        <w:rPr>
          <w:rFonts w:ascii="Century Gothic" w:eastAsia="Arial" w:hAnsi="Century Gothic" w:cs="Arial"/>
          <w:b/>
          <w:sz w:val="24"/>
          <w:szCs w:val="24"/>
        </w:rPr>
        <w:t xml:space="preserve">a fin de </w:t>
      </w:r>
      <w:r w:rsidR="0057662A" w:rsidRPr="00E6015A">
        <w:rPr>
          <w:rFonts w:ascii="Century Gothic" w:eastAsia="Arial" w:hAnsi="Century Gothic" w:cs="Arial"/>
          <w:b/>
          <w:sz w:val="24"/>
          <w:szCs w:val="24"/>
        </w:rPr>
        <w:t>reforma</w:t>
      </w:r>
      <w:r>
        <w:rPr>
          <w:rFonts w:ascii="Century Gothic" w:eastAsia="Arial" w:hAnsi="Century Gothic" w:cs="Arial"/>
          <w:b/>
          <w:sz w:val="24"/>
          <w:szCs w:val="24"/>
        </w:rPr>
        <w:t>r el artí</w:t>
      </w:r>
      <w:r w:rsidRPr="00E6015A">
        <w:rPr>
          <w:rFonts w:ascii="Century Gothic" w:eastAsia="Arial" w:hAnsi="Century Gothic" w:cs="Arial"/>
          <w:b/>
          <w:sz w:val="24"/>
          <w:szCs w:val="24"/>
        </w:rPr>
        <w:t>culo</w:t>
      </w:r>
      <w:r w:rsidR="0057662A" w:rsidRPr="00E6015A">
        <w:rPr>
          <w:rFonts w:ascii="Century Gothic" w:eastAsia="Arial" w:hAnsi="Century Gothic" w:cs="Arial"/>
          <w:b/>
          <w:sz w:val="24"/>
          <w:szCs w:val="24"/>
        </w:rPr>
        <w:t xml:space="preserve"> 89 del Código Penal del Estado de Chihuahua</w:t>
      </w:r>
      <w:r w:rsidR="0057662A" w:rsidRPr="0057662A">
        <w:rPr>
          <w:rFonts w:ascii="Century Gothic" w:eastAsia="Arial" w:hAnsi="Century Gothic" w:cs="Arial"/>
          <w:sz w:val="24"/>
          <w:szCs w:val="24"/>
        </w:rPr>
        <w:t xml:space="preserve"> , </w:t>
      </w:r>
      <w:r>
        <w:rPr>
          <w:rFonts w:ascii="Century Gothic" w:eastAsia="Arial" w:hAnsi="Century Gothic" w:cs="Arial"/>
          <w:sz w:val="24"/>
          <w:szCs w:val="24"/>
        </w:rPr>
        <w:t xml:space="preserve">respecto </w:t>
      </w:r>
      <w:r w:rsidR="0057662A" w:rsidRPr="0057662A">
        <w:rPr>
          <w:rFonts w:ascii="Century Gothic" w:eastAsia="Arial" w:hAnsi="Century Gothic" w:cs="Arial"/>
          <w:sz w:val="24"/>
          <w:szCs w:val="24"/>
        </w:rPr>
        <w:t>de</w:t>
      </w:r>
      <w:r>
        <w:rPr>
          <w:rFonts w:ascii="Century Gothic" w:eastAsia="Arial" w:hAnsi="Century Gothic" w:cs="Arial"/>
          <w:sz w:val="24"/>
          <w:szCs w:val="24"/>
        </w:rPr>
        <w:t xml:space="preserve"> la </w:t>
      </w:r>
      <w:r w:rsidRPr="00BD0191">
        <w:rPr>
          <w:rFonts w:ascii="Century Gothic" w:eastAsia="Arial" w:hAnsi="Century Gothic" w:cs="Arial"/>
          <w:sz w:val="24"/>
          <w:szCs w:val="24"/>
        </w:rPr>
        <w:t>condena condiciona</w:t>
      </w:r>
      <w:r>
        <w:rPr>
          <w:rFonts w:ascii="Century Gothic" w:eastAsia="Arial" w:hAnsi="Century Gothic" w:cs="Arial"/>
          <w:sz w:val="24"/>
          <w:szCs w:val="24"/>
        </w:rPr>
        <w:t xml:space="preserve">l de </w:t>
      </w:r>
      <w:r w:rsidR="0057662A" w:rsidRPr="0057662A">
        <w:rPr>
          <w:rFonts w:ascii="Century Gothic" w:eastAsia="Arial" w:hAnsi="Century Gothic" w:cs="Arial"/>
          <w:sz w:val="24"/>
          <w:szCs w:val="24"/>
        </w:rPr>
        <w:t>conformidad con la siguiente</w:t>
      </w:r>
    </w:p>
    <w:p w:rsidR="0057662A" w:rsidRPr="0057662A" w:rsidRDefault="0057662A" w:rsidP="0057662A">
      <w:pPr>
        <w:pStyle w:val="Normal1"/>
        <w:pBdr>
          <w:top w:val="nil"/>
          <w:left w:val="nil"/>
          <w:bottom w:val="nil"/>
          <w:right w:val="nil"/>
          <w:between w:val="nil"/>
        </w:pBdr>
        <w:spacing w:after="120" w:line="360" w:lineRule="auto"/>
        <w:jc w:val="center"/>
        <w:rPr>
          <w:rFonts w:ascii="Century Gothic" w:eastAsia="Arial" w:hAnsi="Century Gothic" w:cs="Arial"/>
          <w:b/>
          <w:sz w:val="24"/>
          <w:szCs w:val="24"/>
          <w:lang w:eastAsia="en-US"/>
        </w:rPr>
      </w:pPr>
      <w:r w:rsidRPr="0057662A">
        <w:rPr>
          <w:rFonts w:ascii="Century Gothic" w:eastAsia="Arial" w:hAnsi="Century Gothic" w:cs="Arial"/>
          <w:b/>
          <w:sz w:val="24"/>
          <w:szCs w:val="24"/>
          <w:lang w:eastAsia="en-US"/>
        </w:rPr>
        <w:t xml:space="preserve">EXPOSICIÓN DE MOTIVOS: </w:t>
      </w:r>
    </w:p>
    <w:p w:rsidR="0057662A" w:rsidRDefault="001954C9" w:rsidP="0057662A">
      <w:pPr>
        <w:jc w:val="both"/>
        <w:rPr>
          <w:rFonts w:ascii="Century Gothic" w:eastAsia="Arial" w:hAnsi="Century Gothic" w:cs="Arial"/>
          <w:sz w:val="24"/>
          <w:szCs w:val="24"/>
        </w:rPr>
      </w:pPr>
      <w:r>
        <w:rPr>
          <w:rFonts w:ascii="Century Gothic" w:eastAsia="Arial" w:hAnsi="Century Gothic" w:cs="Arial"/>
          <w:sz w:val="24"/>
          <w:szCs w:val="24"/>
        </w:rPr>
        <w:t>Lo anterior</w:t>
      </w:r>
      <w:r w:rsidR="00FC1037">
        <w:rPr>
          <w:rFonts w:ascii="Century Gothic" w:eastAsia="Arial" w:hAnsi="Century Gothic" w:cs="Arial"/>
          <w:sz w:val="24"/>
          <w:szCs w:val="24"/>
        </w:rPr>
        <w:t xml:space="preserve">, en razón a que no </w:t>
      </w:r>
      <w:r w:rsidR="0057662A" w:rsidRPr="0057662A">
        <w:rPr>
          <w:rFonts w:ascii="Century Gothic" w:eastAsia="Arial" w:hAnsi="Century Gothic" w:cs="Arial"/>
          <w:sz w:val="24"/>
          <w:szCs w:val="24"/>
        </w:rPr>
        <w:t xml:space="preserve">hay congruencia con los requisitos que establece el artículo 86 para que se actualice esta figura de la condena condicional, que no es otra cosa más, que la suspensión de la pena impuesta por el Juez del Sistema Acusatorio observándose los requisitos para su procedencia y otros tantos para su </w:t>
      </w:r>
      <w:r>
        <w:rPr>
          <w:rFonts w:ascii="Century Gothic" w:eastAsia="Arial" w:hAnsi="Century Gothic" w:cs="Arial"/>
          <w:sz w:val="24"/>
          <w:szCs w:val="24"/>
        </w:rPr>
        <w:t xml:space="preserve">permanencia conforme lo dispuesto en </w:t>
      </w:r>
      <w:r w:rsidR="0057662A" w:rsidRPr="0057662A">
        <w:rPr>
          <w:rFonts w:ascii="Century Gothic" w:eastAsia="Arial" w:hAnsi="Century Gothic" w:cs="Arial"/>
          <w:sz w:val="24"/>
          <w:szCs w:val="24"/>
        </w:rPr>
        <w:t xml:space="preserve">el artículo 87 del ordenamiento en estudio; </w:t>
      </w:r>
    </w:p>
    <w:p w:rsidR="002E7B1E" w:rsidRPr="002E7B1E" w:rsidRDefault="002E7B1E" w:rsidP="002E7B1E">
      <w:pPr>
        <w:jc w:val="both"/>
        <w:rPr>
          <w:rFonts w:ascii="Century Gothic" w:eastAsia="Arial" w:hAnsi="Century Gothic" w:cs="Arial"/>
          <w:b/>
          <w:sz w:val="24"/>
          <w:szCs w:val="24"/>
        </w:rPr>
      </w:pPr>
      <w:r w:rsidRPr="002E7B1E">
        <w:rPr>
          <w:rFonts w:ascii="Century Gothic" w:eastAsia="Arial" w:hAnsi="Century Gothic" w:cs="Arial"/>
          <w:b/>
          <w:sz w:val="24"/>
          <w:szCs w:val="24"/>
        </w:rPr>
        <w:t>Artículo 86. Naturaleza y requisitos</w:t>
      </w:r>
    </w:p>
    <w:p w:rsidR="002E7B1E" w:rsidRPr="002E7B1E" w:rsidRDefault="002E7B1E" w:rsidP="002E7B1E">
      <w:pPr>
        <w:jc w:val="both"/>
        <w:rPr>
          <w:rFonts w:ascii="Century Gothic" w:eastAsia="Arial" w:hAnsi="Century Gothic" w:cs="Arial"/>
          <w:sz w:val="24"/>
          <w:szCs w:val="24"/>
        </w:rPr>
      </w:pPr>
      <w:r w:rsidRPr="002E7B1E">
        <w:rPr>
          <w:rFonts w:ascii="Century Gothic" w:eastAsia="Arial" w:hAnsi="Century Gothic" w:cs="Arial"/>
          <w:sz w:val="24"/>
          <w:szCs w:val="24"/>
        </w:rPr>
        <w:t>La condena condicional es una facultad por la cual la autoridad judicial, al emiti</w:t>
      </w:r>
      <w:r>
        <w:rPr>
          <w:rFonts w:ascii="Century Gothic" w:eastAsia="Arial" w:hAnsi="Century Gothic" w:cs="Arial"/>
          <w:sz w:val="24"/>
          <w:szCs w:val="24"/>
        </w:rPr>
        <w:t xml:space="preserve">r sentencia, podrá suspender la </w:t>
      </w:r>
      <w:r w:rsidRPr="002E7B1E">
        <w:rPr>
          <w:rFonts w:ascii="Century Gothic" w:eastAsia="Arial" w:hAnsi="Century Gothic" w:cs="Arial"/>
          <w:sz w:val="24"/>
          <w:szCs w:val="24"/>
        </w:rPr>
        <w:t>ejecución de la pena de prisión. Tiene por objeto fundamental permitir a</w:t>
      </w:r>
      <w:r>
        <w:rPr>
          <w:rFonts w:ascii="Century Gothic" w:eastAsia="Arial" w:hAnsi="Century Gothic" w:cs="Arial"/>
          <w:sz w:val="24"/>
          <w:szCs w:val="24"/>
        </w:rPr>
        <w:t xml:space="preserve">l sentenciado incorporarse a la </w:t>
      </w:r>
      <w:r w:rsidRPr="002E7B1E">
        <w:rPr>
          <w:rFonts w:ascii="Century Gothic" w:eastAsia="Arial" w:hAnsi="Century Gothic" w:cs="Arial"/>
          <w:sz w:val="24"/>
          <w:szCs w:val="24"/>
        </w:rPr>
        <w:t>sociedad, cumpliendo así la sanción que se le impuso, siendo procedente cuand</w:t>
      </w:r>
      <w:r>
        <w:rPr>
          <w:rFonts w:ascii="Century Gothic" w:eastAsia="Arial" w:hAnsi="Century Gothic" w:cs="Arial"/>
          <w:sz w:val="24"/>
          <w:szCs w:val="24"/>
        </w:rPr>
        <w:t xml:space="preserve">o se cumpla la totalidad de las </w:t>
      </w:r>
      <w:r w:rsidRPr="002E7B1E">
        <w:rPr>
          <w:rFonts w:ascii="Century Gothic" w:eastAsia="Arial" w:hAnsi="Century Gothic" w:cs="Arial"/>
          <w:sz w:val="24"/>
          <w:szCs w:val="24"/>
        </w:rPr>
        <w:t>siguientes exigencias:</w:t>
      </w:r>
    </w:p>
    <w:p w:rsidR="002E7B1E" w:rsidRPr="002E7B1E" w:rsidRDefault="002E7B1E" w:rsidP="002E7B1E">
      <w:pPr>
        <w:jc w:val="both"/>
        <w:rPr>
          <w:rFonts w:ascii="Century Gothic" w:eastAsia="Arial" w:hAnsi="Century Gothic" w:cs="Arial"/>
          <w:b/>
          <w:i/>
          <w:sz w:val="24"/>
          <w:szCs w:val="24"/>
        </w:rPr>
      </w:pPr>
      <w:r w:rsidRPr="002E7B1E">
        <w:rPr>
          <w:rFonts w:ascii="Century Gothic" w:eastAsia="Arial" w:hAnsi="Century Gothic" w:cs="Arial"/>
          <w:b/>
          <w:i/>
          <w:sz w:val="24"/>
          <w:szCs w:val="24"/>
        </w:rPr>
        <w:t xml:space="preserve">I. La pena de prisión impuesta no exceda de tres años, ni se trate de alguno de los delitos por los que resulta improcedente la concesión de libertad </w:t>
      </w:r>
      <w:r w:rsidRPr="002E7B1E">
        <w:rPr>
          <w:rFonts w:ascii="Century Gothic" w:eastAsia="Arial" w:hAnsi="Century Gothic" w:cs="Arial"/>
          <w:b/>
          <w:i/>
          <w:sz w:val="24"/>
          <w:szCs w:val="24"/>
        </w:rPr>
        <w:lastRenderedPageBreak/>
        <w:t>preparatoria, en los términos de la Ley de Ejecución de Penas y Medidas Judiciales.</w:t>
      </w:r>
    </w:p>
    <w:p w:rsidR="002E7B1E" w:rsidRPr="002E7B1E" w:rsidRDefault="002E7B1E" w:rsidP="002E7B1E">
      <w:pPr>
        <w:jc w:val="both"/>
        <w:rPr>
          <w:rFonts w:ascii="Century Gothic" w:eastAsia="Arial" w:hAnsi="Century Gothic" w:cs="Arial"/>
          <w:sz w:val="24"/>
          <w:szCs w:val="24"/>
        </w:rPr>
      </w:pPr>
      <w:r w:rsidRPr="002E7B1E">
        <w:rPr>
          <w:rFonts w:ascii="Century Gothic" w:eastAsia="Arial" w:hAnsi="Century Gothic" w:cs="Arial"/>
          <w:sz w:val="24"/>
          <w:szCs w:val="24"/>
        </w:rPr>
        <w:t>Il</w:t>
      </w:r>
      <w:proofErr w:type="gramStart"/>
      <w:r w:rsidRPr="002E7B1E">
        <w:rPr>
          <w:rFonts w:ascii="Century Gothic" w:eastAsia="Arial" w:hAnsi="Century Gothic" w:cs="Arial"/>
          <w:sz w:val="24"/>
          <w:szCs w:val="24"/>
        </w:rPr>
        <w:t xml:space="preserve">. </w:t>
      </w:r>
      <w:r>
        <w:rPr>
          <w:rFonts w:ascii="Century Gothic" w:eastAsia="Arial" w:hAnsi="Century Gothic" w:cs="Arial"/>
          <w:sz w:val="24"/>
          <w:szCs w:val="24"/>
        </w:rPr>
        <w:t>…</w:t>
      </w:r>
      <w:proofErr w:type="gramEnd"/>
    </w:p>
    <w:p w:rsidR="002E7B1E" w:rsidRPr="0057662A" w:rsidRDefault="002E7B1E" w:rsidP="002E7B1E">
      <w:pPr>
        <w:jc w:val="both"/>
        <w:rPr>
          <w:rFonts w:ascii="Century Gothic" w:eastAsia="Arial" w:hAnsi="Century Gothic" w:cs="Arial"/>
          <w:sz w:val="24"/>
          <w:szCs w:val="24"/>
        </w:rPr>
      </w:pPr>
      <w:proofErr w:type="spellStart"/>
      <w:r w:rsidRPr="002E7B1E">
        <w:rPr>
          <w:rFonts w:ascii="Century Gothic" w:eastAsia="Arial" w:hAnsi="Century Gothic" w:cs="Arial"/>
          <w:sz w:val="24"/>
          <w:szCs w:val="24"/>
        </w:rPr>
        <w:t>IIl</w:t>
      </w:r>
      <w:proofErr w:type="spellEnd"/>
      <w:proofErr w:type="gramStart"/>
      <w:r w:rsidRPr="002E7B1E">
        <w:rPr>
          <w:rFonts w:ascii="Century Gothic" w:eastAsia="Arial" w:hAnsi="Century Gothic" w:cs="Arial"/>
          <w:sz w:val="24"/>
          <w:szCs w:val="24"/>
        </w:rPr>
        <w:t>.</w:t>
      </w:r>
      <w:r>
        <w:rPr>
          <w:rFonts w:ascii="Century Gothic" w:eastAsia="Arial" w:hAnsi="Century Gothic" w:cs="Arial"/>
          <w:sz w:val="24"/>
          <w:szCs w:val="24"/>
        </w:rPr>
        <w:t xml:space="preserve"> …</w:t>
      </w:r>
      <w:proofErr w:type="gramEnd"/>
      <w:r w:rsidRPr="002E7B1E">
        <w:rPr>
          <w:rFonts w:ascii="Century Gothic" w:eastAsia="Arial" w:hAnsi="Century Gothic" w:cs="Arial"/>
          <w:sz w:val="24"/>
          <w:szCs w:val="24"/>
        </w:rPr>
        <w:t xml:space="preserve"> </w:t>
      </w:r>
    </w:p>
    <w:p w:rsidR="0057662A" w:rsidRDefault="002E7B1E" w:rsidP="0057662A">
      <w:pPr>
        <w:jc w:val="both"/>
        <w:rPr>
          <w:rFonts w:ascii="Century Gothic" w:eastAsia="Arial" w:hAnsi="Century Gothic" w:cs="Arial"/>
          <w:sz w:val="24"/>
          <w:szCs w:val="24"/>
        </w:rPr>
      </w:pPr>
      <w:r>
        <w:rPr>
          <w:rFonts w:ascii="Century Gothic" w:eastAsia="Arial" w:hAnsi="Century Gothic" w:cs="Arial"/>
          <w:sz w:val="24"/>
          <w:szCs w:val="24"/>
        </w:rPr>
        <w:t>L</w:t>
      </w:r>
      <w:r w:rsidR="0057662A" w:rsidRPr="0057662A">
        <w:rPr>
          <w:rFonts w:ascii="Century Gothic" w:eastAsia="Arial" w:hAnsi="Century Gothic" w:cs="Arial"/>
          <w:sz w:val="24"/>
          <w:szCs w:val="24"/>
        </w:rPr>
        <w:t xml:space="preserve">a fracción </w:t>
      </w:r>
      <w:r w:rsidR="0057662A" w:rsidRPr="002E7B1E">
        <w:rPr>
          <w:rFonts w:ascii="Century Gothic" w:eastAsia="Arial" w:hAnsi="Century Gothic" w:cs="Arial"/>
          <w:b/>
          <w:sz w:val="24"/>
          <w:szCs w:val="24"/>
        </w:rPr>
        <w:t>I del artículo 86</w:t>
      </w:r>
      <w:r>
        <w:rPr>
          <w:rFonts w:ascii="Century Gothic" w:eastAsia="Arial" w:hAnsi="Century Gothic" w:cs="Arial"/>
          <w:sz w:val="24"/>
          <w:szCs w:val="24"/>
        </w:rPr>
        <w:t xml:space="preserve">  requiere </w:t>
      </w:r>
      <w:r w:rsidR="0057662A" w:rsidRPr="0057662A">
        <w:rPr>
          <w:rFonts w:ascii="Century Gothic" w:eastAsia="Arial" w:hAnsi="Century Gothic" w:cs="Arial"/>
          <w:sz w:val="24"/>
          <w:szCs w:val="24"/>
        </w:rPr>
        <w:t xml:space="preserve">del operador del sistema que impone la pena, observar que la pena impuesta no exceda de tres años entre otros requisitos, de ahí que exista la imperiosa necesidad de modificar el artículo 89 en cuanto a la temporalidad de la pena que actualmente </w:t>
      </w:r>
      <w:r>
        <w:rPr>
          <w:rFonts w:ascii="Century Gothic" w:eastAsia="Arial" w:hAnsi="Century Gothic" w:cs="Arial"/>
          <w:sz w:val="24"/>
          <w:szCs w:val="24"/>
        </w:rPr>
        <w:t xml:space="preserve">corresponde </w:t>
      </w:r>
      <w:r w:rsidR="0057662A" w:rsidRPr="0057662A">
        <w:rPr>
          <w:rFonts w:ascii="Century Gothic" w:eastAsia="Arial" w:hAnsi="Century Gothic" w:cs="Arial"/>
          <w:sz w:val="24"/>
          <w:szCs w:val="24"/>
        </w:rPr>
        <w:t xml:space="preserve">a </w:t>
      </w:r>
      <w:r w:rsidR="0057662A" w:rsidRPr="002E7B1E">
        <w:rPr>
          <w:rFonts w:ascii="Century Gothic" w:eastAsia="Arial" w:hAnsi="Century Gothic" w:cs="Arial"/>
          <w:b/>
          <w:i/>
          <w:sz w:val="24"/>
          <w:szCs w:val="24"/>
        </w:rPr>
        <w:t>cinco años</w:t>
      </w:r>
      <w:r w:rsidR="0057662A" w:rsidRPr="0057662A">
        <w:rPr>
          <w:rFonts w:ascii="Century Gothic" w:eastAsia="Arial" w:hAnsi="Century Gothic" w:cs="Arial"/>
          <w:sz w:val="24"/>
          <w:szCs w:val="24"/>
        </w:rPr>
        <w:t xml:space="preserve">, debiendo modificarse a tres años para efectos de correspondencia, congruencia y legalidad.      </w:t>
      </w:r>
    </w:p>
    <w:p w:rsidR="0057662A" w:rsidRPr="0057662A" w:rsidRDefault="0057662A" w:rsidP="0057662A">
      <w:pPr>
        <w:jc w:val="center"/>
        <w:rPr>
          <w:rFonts w:ascii="Century Gothic" w:eastAsia="Arial" w:hAnsi="Century Gothic" w:cs="Arial"/>
          <w:b/>
          <w:sz w:val="24"/>
          <w:szCs w:val="24"/>
        </w:rPr>
      </w:pPr>
      <w:r w:rsidRPr="0057662A">
        <w:rPr>
          <w:rFonts w:ascii="Century Gothic" w:eastAsia="Arial" w:hAnsi="Century Gothic" w:cs="Arial"/>
          <w:b/>
          <w:sz w:val="24"/>
          <w:szCs w:val="24"/>
        </w:rPr>
        <w:t>D E C R E T O:</w:t>
      </w:r>
    </w:p>
    <w:p w:rsidR="0057662A" w:rsidRDefault="00BD0191" w:rsidP="0057662A">
      <w:pPr>
        <w:jc w:val="both"/>
        <w:rPr>
          <w:rFonts w:ascii="Century Gothic" w:eastAsia="Arial" w:hAnsi="Century Gothic" w:cs="Arial"/>
          <w:sz w:val="24"/>
          <w:szCs w:val="24"/>
        </w:rPr>
      </w:pPr>
      <w:r>
        <w:rPr>
          <w:rFonts w:ascii="Century Gothic" w:eastAsia="Arial" w:hAnsi="Century Gothic" w:cs="Arial"/>
          <w:b/>
          <w:bCs/>
          <w:sz w:val="24"/>
          <w:szCs w:val="24"/>
        </w:rPr>
        <w:t xml:space="preserve">ARTICULO </w:t>
      </w:r>
      <w:r w:rsidR="0057662A" w:rsidRPr="0057662A">
        <w:rPr>
          <w:rFonts w:ascii="Century Gothic" w:eastAsia="Arial" w:hAnsi="Century Gothic" w:cs="Arial"/>
          <w:b/>
          <w:bCs/>
          <w:sz w:val="24"/>
          <w:szCs w:val="24"/>
        </w:rPr>
        <w:t xml:space="preserve">ÚNICO. </w:t>
      </w:r>
      <w:r>
        <w:rPr>
          <w:rFonts w:ascii="Century Gothic" w:eastAsia="Arial" w:hAnsi="Century Gothic" w:cs="Arial"/>
          <w:b/>
          <w:bCs/>
          <w:sz w:val="24"/>
          <w:szCs w:val="24"/>
        </w:rPr>
        <w:t>–</w:t>
      </w:r>
      <w:r w:rsidR="0057662A" w:rsidRPr="0057662A">
        <w:rPr>
          <w:rFonts w:ascii="Century Gothic" w:eastAsia="Arial" w:hAnsi="Century Gothic" w:cs="Arial"/>
          <w:b/>
          <w:bCs/>
          <w:sz w:val="24"/>
          <w:szCs w:val="24"/>
        </w:rPr>
        <w:t xml:space="preserve"> </w:t>
      </w:r>
      <w:bookmarkStart w:id="1" w:name="_Hlk84412155"/>
      <w:r>
        <w:rPr>
          <w:rFonts w:ascii="Century Gothic" w:eastAsia="Arial" w:hAnsi="Century Gothic" w:cs="Arial"/>
          <w:sz w:val="24"/>
          <w:szCs w:val="24"/>
        </w:rPr>
        <w:t xml:space="preserve">Se </w:t>
      </w:r>
      <w:r w:rsidR="0057662A">
        <w:rPr>
          <w:rFonts w:ascii="Century Gothic" w:eastAsia="Arial" w:hAnsi="Century Gothic" w:cs="Arial"/>
          <w:sz w:val="24"/>
          <w:szCs w:val="24"/>
        </w:rPr>
        <w:t>reforma el artículo 89</w:t>
      </w:r>
      <w:r w:rsidRPr="00BD0191">
        <w:rPr>
          <w:rFonts w:ascii="Century Gothic" w:eastAsia="Arial" w:hAnsi="Century Gothic" w:cs="Arial"/>
          <w:b/>
          <w:sz w:val="24"/>
          <w:szCs w:val="24"/>
        </w:rPr>
        <w:t xml:space="preserve"> </w:t>
      </w:r>
      <w:r w:rsidRPr="00BD0191">
        <w:rPr>
          <w:rFonts w:ascii="Century Gothic" w:eastAsia="Arial" w:hAnsi="Century Gothic" w:cs="Arial"/>
          <w:sz w:val="24"/>
          <w:szCs w:val="24"/>
        </w:rPr>
        <w:t>del Código Penal del Estado de Chihuahua</w:t>
      </w:r>
      <w:r w:rsidR="0057662A" w:rsidRPr="0057662A">
        <w:rPr>
          <w:rFonts w:ascii="Century Gothic" w:eastAsia="Arial" w:hAnsi="Century Gothic" w:cs="Arial"/>
          <w:sz w:val="24"/>
          <w:szCs w:val="24"/>
        </w:rPr>
        <w:t xml:space="preserve">, </w:t>
      </w:r>
      <w:bookmarkEnd w:id="1"/>
      <w:r>
        <w:rPr>
          <w:rFonts w:ascii="Century Gothic" w:eastAsia="Arial" w:hAnsi="Century Gothic" w:cs="Arial"/>
          <w:sz w:val="24"/>
          <w:szCs w:val="24"/>
        </w:rPr>
        <w:t>para quedar redactado</w:t>
      </w:r>
      <w:r w:rsidR="0057662A" w:rsidRPr="0057662A">
        <w:rPr>
          <w:rFonts w:ascii="Century Gothic" w:eastAsia="Arial" w:hAnsi="Century Gothic" w:cs="Arial"/>
          <w:sz w:val="24"/>
          <w:szCs w:val="24"/>
        </w:rPr>
        <w:t xml:space="preserve"> de la siguiente manera:</w:t>
      </w:r>
    </w:p>
    <w:p w:rsidR="00EF14B6" w:rsidRPr="00EF14B6" w:rsidRDefault="00EF14B6" w:rsidP="00EF14B6">
      <w:pPr>
        <w:jc w:val="both"/>
        <w:rPr>
          <w:rFonts w:ascii="Century Gothic" w:eastAsia="Arial" w:hAnsi="Century Gothic" w:cs="Arial"/>
          <w:sz w:val="24"/>
          <w:szCs w:val="24"/>
          <w:lang w:val="es-ES"/>
        </w:rPr>
      </w:pPr>
    </w:p>
    <w:p w:rsidR="00EF14B6" w:rsidRPr="00216A23" w:rsidRDefault="00EF14B6" w:rsidP="00EF14B6">
      <w:pPr>
        <w:jc w:val="both"/>
        <w:rPr>
          <w:rFonts w:ascii="Century Gothic" w:eastAsia="Arial" w:hAnsi="Century Gothic" w:cs="Arial"/>
          <w:b/>
          <w:sz w:val="24"/>
          <w:szCs w:val="24"/>
          <w:lang w:val="es-ES"/>
        </w:rPr>
      </w:pPr>
      <w:r w:rsidRPr="00216A23">
        <w:rPr>
          <w:rFonts w:ascii="Century Gothic" w:eastAsia="Arial" w:hAnsi="Century Gothic" w:cs="Arial"/>
          <w:b/>
          <w:sz w:val="24"/>
          <w:szCs w:val="24"/>
          <w:lang w:val="es-ES"/>
        </w:rPr>
        <w:t>Artículo 89. Pronunciamiento de oficio</w:t>
      </w:r>
    </w:p>
    <w:p w:rsidR="00EF14B6" w:rsidRPr="00EF14B6" w:rsidRDefault="00EF14B6" w:rsidP="00EF14B6">
      <w:pPr>
        <w:jc w:val="both"/>
        <w:rPr>
          <w:rFonts w:ascii="Century Gothic" w:eastAsia="Arial" w:hAnsi="Century Gothic" w:cs="Arial"/>
          <w:sz w:val="24"/>
          <w:szCs w:val="24"/>
          <w:lang w:val="es-ES"/>
        </w:rPr>
      </w:pPr>
      <w:r w:rsidRPr="00EF14B6">
        <w:rPr>
          <w:rFonts w:ascii="Century Gothic" w:eastAsia="Arial" w:hAnsi="Century Gothic" w:cs="Arial"/>
          <w:sz w:val="24"/>
          <w:szCs w:val="24"/>
          <w:lang w:val="es-ES"/>
        </w:rPr>
        <w:t xml:space="preserve">En toda sentencia deberá resolverse sobre la procedencia de la condena condicional, cuando la pena de prisión a imponer no </w:t>
      </w:r>
      <w:r w:rsidRPr="002E7B1E">
        <w:rPr>
          <w:rFonts w:ascii="Century Gothic" w:eastAsia="Arial" w:hAnsi="Century Gothic" w:cs="Arial"/>
          <w:b/>
          <w:sz w:val="24"/>
          <w:szCs w:val="24"/>
          <w:lang w:val="es-ES"/>
        </w:rPr>
        <w:t>exceda de tres años</w:t>
      </w:r>
      <w:r w:rsidRPr="00EF14B6">
        <w:rPr>
          <w:rFonts w:ascii="Century Gothic" w:eastAsia="Arial" w:hAnsi="Century Gothic" w:cs="Arial"/>
          <w:sz w:val="24"/>
          <w:szCs w:val="24"/>
          <w:lang w:val="es-ES"/>
        </w:rPr>
        <w:t>.</w:t>
      </w:r>
    </w:p>
    <w:p w:rsidR="003F529C" w:rsidRDefault="003F529C" w:rsidP="0057662A">
      <w:pPr>
        <w:jc w:val="both"/>
        <w:rPr>
          <w:rFonts w:ascii="Century Gothic" w:eastAsia="Arial" w:hAnsi="Century Gothic" w:cs="Arial"/>
          <w:b/>
          <w:bCs/>
          <w:sz w:val="24"/>
          <w:szCs w:val="24"/>
          <w:lang w:val="es-ES"/>
        </w:rPr>
      </w:pPr>
    </w:p>
    <w:p w:rsidR="0057662A" w:rsidRPr="0057662A" w:rsidRDefault="0057662A" w:rsidP="0057662A">
      <w:pPr>
        <w:jc w:val="both"/>
        <w:rPr>
          <w:rFonts w:ascii="Century Gothic" w:eastAsia="Arial" w:hAnsi="Century Gothic" w:cs="Arial"/>
          <w:b/>
          <w:bCs/>
          <w:sz w:val="24"/>
          <w:szCs w:val="24"/>
          <w:lang w:val="es-ES"/>
        </w:rPr>
      </w:pPr>
      <w:r w:rsidRPr="0057662A">
        <w:rPr>
          <w:rFonts w:ascii="Century Gothic" w:eastAsia="Arial" w:hAnsi="Century Gothic" w:cs="Arial"/>
          <w:b/>
          <w:bCs/>
          <w:sz w:val="24"/>
          <w:szCs w:val="24"/>
          <w:lang w:val="es-ES"/>
        </w:rPr>
        <w:t xml:space="preserve">                                  T R A N S I T O R I O S:</w:t>
      </w:r>
    </w:p>
    <w:p w:rsidR="0057662A" w:rsidRPr="0057662A" w:rsidRDefault="0057662A" w:rsidP="0057662A">
      <w:pPr>
        <w:jc w:val="both"/>
        <w:rPr>
          <w:rFonts w:ascii="Century Gothic" w:eastAsia="Arial" w:hAnsi="Century Gothic" w:cs="Arial"/>
          <w:b/>
          <w:bCs/>
          <w:sz w:val="24"/>
          <w:szCs w:val="24"/>
          <w:lang w:val="es-ES"/>
        </w:rPr>
      </w:pPr>
    </w:p>
    <w:p w:rsidR="0057662A" w:rsidRPr="0057662A" w:rsidRDefault="0057662A" w:rsidP="0057662A">
      <w:pPr>
        <w:jc w:val="both"/>
        <w:rPr>
          <w:rFonts w:ascii="Century Gothic" w:eastAsia="Arial" w:hAnsi="Century Gothic" w:cs="Arial"/>
          <w:sz w:val="24"/>
          <w:szCs w:val="24"/>
          <w:lang w:val="es-ES"/>
        </w:rPr>
      </w:pPr>
      <w:r w:rsidRPr="0057662A">
        <w:rPr>
          <w:rFonts w:ascii="Century Gothic" w:eastAsia="Arial" w:hAnsi="Century Gothic" w:cs="Arial"/>
          <w:b/>
          <w:bCs/>
          <w:sz w:val="24"/>
          <w:szCs w:val="24"/>
          <w:lang w:val="es-ES"/>
        </w:rPr>
        <w:t xml:space="preserve">ARTÍCULO PRIMERO. </w:t>
      </w:r>
      <w:r w:rsidRPr="0057662A">
        <w:rPr>
          <w:rFonts w:ascii="Century Gothic" w:eastAsia="Arial" w:hAnsi="Century Gothic" w:cs="Arial"/>
          <w:sz w:val="24"/>
          <w:szCs w:val="24"/>
          <w:lang w:val="es-ES"/>
        </w:rPr>
        <w:t>El presente Decreto entrará en vigor al día siguiente de su publicación en el Periódico Oficial del Estado.</w:t>
      </w:r>
    </w:p>
    <w:p w:rsidR="0057662A" w:rsidRPr="0057662A" w:rsidRDefault="0057662A" w:rsidP="0057662A">
      <w:pPr>
        <w:jc w:val="both"/>
        <w:rPr>
          <w:rFonts w:ascii="Century Gothic" w:eastAsia="Arial" w:hAnsi="Century Gothic" w:cs="Arial"/>
          <w:b/>
          <w:bCs/>
          <w:sz w:val="24"/>
          <w:szCs w:val="24"/>
          <w:lang w:val="es-ES"/>
        </w:rPr>
      </w:pPr>
    </w:p>
    <w:p w:rsidR="0057662A" w:rsidRPr="0057662A" w:rsidRDefault="0057662A" w:rsidP="0057662A">
      <w:pPr>
        <w:jc w:val="both"/>
        <w:rPr>
          <w:rFonts w:ascii="Century Gothic" w:eastAsia="Arial" w:hAnsi="Century Gothic" w:cs="Arial"/>
          <w:sz w:val="24"/>
          <w:szCs w:val="24"/>
          <w:lang w:val="es-ES"/>
        </w:rPr>
      </w:pPr>
      <w:r w:rsidRPr="0057662A">
        <w:rPr>
          <w:rFonts w:ascii="Century Gothic" w:eastAsia="Arial" w:hAnsi="Century Gothic" w:cs="Arial"/>
          <w:b/>
          <w:bCs/>
          <w:sz w:val="24"/>
          <w:szCs w:val="24"/>
          <w:lang w:val="es-ES"/>
        </w:rPr>
        <w:t xml:space="preserve">ARTÍCULO SEGUNDO. </w:t>
      </w:r>
      <w:r w:rsidRPr="0057662A">
        <w:rPr>
          <w:rFonts w:ascii="Century Gothic" w:eastAsia="Arial" w:hAnsi="Century Gothic" w:cs="Arial"/>
          <w:sz w:val="24"/>
          <w:szCs w:val="24"/>
          <w:lang w:val="es-ES"/>
        </w:rPr>
        <w:t>Se derogan todas las disposiciones que contravengan lo dispuesto en el presente Decreto.</w:t>
      </w:r>
    </w:p>
    <w:p w:rsidR="0057662A" w:rsidRPr="0057662A" w:rsidRDefault="0057662A" w:rsidP="0057662A">
      <w:pPr>
        <w:jc w:val="both"/>
        <w:rPr>
          <w:rFonts w:ascii="Century Gothic" w:eastAsia="Arial" w:hAnsi="Century Gothic" w:cs="Arial"/>
          <w:b/>
          <w:sz w:val="24"/>
          <w:szCs w:val="24"/>
        </w:rPr>
      </w:pPr>
    </w:p>
    <w:p w:rsidR="0057662A" w:rsidRPr="0057662A" w:rsidRDefault="0057662A" w:rsidP="0057662A">
      <w:pPr>
        <w:jc w:val="both"/>
        <w:rPr>
          <w:rFonts w:ascii="Century Gothic" w:eastAsia="Arial" w:hAnsi="Century Gothic" w:cs="Arial"/>
          <w:bCs/>
          <w:sz w:val="24"/>
          <w:szCs w:val="24"/>
        </w:rPr>
      </w:pPr>
      <w:r w:rsidRPr="0057662A">
        <w:rPr>
          <w:rFonts w:ascii="Century Gothic" w:eastAsia="Arial" w:hAnsi="Century Gothic" w:cs="Arial"/>
          <w:b/>
          <w:sz w:val="24"/>
          <w:szCs w:val="24"/>
        </w:rPr>
        <w:t xml:space="preserve">ECONÓMICO. </w:t>
      </w:r>
      <w:r w:rsidRPr="0057662A">
        <w:rPr>
          <w:rFonts w:ascii="Century Gothic" w:eastAsia="Arial" w:hAnsi="Century Gothic" w:cs="Arial"/>
          <w:bCs/>
          <w:sz w:val="24"/>
          <w:szCs w:val="24"/>
        </w:rPr>
        <w:t xml:space="preserve">Aprobado que sea túrnese a la Secretaría de Asuntos Legislativos y Jurídicos para que elabore la Minuta de Decreto en los términos que deba publicarse. </w:t>
      </w:r>
    </w:p>
    <w:p w:rsidR="0057662A" w:rsidRPr="0057662A" w:rsidRDefault="0057662A" w:rsidP="0057662A">
      <w:pPr>
        <w:jc w:val="both"/>
        <w:rPr>
          <w:rFonts w:ascii="Century Gothic" w:eastAsia="Arial" w:hAnsi="Century Gothic" w:cs="Arial"/>
          <w:bCs/>
          <w:sz w:val="24"/>
          <w:szCs w:val="24"/>
        </w:rPr>
      </w:pPr>
    </w:p>
    <w:p w:rsidR="0057662A" w:rsidRPr="0057662A" w:rsidRDefault="0057662A" w:rsidP="0057662A">
      <w:pPr>
        <w:jc w:val="both"/>
        <w:rPr>
          <w:rFonts w:ascii="Century Gothic" w:eastAsia="Arial" w:hAnsi="Century Gothic" w:cs="Arial"/>
          <w:sz w:val="24"/>
          <w:szCs w:val="24"/>
        </w:rPr>
      </w:pPr>
      <w:r w:rsidRPr="0057662A">
        <w:rPr>
          <w:rFonts w:ascii="Century Gothic" w:eastAsia="Arial" w:hAnsi="Century Gothic" w:cs="Arial"/>
          <w:b/>
          <w:sz w:val="24"/>
          <w:szCs w:val="24"/>
        </w:rPr>
        <w:t>D a d o</w:t>
      </w:r>
      <w:r w:rsidRPr="0057662A">
        <w:rPr>
          <w:rFonts w:ascii="Century Gothic" w:eastAsia="Arial" w:hAnsi="Century Gothic" w:cs="Arial"/>
          <w:sz w:val="24"/>
          <w:szCs w:val="24"/>
        </w:rPr>
        <w:t xml:space="preserve"> en la sede del Poder Legislativo, en la ciudad de Chihuahua, </w:t>
      </w:r>
      <w:proofErr w:type="spellStart"/>
      <w:r w:rsidRPr="0057662A">
        <w:rPr>
          <w:rFonts w:ascii="Century Gothic" w:eastAsia="Arial" w:hAnsi="Century Gothic" w:cs="Arial"/>
          <w:sz w:val="24"/>
          <w:szCs w:val="24"/>
        </w:rPr>
        <w:t>Chih</w:t>
      </w:r>
      <w:proofErr w:type="spellEnd"/>
      <w:r w:rsidRPr="0057662A">
        <w:rPr>
          <w:rFonts w:ascii="Century Gothic" w:eastAsia="Arial" w:hAnsi="Century Gothic" w:cs="Arial"/>
          <w:sz w:val="24"/>
          <w:szCs w:val="24"/>
        </w:rPr>
        <w:t xml:space="preserve">., a los </w:t>
      </w:r>
      <w:r w:rsidR="00EF14B6">
        <w:rPr>
          <w:rFonts w:ascii="Century Gothic" w:eastAsia="Arial" w:hAnsi="Century Gothic" w:cs="Arial"/>
          <w:sz w:val="24"/>
          <w:szCs w:val="24"/>
        </w:rPr>
        <w:t>21</w:t>
      </w:r>
      <w:r w:rsidRPr="0057662A">
        <w:rPr>
          <w:rFonts w:ascii="Century Gothic" w:eastAsia="Arial" w:hAnsi="Century Gothic" w:cs="Arial"/>
          <w:sz w:val="24"/>
          <w:szCs w:val="24"/>
        </w:rPr>
        <w:t xml:space="preserve"> días del mes de octubre del año dos mil veintiuno. </w:t>
      </w:r>
    </w:p>
    <w:p w:rsidR="0057662A" w:rsidRPr="0057662A" w:rsidRDefault="0057662A" w:rsidP="0057662A">
      <w:pPr>
        <w:jc w:val="both"/>
        <w:rPr>
          <w:rFonts w:ascii="Century Gothic" w:eastAsia="Arial" w:hAnsi="Century Gothic" w:cs="Arial"/>
          <w:sz w:val="24"/>
          <w:szCs w:val="24"/>
        </w:rPr>
      </w:pPr>
    </w:p>
    <w:p w:rsidR="0057662A" w:rsidRDefault="0057662A" w:rsidP="00EF14B6">
      <w:pPr>
        <w:rPr>
          <w:rFonts w:ascii="Arial" w:hAnsi="Arial" w:cs="Arial"/>
          <w:b/>
          <w:sz w:val="24"/>
          <w:szCs w:val="24"/>
          <w:lang w:val="es-ES"/>
        </w:rPr>
      </w:pPr>
    </w:p>
    <w:p w:rsidR="0057662A" w:rsidRDefault="0057662A" w:rsidP="0057662A">
      <w:pPr>
        <w:jc w:val="center"/>
        <w:rPr>
          <w:rFonts w:ascii="Arial" w:hAnsi="Arial" w:cs="Arial"/>
          <w:b/>
          <w:sz w:val="24"/>
          <w:szCs w:val="24"/>
          <w:lang w:val="es-ES"/>
        </w:rPr>
      </w:pPr>
    </w:p>
    <w:p w:rsidR="0057662A" w:rsidRDefault="0057662A" w:rsidP="0057662A">
      <w:pPr>
        <w:jc w:val="center"/>
        <w:rPr>
          <w:rFonts w:ascii="Arial" w:hAnsi="Arial" w:cs="Arial"/>
          <w:b/>
          <w:sz w:val="24"/>
          <w:szCs w:val="24"/>
          <w:lang w:val="es-ES"/>
        </w:rPr>
      </w:pPr>
    </w:p>
    <w:p w:rsidR="0057662A" w:rsidRDefault="0057662A" w:rsidP="0057662A">
      <w:pPr>
        <w:jc w:val="center"/>
        <w:rPr>
          <w:rFonts w:ascii="Arial" w:hAnsi="Arial" w:cs="Arial"/>
          <w:b/>
          <w:sz w:val="24"/>
          <w:szCs w:val="24"/>
          <w:lang w:val="es-ES"/>
        </w:rPr>
      </w:pPr>
      <w:r w:rsidRPr="00B04EC0">
        <w:rPr>
          <w:rFonts w:ascii="Arial" w:hAnsi="Arial" w:cs="Arial"/>
          <w:b/>
          <w:sz w:val="24"/>
          <w:szCs w:val="24"/>
          <w:lang w:val="es-ES"/>
        </w:rPr>
        <w:t>ATENTAMENTE</w:t>
      </w:r>
    </w:p>
    <w:p w:rsidR="0057662A" w:rsidRDefault="0057662A" w:rsidP="000643E7">
      <w:pPr>
        <w:rPr>
          <w:rFonts w:ascii="Arial" w:hAnsi="Arial" w:cs="Arial"/>
          <w:b/>
          <w:sz w:val="24"/>
          <w:szCs w:val="24"/>
          <w:lang w:val="es-ES"/>
        </w:rPr>
      </w:pPr>
    </w:p>
    <w:p w:rsidR="0057662A" w:rsidRPr="00B04EC0" w:rsidRDefault="0057662A" w:rsidP="0057662A">
      <w:pPr>
        <w:jc w:val="center"/>
        <w:rPr>
          <w:rFonts w:ascii="Arial" w:hAnsi="Arial" w:cs="Arial"/>
          <w:b/>
          <w:sz w:val="24"/>
          <w:szCs w:val="24"/>
          <w:lang w:val="es-ES"/>
        </w:rPr>
      </w:pPr>
    </w:p>
    <w:p w:rsidR="0057662A" w:rsidRDefault="0057662A" w:rsidP="0057662A">
      <w:pPr>
        <w:jc w:val="center"/>
        <w:rPr>
          <w:rFonts w:ascii="Arial" w:hAnsi="Arial" w:cs="Arial"/>
          <w:b/>
          <w:sz w:val="24"/>
          <w:szCs w:val="24"/>
          <w:lang w:val="es-ES"/>
        </w:rPr>
      </w:pPr>
      <w:r w:rsidRPr="00B9746A">
        <w:rPr>
          <w:rFonts w:ascii="Arial" w:hAnsi="Arial" w:cs="Arial"/>
          <w:b/>
          <w:sz w:val="24"/>
          <w:szCs w:val="24"/>
          <w:lang w:val="es-ES"/>
        </w:rPr>
        <w:t>DIP. ILSE AMÉRICA GARCÍA SOTO</w:t>
      </w:r>
    </w:p>
    <w:p w:rsidR="0057662A" w:rsidRDefault="0057662A" w:rsidP="0057662A">
      <w:pPr>
        <w:jc w:val="center"/>
        <w:rPr>
          <w:rFonts w:ascii="Arial" w:hAnsi="Arial" w:cs="Arial"/>
          <w:b/>
          <w:sz w:val="24"/>
          <w:szCs w:val="24"/>
        </w:rPr>
      </w:pPr>
      <w:r w:rsidRPr="00E859FD">
        <w:rPr>
          <w:rFonts w:ascii="Arial" w:hAnsi="Arial" w:cs="Arial"/>
          <w:b/>
          <w:sz w:val="24"/>
          <w:szCs w:val="24"/>
        </w:rPr>
        <w:t>REPRESENTANTE CIUDADANA</w:t>
      </w:r>
    </w:p>
    <w:p w:rsidR="00BD0191" w:rsidRPr="00BD0191" w:rsidRDefault="000643E7" w:rsidP="0057662A">
      <w:pPr>
        <w:jc w:val="center"/>
        <w:rPr>
          <w:rFonts w:ascii="Arial" w:hAnsi="Arial" w:cs="Arial"/>
          <w:b/>
          <w:sz w:val="24"/>
          <w:szCs w:val="24"/>
          <w:lang w:val="es-ES"/>
        </w:rPr>
      </w:pPr>
      <w:r w:rsidRPr="00BD0191">
        <w:rPr>
          <w:rFonts w:ascii="Arial" w:hAnsi="Arial" w:cs="Arial"/>
          <w:b/>
          <w:sz w:val="24"/>
          <w:szCs w:val="24"/>
          <w:lang w:val="es-ES"/>
        </w:rPr>
        <w:t>SEXAGÉSIMA SÉPTIMA LEGISLATURA</w:t>
      </w:r>
    </w:p>
    <w:p w:rsidR="00592631" w:rsidRDefault="00592631" w:rsidP="0057662A">
      <w:pPr>
        <w:jc w:val="center"/>
      </w:pPr>
    </w:p>
    <w:sectPr w:rsidR="00592631" w:rsidSect="003F529C">
      <w:pgSz w:w="12240" w:h="15840" w:code="1"/>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2A"/>
    <w:rsid w:val="000643E7"/>
    <w:rsid w:val="0012663D"/>
    <w:rsid w:val="001954C9"/>
    <w:rsid w:val="00216A23"/>
    <w:rsid w:val="002E7B1E"/>
    <w:rsid w:val="003F529C"/>
    <w:rsid w:val="0057662A"/>
    <w:rsid w:val="00592631"/>
    <w:rsid w:val="00720B78"/>
    <w:rsid w:val="007E0027"/>
    <w:rsid w:val="008A13F7"/>
    <w:rsid w:val="00BD0191"/>
    <w:rsid w:val="00E6015A"/>
    <w:rsid w:val="00EF14B6"/>
    <w:rsid w:val="00FC1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63948-7929-4FDF-B9D8-C1D2E558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2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57662A"/>
    <w:pPr>
      <w:ind w:left="720"/>
      <w:contextualSpacing/>
    </w:p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7662A"/>
  </w:style>
  <w:style w:type="paragraph" w:customStyle="1" w:styleId="Normal1">
    <w:name w:val="Normal1"/>
    <w:rsid w:val="0057662A"/>
    <w:rPr>
      <w:rFonts w:ascii="Soberana Sans" w:eastAsia="Soberana Sans" w:hAnsi="Soberana Sans" w:cs="Soberana Sans"/>
      <w:lang w:eastAsia="es-MX"/>
    </w:rPr>
  </w:style>
  <w:style w:type="paragraph" w:styleId="Textodeglobo">
    <w:name w:val="Balloon Text"/>
    <w:basedOn w:val="Normal"/>
    <w:link w:val="TextodegloboCar"/>
    <w:uiPriority w:val="99"/>
    <w:semiHidden/>
    <w:unhideWhenUsed/>
    <w:rsid w:val="00BD01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191"/>
    <w:rPr>
      <w:rFonts w:ascii="Segoe UI" w:hAnsi="Segoe UI" w:cs="Segoe UI"/>
      <w:sz w:val="18"/>
      <w:szCs w:val="18"/>
    </w:rPr>
  </w:style>
  <w:style w:type="table" w:styleId="Tablaconcuadrcula">
    <w:name w:val="Table Grid"/>
    <w:basedOn w:val="Tablanormal"/>
    <w:uiPriority w:val="39"/>
    <w:rsid w:val="0072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4CA8C8-2DD6-404A-9EA0-1B92D7C4DAEC}">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2129-87BB-4B27-B746-EFC57FD2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Guadalupe Mora Morales</dc:creator>
  <cp:keywords/>
  <dc:description/>
  <cp:lastModifiedBy>Sonia Pérez Chacón</cp:lastModifiedBy>
  <cp:revision>2</cp:revision>
  <cp:lastPrinted>2021-10-20T18:45:00Z</cp:lastPrinted>
  <dcterms:created xsi:type="dcterms:W3CDTF">2021-10-20T21:11:00Z</dcterms:created>
  <dcterms:modified xsi:type="dcterms:W3CDTF">2021-10-20T21:11:00Z</dcterms:modified>
</cp:coreProperties>
</file>