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E1CED" w14:textId="7C115A75" w:rsidR="00911781" w:rsidRPr="008741EF" w:rsidRDefault="00911781" w:rsidP="00222102">
      <w:pPr>
        <w:pStyle w:val="Default"/>
        <w:spacing w:line="360" w:lineRule="auto"/>
        <w:jc w:val="both"/>
        <w:rPr>
          <w:rFonts w:ascii="Century Gothic" w:hAnsi="Century Gothic" w:cs="Arial"/>
          <w:b/>
          <w:color w:val="auto"/>
          <w:sz w:val="26"/>
          <w:szCs w:val="26"/>
          <w:lang w:val="es-ES_tradnl"/>
        </w:rPr>
      </w:pPr>
      <w:r w:rsidRPr="008741EF">
        <w:rPr>
          <w:rFonts w:ascii="Century Gothic" w:hAnsi="Century Gothic" w:cs="Arial"/>
          <w:b/>
          <w:color w:val="auto"/>
          <w:sz w:val="26"/>
          <w:szCs w:val="26"/>
          <w:lang w:val="es-ES_tradnl"/>
        </w:rPr>
        <w:t>H</w:t>
      </w:r>
      <w:r w:rsidR="009B4D2C" w:rsidRPr="008741EF">
        <w:rPr>
          <w:rFonts w:ascii="Century Gothic" w:hAnsi="Century Gothic" w:cs="Arial"/>
          <w:b/>
          <w:color w:val="auto"/>
          <w:sz w:val="26"/>
          <w:szCs w:val="26"/>
          <w:lang w:val="es-ES_tradnl"/>
        </w:rPr>
        <w:t>. CONGRESO DEL ESTADO DE CHIHUAHUA</w:t>
      </w:r>
    </w:p>
    <w:p w14:paraId="1EE87B41" w14:textId="790F9D04" w:rsidR="00911781" w:rsidRPr="008741EF" w:rsidRDefault="00911781" w:rsidP="00222102">
      <w:pPr>
        <w:pStyle w:val="Default"/>
        <w:spacing w:line="360" w:lineRule="auto"/>
        <w:jc w:val="both"/>
        <w:rPr>
          <w:rFonts w:ascii="Century Gothic" w:hAnsi="Century Gothic" w:cs="Arial"/>
          <w:b/>
          <w:color w:val="auto"/>
          <w:sz w:val="26"/>
          <w:szCs w:val="26"/>
          <w:lang w:val="es-ES_tradnl"/>
        </w:rPr>
      </w:pPr>
      <w:r w:rsidRPr="008741EF">
        <w:rPr>
          <w:rFonts w:ascii="Century Gothic" w:hAnsi="Century Gothic" w:cs="Arial"/>
          <w:b/>
          <w:color w:val="auto"/>
          <w:sz w:val="26"/>
          <w:szCs w:val="26"/>
          <w:lang w:val="es-ES_tradnl"/>
        </w:rPr>
        <w:t>P R E S E N T E.-</w:t>
      </w:r>
    </w:p>
    <w:p w14:paraId="57CD2735" w14:textId="77777777" w:rsidR="00911781" w:rsidRPr="008741EF" w:rsidRDefault="00911781" w:rsidP="00222102">
      <w:pPr>
        <w:pStyle w:val="Default"/>
        <w:spacing w:line="360" w:lineRule="auto"/>
        <w:ind w:firstLine="708"/>
        <w:jc w:val="both"/>
        <w:rPr>
          <w:rFonts w:ascii="Century Gothic" w:hAnsi="Century Gothic" w:cs="Arial"/>
          <w:color w:val="auto"/>
          <w:sz w:val="26"/>
          <w:szCs w:val="26"/>
          <w:lang w:val="es-ES_tradnl"/>
        </w:rPr>
      </w:pPr>
    </w:p>
    <w:p w14:paraId="06DE058D" w14:textId="54798F2A" w:rsidR="00911781" w:rsidRPr="008741EF" w:rsidRDefault="00DB0BAB" w:rsidP="002678FD">
      <w:pPr>
        <w:pStyle w:val="Default"/>
        <w:spacing w:line="360" w:lineRule="auto"/>
        <w:ind w:firstLine="708"/>
        <w:jc w:val="both"/>
        <w:rPr>
          <w:rFonts w:ascii="Century Gothic" w:hAnsi="Century Gothic" w:cs="Arial"/>
          <w:color w:val="auto"/>
          <w:lang w:val="es-ES_tradnl"/>
        </w:rPr>
      </w:pPr>
      <w:r w:rsidRPr="008741EF">
        <w:rPr>
          <w:rFonts w:ascii="Century Gothic" w:hAnsi="Century Gothic" w:cs="Arial"/>
          <w:bCs/>
          <w:color w:val="auto"/>
          <w:lang w:val="es-ES_tradnl"/>
        </w:rPr>
        <w:t xml:space="preserve">Quien suscribe, </w:t>
      </w:r>
      <w:r w:rsidR="00694639" w:rsidRPr="008741EF">
        <w:rPr>
          <w:rFonts w:ascii="Century Gothic" w:hAnsi="Century Gothic" w:cs="Arial"/>
          <w:b/>
          <w:bCs/>
          <w:color w:val="auto"/>
          <w:lang w:val="es-ES_tradnl"/>
        </w:rPr>
        <w:t xml:space="preserve">Isela Martínez Díaz </w:t>
      </w:r>
      <w:r w:rsidR="008741EF" w:rsidRPr="008741EF">
        <w:rPr>
          <w:rFonts w:ascii="Century Gothic" w:hAnsi="Century Gothic" w:cs="Arial"/>
          <w:color w:val="auto"/>
          <w:lang w:val="es-ES_tradnl"/>
        </w:rPr>
        <w:t>Diputada de</w:t>
      </w:r>
      <w:r w:rsidR="00911781" w:rsidRPr="008741EF">
        <w:rPr>
          <w:rFonts w:ascii="Century Gothic" w:hAnsi="Century Gothic" w:cs="Arial"/>
          <w:color w:val="auto"/>
          <w:lang w:val="es-ES_tradnl"/>
        </w:rPr>
        <w:t xml:space="preserve"> la Sexagésima </w:t>
      </w:r>
      <w:r w:rsidR="00694639" w:rsidRPr="008741EF">
        <w:rPr>
          <w:rFonts w:ascii="Century Gothic" w:hAnsi="Century Gothic" w:cs="Arial"/>
          <w:color w:val="auto"/>
          <w:lang w:val="es-ES_tradnl"/>
        </w:rPr>
        <w:t>Séptima</w:t>
      </w:r>
      <w:r w:rsidR="00322306" w:rsidRPr="008741EF">
        <w:rPr>
          <w:rFonts w:ascii="Century Gothic" w:hAnsi="Century Gothic" w:cs="Arial"/>
          <w:color w:val="auto"/>
          <w:lang w:val="es-ES_tradnl"/>
        </w:rPr>
        <w:t xml:space="preserve"> Legislatura,</w:t>
      </w:r>
      <w:r w:rsidR="00911781" w:rsidRPr="008741EF">
        <w:rPr>
          <w:rFonts w:ascii="Century Gothic" w:hAnsi="Century Gothic" w:cs="Arial"/>
          <w:color w:val="auto"/>
          <w:lang w:val="es-ES_tradnl"/>
        </w:rPr>
        <w:t xml:space="preserve"> integrante del Grupo Parlamentario del Partido Acción Nacional</w:t>
      </w:r>
      <w:r w:rsidR="00322306" w:rsidRPr="008741EF">
        <w:rPr>
          <w:rFonts w:ascii="Century Gothic" w:hAnsi="Century Gothic" w:cs="Arial"/>
          <w:color w:val="auto"/>
          <w:lang w:val="es-ES_tradnl"/>
        </w:rPr>
        <w:t xml:space="preserve"> y en su representación</w:t>
      </w:r>
      <w:r w:rsidR="00911781" w:rsidRPr="008741EF">
        <w:rPr>
          <w:rFonts w:ascii="Century Gothic" w:hAnsi="Century Gothic" w:cs="Arial"/>
          <w:color w:val="auto"/>
          <w:lang w:val="es-ES_tradnl"/>
        </w:rPr>
        <w:t>, con fundamento en los artículos 68 fracción I</w:t>
      </w:r>
      <w:r w:rsidR="00512F5D" w:rsidRPr="008741EF">
        <w:rPr>
          <w:rFonts w:ascii="Century Gothic" w:hAnsi="Century Gothic" w:cs="Arial"/>
          <w:color w:val="auto"/>
          <w:lang w:val="es-ES_tradnl"/>
        </w:rPr>
        <w:t xml:space="preserve"> </w:t>
      </w:r>
      <w:r w:rsidR="00911781" w:rsidRPr="008741EF">
        <w:rPr>
          <w:rFonts w:ascii="Century Gothic" w:hAnsi="Century Gothic" w:cs="Arial"/>
          <w:color w:val="auto"/>
          <w:lang w:val="es-ES_tradnl"/>
        </w:rPr>
        <w:t>y 82 fracción X, de la Constitución Política del estado de Chihuahua, correlacionados con el artículo 167, fracción I de la Ley Orgánica del Poder Legislativo del Estado y los correlativos 7</w:t>
      </w:r>
      <w:r w:rsidR="00512F5D" w:rsidRPr="008741EF">
        <w:rPr>
          <w:rFonts w:ascii="Century Gothic" w:hAnsi="Century Gothic" w:cs="Arial"/>
          <w:color w:val="auto"/>
          <w:lang w:val="es-ES_tradnl"/>
        </w:rPr>
        <w:t>5, 7</w:t>
      </w:r>
      <w:r w:rsidR="00911781" w:rsidRPr="008741EF">
        <w:rPr>
          <w:rFonts w:ascii="Century Gothic" w:hAnsi="Century Gothic" w:cs="Arial"/>
          <w:color w:val="auto"/>
          <w:lang w:val="es-ES_tradnl"/>
        </w:rPr>
        <w:t>6 y 77 del Reglamento Interior y de Práctica</w:t>
      </w:r>
      <w:r w:rsidRPr="008741EF">
        <w:rPr>
          <w:rFonts w:ascii="Century Gothic" w:hAnsi="Century Gothic" w:cs="Arial"/>
          <w:color w:val="auto"/>
          <w:lang w:val="es-ES_tradnl"/>
        </w:rPr>
        <w:t>s Parlamentarias, es q</w:t>
      </w:r>
      <w:r w:rsidR="00520F43" w:rsidRPr="008741EF">
        <w:rPr>
          <w:rFonts w:ascii="Century Gothic" w:hAnsi="Century Gothic" w:cs="Arial"/>
          <w:color w:val="auto"/>
          <w:lang w:val="es-ES_tradnl"/>
        </w:rPr>
        <w:t>ué</w:t>
      </w:r>
      <w:r w:rsidR="003C36BE" w:rsidRPr="008741EF">
        <w:rPr>
          <w:rFonts w:ascii="Century Gothic" w:hAnsi="Century Gothic" w:cs="Arial"/>
          <w:color w:val="auto"/>
          <w:lang w:val="es-ES_tradnl"/>
        </w:rPr>
        <w:t xml:space="preserve"> someto</w:t>
      </w:r>
      <w:r w:rsidR="00911781" w:rsidRPr="008741EF">
        <w:rPr>
          <w:rFonts w:ascii="Century Gothic" w:hAnsi="Century Gothic" w:cs="Arial"/>
          <w:color w:val="auto"/>
          <w:lang w:val="es-ES_tradnl"/>
        </w:rPr>
        <w:t xml:space="preserve"> a consideración </w:t>
      </w:r>
      <w:r w:rsidR="00512F5D" w:rsidRPr="008741EF">
        <w:rPr>
          <w:rFonts w:ascii="Century Gothic" w:hAnsi="Century Gothic" w:cs="Arial"/>
          <w:color w:val="auto"/>
          <w:lang w:val="es-ES_tradnl"/>
        </w:rPr>
        <w:t xml:space="preserve">de </w:t>
      </w:r>
      <w:r w:rsidR="00911781" w:rsidRPr="008741EF">
        <w:rPr>
          <w:rFonts w:ascii="Century Gothic" w:hAnsi="Century Gothic" w:cs="Arial"/>
          <w:color w:val="auto"/>
          <w:lang w:val="es-ES_tradnl"/>
        </w:rPr>
        <w:t xml:space="preserve">esta Honorable Asamblea, iniciativa con carácter de Decreto </w:t>
      </w:r>
      <w:r w:rsidR="00512F5D" w:rsidRPr="008741EF">
        <w:rPr>
          <w:rFonts w:ascii="Century Gothic" w:hAnsi="Century Gothic" w:cs="Arial"/>
          <w:color w:val="auto"/>
          <w:lang w:val="es-ES_tradnl"/>
        </w:rPr>
        <w:t xml:space="preserve">a efecto de </w:t>
      </w:r>
      <w:r w:rsidR="002678FD" w:rsidRPr="008741EF">
        <w:rPr>
          <w:rFonts w:ascii="Century Gothic" w:hAnsi="Century Gothic" w:cs="Arial"/>
          <w:color w:val="auto"/>
          <w:lang w:val="es-ES_tradnl"/>
        </w:rPr>
        <w:t xml:space="preserve">reformar y </w:t>
      </w:r>
      <w:r w:rsidR="00512F5D" w:rsidRPr="008741EF">
        <w:rPr>
          <w:rFonts w:ascii="Century Gothic" w:hAnsi="Century Gothic" w:cs="Arial"/>
          <w:color w:val="auto"/>
          <w:lang w:val="es-ES_tradnl"/>
        </w:rPr>
        <w:t>adicionar</w:t>
      </w:r>
      <w:r w:rsidR="008D3E4F" w:rsidRPr="008741EF">
        <w:rPr>
          <w:rFonts w:ascii="Century Gothic" w:hAnsi="Century Gothic" w:cs="Arial"/>
          <w:color w:val="auto"/>
          <w:lang w:val="es-ES_tradnl"/>
        </w:rPr>
        <w:t xml:space="preserve"> </w:t>
      </w:r>
      <w:r w:rsidR="002678FD" w:rsidRPr="008741EF">
        <w:rPr>
          <w:rFonts w:ascii="Century Gothic" w:hAnsi="Century Gothic" w:cs="Arial"/>
          <w:color w:val="auto"/>
          <w:lang w:val="es-ES_tradnl"/>
        </w:rPr>
        <w:t xml:space="preserve">diversos artículos de la Ley de Presupuesto de Egresos, Contabilidad Gubernamental y Gasto Público del Estado de Chihuahua, </w:t>
      </w:r>
      <w:r w:rsidR="008D3E4F" w:rsidRPr="008741EF">
        <w:rPr>
          <w:rFonts w:ascii="Century Gothic" w:hAnsi="Century Gothic" w:cs="Arial"/>
          <w:color w:val="auto"/>
          <w:lang w:val="es-ES_tradnl"/>
        </w:rPr>
        <w:t xml:space="preserve">con el fin de </w:t>
      </w:r>
      <w:r w:rsidR="002678FD" w:rsidRPr="008741EF">
        <w:rPr>
          <w:rFonts w:ascii="Century Gothic" w:hAnsi="Century Gothic" w:cs="Arial"/>
          <w:color w:val="auto"/>
          <w:lang w:val="es-ES_tradnl"/>
        </w:rPr>
        <w:t xml:space="preserve">promover presupuestos progresivos que promuevan la perspectiva de género, mismos que tendrán la característica de no poderse reducir con respecto al ejercicio fiscal inmediato anterior, </w:t>
      </w:r>
      <w:r w:rsidR="00512F5D" w:rsidRPr="008741EF">
        <w:rPr>
          <w:rFonts w:ascii="Century Gothic" w:hAnsi="Century Gothic" w:cs="Arial"/>
          <w:color w:val="auto"/>
          <w:lang w:val="es-ES_tradnl"/>
        </w:rPr>
        <w:t xml:space="preserve"> lo que realizo al tenor de la siguiente:</w:t>
      </w:r>
    </w:p>
    <w:p w14:paraId="3DF3E3B5" w14:textId="77777777" w:rsidR="002678FD" w:rsidRPr="008741EF" w:rsidRDefault="002678FD" w:rsidP="002678FD">
      <w:pPr>
        <w:pStyle w:val="Default"/>
        <w:spacing w:line="360" w:lineRule="auto"/>
        <w:ind w:firstLine="708"/>
        <w:jc w:val="both"/>
        <w:rPr>
          <w:rFonts w:ascii="Century Gothic" w:hAnsi="Century Gothic" w:cs="Arial"/>
          <w:color w:val="auto"/>
          <w:lang w:val="es-ES_tradnl"/>
        </w:rPr>
      </w:pPr>
    </w:p>
    <w:p w14:paraId="661ED277" w14:textId="472292C0" w:rsidR="004A3C0B" w:rsidRPr="008741EF" w:rsidRDefault="00911781" w:rsidP="00D74C3F">
      <w:pPr>
        <w:spacing w:line="360" w:lineRule="auto"/>
        <w:jc w:val="center"/>
        <w:rPr>
          <w:rFonts w:ascii="Century Gothic" w:hAnsi="Century Gothic" w:cs="Arial"/>
          <w:b/>
          <w:sz w:val="26"/>
          <w:szCs w:val="26"/>
          <w:lang w:val="es-ES_tradnl"/>
        </w:rPr>
      </w:pPr>
      <w:r w:rsidRPr="008741EF">
        <w:rPr>
          <w:rFonts w:ascii="Century Gothic" w:hAnsi="Century Gothic" w:cs="Arial"/>
          <w:b/>
          <w:sz w:val="26"/>
          <w:szCs w:val="26"/>
          <w:lang w:val="es-ES_tradnl"/>
        </w:rPr>
        <w:t>EXPOSICIÓN DE MOTIVOS:</w:t>
      </w:r>
    </w:p>
    <w:p w14:paraId="19572A54" w14:textId="57C87987" w:rsidR="00B143E9" w:rsidRDefault="003C146F" w:rsidP="00A05E34">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t>La lucha que hemos</w:t>
      </w:r>
      <w:r w:rsidR="008741EF" w:rsidRPr="009D0C86">
        <w:rPr>
          <w:rFonts w:ascii="Century Gothic" w:hAnsi="Century Gothic" w:cs="Arial"/>
          <w:bCs/>
          <w:sz w:val="26"/>
          <w:szCs w:val="26"/>
          <w:lang w:val="es-ES_tradnl"/>
        </w:rPr>
        <w:t xml:space="preserve"> librado las mujeres por una igualdad</w:t>
      </w:r>
      <w:r w:rsidR="008741EF" w:rsidRPr="008741EF">
        <w:rPr>
          <w:rFonts w:ascii="Century Gothic" w:hAnsi="Century Gothic" w:cs="Arial"/>
          <w:bCs/>
          <w:sz w:val="26"/>
          <w:szCs w:val="26"/>
          <w:lang w:val="es-ES_tradnl"/>
        </w:rPr>
        <w:t xml:space="preserve"> sustantiva y</w:t>
      </w:r>
      <w:r>
        <w:rPr>
          <w:rFonts w:ascii="Century Gothic" w:hAnsi="Century Gothic" w:cs="Arial"/>
          <w:bCs/>
          <w:sz w:val="26"/>
          <w:szCs w:val="26"/>
          <w:lang w:val="es-ES_tradnl"/>
        </w:rPr>
        <w:t xml:space="preserve"> por nuestros</w:t>
      </w:r>
      <w:bookmarkStart w:id="0" w:name="_GoBack"/>
      <w:bookmarkEnd w:id="0"/>
      <w:r w:rsidR="009D0C86">
        <w:rPr>
          <w:rFonts w:ascii="Century Gothic" w:hAnsi="Century Gothic" w:cs="Arial"/>
          <w:bCs/>
          <w:sz w:val="26"/>
          <w:szCs w:val="26"/>
          <w:lang w:val="es-ES_tradnl"/>
        </w:rPr>
        <w:t xml:space="preserve"> derechos fundamentales se ve reflejada en grandes logros que nos han permitido participar de manera activa en la vida pública y social del país. En un principio l</w:t>
      </w:r>
      <w:r w:rsidR="00B143E9">
        <w:rPr>
          <w:rFonts w:ascii="Century Gothic" w:hAnsi="Century Gothic" w:cs="Arial"/>
          <w:bCs/>
          <w:sz w:val="26"/>
          <w:szCs w:val="26"/>
          <w:lang w:val="es-ES_tradnl"/>
        </w:rPr>
        <w:t>a visibilización</w:t>
      </w:r>
      <w:r w:rsidR="009D0C86">
        <w:rPr>
          <w:rFonts w:ascii="Century Gothic" w:hAnsi="Century Gothic" w:cs="Arial"/>
          <w:bCs/>
          <w:sz w:val="26"/>
          <w:szCs w:val="26"/>
          <w:lang w:val="es-ES_tradnl"/>
        </w:rPr>
        <w:t xml:space="preserve"> de las mujeres</w:t>
      </w:r>
      <w:r w:rsidR="00B143E9">
        <w:rPr>
          <w:rFonts w:ascii="Century Gothic" w:hAnsi="Century Gothic" w:cs="Arial"/>
          <w:bCs/>
          <w:sz w:val="26"/>
          <w:szCs w:val="26"/>
          <w:lang w:val="es-ES_tradnl"/>
        </w:rPr>
        <w:t>,</w:t>
      </w:r>
      <w:r w:rsidR="009D0C86">
        <w:rPr>
          <w:rFonts w:ascii="Century Gothic" w:hAnsi="Century Gothic" w:cs="Arial"/>
          <w:bCs/>
          <w:sz w:val="26"/>
          <w:szCs w:val="26"/>
          <w:lang w:val="es-ES_tradnl"/>
        </w:rPr>
        <w:t xml:space="preserve"> fue clave para la implementación de políticas públicas y presupuestos gubernamentales </w:t>
      </w:r>
      <w:r w:rsidR="00B143E9">
        <w:rPr>
          <w:rFonts w:ascii="Century Gothic" w:hAnsi="Century Gothic" w:cs="Arial"/>
          <w:bCs/>
          <w:sz w:val="26"/>
          <w:szCs w:val="26"/>
          <w:lang w:val="es-ES_tradnl"/>
        </w:rPr>
        <w:t xml:space="preserve">dirigidos y traducidos en acciones </w:t>
      </w:r>
      <w:r w:rsidR="00B143E9">
        <w:rPr>
          <w:rFonts w:ascii="Century Gothic" w:hAnsi="Century Gothic" w:cs="Arial"/>
          <w:bCs/>
          <w:sz w:val="26"/>
          <w:szCs w:val="26"/>
          <w:lang w:val="es-ES_tradnl"/>
        </w:rPr>
        <w:lastRenderedPageBreak/>
        <w:t>concretas para eliminar las brechas de desigualdad que históricamente hemos sido objeto por el solo hecho de ser mujeres.</w:t>
      </w:r>
    </w:p>
    <w:p w14:paraId="15934663" w14:textId="1760291D" w:rsidR="00B143E9" w:rsidRDefault="00B143E9" w:rsidP="00A05E34">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t>Hoy Chihuahua, vive una realidad completamente diferente a esas primeras luchas, aún con muchos retos por cumplir y con una gran deuda histórica pero sabiendo que desde los diversos poderes del estado se han buscado implementar acciones en pro a que nosotras las mujeres nos veamos en situaciones mas igualitarias frente al género masculino.</w:t>
      </w:r>
    </w:p>
    <w:p w14:paraId="39B3F8AE" w14:textId="2C254643" w:rsidR="004E51EE" w:rsidRDefault="00B143E9" w:rsidP="00A05E34">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t>Es por ello que los presupuestos con perspectiva de género son tan importantes para cerrar este tipo de brechas, durante la Cuarta Conferencia Mundial sobre la Mujer, celebrada en Beijing en 1995, se marcó un importante punto de inflexión para la agenda mundial de igualdad de género</w:t>
      </w:r>
      <w:r w:rsidR="004E51EE">
        <w:rPr>
          <w:rFonts w:ascii="Century Gothic" w:hAnsi="Century Gothic" w:cs="Arial"/>
          <w:bCs/>
          <w:sz w:val="26"/>
          <w:szCs w:val="26"/>
          <w:lang w:val="es-ES_tradnl"/>
        </w:rPr>
        <w:t>. La Declaración y Plataforma de A</w:t>
      </w:r>
      <w:r w:rsidR="00A058EF">
        <w:rPr>
          <w:rFonts w:ascii="Century Gothic" w:hAnsi="Century Gothic" w:cs="Arial"/>
          <w:bCs/>
          <w:sz w:val="26"/>
          <w:szCs w:val="26"/>
          <w:lang w:val="es-ES_tradnl"/>
        </w:rPr>
        <w:t>cción de Beijing adoptada por má</w:t>
      </w:r>
      <w:r w:rsidR="004E51EE">
        <w:rPr>
          <w:rFonts w:ascii="Century Gothic" w:hAnsi="Century Gothic" w:cs="Arial"/>
          <w:bCs/>
          <w:sz w:val="26"/>
          <w:szCs w:val="26"/>
          <w:lang w:val="es-ES_tradnl"/>
        </w:rPr>
        <w:t>s de 189 países de forma unánime, entre ellos el Estado Mexicano, constituyeron un programa a favor del empoderamiento de la mujer; entre sus objetivos y medidas  para el progreso de las mujeres estableció la necesidad de “</w:t>
      </w:r>
      <w:r w:rsidR="004E51EE" w:rsidRPr="004E51EE">
        <w:rPr>
          <w:rFonts w:ascii="Century Gothic" w:hAnsi="Century Gothic" w:cs="Arial"/>
          <w:bCs/>
          <w:i/>
          <w:sz w:val="26"/>
          <w:szCs w:val="26"/>
          <w:lang w:val="es-ES_tradnl"/>
        </w:rPr>
        <w:t>reestructurar y dirigir la asignación del gasto público con miras a aumentar las oportunidades económicas para la mujer y promover el acceso igualitario de la mujer a los recursos productivos, y atender las necesidades sociales, educativas y de salud básicas de la mujer, en particular de las que viven en la pobreza</w:t>
      </w:r>
      <w:r w:rsidR="004E51EE">
        <w:rPr>
          <w:rFonts w:ascii="Century Gothic" w:hAnsi="Century Gothic" w:cs="Arial"/>
          <w:bCs/>
          <w:sz w:val="26"/>
          <w:szCs w:val="26"/>
          <w:lang w:val="es-ES_tradnl"/>
        </w:rPr>
        <w:t>”.</w:t>
      </w:r>
    </w:p>
    <w:p w14:paraId="5D41A0B6" w14:textId="2D0543F2" w:rsidR="004E51EE" w:rsidRDefault="004E51EE" w:rsidP="00A05E34">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lastRenderedPageBreak/>
        <w:t>No fue hasta el año 2006 que en nuestro país se comenzaron a etiquetar recursos federales orientados a acciones especificas para atender asuntos relacionados con las mujeres, la equidad y la igualdad</w:t>
      </w:r>
      <w:r w:rsidR="00A058EF">
        <w:rPr>
          <w:rFonts w:ascii="Century Gothic" w:hAnsi="Century Gothic" w:cs="Arial"/>
          <w:bCs/>
          <w:sz w:val="26"/>
          <w:szCs w:val="26"/>
          <w:lang w:val="es-ES_tradnl"/>
        </w:rPr>
        <w:t>,</w:t>
      </w:r>
      <w:r>
        <w:rPr>
          <w:rFonts w:ascii="Century Gothic" w:hAnsi="Century Gothic" w:cs="Arial"/>
          <w:bCs/>
          <w:sz w:val="26"/>
          <w:szCs w:val="26"/>
          <w:lang w:val="es-ES_tradnl"/>
        </w:rPr>
        <w:t xml:space="preserve"> antes llamado Anexo 19G, hoy Anexo 13.</w:t>
      </w:r>
    </w:p>
    <w:p w14:paraId="0E91E889" w14:textId="7E5D86BE" w:rsidR="004F0A0C" w:rsidRDefault="004E51EE" w:rsidP="00A05E34">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t xml:space="preserve">Posteriormente con la reforma constitucional del 2011, se lograron reformas para incorporar la perspectiva de género desde la etapa de planeación del proceso presupuestario, elevándose también a rango constitucional los tratados y convenios internacionales en esta materia, incluidos la Convención Sobre la </w:t>
      </w:r>
      <w:r w:rsidR="004F0A0C">
        <w:rPr>
          <w:rFonts w:ascii="Century Gothic" w:hAnsi="Century Gothic" w:cs="Arial"/>
          <w:bCs/>
          <w:sz w:val="26"/>
          <w:szCs w:val="26"/>
          <w:lang w:val="es-ES_tradnl"/>
        </w:rPr>
        <w:t>Eliminación</w:t>
      </w:r>
      <w:r>
        <w:rPr>
          <w:rFonts w:ascii="Century Gothic" w:hAnsi="Century Gothic" w:cs="Arial"/>
          <w:bCs/>
          <w:sz w:val="26"/>
          <w:szCs w:val="26"/>
          <w:lang w:val="es-ES_tradnl"/>
        </w:rPr>
        <w:t xml:space="preserve"> de Todas las Formas de Discriminación contra la Mujer (CEDAW) y la Convención Interamericana para Prevenir Sancionar y Erradic</w:t>
      </w:r>
      <w:r w:rsidR="004F0A0C">
        <w:rPr>
          <w:rFonts w:ascii="Century Gothic" w:hAnsi="Century Gothic" w:cs="Arial"/>
          <w:bCs/>
          <w:sz w:val="26"/>
          <w:szCs w:val="26"/>
          <w:lang w:val="es-ES_tradnl"/>
        </w:rPr>
        <w:t>ar la violencia contra la mujer, lo cual permitió que las leyes hacendarias de nuestro país, incluyan actualmente la perspectiva de género, lo que constituyó un gran avance para lograr la igualdad sustantiva entre mujeres y hombres.</w:t>
      </w:r>
    </w:p>
    <w:p w14:paraId="774962C9" w14:textId="1FA0A541" w:rsidR="00A05E34" w:rsidRDefault="004F0A0C" w:rsidP="004F0A0C">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t xml:space="preserve">Es claro que </w:t>
      </w:r>
      <w:r w:rsidR="00BE36FA" w:rsidRPr="004F0A0C">
        <w:rPr>
          <w:rFonts w:ascii="Century Gothic" w:hAnsi="Century Gothic" w:cs="Arial"/>
          <w:bCs/>
          <w:sz w:val="26"/>
          <w:szCs w:val="26"/>
          <w:lang w:val="es-ES_tradnl"/>
        </w:rPr>
        <w:t>la asignación de</w:t>
      </w:r>
      <w:r w:rsidRPr="004F0A0C">
        <w:rPr>
          <w:rFonts w:ascii="Century Gothic" w:hAnsi="Century Gothic" w:cs="Arial"/>
          <w:bCs/>
          <w:sz w:val="26"/>
          <w:szCs w:val="26"/>
          <w:lang w:val="es-ES_tradnl"/>
        </w:rPr>
        <w:t>l gasto público</w:t>
      </w:r>
      <w:r w:rsidR="00BE36FA" w:rsidRPr="004F0A0C">
        <w:rPr>
          <w:rFonts w:ascii="Century Gothic" w:hAnsi="Century Gothic" w:cs="Arial"/>
          <w:bCs/>
          <w:sz w:val="26"/>
          <w:szCs w:val="26"/>
          <w:lang w:val="es-ES_tradnl"/>
        </w:rPr>
        <w:t xml:space="preserve"> refleja la</w:t>
      </w:r>
      <w:r w:rsidR="00A058EF">
        <w:rPr>
          <w:rFonts w:ascii="Century Gothic" w:hAnsi="Century Gothic" w:cs="Arial"/>
          <w:bCs/>
          <w:sz w:val="26"/>
          <w:szCs w:val="26"/>
          <w:lang w:val="es-ES_tradnl"/>
        </w:rPr>
        <w:t>s</w:t>
      </w:r>
      <w:r w:rsidR="00BE36FA" w:rsidRPr="004F0A0C">
        <w:rPr>
          <w:rFonts w:ascii="Century Gothic" w:hAnsi="Century Gothic" w:cs="Arial"/>
          <w:bCs/>
          <w:sz w:val="26"/>
          <w:szCs w:val="26"/>
          <w:lang w:val="es-ES_tradnl"/>
        </w:rPr>
        <w:t xml:space="preserve"> prioridad</w:t>
      </w:r>
      <w:r w:rsidR="00A058EF">
        <w:rPr>
          <w:rFonts w:ascii="Century Gothic" w:hAnsi="Century Gothic" w:cs="Arial"/>
          <w:bCs/>
          <w:sz w:val="26"/>
          <w:szCs w:val="26"/>
          <w:lang w:val="es-ES_tradnl"/>
        </w:rPr>
        <w:t>es</w:t>
      </w:r>
      <w:r w:rsidR="00BE36FA" w:rsidRPr="004F0A0C">
        <w:rPr>
          <w:rFonts w:ascii="Century Gothic" w:hAnsi="Century Gothic" w:cs="Arial"/>
          <w:bCs/>
          <w:sz w:val="26"/>
          <w:szCs w:val="26"/>
          <w:lang w:val="es-ES_tradnl"/>
        </w:rPr>
        <w:t xml:space="preserve"> del gobierno</w:t>
      </w:r>
      <w:r w:rsidR="00BE36FA" w:rsidRPr="004F0A0C">
        <w:rPr>
          <w:rFonts w:ascii="Century Gothic" w:hAnsi="Century Gothic" w:cs="Arial"/>
          <w:b/>
          <w:sz w:val="26"/>
          <w:szCs w:val="26"/>
          <w:lang w:val="es-ES_tradnl"/>
        </w:rPr>
        <w:t>,</w:t>
      </w:r>
      <w:r w:rsidR="00BE36FA" w:rsidRPr="008741EF">
        <w:rPr>
          <w:rFonts w:ascii="Century Gothic" w:hAnsi="Century Gothic" w:cs="Arial"/>
          <w:b/>
          <w:sz w:val="26"/>
          <w:szCs w:val="26"/>
          <w:lang w:val="es-ES_tradnl"/>
        </w:rPr>
        <w:t xml:space="preserve"> </w:t>
      </w:r>
      <w:r w:rsidR="00BE36FA" w:rsidRPr="008741EF">
        <w:rPr>
          <w:rFonts w:ascii="Century Gothic" w:hAnsi="Century Gothic" w:cs="Arial"/>
          <w:bCs/>
          <w:sz w:val="26"/>
          <w:szCs w:val="26"/>
          <w:lang w:val="es-ES_tradnl"/>
        </w:rPr>
        <w:t xml:space="preserve">es por ello que ahora más que nuca es necesario asegurar </w:t>
      </w:r>
      <w:r w:rsidR="001D5ADC">
        <w:rPr>
          <w:rFonts w:ascii="Century Gothic" w:hAnsi="Century Gothic" w:cs="Arial"/>
          <w:bCs/>
          <w:sz w:val="26"/>
          <w:szCs w:val="26"/>
          <w:lang w:val="es-ES_tradnl"/>
        </w:rPr>
        <w:t xml:space="preserve">para el futuro </w:t>
      </w:r>
      <w:r w:rsidR="00BE36FA" w:rsidRPr="008741EF">
        <w:rPr>
          <w:rFonts w:ascii="Century Gothic" w:hAnsi="Century Gothic" w:cs="Arial"/>
          <w:bCs/>
          <w:sz w:val="26"/>
          <w:szCs w:val="26"/>
          <w:lang w:val="es-ES_tradnl"/>
        </w:rPr>
        <w:t xml:space="preserve">que </w:t>
      </w:r>
      <w:r w:rsidR="00A05E34">
        <w:rPr>
          <w:rFonts w:ascii="Century Gothic" w:hAnsi="Century Gothic" w:cs="Arial"/>
          <w:bCs/>
          <w:sz w:val="26"/>
          <w:szCs w:val="26"/>
          <w:lang w:val="es-ES_tradnl"/>
        </w:rPr>
        <w:t>los logros en materia de igualdad y los programas con perspectiva de género a nivel estatal sigan realizándose</w:t>
      </w:r>
      <w:r w:rsidR="00A058EF">
        <w:rPr>
          <w:rFonts w:ascii="Century Gothic" w:hAnsi="Century Gothic" w:cs="Arial"/>
          <w:bCs/>
          <w:sz w:val="26"/>
          <w:szCs w:val="26"/>
          <w:lang w:val="es-ES_tradnl"/>
        </w:rPr>
        <w:t>,</w:t>
      </w:r>
      <w:r w:rsidR="00A05E34">
        <w:rPr>
          <w:rFonts w:ascii="Century Gothic" w:hAnsi="Century Gothic" w:cs="Arial"/>
          <w:bCs/>
          <w:sz w:val="26"/>
          <w:szCs w:val="26"/>
          <w:lang w:val="es-ES_tradnl"/>
        </w:rPr>
        <w:t xml:space="preserve"> con ello garantizando</w:t>
      </w:r>
      <w:r w:rsidR="00BE36FA" w:rsidRPr="008741EF">
        <w:rPr>
          <w:rFonts w:ascii="Century Gothic" w:hAnsi="Century Gothic" w:cs="Arial"/>
          <w:bCs/>
          <w:sz w:val="26"/>
          <w:szCs w:val="26"/>
          <w:lang w:val="es-ES_tradnl"/>
        </w:rPr>
        <w:t xml:space="preserve"> a las mujeres las mismas oportunidades que los hombres e</w:t>
      </w:r>
      <w:r w:rsidR="00A05E34">
        <w:rPr>
          <w:rFonts w:ascii="Century Gothic" w:hAnsi="Century Gothic" w:cs="Arial"/>
          <w:bCs/>
          <w:sz w:val="26"/>
          <w:szCs w:val="26"/>
          <w:lang w:val="es-ES_tradnl"/>
        </w:rPr>
        <w:t>n todas las esferas de la vida.</w:t>
      </w:r>
    </w:p>
    <w:p w14:paraId="69AAC41B" w14:textId="77777777" w:rsidR="00A05E34" w:rsidRDefault="00A05E34" w:rsidP="004F0A0C">
      <w:pPr>
        <w:spacing w:line="360" w:lineRule="auto"/>
        <w:ind w:firstLine="708"/>
        <w:jc w:val="both"/>
        <w:rPr>
          <w:rFonts w:ascii="Century Gothic" w:hAnsi="Century Gothic" w:cs="Arial"/>
          <w:bCs/>
          <w:sz w:val="26"/>
          <w:szCs w:val="26"/>
          <w:lang w:val="es-ES_tradnl"/>
        </w:rPr>
      </w:pPr>
    </w:p>
    <w:p w14:paraId="2E665EDD" w14:textId="154A97B5" w:rsidR="00BE36FA" w:rsidRPr="008741EF" w:rsidRDefault="00A05E34" w:rsidP="004F0A0C">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lastRenderedPageBreak/>
        <w:t>La presente propuesta, busca el aumento progresivo de los presupuestos con perspectiva de género con la intención de garantizar</w:t>
      </w:r>
      <w:r w:rsidR="00BE36FA" w:rsidRPr="008741EF">
        <w:rPr>
          <w:rFonts w:ascii="Century Gothic" w:hAnsi="Century Gothic" w:cs="Arial"/>
          <w:bCs/>
          <w:sz w:val="26"/>
          <w:szCs w:val="26"/>
          <w:lang w:val="es-ES_tradnl"/>
        </w:rPr>
        <w:t xml:space="preserve"> las oportunidades</w:t>
      </w:r>
      <w:r w:rsidR="00BE36FA" w:rsidRPr="008741EF">
        <w:rPr>
          <w:rFonts w:ascii="Century Gothic" w:hAnsi="Century Gothic" w:cs="Arial"/>
          <w:b/>
          <w:sz w:val="26"/>
          <w:szCs w:val="26"/>
          <w:lang w:val="es-ES_tradnl"/>
        </w:rPr>
        <w:t xml:space="preserve"> </w:t>
      </w:r>
      <w:r w:rsidR="00BE36FA" w:rsidRPr="008741EF">
        <w:rPr>
          <w:rFonts w:ascii="Century Gothic" w:hAnsi="Century Gothic" w:cs="Arial"/>
          <w:bCs/>
          <w:sz w:val="26"/>
          <w:szCs w:val="26"/>
          <w:lang w:val="es-ES_tradnl"/>
        </w:rPr>
        <w:t>económicas,</w:t>
      </w:r>
      <w:r w:rsidR="00BE36FA" w:rsidRPr="008741EF">
        <w:rPr>
          <w:rFonts w:ascii="Century Gothic" w:hAnsi="Century Gothic" w:cs="Arial"/>
          <w:b/>
          <w:sz w:val="26"/>
          <w:szCs w:val="26"/>
          <w:lang w:val="es-ES_tradnl"/>
        </w:rPr>
        <w:t xml:space="preserve"> </w:t>
      </w:r>
      <w:r w:rsidR="00BE36FA" w:rsidRPr="008741EF">
        <w:rPr>
          <w:rFonts w:ascii="Century Gothic" w:hAnsi="Century Gothic" w:cs="Arial"/>
          <w:bCs/>
          <w:sz w:val="26"/>
          <w:szCs w:val="26"/>
          <w:lang w:val="es-ES_tradnl"/>
        </w:rPr>
        <w:t xml:space="preserve">igualitarias, productivas, educativas, sociales y de salud contribuyendo a fortalecer </w:t>
      </w:r>
      <w:r>
        <w:rPr>
          <w:rFonts w:ascii="Century Gothic" w:hAnsi="Century Gothic" w:cs="Arial"/>
          <w:bCs/>
          <w:sz w:val="26"/>
          <w:szCs w:val="26"/>
          <w:lang w:val="es-ES_tradnl"/>
        </w:rPr>
        <w:t>y</w:t>
      </w:r>
      <w:r w:rsidR="008741EF">
        <w:rPr>
          <w:rFonts w:ascii="Century Gothic" w:hAnsi="Century Gothic" w:cs="Arial"/>
          <w:bCs/>
          <w:sz w:val="26"/>
          <w:szCs w:val="26"/>
          <w:lang w:val="es-ES_tradnl"/>
        </w:rPr>
        <w:t xml:space="preserve"> superar</w:t>
      </w:r>
      <w:r w:rsidR="00BE36FA" w:rsidRPr="008741EF">
        <w:rPr>
          <w:rFonts w:ascii="Century Gothic" w:hAnsi="Century Gothic" w:cs="Arial"/>
          <w:bCs/>
          <w:sz w:val="26"/>
          <w:szCs w:val="26"/>
          <w:lang w:val="es-ES_tradnl"/>
        </w:rPr>
        <w:t xml:space="preserve"> las brechas de desigualdad de género y con ello avanzar hacia la construcción de la igualdad sustantiva. </w:t>
      </w:r>
    </w:p>
    <w:p w14:paraId="104070EF" w14:textId="722645CD" w:rsidR="00A058EF" w:rsidRPr="00A058EF" w:rsidRDefault="00A058EF" w:rsidP="00A058EF">
      <w:pPr>
        <w:spacing w:line="360" w:lineRule="auto"/>
        <w:ind w:firstLine="708"/>
        <w:jc w:val="both"/>
        <w:rPr>
          <w:rFonts w:ascii="Century Gothic" w:hAnsi="Century Gothic" w:cs="Arial"/>
          <w:b/>
          <w:sz w:val="26"/>
          <w:szCs w:val="26"/>
          <w:lang w:val="es-ES_tradnl"/>
        </w:rPr>
      </w:pPr>
      <w:r>
        <w:rPr>
          <w:rFonts w:ascii="Century Gothic" w:hAnsi="Century Gothic" w:cs="Arial"/>
          <w:bCs/>
          <w:sz w:val="26"/>
          <w:szCs w:val="26"/>
          <w:lang w:val="es-ES_tradnl"/>
        </w:rPr>
        <w:t>Dentro</w:t>
      </w:r>
      <w:r w:rsidR="00BE36FA" w:rsidRPr="008741EF">
        <w:rPr>
          <w:rFonts w:ascii="Century Gothic" w:hAnsi="Century Gothic" w:cs="Arial"/>
          <w:bCs/>
          <w:sz w:val="26"/>
          <w:szCs w:val="26"/>
          <w:lang w:val="es-ES_tradnl"/>
        </w:rPr>
        <w:t xml:space="preserve"> de </w:t>
      </w:r>
      <w:r>
        <w:rPr>
          <w:rFonts w:ascii="Century Gothic" w:hAnsi="Century Gothic" w:cs="Arial"/>
          <w:bCs/>
          <w:sz w:val="26"/>
          <w:szCs w:val="26"/>
          <w:lang w:val="es-ES_tradnl"/>
        </w:rPr>
        <w:t>nuestra propuesta también, al reformar la ley de P</w:t>
      </w:r>
      <w:r w:rsidRPr="00A058EF">
        <w:rPr>
          <w:rFonts w:ascii="Century Gothic" w:hAnsi="Century Gothic" w:cs="Arial"/>
          <w:bCs/>
          <w:sz w:val="26"/>
          <w:szCs w:val="26"/>
          <w:lang w:val="es-ES_tradnl"/>
        </w:rPr>
        <w:t>resupuesto de Egresos, Contabilidad Gubernamental y Gasto Público del Estado de Chihuahua</w:t>
      </w:r>
      <w:r>
        <w:rPr>
          <w:rFonts w:ascii="Century Gothic" w:hAnsi="Century Gothic" w:cs="Arial"/>
          <w:b/>
          <w:sz w:val="26"/>
          <w:szCs w:val="26"/>
          <w:lang w:val="es-ES_tradnl"/>
        </w:rPr>
        <w:t xml:space="preserve"> buscamos</w:t>
      </w:r>
      <w:r w:rsidR="00BE36FA" w:rsidRPr="008741EF">
        <w:rPr>
          <w:rFonts w:ascii="Century Gothic" w:hAnsi="Century Gothic" w:cs="Arial"/>
          <w:b/>
          <w:sz w:val="26"/>
          <w:szCs w:val="26"/>
          <w:lang w:val="es-ES_tradnl"/>
        </w:rPr>
        <w:t xml:space="preserve"> lograr establecer la sostenibilidad del presupuesto destinado a la igualdad de </w:t>
      </w:r>
      <w:r w:rsidR="00682AC3" w:rsidRPr="008741EF">
        <w:rPr>
          <w:rFonts w:ascii="Century Gothic" w:hAnsi="Century Gothic" w:cs="Arial"/>
          <w:b/>
          <w:sz w:val="26"/>
          <w:szCs w:val="26"/>
          <w:lang w:val="es-ES_tradnl"/>
        </w:rPr>
        <w:t>género</w:t>
      </w:r>
      <w:r w:rsidR="00BE36FA" w:rsidRPr="008741EF">
        <w:rPr>
          <w:rFonts w:ascii="Century Gothic" w:hAnsi="Century Gothic" w:cs="Arial"/>
          <w:b/>
          <w:sz w:val="26"/>
          <w:szCs w:val="26"/>
          <w:lang w:val="es-ES_tradnl"/>
        </w:rPr>
        <w:t xml:space="preserve"> </w:t>
      </w:r>
      <w:r>
        <w:rPr>
          <w:rFonts w:ascii="Century Gothic" w:hAnsi="Century Gothic" w:cs="Arial"/>
          <w:b/>
          <w:sz w:val="26"/>
          <w:szCs w:val="26"/>
          <w:lang w:val="es-ES_tradnl"/>
        </w:rPr>
        <w:t>y</w:t>
      </w:r>
      <w:r w:rsidR="00BE36FA" w:rsidRPr="008741EF">
        <w:rPr>
          <w:rFonts w:ascii="Century Gothic" w:hAnsi="Century Gothic" w:cs="Arial"/>
          <w:b/>
          <w:sz w:val="26"/>
          <w:szCs w:val="26"/>
          <w:lang w:val="es-ES_tradnl"/>
        </w:rPr>
        <w:t xml:space="preserve"> el principio de progresividad irreductible de los recursos as</w:t>
      </w:r>
      <w:r>
        <w:rPr>
          <w:rFonts w:ascii="Century Gothic" w:hAnsi="Century Gothic" w:cs="Arial"/>
          <w:b/>
          <w:sz w:val="26"/>
          <w:szCs w:val="26"/>
          <w:lang w:val="es-ES_tradnl"/>
        </w:rPr>
        <w:t xml:space="preserve">ignados a la igualdad de género, </w:t>
      </w:r>
      <w:r>
        <w:rPr>
          <w:rFonts w:ascii="Century Gothic" w:hAnsi="Century Gothic" w:cs="Arial"/>
          <w:bCs/>
          <w:sz w:val="26"/>
          <w:szCs w:val="26"/>
          <w:lang w:val="es-ES_tradnl"/>
        </w:rPr>
        <w:t xml:space="preserve">con ello buscando que la </w:t>
      </w:r>
      <w:r w:rsidR="00BE36FA" w:rsidRPr="008741EF">
        <w:rPr>
          <w:rFonts w:ascii="Century Gothic" w:hAnsi="Century Gothic" w:cs="Arial"/>
          <w:bCs/>
          <w:sz w:val="26"/>
          <w:szCs w:val="26"/>
          <w:lang w:val="es-ES_tradnl"/>
        </w:rPr>
        <w:t xml:space="preserve">utilización del presupuesto público </w:t>
      </w:r>
      <w:r>
        <w:rPr>
          <w:rFonts w:ascii="Century Gothic" w:hAnsi="Century Gothic" w:cs="Arial"/>
          <w:bCs/>
          <w:sz w:val="26"/>
          <w:szCs w:val="26"/>
          <w:lang w:val="es-ES_tradnl"/>
        </w:rPr>
        <w:t>sea una</w:t>
      </w:r>
      <w:r w:rsidR="00BE36FA" w:rsidRPr="008741EF">
        <w:rPr>
          <w:rFonts w:ascii="Century Gothic" w:hAnsi="Century Gothic" w:cs="Arial"/>
          <w:bCs/>
          <w:sz w:val="26"/>
          <w:szCs w:val="26"/>
          <w:lang w:val="es-ES_tradnl"/>
        </w:rPr>
        <w:t xml:space="preserve"> he</w:t>
      </w:r>
      <w:r>
        <w:rPr>
          <w:rFonts w:ascii="Century Gothic" w:hAnsi="Century Gothic" w:cs="Arial"/>
          <w:bCs/>
          <w:sz w:val="26"/>
          <w:szCs w:val="26"/>
          <w:lang w:val="es-ES_tradnl"/>
        </w:rPr>
        <w:t>rramienta que permita</w:t>
      </w:r>
      <w:r w:rsidR="00BE36FA" w:rsidRPr="008741EF">
        <w:rPr>
          <w:rFonts w:ascii="Century Gothic" w:hAnsi="Century Gothic" w:cs="Arial"/>
          <w:bCs/>
          <w:sz w:val="26"/>
          <w:szCs w:val="26"/>
          <w:lang w:val="es-ES_tradnl"/>
        </w:rPr>
        <w:t xml:space="preserve"> instrumentar acciones y políticas para intentar solucionar los probl</w:t>
      </w:r>
      <w:r>
        <w:rPr>
          <w:rFonts w:ascii="Century Gothic" w:hAnsi="Century Gothic" w:cs="Arial"/>
          <w:bCs/>
          <w:sz w:val="26"/>
          <w:szCs w:val="26"/>
          <w:lang w:val="es-ES_tradnl"/>
        </w:rPr>
        <w:t xml:space="preserve">emas que aquejan a la sociedad en especial a las </w:t>
      </w:r>
      <w:r w:rsidR="00BE36FA" w:rsidRPr="008741EF">
        <w:rPr>
          <w:rFonts w:ascii="Century Gothic" w:hAnsi="Century Gothic" w:cs="Arial"/>
          <w:bCs/>
          <w:sz w:val="26"/>
          <w:szCs w:val="26"/>
          <w:lang w:val="es-ES_tradnl"/>
        </w:rPr>
        <w:t>mujeres</w:t>
      </w:r>
      <w:r>
        <w:rPr>
          <w:rFonts w:ascii="Century Gothic" w:hAnsi="Century Gothic" w:cs="Arial"/>
          <w:bCs/>
          <w:sz w:val="26"/>
          <w:szCs w:val="26"/>
          <w:lang w:val="es-ES_tradnl"/>
        </w:rPr>
        <w:t>, adolescentes</w:t>
      </w:r>
      <w:r w:rsidR="00BE36FA" w:rsidRPr="008741EF">
        <w:rPr>
          <w:rFonts w:ascii="Century Gothic" w:hAnsi="Century Gothic" w:cs="Arial"/>
          <w:bCs/>
          <w:sz w:val="26"/>
          <w:szCs w:val="26"/>
          <w:lang w:val="es-ES_tradnl"/>
        </w:rPr>
        <w:t xml:space="preserve"> y niñas </w:t>
      </w:r>
      <w:r>
        <w:rPr>
          <w:rFonts w:ascii="Century Gothic" w:hAnsi="Century Gothic" w:cs="Arial"/>
          <w:bCs/>
          <w:sz w:val="26"/>
          <w:szCs w:val="26"/>
          <w:lang w:val="es-ES_tradnl"/>
        </w:rPr>
        <w:t>de nuestro Estado.</w:t>
      </w:r>
    </w:p>
    <w:p w14:paraId="3243A491" w14:textId="65071D55" w:rsidR="00EB6AE5" w:rsidRDefault="00A058EF" w:rsidP="00EB6AE5">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t>L</w:t>
      </w:r>
      <w:r w:rsidR="00BE36FA" w:rsidRPr="008741EF">
        <w:rPr>
          <w:rFonts w:ascii="Century Gothic" w:hAnsi="Century Gothic" w:cs="Arial"/>
          <w:bCs/>
          <w:sz w:val="26"/>
          <w:szCs w:val="26"/>
          <w:lang w:val="es-ES_tradnl"/>
        </w:rPr>
        <w:t xml:space="preserve">a asignación de recursos públicos para garantizar el goce y ejercicio de los derechos de las mujeres, </w:t>
      </w:r>
      <w:r>
        <w:rPr>
          <w:rFonts w:ascii="Century Gothic" w:hAnsi="Century Gothic" w:cs="Arial"/>
          <w:bCs/>
          <w:sz w:val="26"/>
          <w:szCs w:val="26"/>
          <w:lang w:val="es-ES_tradnl"/>
        </w:rPr>
        <w:t xml:space="preserve">es un tema que </w:t>
      </w:r>
      <w:r w:rsidR="00EB6AE5">
        <w:rPr>
          <w:rFonts w:ascii="Century Gothic" w:hAnsi="Century Gothic" w:cs="Arial"/>
          <w:bCs/>
          <w:sz w:val="26"/>
          <w:szCs w:val="26"/>
          <w:lang w:val="es-ES_tradnl"/>
        </w:rPr>
        <w:t>la actual gobernadora ha priorizado dentro de sus compromisos para con la sociedad y que sabemos, será prioridad durante su gobierno aún sabiendo la difícil situación en la que se encuentran las finanzas públicas.</w:t>
      </w:r>
    </w:p>
    <w:p w14:paraId="3FB51772" w14:textId="1D389B0B" w:rsidR="00962A52" w:rsidRDefault="00962A52" w:rsidP="00EB6AE5">
      <w:pPr>
        <w:spacing w:line="360" w:lineRule="auto"/>
        <w:ind w:firstLine="708"/>
        <w:jc w:val="both"/>
        <w:rPr>
          <w:rFonts w:ascii="Century Gothic" w:hAnsi="Century Gothic" w:cs="Arial"/>
          <w:bCs/>
          <w:sz w:val="26"/>
          <w:szCs w:val="26"/>
          <w:lang w:val="es-ES_tradnl"/>
        </w:rPr>
      </w:pPr>
      <w:r>
        <w:rPr>
          <w:rFonts w:ascii="Century Gothic" w:hAnsi="Century Gothic" w:cs="Arial"/>
          <w:bCs/>
          <w:sz w:val="26"/>
          <w:szCs w:val="26"/>
          <w:lang w:val="es-ES_tradnl"/>
        </w:rPr>
        <w:lastRenderedPageBreak/>
        <w:t xml:space="preserve">Es importante recordar que cuando se apoya a una mujer también se esta apoyando a </w:t>
      </w:r>
      <w:r w:rsidR="00A22177">
        <w:rPr>
          <w:rFonts w:ascii="Century Gothic" w:hAnsi="Century Gothic" w:cs="Arial"/>
          <w:bCs/>
          <w:sz w:val="26"/>
          <w:szCs w:val="26"/>
          <w:lang w:val="es-ES_tradnl"/>
        </w:rPr>
        <w:t>la familia. La familia como eje</w:t>
      </w:r>
      <w:r>
        <w:rPr>
          <w:rFonts w:ascii="Century Gothic" w:hAnsi="Century Gothic" w:cs="Arial"/>
          <w:bCs/>
          <w:sz w:val="26"/>
          <w:szCs w:val="26"/>
          <w:lang w:val="es-ES_tradnl"/>
        </w:rPr>
        <w:t xml:space="preserve"> central de la sociedad es</w:t>
      </w:r>
      <w:r w:rsidR="007516F6">
        <w:rPr>
          <w:rFonts w:ascii="Century Gothic" w:hAnsi="Century Gothic" w:cs="Arial"/>
          <w:bCs/>
          <w:sz w:val="26"/>
          <w:szCs w:val="26"/>
          <w:lang w:val="es-ES_tradnl"/>
        </w:rPr>
        <w:t>,</w:t>
      </w:r>
      <w:r>
        <w:rPr>
          <w:rFonts w:ascii="Century Gothic" w:hAnsi="Century Gothic" w:cs="Arial"/>
          <w:bCs/>
          <w:sz w:val="26"/>
          <w:szCs w:val="26"/>
          <w:lang w:val="es-ES_tradnl"/>
        </w:rPr>
        <w:t xml:space="preserve"> en muchas veces</w:t>
      </w:r>
      <w:r w:rsidR="007516F6">
        <w:rPr>
          <w:rFonts w:ascii="Century Gothic" w:hAnsi="Century Gothic" w:cs="Arial"/>
          <w:bCs/>
          <w:sz w:val="26"/>
          <w:szCs w:val="26"/>
          <w:lang w:val="es-ES_tradnl"/>
        </w:rPr>
        <w:t>,</w:t>
      </w:r>
      <w:r>
        <w:rPr>
          <w:rFonts w:ascii="Century Gothic" w:hAnsi="Century Gothic" w:cs="Arial"/>
          <w:bCs/>
          <w:sz w:val="26"/>
          <w:szCs w:val="26"/>
          <w:lang w:val="es-ES_tradnl"/>
        </w:rPr>
        <w:t xml:space="preserve"> compuesta por mujeres, madres, hijas, </w:t>
      </w:r>
      <w:r w:rsidR="003E5C01">
        <w:rPr>
          <w:rFonts w:ascii="Century Gothic" w:hAnsi="Century Gothic" w:cs="Arial"/>
          <w:bCs/>
          <w:sz w:val="26"/>
          <w:szCs w:val="26"/>
          <w:lang w:val="es-ES_tradnl"/>
        </w:rPr>
        <w:t>adolescentes, adultas mayores y niñas que se ven beneficiadas por muchos de los programas que tienen el contenido que ya ha venido menciona</w:t>
      </w:r>
      <w:r w:rsidR="001D5ADC">
        <w:rPr>
          <w:rFonts w:ascii="Century Gothic" w:hAnsi="Century Gothic" w:cs="Arial"/>
          <w:bCs/>
          <w:sz w:val="26"/>
          <w:szCs w:val="26"/>
          <w:lang w:val="es-ES_tradnl"/>
        </w:rPr>
        <w:t>ndo a lo largo de mi iniciativa.</w:t>
      </w:r>
    </w:p>
    <w:p w14:paraId="42AA77F2" w14:textId="3D2B4D94" w:rsidR="00BE36FA" w:rsidRPr="00F81807" w:rsidRDefault="003E5C01" w:rsidP="00F81807">
      <w:pPr>
        <w:spacing w:line="360" w:lineRule="auto"/>
        <w:ind w:firstLine="708"/>
        <w:jc w:val="both"/>
        <w:rPr>
          <w:rFonts w:ascii="Century Gothic" w:hAnsi="Century Gothic" w:cs="Arial"/>
          <w:bCs/>
          <w:sz w:val="26"/>
          <w:szCs w:val="26"/>
          <w:lang w:val="es-ES_tradnl"/>
        </w:rPr>
      </w:pPr>
      <w:r w:rsidRPr="003E5C01">
        <w:rPr>
          <w:rFonts w:ascii="Century Gothic" w:hAnsi="Century Gothic" w:cs="Arial"/>
          <w:bCs/>
          <w:sz w:val="26"/>
          <w:szCs w:val="26"/>
          <w:lang w:val="es-ES_tradnl"/>
        </w:rPr>
        <w:t>La mujer desempeñ</w:t>
      </w:r>
      <w:r w:rsidR="00A105AB">
        <w:rPr>
          <w:rFonts w:ascii="Century Gothic" w:hAnsi="Century Gothic" w:cs="Arial"/>
          <w:bCs/>
          <w:sz w:val="26"/>
          <w:szCs w:val="26"/>
          <w:lang w:val="es-ES_tradnl"/>
        </w:rPr>
        <w:t>a un papel clave en la sociedad y la familia ya que</w:t>
      </w:r>
      <w:r w:rsidRPr="003E5C01">
        <w:rPr>
          <w:rFonts w:ascii="Century Gothic" w:hAnsi="Century Gothic" w:cs="Arial"/>
          <w:bCs/>
          <w:sz w:val="26"/>
          <w:szCs w:val="26"/>
          <w:lang w:val="es-ES_tradnl"/>
        </w:rPr>
        <w:t xml:space="preserve"> conjuga</w:t>
      </w:r>
      <w:r w:rsidR="00A105AB">
        <w:rPr>
          <w:rFonts w:ascii="Century Gothic" w:hAnsi="Century Gothic" w:cs="Arial"/>
          <w:bCs/>
          <w:sz w:val="26"/>
          <w:szCs w:val="26"/>
          <w:lang w:val="es-ES_tradnl"/>
        </w:rPr>
        <w:t>, en muchas ocasiones,</w:t>
      </w:r>
      <w:r w:rsidRPr="003E5C01">
        <w:rPr>
          <w:rFonts w:ascii="Century Gothic" w:hAnsi="Century Gothic" w:cs="Arial"/>
          <w:bCs/>
          <w:sz w:val="26"/>
          <w:szCs w:val="26"/>
          <w:lang w:val="es-ES_tradnl"/>
        </w:rPr>
        <w:t xml:space="preserve"> sus funciones profesionales con las de madre y esposa, </w:t>
      </w:r>
      <w:r w:rsidR="00A105AB">
        <w:rPr>
          <w:rFonts w:ascii="Century Gothic" w:hAnsi="Century Gothic" w:cs="Arial"/>
          <w:bCs/>
          <w:sz w:val="26"/>
          <w:szCs w:val="26"/>
          <w:lang w:val="es-ES_tradnl"/>
        </w:rPr>
        <w:t>es por ello que los presupuestos con perspectiva de género ayudan a visualizarlas como una p</w:t>
      </w:r>
      <w:r w:rsidR="001D5ADC">
        <w:rPr>
          <w:rFonts w:ascii="Century Gothic" w:hAnsi="Century Gothic" w:cs="Arial"/>
          <w:bCs/>
          <w:sz w:val="26"/>
          <w:szCs w:val="26"/>
          <w:lang w:val="es-ES_tradnl"/>
        </w:rPr>
        <w:t xml:space="preserve">arte fundamental de la sociedad. </w:t>
      </w:r>
    </w:p>
    <w:p w14:paraId="431B3D9A" w14:textId="61E8B901" w:rsidR="00BE36FA" w:rsidRPr="008741EF" w:rsidRDefault="00222102" w:rsidP="00BE36FA">
      <w:pPr>
        <w:spacing w:line="360" w:lineRule="auto"/>
        <w:jc w:val="both"/>
        <w:rPr>
          <w:rFonts w:ascii="Century Gothic" w:hAnsi="Century Gothic" w:cs="Arial"/>
          <w:bCs/>
          <w:sz w:val="26"/>
          <w:szCs w:val="26"/>
          <w:lang w:val="es-ES_tradnl"/>
        </w:rPr>
      </w:pPr>
      <w:r w:rsidRPr="008741EF">
        <w:rPr>
          <w:rFonts w:ascii="Century Gothic" w:hAnsi="Century Gothic"/>
          <w:sz w:val="26"/>
          <w:szCs w:val="26"/>
          <w:lang w:val="es-ES_tradnl"/>
        </w:rPr>
        <w:t xml:space="preserve">En virtud de </w:t>
      </w:r>
      <w:r w:rsidR="003C36BE" w:rsidRPr="008741EF">
        <w:rPr>
          <w:rFonts w:ascii="Century Gothic" w:hAnsi="Century Gothic"/>
          <w:sz w:val="26"/>
          <w:szCs w:val="26"/>
          <w:lang w:val="es-ES_tradnl"/>
        </w:rPr>
        <w:t>lo anterior y</w:t>
      </w:r>
      <w:r w:rsidRPr="008741EF">
        <w:rPr>
          <w:rFonts w:ascii="Century Gothic" w:hAnsi="Century Gothic"/>
          <w:sz w:val="26"/>
          <w:szCs w:val="26"/>
          <w:lang w:val="es-ES_tradnl"/>
        </w:rPr>
        <w:t xml:space="preserve"> con fundamento en las consideraciones y preceptos constitucionales y legales que anteceden, someto a consideración, el siguiente </w:t>
      </w:r>
      <w:r w:rsidRPr="008741EF">
        <w:rPr>
          <w:rFonts w:ascii="Century Gothic" w:hAnsi="Century Gothic" w:cs="Arial"/>
          <w:bCs/>
          <w:sz w:val="26"/>
          <w:szCs w:val="26"/>
          <w:lang w:val="es-ES_tradnl"/>
        </w:rPr>
        <w:t>proyecto</w:t>
      </w:r>
      <w:r w:rsidRPr="008741EF">
        <w:rPr>
          <w:rFonts w:ascii="Century Gothic" w:hAnsi="Century Gothic"/>
          <w:sz w:val="26"/>
          <w:szCs w:val="26"/>
          <w:lang w:val="es-ES_tradnl"/>
        </w:rPr>
        <w:t xml:space="preserve"> d</w:t>
      </w:r>
      <w:r w:rsidRPr="008741EF">
        <w:rPr>
          <w:rFonts w:ascii="Century Gothic" w:hAnsi="Century Gothic" w:cs="Arial"/>
          <w:bCs/>
          <w:sz w:val="26"/>
          <w:szCs w:val="26"/>
          <w:lang w:val="es-ES_tradnl"/>
        </w:rPr>
        <w:t>e</w:t>
      </w:r>
      <w:r w:rsidR="00EB6AE5">
        <w:rPr>
          <w:rFonts w:ascii="Century Gothic" w:hAnsi="Century Gothic" w:cs="Arial"/>
          <w:bCs/>
          <w:sz w:val="26"/>
          <w:szCs w:val="26"/>
          <w:lang w:val="es-ES_tradnl"/>
        </w:rPr>
        <w:t>:</w:t>
      </w:r>
    </w:p>
    <w:p w14:paraId="144DFD77" w14:textId="77777777" w:rsidR="00911781" w:rsidRPr="008741EF" w:rsidRDefault="00911781" w:rsidP="00222102">
      <w:pPr>
        <w:spacing w:line="360" w:lineRule="auto"/>
        <w:jc w:val="center"/>
        <w:rPr>
          <w:rFonts w:ascii="Century Gothic" w:eastAsia="Arial" w:hAnsi="Century Gothic" w:cs="Arial"/>
          <w:b/>
          <w:sz w:val="26"/>
          <w:szCs w:val="26"/>
          <w:lang w:val="es-ES_tradnl"/>
        </w:rPr>
      </w:pPr>
      <w:r w:rsidRPr="008741EF">
        <w:rPr>
          <w:rFonts w:ascii="Century Gothic" w:eastAsia="Arial" w:hAnsi="Century Gothic" w:cs="Arial"/>
          <w:b/>
          <w:sz w:val="26"/>
          <w:szCs w:val="26"/>
          <w:lang w:val="es-ES_tradnl"/>
        </w:rPr>
        <w:t>DECRETO</w:t>
      </w:r>
    </w:p>
    <w:p w14:paraId="50EEA137" w14:textId="77777777" w:rsidR="00DD28D3" w:rsidRPr="008741EF" w:rsidRDefault="00DD28D3" w:rsidP="00DD28D3">
      <w:pPr>
        <w:pStyle w:val="NormalWeb"/>
        <w:spacing w:line="360" w:lineRule="auto"/>
        <w:jc w:val="both"/>
        <w:rPr>
          <w:rFonts w:ascii="Century Gothic" w:hAnsi="Century Gothic"/>
          <w:sz w:val="24"/>
          <w:szCs w:val="24"/>
        </w:rPr>
      </w:pPr>
      <w:r w:rsidRPr="008741EF">
        <w:rPr>
          <w:rFonts w:ascii="Century Gothic" w:hAnsi="Century Gothic"/>
          <w:b/>
          <w:bCs/>
          <w:position w:val="2"/>
          <w:sz w:val="24"/>
          <w:szCs w:val="24"/>
        </w:rPr>
        <w:t xml:space="preserve">ARTÍCULO ÚNICO.- SE REFORMA </w:t>
      </w:r>
      <w:r w:rsidRPr="008741EF">
        <w:rPr>
          <w:rFonts w:ascii="Century Gothic" w:hAnsi="Century Gothic"/>
          <w:sz w:val="24"/>
          <w:szCs w:val="24"/>
        </w:rPr>
        <w:t xml:space="preserve">el artículo 36, fracción IV; y </w:t>
      </w:r>
      <w:r w:rsidRPr="008741EF">
        <w:rPr>
          <w:rFonts w:ascii="Century Gothic" w:hAnsi="Century Gothic"/>
          <w:b/>
          <w:bCs/>
          <w:sz w:val="24"/>
          <w:szCs w:val="24"/>
        </w:rPr>
        <w:t xml:space="preserve">SE ADICIONA </w:t>
      </w:r>
      <w:r w:rsidRPr="008741EF">
        <w:rPr>
          <w:rFonts w:ascii="Century Gothic" w:hAnsi="Century Gothic"/>
          <w:sz w:val="24"/>
          <w:szCs w:val="24"/>
        </w:rPr>
        <w:t xml:space="preserve">un tercer párrafo al artículo 40 todos de la </w:t>
      </w:r>
      <w:r w:rsidRPr="008741EF">
        <w:rPr>
          <w:rFonts w:ascii="Century Gothic" w:hAnsi="Century Gothic"/>
          <w:sz w:val="24"/>
          <w:szCs w:val="24"/>
          <w:u w:val="single"/>
        </w:rPr>
        <w:t>Ley de Presupuesto de Egresos, Contabilidad Gubernamental y Gasto Público del Estado de Chihuahua,</w:t>
      </w:r>
      <w:r w:rsidRPr="008741EF">
        <w:rPr>
          <w:rFonts w:ascii="Century Gothic" w:hAnsi="Century Gothic"/>
          <w:sz w:val="24"/>
          <w:szCs w:val="24"/>
        </w:rPr>
        <w:t xml:space="preserve"> para quedar redactados de la siguiente forma: </w:t>
      </w:r>
    </w:p>
    <w:p w14:paraId="6DAB9B09" w14:textId="77777777" w:rsidR="00DD28D3" w:rsidRPr="008741EF" w:rsidRDefault="00DD28D3" w:rsidP="00DD28D3">
      <w:pPr>
        <w:pStyle w:val="NormalWeb"/>
        <w:spacing w:line="360" w:lineRule="auto"/>
        <w:jc w:val="both"/>
        <w:rPr>
          <w:rFonts w:ascii="Century Gothic" w:hAnsi="Century Gothic"/>
          <w:sz w:val="24"/>
          <w:szCs w:val="24"/>
        </w:rPr>
      </w:pPr>
      <w:r w:rsidRPr="008741EF">
        <w:rPr>
          <w:rFonts w:ascii="Century Gothic" w:hAnsi="Century Gothic"/>
          <w:b/>
          <w:bCs/>
          <w:sz w:val="24"/>
          <w:szCs w:val="24"/>
        </w:rPr>
        <w:t xml:space="preserve">ARTÍCULO 36.... </w:t>
      </w:r>
    </w:p>
    <w:p w14:paraId="6B67A339" w14:textId="77777777" w:rsidR="00DD28D3" w:rsidRPr="008741EF" w:rsidRDefault="00DD28D3" w:rsidP="00DD28D3">
      <w:pPr>
        <w:pStyle w:val="NormalWeb"/>
        <w:spacing w:line="360" w:lineRule="auto"/>
        <w:jc w:val="both"/>
        <w:rPr>
          <w:rFonts w:ascii="Century Gothic" w:hAnsi="Century Gothic"/>
          <w:sz w:val="24"/>
          <w:szCs w:val="24"/>
        </w:rPr>
      </w:pPr>
      <w:r w:rsidRPr="008741EF">
        <w:rPr>
          <w:rFonts w:ascii="Century Gothic" w:hAnsi="Century Gothic"/>
          <w:sz w:val="24"/>
          <w:szCs w:val="24"/>
        </w:rPr>
        <w:t xml:space="preserve">I. a la </w:t>
      </w:r>
    </w:p>
    <w:p w14:paraId="01EDC4C3" w14:textId="6EE3C2B7" w:rsidR="00DD28D3" w:rsidRPr="008741EF" w:rsidRDefault="00DD28D3" w:rsidP="00DD28D3">
      <w:pPr>
        <w:pStyle w:val="NormalWeb"/>
        <w:spacing w:line="360" w:lineRule="auto"/>
        <w:jc w:val="both"/>
        <w:rPr>
          <w:rFonts w:ascii="Century Gothic" w:hAnsi="Century Gothic"/>
          <w:sz w:val="24"/>
          <w:szCs w:val="24"/>
        </w:rPr>
      </w:pPr>
      <w:r w:rsidRPr="008741EF">
        <w:rPr>
          <w:rFonts w:ascii="Century Gothic" w:hAnsi="Century Gothic"/>
          <w:sz w:val="24"/>
          <w:szCs w:val="24"/>
        </w:rPr>
        <w:lastRenderedPageBreak/>
        <w:t>IV. Recursos destinados a programas que promuevan la perspectiva de género</w:t>
      </w:r>
      <w:r w:rsidR="001D1DE3" w:rsidRPr="008741EF">
        <w:rPr>
          <w:rFonts w:ascii="Century Gothic" w:hAnsi="Century Gothic"/>
          <w:sz w:val="24"/>
          <w:szCs w:val="24"/>
        </w:rPr>
        <w:t>.</w:t>
      </w:r>
      <w:r w:rsidRPr="008741EF">
        <w:rPr>
          <w:rFonts w:ascii="Century Gothic" w:hAnsi="Century Gothic"/>
          <w:sz w:val="24"/>
          <w:szCs w:val="24"/>
        </w:rPr>
        <w:t xml:space="preserve"> </w:t>
      </w:r>
      <w:r w:rsidRPr="008741EF">
        <w:rPr>
          <w:rFonts w:ascii="Century Gothic" w:hAnsi="Century Gothic"/>
          <w:b/>
          <w:bCs/>
          <w:sz w:val="24"/>
          <w:szCs w:val="24"/>
        </w:rPr>
        <w:t xml:space="preserve">Dichos programas no podrán ser reducidos respecto al ejercicio fiscal anterior y garantizarán la progresividad en favor de los programas destinados a la perspectiva de género; </w:t>
      </w:r>
    </w:p>
    <w:p w14:paraId="19A2147B" w14:textId="77777777" w:rsidR="00DD28D3" w:rsidRPr="008741EF" w:rsidRDefault="00DD28D3" w:rsidP="00DD28D3">
      <w:pPr>
        <w:pStyle w:val="NormalWeb"/>
        <w:spacing w:line="360" w:lineRule="auto"/>
        <w:jc w:val="both"/>
        <w:rPr>
          <w:rFonts w:ascii="Century Gothic" w:hAnsi="Century Gothic"/>
          <w:sz w:val="24"/>
          <w:szCs w:val="24"/>
        </w:rPr>
      </w:pPr>
      <w:r w:rsidRPr="008741EF">
        <w:rPr>
          <w:rFonts w:ascii="Century Gothic" w:hAnsi="Century Gothic"/>
          <w:sz w:val="24"/>
          <w:szCs w:val="24"/>
        </w:rPr>
        <w:t xml:space="preserve">V. a la XI.... </w:t>
      </w:r>
    </w:p>
    <w:p w14:paraId="79F86988" w14:textId="77777777" w:rsidR="00DD28D3" w:rsidRPr="008741EF" w:rsidRDefault="00DD28D3" w:rsidP="00DD28D3">
      <w:pPr>
        <w:pStyle w:val="NormalWeb"/>
        <w:spacing w:line="360" w:lineRule="auto"/>
        <w:jc w:val="both"/>
        <w:rPr>
          <w:rFonts w:ascii="Century Gothic" w:hAnsi="Century Gothic"/>
          <w:b/>
          <w:bCs/>
          <w:sz w:val="24"/>
          <w:szCs w:val="24"/>
        </w:rPr>
      </w:pPr>
      <w:r w:rsidRPr="008741EF">
        <w:rPr>
          <w:rFonts w:ascii="Century Gothic" w:hAnsi="Century Gothic"/>
          <w:b/>
          <w:bCs/>
          <w:sz w:val="24"/>
          <w:szCs w:val="24"/>
        </w:rPr>
        <w:t xml:space="preserve">ARTÍCULO 40.... </w:t>
      </w:r>
    </w:p>
    <w:p w14:paraId="10D53AD0" w14:textId="5B0D666D" w:rsidR="00DD28D3" w:rsidRPr="008741EF" w:rsidRDefault="00DD28D3" w:rsidP="00DD28D3">
      <w:pPr>
        <w:pStyle w:val="NormalWeb"/>
        <w:spacing w:line="360" w:lineRule="auto"/>
        <w:jc w:val="both"/>
        <w:rPr>
          <w:rFonts w:ascii="Century Gothic" w:hAnsi="Century Gothic"/>
          <w:b/>
          <w:bCs/>
          <w:sz w:val="24"/>
          <w:szCs w:val="24"/>
        </w:rPr>
      </w:pPr>
      <w:r w:rsidRPr="008741EF">
        <w:rPr>
          <w:rFonts w:ascii="Century Gothic" w:hAnsi="Century Gothic"/>
          <w:b/>
          <w:bCs/>
          <w:sz w:val="24"/>
          <w:szCs w:val="24"/>
        </w:rPr>
        <w:t>…</w:t>
      </w:r>
    </w:p>
    <w:p w14:paraId="2C1F4814" w14:textId="526D6B94" w:rsidR="00DD28D3" w:rsidRPr="008741EF" w:rsidRDefault="00DD28D3" w:rsidP="00DD28D3">
      <w:pPr>
        <w:pStyle w:val="NormalWeb"/>
        <w:spacing w:line="360" w:lineRule="auto"/>
        <w:jc w:val="both"/>
        <w:rPr>
          <w:rFonts w:ascii="Century Gothic" w:hAnsi="Century Gothic"/>
          <w:sz w:val="24"/>
          <w:szCs w:val="24"/>
        </w:rPr>
      </w:pPr>
      <w:r w:rsidRPr="008741EF">
        <w:rPr>
          <w:rFonts w:ascii="Century Gothic" w:hAnsi="Century Gothic"/>
          <w:b/>
          <w:bCs/>
          <w:sz w:val="24"/>
          <w:szCs w:val="24"/>
        </w:rPr>
        <w:t>…</w:t>
      </w:r>
    </w:p>
    <w:p w14:paraId="171BEABE" w14:textId="6C7216EF" w:rsidR="00322306" w:rsidRPr="008741EF" w:rsidRDefault="00DD28D3" w:rsidP="00DD28D3">
      <w:pPr>
        <w:spacing w:line="360" w:lineRule="auto"/>
        <w:jc w:val="both"/>
        <w:rPr>
          <w:rFonts w:ascii="Century Gothic" w:eastAsiaTheme="minorEastAsia" w:hAnsi="Century Gothic"/>
          <w:b/>
          <w:bCs/>
          <w:sz w:val="24"/>
          <w:szCs w:val="24"/>
          <w:lang w:val="es-ES_tradnl" w:eastAsia="es-ES"/>
        </w:rPr>
      </w:pPr>
      <w:r w:rsidRPr="008741EF">
        <w:rPr>
          <w:rFonts w:ascii="Century Gothic" w:eastAsiaTheme="minorEastAsia" w:hAnsi="Century Gothic"/>
          <w:b/>
          <w:bCs/>
          <w:sz w:val="24"/>
          <w:szCs w:val="24"/>
          <w:lang w:val="es-ES_tradnl" w:eastAsia="es-ES"/>
        </w:rPr>
        <w:t>El gasto público destinado a los programas que pro</w:t>
      </w:r>
      <w:r w:rsidR="00520F43" w:rsidRPr="008741EF">
        <w:rPr>
          <w:rFonts w:ascii="Century Gothic" w:eastAsiaTheme="minorEastAsia" w:hAnsi="Century Gothic"/>
          <w:b/>
          <w:bCs/>
          <w:sz w:val="24"/>
          <w:szCs w:val="24"/>
          <w:lang w:val="es-ES_tradnl" w:eastAsia="es-ES"/>
        </w:rPr>
        <w:t>muevan la perspectiva de género</w:t>
      </w:r>
      <w:r w:rsidRPr="008741EF">
        <w:rPr>
          <w:rFonts w:ascii="Century Gothic" w:eastAsiaTheme="minorEastAsia" w:hAnsi="Century Gothic"/>
          <w:b/>
          <w:bCs/>
          <w:sz w:val="24"/>
          <w:szCs w:val="24"/>
          <w:lang w:val="es-ES_tradnl" w:eastAsia="es-ES"/>
        </w:rPr>
        <w:t xml:space="preserve"> señalados en la fracción IV del artículo 36 de esta ley, no podrán ser reducidos con respecto al ejercicio fiscal inmediato anterior. El presupuesto destinado a los programas que promuevan la perspectiva de género será progresivo</w:t>
      </w:r>
      <w:r w:rsidR="00520F43" w:rsidRPr="008741EF">
        <w:rPr>
          <w:rFonts w:ascii="Century Gothic" w:eastAsiaTheme="minorEastAsia" w:hAnsi="Century Gothic"/>
          <w:b/>
          <w:bCs/>
          <w:sz w:val="24"/>
          <w:szCs w:val="24"/>
          <w:lang w:val="es-ES_tradnl" w:eastAsia="es-ES"/>
        </w:rPr>
        <w:t>.</w:t>
      </w:r>
    </w:p>
    <w:p w14:paraId="6FE6B7DF" w14:textId="172633F9" w:rsidR="00520F43" w:rsidRPr="008741EF" w:rsidRDefault="00520F43" w:rsidP="00520F43">
      <w:pPr>
        <w:spacing w:line="360" w:lineRule="auto"/>
        <w:jc w:val="center"/>
        <w:rPr>
          <w:rFonts w:ascii="Century Gothic" w:eastAsiaTheme="minorEastAsia" w:hAnsi="Century Gothic"/>
          <w:b/>
          <w:bCs/>
          <w:sz w:val="24"/>
          <w:szCs w:val="24"/>
          <w:lang w:val="es-ES_tradnl" w:eastAsia="es-ES"/>
        </w:rPr>
      </w:pPr>
      <w:r w:rsidRPr="008741EF">
        <w:rPr>
          <w:rFonts w:ascii="Century Gothic" w:eastAsiaTheme="minorEastAsia" w:hAnsi="Century Gothic"/>
          <w:b/>
          <w:bCs/>
          <w:sz w:val="24"/>
          <w:szCs w:val="24"/>
          <w:lang w:val="es-ES_tradnl" w:eastAsia="es-ES"/>
        </w:rPr>
        <w:t>TRANSITORIOS</w:t>
      </w:r>
    </w:p>
    <w:p w14:paraId="30400659" w14:textId="277A8F55" w:rsidR="00F81807" w:rsidRDefault="00F81807" w:rsidP="00520F43">
      <w:pPr>
        <w:jc w:val="both"/>
        <w:rPr>
          <w:rFonts w:ascii="Century Gothic" w:hAnsi="Century Gothic" w:cs="Arial"/>
          <w:sz w:val="24"/>
          <w:szCs w:val="24"/>
          <w:lang w:val="es-ES_tradnl"/>
        </w:rPr>
      </w:pPr>
      <w:r>
        <w:rPr>
          <w:rFonts w:ascii="Century Gothic" w:hAnsi="Century Gothic" w:cs="Arial"/>
          <w:b/>
          <w:sz w:val="24"/>
          <w:szCs w:val="24"/>
          <w:lang w:val="es-ES_tradnl"/>
        </w:rPr>
        <w:t>PRIMERO</w:t>
      </w:r>
      <w:r w:rsidR="00520F43" w:rsidRPr="008741EF">
        <w:rPr>
          <w:rFonts w:ascii="Century Gothic" w:hAnsi="Century Gothic" w:cs="Arial"/>
          <w:sz w:val="24"/>
          <w:szCs w:val="24"/>
          <w:lang w:val="es-ES_tradnl"/>
        </w:rPr>
        <w:t xml:space="preserve">.- </w:t>
      </w:r>
      <w:r>
        <w:rPr>
          <w:rFonts w:ascii="Century Gothic" w:hAnsi="Century Gothic" w:cs="Arial"/>
          <w:sz w:val="24"/>
          <w:szCs w:val="24"/>
          <w:lang w:val="es-ES_tradnl"/>
        </w:rPr>
        <w:t xml:space="preserve">El presupuesto </w:t>
      </w:r>
      <w:r>
        <w:rPr>
          <w:rFonts w:ascii="Century Gothic" w:hAnsi="Century Gothic"/>
          <w:sz w:val="24"/>
          <w:szCs w:val="24"/>
        </w:rPr>
        <w:t>destinado</w:t>
      </w:r>
      <w:r w:rsidRPr="008741EF">
        <w:rPr>
          <w:rFonts w:ascii="Century Gothic" w:hAnsi="Century Gothic"/>
          <w:sz w:val="24"/>
          <w:szCs w:val="24"/>
        </w:rPr>
        <w:t xml:space="preserve"> a programas que promuevan la perspectiva de género</w:t>
      </w:r>
      <w:r>
        <w:rPr>
          <w:rFonts w:ascii="Century Gothic" w:hAnsi="Century Gothic"/>
          <w:sz w:val="24"/>
          <w:szCs w:val="24"/>
        </w:rPr>
        <w:t>, únicamente podrá ser aumentado con respecto al año siguiente</w:t>
      </w:r>
      <w:r w:rsidR="007516F6">
        <w:rPr>
          <w:rFonts w:ascii="Century Gothic" w:hAnsi="Century Gothic"/>
          <w:sz w:val="24"/>
          <w:szCs w:val="24"/>
        </w:rPr>
        <w:t>,</w:t>
      </w:r>
      <w:r>
        <w:rPr>
          <w:rFonts w:ascii="Century Gothic" w:hAnsi="Century Gothic"/>
          <w:sz w:val="24"/>
          <w:szCs w:val="24"/>
        </w:rPr>
        <w:t xml:space="preserve"> cuando el mismo se encuentre ejercido en su totalidad.</w:t>
      </w:r>
    </w:p>
    <w:p w14:paraId="00136FCE" w14:textId="23404B84" w:rsidR="00520F43" w:rsidRDefault="00F81807" w:rsidP="00520F43">
      <w:pPr>
        <w:jc w:val="both"/>
        <w:rPr>
          <w:rFonts w:ascii="Century Gothic" w:hAnsi="Century Gothic" w:cs="Arial"/>
          <w:sz w:val="24"/>
          <w:szCs w:val="24"/>
          <w:lang w:val="es-ES_tradnl"/>
        </w:rPr>
      </w:pPr>
      <w:r>
        <w:rPr>
          <w:rFonts w:ascii="Century Gothic" w:hAnsi="Century Gothic" w:cs="Arial"/>
          <w:b/>
          <w:sz w:val="24"/>
          <w:szCs w:val="24"/>
          <w:lang w:val="es-ES_tradnl"/>
        </w:rPr>
        <w:t>SEGUNDO.-</w:t>
      </w:r>
      <w:r w:rsidR="00520F43" w:rsidRPr="008741EF">
        <w:rPr>
          <w:rFonts w:ascii="Century Gothic" w:hAnsi="Century Gothic" w:cs="Arial"/>
          <w:sz w:val="24"/>
          <w:szCs w:val="24"/>
          <w:lang w:val="es-ES_tradnl"/>
        </w:rPr>
        <w:t>El presente Decreto entrará en vigor al día siguiente de su publicación en el Periódico Oficial del Estado.</w:t>
      </w:r>
    </w:p>
    <w:p w14:paraId="2107C101" w14:textId="77777777" w:rsidR="00F81807" w:rsidRPr="008741EF" w:rsidRDefault="00F81807" w:rsidP="00520F43">
      <w:pPr>
        <w:jc w:val="both"/>
        <w:rPr>
          <w:rFonts w:ascii="Century Gothic" w:hAnsi="Century Gothic" w:cs="Arial"/>
          <w:sz w:val="24"/>
          <w:szCs w:val="24"/>
          <w:lang w:val="es-ES_tradnl"/>
        </w:rPr>
      </w:pPr>
    </w:p>
    <w:p w14:paraId="62957503" w14:textId="77777777" w:rsidR="00520F43" w:rsidRPr="008741EF" w:rsidRDefault="00520F43" w:rsidP="00520F43">
      <w:pPr>
        <w:jc w:val="both"/>
        <w:rPr>
          <w:rFonts w:ascii="Century Gothic" w:hAnsi="Century Gothic" w:cs="Arial"/>
          <w:sz w:val="24"/>
          <w:szCs w:val="24"/>
          <w:lang w:val="es-ES_tradnl"/>
        </w:rPr>
      </w:pPr>
    </w:p>
    <w:p w14:paraId="06012276" w14:textId="1499F7A5" w:rsidR="00AF15CB" w:rsidRPr="008741EF" w:rsidRDefault="00AF15CB" w:rsidP="00222102">
      <w:pPr>
        <w:autoSpaceDE w:val="0"/>
        <w:autoSpaceDN w:val="0"/>
        <w:adjustRightInd w:val="0"/>
        <w:spacing w:after="160" w:line="360" w:lineRule="auto"/>
        <w:ind w:right="-234"/>
        <w:jc w:val="both"/>
        <w:rPr>
          <w:rFonts w:ascii="Century Gothic" w:hAnsi="Century Gothic" w:cs="Arial"/>
          <w:color w:val="000000"/>
          <w:sz w:val="26"/>
          <w:szCs w:val="26"/>
          <w:lang w:val="es-ES_tradnl"/>
        </w:rPr>
      </w:pPr>
      <w:r w:rsidRPr="008741EF">
        <w:rPr>
          <w:rFonts w:ascii="Century Gothic" w:hAnsi="Century Gothic" w:cs="Arial"/>
          <w:b/>
          <w:bCs/>
          <w:color w:val="000000"/>
          <w:sz w:val="26"/>
          <w:szCs w:val="26"/>
          <w:lang w:val="es-ES_tradnl"/>
        </w:rPr>
        <w:lastRenderedPageBreak/>
        <w:t>Económico.</w:t>
      </w:r>
      <w:r w:rsidRPr="008741EF">
        <w:rPr>
          <w:rFonts w:ascii="Century Gothic" w:hAnsi="Century Gothic" w:cs="Arial"/>
          <w:color w:val="000000"/>
          <w:sz w:val="26"/>
          <w:szCs w:val="26"/>
          <w:lang w:val="es-ES_tradnl"/>
        </w:rPr>
        <w:t xml:space="preserve"> Aprobado que sea, túrnese a la Secretaría para </w:t>
      </w:r>
      <w:r w:rsidR="00322306" w:rsidRPr="008741EF">
        <w:rPr>
          <w:rFonts w:ascii="Century Gothic" w:hAnsi="Century Gothic" w:cs="Arial"/>
          <w:color w:val="000000"/>
          <w:sz w:val="26"/>
          <w:szCs w:val="26"/>
          <w:lang w:val="es-ES_tradnl"/>
        </w:rPr>
        <w:t>que elabore la Minuta de decreto</w:t>
      </w:r>
      <w:r w:rsidRPr="008741EF">
        <w:rPr>
          <w:rFonts w:ascii="Century Gothic" w:hAnsi="Century Gothic" w:cs="Arial"/>
          <w:color w:val="000000"/>
          <w:sz w:val="26"/>
          <w:szCs w:val="26"/>
          <w:lang w:val="es-ES_tradnl"/>
        </w:rPr>
        <w:t xml:space="preserve"> correspondiente.  </w:t>
      </w:r>
    </w:p>
    <w:p w14:paraId="4F7927E9" w14:textId="300D7E8C" w:rsidR="007516F6" w:rsidRPr="007516F6" w:rsidRDefault="00AF15CB" w:rsidP="007516F6">
      <w:pPr>
        <w:autoSpaceDE w:val="0"/>
        <w:autoSpaceDN w:val="0"/>
        <w:adjustRightInd w:val="0"/>
        <w:spacing w:line="360" w:lineRule="auto"/>
        <w:ind w:right="-234"/>
        <w:jc w:val="both"/>
        <w:rPr>
          <w:rFonts w:ascii="Century Gothic" w:hAnsi="Century Gothic" w:cs="Arial"/>
          <w:color w:val="000000"/>
          <w:sz w:val="26"/>
          <w:szCs w:val="26"/>
          <w:lang w:val="es-ES_tradnl"/>
        </w:rPr>
      </w:pPr>
      <w:r w:rsidRPr="008741EF">
        <w:rPr>
          <w:rFonts w:ascii="Century Gothic" w:hAnsi="Century Gothic" w:cs="Arial"/>
          <w:b/>
          <w:bCs/>
          <w:color w:val="000000"/>
          <w:sz w:val="26"/>
          <w:szCs w:val="26"/>
          <w:lang w:val="es-ES_tradnl"/>
        </w:rPr>
        <w:t>D A D O</w:t>
      </w:r>
      <w:r w:rsidRPr="008741EF">
        <w:rPr>
          <w:rFonts w:ascii="Century Gothic" w:hAnsi="Century Gothic" w:cs="Arial"/>
          <w:color w:val="000000"/>
          <w:sz w:val="26"/>
          <w:szCs w:val="26"/>
          <w:lang w:val="es-ES_tradnl"/>
        </w:rPr>
        <w:t xml:space="preserve"> en Sesión del Poder L</w:t>
      </w:r>
      <w:r w:rsidR="004119AD" w:rsidRPr="008741EF">
        <w:rPr>
          <w:rFonts w:ascii="Century Gothic" w:hAnsi="Century Gothic" w:cs="Arial"/>
          <w:color w:val="000000"/>
          <w:sz w:val="26"/>
          <w:szCs w:val="26"/>
          <w:lang w:val="es-ES_tradnl"/>
        </w:rPr>
        <w:t>egi</w:t>
      </w:r>
      <w:r w:rsidR="00322306" w:rsidRPr="008741EF">
        <w:rPr>
          <w:rFonts w:ascii="Century Gothic" w:hAnsi="Century Gothic" w:cs="Arial"/>
          <w:color w:val="000000"/>
          <w:sz w:val="26"/>
          <w:szCs w:val="26"/>
          <w:lang w:val="es-ES_tradnl"/>
        </w:rPr>
        <w:t xml:space="preserve">slativo de Chihuahua, a los </w:t>
      </w:r>
      <w:r w:rsidR="008741EF" w:rsidRPr="008741EF">
        <w:rPr>
          <w:rFonts w:ascii="Century Gothic" w:hAnsi="Century Gothic" w:cs="Arial"/>
          <w:color w:val="000000"/>
          <w:sz w:val="26"/>
          <w:szCs w:val="26"/>
          <w:lang w:val="es-ES_tradnl"/>
        </w:rPr>
        <w:t>21</w:t>
      </w:r>
      <w:r w:rsidR="00F70BA5" w:rsidRPr="008741EF">
        <w:rPr>
          <w:rFonts w:ascii="Century Gothic" w:hAnsi="Century Gothic" w:cs="Arial"/>
          <w:color w:val="000000"/>
          <w:sz w:val="26"/>
          <w:szCs w:val="26"/>
          <w:lang w:val="es-ES_tradnl"/>
        </w:rPr>
        <w:t xml:space="preserve"> </w:t>
      </w:r>
      <w:r w:rsidRPr="008741EF">
        <w:rPr>
          <w:rFonts w:ascii="Century Gothic" w:hAnsi="Century Gothic" w:cs="Arial"/>
          <w:color w:val="000000"/>
          <w:sz w:val="26"/>
          <w:szCs w:val="26"/>
          <w:lang w:val="es-ES_tradnl"/>
        </w:rPr>
        <w:t xml:space="preserve">días del mes de </w:t>
      </w:r>
      <w:r w:rsidR="00322306" w:rsidRPr="008741EF">
        <w:rPr>
          <w:rFonts w:ascii="Century Gothic" w:hAnsi="Century Gothic" w:cs="Arial"/>
          <w:color w:val="000000"/>
          <w:sz w:val="26"/>
          <w:szCs w:val="26"/>
          <w:lang w:val="es-ES_tradnl"/>
        </w:rPr>
        <w:t>Octubre</w:t>
      </w:r>
      <w:r w:rsidR="003733B3" w:rsidRPr="008741EF">
        <w:rPr>
          <w:rFonts w:ascii="Century Gothic" w:hAnsi="Century Gothic" w:cs="Arial"/>
          <w:color w:val="000000"/>
          <w:sz w:val="26"/>
          <w:szCs w:val="26"/>
          <w:lang w:val="es-ES_tradnl"/>
        </w:rPr>
        <w:t xml:space="preserve"> </w:t>
      </w:r>
      <w:r w:rsidRPr="008741EF">
        <w:rPr>
          <w:rFonts w:ascii="Century Gothic" w:hAnsi="Century Gothic" w:cs="Arial"/>
          <w:color w:val="000000"/>
          <w:sz w:val="26"/>
          <w:szCs w:val="26"/>
          <w:lang w:val="es-ES_tradnl"/>
        </w:rPr>
        <w:t xml:space="preserve">del año dos mil veintiuno. </w:t>
      </w:r>
    </w:p>
    <w:p w14:paraId="380E3F65" w14:textId="77777777" w:rsidR="007516F6" w:rsidRDefault="007516F6" w:rsidP="00A74065">
      <w:pPr>
        <w:spacing w:line="360" w:lineRule="auto"/>
        <w:jc w:val="center"/>
        <w:rPr>
          <w:rFonts w:ascii="Century Gothic" w:hAnsi="Century Gothic" w:cs="Arial"/>
          <w:b/>
          <w:sz w:val="26"/>
          <w:szCs w:val="26"/>
          <w:lang w:val="es-ES_tradnl"/>
        </w:rPr>
      </w:pPr>
    </w:p>
    <w:p w14:paraId="74EC393C" w14:textId="50A5C27F" w:rsidR="00911781" w:rsidRPr="008741EF" w:rsidRDefault="00911781" w:rsidP="00A74065">
      <w:pPr>
        <w:spacing w:line="360" w:lineRule="auto"/>
        <w:jc w:val="center"/>
        <w:rPr>
          <w:rFonts w:ascii="Century Gothic" w:hAnsi="Century Gothic" w:cs="Arial"/>
          <w:b/>
          <w:sz w:val="26"/>
          <w:szCs w:val="26"/>
          <w:lang w:val="es-ES_tradnl"/>
        </w:rPr>
      </w:pPr>
      <w:r w:rsidRPr="008741EF">
        <w:rPr>
          <w:rFonts w:ascii="Century Gothic" w:hAnsi="Century Gothic" w:cs="Arial"/>
          <w:b/>
          <w:sz w:val="26"/>
          <w:szCs w:val="26"/>
          <w:lang w:val="es-ES_tradnl"/>
        </w:rPr>
        <w:t>A</w:t>
      </w:r>
      <w:r w:rsidR="00093F5C" w:rsidRPr="008741EF">
        <w:rPr>
          <w:rFonts w:ascii="Century Gothic" w:hAnsi="Century Gothic" w:cs="Arial"/>
          <w:b/>
          <w:sz w:val="26"/>
          <w:szCs w:val="26"/>
          <w:lang w:val="es-ES_tradnl"/>
        </w:rPr>
        <w:t>TENTAMENTE</w:t>
      </w:r>
    </w:p>
    <w:p w14:paraId="419B0936" w14:textId="77777777" w:rsidR="00160C2B" w:rsidRPr="008741EF" w:rsidRDefault="00160C2B" w:rsidP="00A74065">
      <w:pPr>
        <w:spacing w:line="360" w:lineRule="auto"/>
        <w:ind w:left="1428"/>
        <w:jc w:val="center"/>
        <w:rPr>
          <w:rFonts w:ascii="Century Gothic" w:hAnsi="Century Gothic" w:cs="Arial"/>
          <w:b/>
          <w:sz w:val="26"/>
          <w:szCs w:val="26"/>
          <w:lang w:val="es-ES_tradnl"/>
        </w:rPr>
      </w:pPr>
    </w:p>
    <w:p w14:paraId="67BA9322" w14:textId="68C98577" w:rsidR="00911781" w:rsidRPr="008741EF" w:rsidRDefault="00911781" w:rsidP="00A74065">
      <w:pPr>
        <w:spacing w:line="360" w:lineRule="auto"/>
        <w:jc w:val="center"/>
        <w:rPr>
          <w:rFonts w:ascii="Century Gothic" w:hAnsi="Century Gothic" w:cs="Arial"/>
          <w:b/>
          <w:sz w:val="26"/>
          <w:szCs w:val="26"/>
          <w:lang w:val="es-ES_tradnl"/>
        </w:rPr>
      </w:pPr>
      <w:r w:rsidRPr="008741EF">
        <w:rPr>
          <w:rFonts w:ascii="Century Gothic" w:hAnsi="Century Gothic" w:cs="Arial"/>
          <w:b/>
          <w:sz w:val="26"/>
          <w:szCs w:val="26"/>
          <w:lang w:val="es-ES_tradnl"/>
        </w:rPr>
        <w:t>DIP</w:t>
      </w:r>
      <w:r w:rsidR="00AF15CB" w:rsidRPr="008741EF">
        <w:rPr>
          <w:rFonts w:ascii="Century Gothic" w:hAnsi="Century Gothic" w:cs="Arial"/>
          <w:b/>
          <w:sz w:val="26"/>
          <w:szCs w:val="26"/>
          <w:lang w:val="es-ES_tradnl"/>
        </w:rPr>
        <w:t xml:space="preserve">. </w:t>
      </w:r>
      <w:r w:rsidR="004119AD" w:rsidRPr="008741EF">
        <w:rPr>
          <w:rFonts w:ascii="Century Gothic" w:hAnsi="Century Gothic" w:cs="Arial"/>
          <w:b/>
          <w:sz w:val="26"/>
          <w:szCs w:val="26"/>
          <w:lang w:val="es-ES_tradnl"/>
        </w:rPr>
        <w:t>ISELA MARTÍNEZ DÍAZ</w:t>
      </w:r>
      <w:r w:rsidR="00B56060" w:rsidRPr="008741EF">
        <w:rPr>
          <w:rFonts w:ascii="Century Gothic" w:hAnsi="Century Gothic" w:cs="Arial"/>
          <w:b/>
          <w:sz w:val="26"/>
          <w:szCs w:val="26"/>
          <w:lang w:val="es-ES_tradn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24"/>
      </w:tblGrid>
      <w:tr w:rsidR="00322306" w:rsidRPr="008741EF" w14:paraId="0DDAAC70" w14:textId="77777777" w:rsidTr="00DD28D3">
        <w:tc>
          <w:tcPr>
            <w:tcW w:w="4600" w:type="dxa"/>
          </w:tcPr>
          <w:p w14:paraId="06FA166F"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433B640F"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87A7514"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MARISELA TERRAZAS MUÑOZ</w:t>
            </w:r>
          </w:p>
        </w:tc>
        <w:tc>
          <w:tcPr>
            <w:tcW w:w="4600" w:type="dxa"/>
          </w:tcPr>
          <w:p w14:paraId="6CEA741A"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975029A"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8F1C336"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ISMAEL PÉREZ PAVÍA</w:t>
            </w:r>
          </w:p>
        </w:tc>
      </w:tr>
      <w:tr w:rsidR="00322306" w:rsidRPr="008741EF" w14:paraId="0F0F5130" w14:textId="77777777" w:rsidTr="00DD28D3">
        <w:tc>
          <w:tcPr>
            <w:tcW w:w="4600" w:type="dxa"/>
          </w:tcPr>
          <w:p w14:paraId="1915F28C"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A069EA0"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6B00620C"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08BE655E"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ROCÍO GUADALUPE SARMIENTO RUFINO</w:t>
            </w:r>
          </w:p>
        </w:tc>
        <w:tc>
          <w:tcPr>
            <w:tcW w:w="4600" w:type="dxa"/>
          </w:tcPr>
          <w:p w14:paraId="0B437622"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617A58F"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4437230F"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248D490"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SAÚL MIRELES CORRAL</w:t>
            </w:r>
          </w:p>
        </w:tc>
      </w:tr>
      <w:tr w:rsidR="00322306" w:rsidRPr="008741EF" w14:paraId="4D369FE8" w14:textId="77777777" w:rsidTr="00DD28D3">
        <w:tc>
          <w:tcPr>
            <w:tcW w:w="4600" w:type="dxa"/>
          </w:tcPr>
          <w:p w14:paraId="59AA4CBE"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52F792B3" w14:textId="77777777" w:rsidR="009D0C86" w:rsidRDefault="009D0C8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7ECE4ED9" w14:textId="77777777" w:rsidR="007516F6" w:rsidRPr="008741EF" w:rsidRDefault="007516F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75FCF480" w14:textId="77777777" w:rsidR="007516F6" w:rsidRDefault="007516F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0BC8DBD" w14:textId="77777777" w:rsidR="007516F6" w:rsidRDefault="007516F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3ECC072E"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GEORGINA ALEJANDRA BUJANDA RÍOS</w:t>
            </w:r>
          </w:p>
        </w:tc>
        <w:tc>
          <w:tcPr>
            <w:tcW w:w="4600" w:type="dxa"/>
          </w:tcPr>
          <w:p w14:paraId="343C485A"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E96EB50" w14:textId="77777777" w:rsidR="007516F6" w:rsidRDefault="007516F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4BB3E586" w14:textId="77777777" w:rsidR="007516F6" w:rsidRDefault="007516F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043CD10F" w14:textId="77777777" w:rsidR="007516F6" w:rsidRDefault="007516F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C964D13" w14:textId="77777777" w:rsidR="007516F6" w:rsidRDefault="007516F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7B42D01B"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JOSÉ ALFREDO CHÁVEZ MADRID</w:t>
            </w:r>
          </w:p>
        </w:tc>
      </w:tr>
      <w:tr w:rsidR="00322306" w:rsidRPr="008741EF" w14:paraId="6D5A8C70" w14:textId="77777777" w:rsidTr="00DD28D3">
        <w:tc>
          <w:tcPr>
            <w:tcW w:w="4600" w:type="dxa"/>
          </w:tcPr>
          <w:p w14:paraId="56605418" w14:textId="77777777" w:rsidR="00322306" w:rsidRDefault="0032230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092169E9" w14:textId="77777777" w:rsidR="007516F6" w:rsidRPr="008741EF" w:rsidRDefault="007516F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4886F18A"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CARLOS ALFREDO OLSON SAN VICENTE</w:t>
            </w:r>
          </w:p>
        </w:tc>
        <w:tc>
          <w:tcPr>
            <w:tcW w:w="4600" w:type="dxa"/>
          </w:tcPr>
          <w:p w14:paraId="7BED0648"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4053C6F5" w14:textId="77777777" w:rsidR="00322306" w:rsidRPr="008741EF" w:rsidRDefault="0032230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69048476"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CARLA YAMILETH RIVAS MARTÍNEZ</w:t>
            </w:r>
          </w:p>
        </w:tc>
      </w:tr>
      <w:tr w:rsidR="00322306" w:rsidRPr="008741EF" w14:paraId="5EA02D23" w14:textId="77777777" w:rsidTr="00DD28D3">
        <w:tc>
          <w:tcPr>
            <w:tcW w:w="4600" w:type="dxa"/>
          </w:tcPr>
          <w:p w14:paraId="45CAA244"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8719CF5" w14:textId="77777777" w:rsidR="00322306" w:rsidRPr="008741EF" w:rsidRDefault="0032230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299F36ED"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ROBERTO MARCELINO CARREÓN HUITRÓN</w:t>
            </w:r>
          </w:p>
        </w:tc>
        <w:tc>
          <w:tcPr>
            <w:tcW w:w="4600" w:type="dxa"/>
          </w:tcPr>
          <w:p w14:paraId="5C0AE65B"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18138C54" w14:textId="77777777" w:rsidR="007516F6" w:rsidRPr="008741EF" w:rsidRDefault="007516F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31B7435E"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LUIS ALBERTO AGUILAR LOZOYA</w:t>
            </w:r>
          </w:p>
        </w:tc>
      </w:tr>
      <w:tr w:rsidR="00322306" w:rsidRPr="008741EF" w14:paraId="58EFA658" w14:textId="77777777" w:rsidTr="00DD28D3">
        <w:tc>
          <w:tcPr>
            <w:tcW w:w="4600" w:type="dxa"/>
          </w:tcPr>
          <w:p w14:paraId="41F07633"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2C2CD7FC" w14:textId="77777777" w:rsidR="007516F6" w:rsidRPr="008741EF" w:rsidRDefault="007516F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051BCFF3"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DIANA IVETTE PEREDA GUTIÉRREZ</w:t>
            </w:r>
          </w:p>
        </w:tc>
        <w:tc>
          <w:tcPr>
            <w:tcW w:w="4600" w:type="dxa"/>
          </w:tcPr>
          <w:p w14:paraId="17054E82" w14:textId="77777777" w:rsidR="00322306" w:rsidRPr="008741EF" w:rsidRDefault="00322306" w:rsidP="00DD28D3">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p>
          <w:p w14:paraId="6E5E08B0" w14:textId="77777777" w:rsidR="00322306" w:rsidRPr="008741EF" w:rsidRDefault="00322306" w:rsidP="007516F6">
            <w:pPr>
              <w:widowControl w:val="0"/>
              <w:tabs>
                <w:tab w:val="left" w:pos="770"/>
                <w:tab w:val="center" w:pos="2149"/>
              </w:tabs>
              <w:autoSpaceDE w:val="0"/>
              <w:autoSpaceDN w:val="0"/>
              <w:adjustRightInd w:val="0"/>
              <w:spacing w:line="360" w:lineRule="auto"/>
              <w:ind w:right="86"/>
              <w:rPr>
                <w:rFonts w:ascii="Century Gothic" w:hAnsi="Century Gothic" w:cs="Arial"/>
                <w:b/>
                <w:bCs/>
                <w:color w:val="000000"/>
                <w:sz w:val="22"/>
                <w:szCs w:val="22"/>
                <w:lang w:val="es-ES_tradnl"/>
              </w:rPr>
            </w:pPr>
          </w:p>
          <w:p w14:paraId="2880314A" w14:textId="77777777" w:rsidR="00322306" w:rsidRPr="008741EF" w:rsidRDefault="00322306" w:rsidP="00DD28D3">
            <w:pPr>
              <w:widowControl w:val="0"/>
              <w:tabs>
                <w:tab w:val="left" w:pos="770"/>
                <w:tab w:val="center" w:pos="2149"/>
              </w:tabs>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GABRIEL ÁNGEL GARCÍA CANTÚ</w:t>
            </w:r>
          </w:p>
        </w:tc>
      </w:tr>
      <w:tr w:rsidR="00322306" w:rsidRPr="008741EF" w14:paraId="12C86938" w14:textId="77777777" w:rsidTr="00DD28D3">
        <w:tc>
          <w:tcPr>
            <w:tcW w:w="9200" w:type="dxa"/>
            <w:gridSpan w:val="2"/>
          </w:tcPr>
          <w:p w14:paraId="658DB906" w14:textId="77777777" w:rsidR="00322306" w:rsidRPr="008741EF" w:rsidRDefault="0032230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29BB1500" w14:textId="77777777" w:rsidR="007516F6" w:rsidRPr="008741EF" w:rsidRDefault="007516F6" w:rsidP="007516F6">
            <w:pPr>
              <w:widowControl w:val="0"/>
              <w:autoSpaceDE w:val="0"/>
              <w:autoSpaceDN w:val="0"/>
              <w:adjustRightInd w:val="0"/>
              <w:spacing w:line="360" w:lineRule="auto"/>
              <w:ind w:right="86"/>
              <w:rPr>
                <w:rFonts w:ascii="Century Gothic" w:hAnsi="Century Gothic" w:cs="Arial"/>
                <w:b/>
                <w:bCs/>
                <w:color w:val="000000"/>
                <w:sz w:val="22"/>
                <w:szCs w:val="22"/>
                <w:lang w:val="es-ES_tradnl"/>
              </w:rPr>
            </w:pPr>
          </w:p>
          <w:p w14:paraId="61083439" w14:textId="77777777" w:rsidR="00322306" w:rsidRPr="008741EF" w:rsidRDefault="00322306" w:rsidP="00DD28D3">
            <w:pPr>
              <w:widowControl w:val="0"/>
              <w:autoSpaceDE w:val="0"/>
              <w:autoSpaceDN w:val="0"/>
              <w:adjustRightInd w:val="0"/>
              <w:spacing w:line="360" w:lineRule="auto"/>
              <w:ind w:right="86"/>
              <w:jc w:val="center"/>
              <w:rPr>
                <w:rFonts w:ascii="Century Gothic" w:hAnsi="Century Gothic" w:cs="Arial"/>
                <w:b/>
                <w:bCs/>
                <w:color w:val="000000"/>
                <w:sz w:val="22"/>
                <w:szCs w:val="22"/>
                <w:lang w:val="es-ES_tradnl"/>
              </w:rPr>
            </w:pPr>
            <w:r w:rsidRPr="008741EF">
              <w:rPr>
                <w:rFonts w:ascii="Century Gothic" w:hAnsi="Century Gothic" w:cs="Arial"/>
                <w:b/>
                <w:bCs/>
                <w:color w:val="000000"/>
                <w:sz w:val="22"/>
                <w:szCs w:val="22"/>
                <w:lang w:val="es-ES_tradnl"/>
              </w:rPr>
              <w:t>DIP. MARIO HUMBERTO VÁZQUEZ ROBLES</w:t>
            </w:r>
          </w:p>
        </w:tc>
      </w:tr>
    </w:tbl>
    <w:p w14:paraId="3D40A9F0" w14:textId="77777777" w:rsidR="00DB0BAB" w:rsidRPr="008741EF" w:rsidRDefault="00DB0BAB" w:rsidP="006B103F">
      <w:pPr>
        <w:spacing w:line="360" w:lineRule="auto"/>
        <w:rPr>
          <w:rFonts w:ascii="Century Gothic" w:hAnsi="Century Gothic"/>
          <w:sz w:val="24"/>
          <w:szCs w:val="24"/>
          <w:lang w:val="es-ES_tradnl"/>
        </w:rPr>
      </w:pPr>
    </w:p>
    <w:sectPr w:rsidR="00DB0BAB" w:rsidRPr="008741EF" w:rsidSect="00A74065">
      <w:headerReference w:type="default" r:id="rId9"/>
      <w:footerReference w:type="default" r:id="rId10"/>
      <w:pgSz w:w="12240" w:h="15840"/>
      <w:pgMar w:top="2694"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F5583" w14:textId="77777777" w:rsidR="001D5ADC" w:rsidRDefault="001D5ADC" w:rsidP="00911781">
      <w:pPr>
        <w:spacing w:after="0" w:line="240" w:lineRule="auto"/>
      </w:pPr>
      <w:r>
        <w:separator/>
      </w:r>
    </w:p>
  </w:endnote>
  <w:endnote w:type="continuationSeparator" w:id="0">
    <w:p w14:paraId="4C2EF1AC" w14:textId="77777777" w:rsidR="001D5ADC" w:rsidRDefault="001D5ADC" w:rsidP="00911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libri Light">
    <w:altName w:val="Arial"/>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rsiva">
    <w:altName w:val="Arial"/>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F0CF49" w14:textId="01E0E209" w:rsidR="001D5ADC" w:rsidRDefault="001D5ADC">
    <w:pPr>
      <w:pStyle w:val="Piedepgina"/>
      <w:jc w:val="center"/>
    </w:pPr>
    <w:r>
      <w:rPr>
        <w:noProof/>
      </w:rPr>
      <w:fldChar w:fldCharType="begin"/>
    </w:r>
    <w:r>
      <w:rPr>
        <w:noProof/>
      </w:rPr>
      <w:instrText xml:space="preserve"> PAGE   \* MERGEFORMAT </w:instrText>
    </w:r>
    <w:r>
      <w:rPr>
        <w:noProof/>
      </w:rPr>
      <w:fldChar w:fldCharType="separate"/>
    </w:r>
    <w:r w:rsidR="003C146F">
      <w:rPr>
        <w:noProof/>
      </w:rPr>
      <w:t>2</w:t>
    </w:r>
    <w:r>
      <w:rPr>
        <w:noProof/>
      </w:rPr>
      <w:fldChar w:fldCharType="end"/>
    </w:r>
  </w:p>
  <w:p w14:paraId="764CCF46" w14:textId="77777777" w:rsidR="001D5ADC" w:rsidRDefault="001D5ADC">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1E5126" w14:textId="77777777" w:rsidR="001D5ADC" w:rsidRDefault="001D5ADC" w:rsidP="00911781">
      <w:pPr>
        <w:spacing w:after="0" w:line="240" w:lineRule="auto"/>
      </w:pPr>
      <w:r>
        <w:separator/>
      </w:r>
    </w:p>
  </w:footnote>
  <w:footnote w:type="continuationSeparator" w:id="0">
    <w:p w14:paraId="5C7D7F58" w14:textId="77777777" w:rsidR="001D5ADC" w:rsidRDefault="001D5ADC" w:rsidP="0091178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BFF2C" w14:textId="02A817DD" w:rsidR="001D5ADC" w:rsidRDefault="001D5ADC" w:rsidP="009B4D2C">
    <w:pPr>
      <w:pStyle w:val="Encabezado"/>
      <w:tabs>
        <w:tab w:val="clear" w:pos="4419"/>
        <w:tab w:val="clear" w:pos="8838"/>
        <w:tab w:val="left" w:pos="5670"/>
      </w:tabs>
    </w:pPr>
    <w:r>
      <w:rPr>
        <w:noProof/>
        <w:lang w:val="es-ES" w:eastAsia="es-ES"/>
      </w:rPr>
      <w:drawing>
        <wp:anchor distT="0" distB="0" distL="114300" distR="114300" simplePos="0" relativeHeight="251661312" behindDoc="1" locked="0" layoutInCell="1" allowOverlap="1" wp14:anchorId="05A82C9E" wp14:editId="534F379A">
          <wp:simplePos x="0" y="0"/>
          <wp:positionH relativeFrom="column">
            <wp:posOffset>-600075</wp:posOffset>
          </wp:positionH>
          <wp:positionV relativeFrom="paragraph">
            <wp:posOffset>-162560</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s">
          <w:drawing>
            <wp:anchor distT="0" distB="0" distL="114300" distR="114300" simplePos="0" relativeHeight="251659264" behindDoc="0" locked="0" layoutInCell="1" allowOverlap="1" wp14:anchorId="37C4E9B9" wp14:editId="0AD3CCB4">
              <wp:simplePos x="0" y="0"/>
              <wp:positionH relativeFrom="column">
                <wp:posOffset>1682115</wp:posOffset>
              </wp:positionH>
              <wp:positionV relativeFrom="paragraph">
                <wp:posOffset>6985</wp:posOffset>
              </wp:positionV>
              <wp:extent cx="4495800" cy="5524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49580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28E51" w14:textId="77777777" w:rsidR="001D5ADC" w:rsidRDefault="001D5ADC" w:rsidP="006B103F">
                          <w:pPr>
                            <w:pStyle w:val="Ttulo2"/>
                            <w:spacing w:before="0"/>
                            <w:jc w:val="center"/>
                            <w:rPr>
                              <w:rFonts w:ascii="Corsiva" w:eastAsia="Corsiva" w:hAnsi="Corsiva" w:cs="Corsiva"/>
                              <w:b w:val="0"/>
                              <w:sz w:val="18"/>
                              <w:szCs w:val="18"/>
                            </w:rPr>
                          </w:pPr>
                          <w:bookmarkStart w:id="1" w:name="_heading=h.pwe9d3qmb1dp" w:colFirst="0" w:colLast="0"/>
                          <w:bookmarkEnd w:id="1"/>
                          <w:r>
                            <w:rPr>
                              <w:rFonts w:ascii="Corsiva" w:eastAsia="Corsiva" w:hAnsi="Corsiva" w:cs="Corsiva"/>
                              <w:b w:val="0"/>
                              <w:sz w:val="18"/>
                              <w:szCs w:val="18"/>
                            </w:rPr>
                            <w:t xml:space="preserve">“2021, Año del Bicentenario de la Consumación de la Independencia de México” </w:t>
                          </w:r>
                        </w:p>
                        <w:p w14:paraId="30CA9BCF" w14:textId="77777777" w:rsidR="001D5ADC" w:rsidRDefault="001D5ADC" w:rsidP="006B103F">
                          <w:pPr>
                            <w:pStyle w:val="Ttulo2"/>
                            <w:spacing w:before="0"/>
                            <w:jc w:val="center"/>
                            <w:rPr>
                              <w:rFonts w:ascii="Corsiva" w:eastAsia="Corsiva" w:hAnsi="Corsiva" w:cs="Corsiva"/>
                              <w:i/>
                              <w:color w:val="FF0000"/>
                              <w:sz w:val="18"/>
                              <w:szCs w:val="18"/>
                            </w:rPr>
                          </w:pPr>
                          <w:bookmarkStart w:id="2" w:name="_heading=h.wmxh7yg443dz" w:colFirst="0" w:colLast="0"/>
                          <w:bookmarkEnd w:id="2"/>
                          <w:r>
                            <w:rPr>
                              <w:rFonts w:ascii="Corsiva" w:eastAsia="Corsiva" w:hAnsi="Corsiva" w:cs="Corsiva"/>
                              <w:b w:val="0"/>
                              <w:sz w:val="18"/>
                              <w:szCs w:val="18"/>
                            </w:rPr>
                            <w:t>“2021, Año de las Culturas del Norte”</w:t>
                          </w:r>
                        </w:p>
                        <w:p w14:paraId="45DC9B28" w14:textId="77777777" w:rsidR="001D5ADC" w:rsidRDefault="001D5A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uadro de texto 2" o:spid="_x0000_s1026" type="#_x0000_t202" style="position:absolute;margin-left:132.45pt;margin-top:.55pt;width:354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" fillcolor="white [3201]" stroked="f" strokeweight=".5pt">
              <v:textbox>
                <w:txbxContent>
                  <w:p w14:paraId="67728E51" w14:textId="77777777" w:rsidR="001D5ADC" w:rsidRDefault="001D5ADC" w:rsidP="006B103F">
                    <w:pPr>
                      <w:pStyle w:val="Ttulo2"/>
                      <w:spacing w:before="0"/>
                      <w:jc w:val="center"/>
                      <w:rPr>
                        <w:rFonts w:ascii="Corsiva" w:eastAsia="Corsiva" w:hAnsi="Corsiva" w:cs="Corsiva"/>
                        <w:b w:val="0"/>
                        <w:sz w:val="18"/>
                        <w:szCs w:val="18"/>
                      </w:rPr>
                    </w:pPr>
                    <w:bookmarkStart w:id="3" w:name="_heading=h.pwe9d3qmb1dp" w:colFirst="0" w:colLast="0"/>
                    <w:bookmarkEnd w:id="3"/>
                    <w:r>
                      <w:rPr>
                        <w:rFonts w:ascii="Corsiva" w:eastAsia="Corsiva" w:hAnsi="Corsiva" w:cs="Corsiva"/>
                        <w:b w:val="0"/>
                        <w:sz w:val="18"/>
                        <w:szCs w:val="18"/>
                      </w:rPr>
                      <w:t xml:space="preserve">“2021, Año del Bicentenario de la Consumación de la Independencia de México” </w:t>
                    </w:r>
                  </w:p>
                  <w:p w14:paraId="30CA9BCF" w14:textId="77777777" w:rsidR="001D5ADC" w:rsidRDefault="001D5ADC" w:rsidP="006B103F">
                    <w:pPr>
                      <w:pStyle w:val="Ttulo2"/>
                      <w:spacing w:before="0"/>
                      <w:jc w:val="center"/>
                      <w:rPr>
                        <w:rFonts w:ascii="Corsiva" w:eastAsia="Corsiva" w:hAnsi="Corsiva" w:cs="Corsiva"/>
                        <w:i/>
                        <w:color w:val="FF0000"/>
                        <w:sz w:val="18"/>
                        <w:szCs w:val="18"/>
                      </w:rPr>
                    </w:pPr>
                    <w:bookmarkStart w:id="4" w:name="_heading=h.wmxh7yg443dz" w:colFirst="0" w:colLast="0"/>
                    <w:bookmarkEnd w:id="4"/>
                    <w:r>
                      <w:rPr>
                        <w:rFonts w:ascii="Corsiva" w:eastAsia="Corsiva" w:hAnsi="Corsiva" w:cs="Corsiva"/>
                        <w:b w:val="0"/>
                        <w:sz w:val="18"/>
                        <w:szCs w:val="18"/>
                      </w:rPr>
                      <w:t>“2021, Año de las Culturas del Norte”</w:t>
                    </w:r>
                  </w:p>
                  <w:p w14:paraId="45DC9B28" w14:textId="77777777" w:rsidR="001D5ADC" w:rsidRDefault="001D5ADC"/>
                </w:txbxContent>
              </v:textbox>
            </v:shape>
          </w:pict>
        </mc:Fallback>
      </mc:AlternateConten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1780"/>
    <w:multiLevelType w:val="hybridMultilevel"/>
    <w:tmpl w:val="56ECF62A"/>
    <w:lvl w:ilvl="0" w:tplc="0486C21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49C6212"/>
    <w:multiLevelType w:val="hybridMultilevel"/>
    <w:tmpl w:val="87B0D3C6"/>
    <w:lvl w:ilvl="0" w:tplc="7A86E6D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21E32B63"/>
    <w:multiLevelType w:val="hybridMultilevel"/>
    <w:tmpl w:val="83FCCA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3A473B"/>
    <w:multiLevelType w:val="hybridMultilevel"/>
    <w:tmpl w:val="51EE74B0"/>
    <w:lvl w:ilvl="0" w:tplc="B2F6132A">
      <w:start w:val="1"/>
      <w:numFmt w:val="decimal"/>
      <w:lvlText w:val="%1."/>
      <w:lvlJc w:val="left"/>
      <w:pPr>
        <w:ind w:left="720" w:hanging="360"/>
      </w:pPr>
      <w:rPr>
        <w:rFonts w:hint="default"/>
        <w:b/>
        <w:color w:val="auto"/>
      </w:rPr>
    </w:lvl>
    <w:lvl w:ilvl="1" w:tplc="04DEF9DE">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58B4283"/>
    <w:multiLevelType w:val="hybridMultilevel"/>
    <w:tmpl w:val="AD0A07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6DF12FC"/>
    <w:multiLevelType w:val="hybridMultilevel"/>
    <w:tmpl w:val="C1D248BA"/>
    <w:lvl w:ilvl="0" w:tplc="72F6CBCE">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5392DBB"/>
    <w:multiLevelType w:val="hybridMultilevel"/>
    <w:tmpl w:val="C3761ED0"/>
    <w:lvl w:ilvl="0" w:tplc="53289B5C">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7EC21D8"/>
    <w:multiLevelType w:val="hybridMultilevel"/>
    <w:tmpl w:val="880CD1CA"/>
    <w:lvl w:ilvl="0" w:tplc="C02281AE">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E739A1"/>
    <w:multiLevelType w:val="hybridMultilevel"/>
    <w:tmpl w:val="CE0296C6"/>
    <w:lvl w:ilvl="0" w:tplc="71821A5E">
      <w:start w:val="1"/>
      <w:numFmt w:val="decimal"/>
      <w:lvlText w:val="%1."/>
      <w:lvlJc w:val="left"/>
      <w:pPr>
        <w:ind w:left="720" w:hanging="360"/>
      </w:pPr>
      <w:rPr>
        <w:rFonts w:ascii="Garamond" w:eastAsia="Times New Roman" w:hAnsi="Garamond" w:hint="default"/>
        <w:color w:val="2F2F2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7"/>
  </w:num>
  <w:num w:numId="6">
    <w:abstractNumId w:val="5"/>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781"/>
    <w:rsid w:val="00045550"/>
    <w:rsid w:val="00046F2F"/>
    <w:rsid w:val="00052268"/>
    <w:rsid w:val="000712CD"/>
    <w:rsid w:val="00083F31"/>
    <w:rsid w:val="00093F5C"/>
    <w:rsid w:val="00097F33"/>
    <w:rsid w:val="000E5F1B"/>
    <w:rsid w:val="00137934"/>
    <w:rsid w:val="00140D3B"/>
    <w:rsid w:val="00160C2B"/>
    <w:rsid w:val="001D1DE3"/>
    <w:rsid w:val="001D5ADC"/>
    <w:rsid w:val="001E4EAD"/>
    <w:rsid w:val="0020053C"/>
    <w:rsid w:val="00222102"/>
    <w:rsid w:val="002678FD"/>
    <w:rsid w:val="002906C5"/>
    <w:rsid w:val="002B6457"/>
    <w:rsid w:val="002E3970"/>
    <w:rsid w:val="00307570"/>
    <w:rsid w:val="00322306"/>
    <w:rsid w:val="003733B3"/>
    <w:rsid w:val="003C146F"/>
    <w:rsid w:val="003C36BE"/>
    <w:rsid w:val="003E5C01"/>
    <w:rsid w:val="004119AD"/>
    <w:rsid w:val="00474A0C"/>
    <w:rsid w:val="00492A76"/>
    <w:rsid w:val="004A3C0B"/>
    <w:rsid w:val="004E51EE"/>
    <w:rsid w:val="004F0A0C"/>
    <w:rsid w:val="00512F5D"/>
    <w:rsid w:val="00520F43"/>
    <w:rsid w:val="0052690C"/>
    <w:rsid w:val="00554EF1"/>
    <w:rsid w:val="005A1E5A"/>
    <w:rsid w:val="005D70AE"/>
    <w:rsid w:val="00612110"/>
    <w:rsid w:val="006219AE"/>
    <w:rsid w:val="006337B7"/>
    <w:rsid w:val="00682AC3"/>
    <w:rsid w:val="00694639"/>
    <w:rsid w:val="006B043E"/>
    <w:rsid w:val="006B103F"/>
    <w:rsid w:val="006D560B"/>
    <w:rsid w:val="006F10CC"/>
    <w:rsid w:val="007276B5"/>
    <w:rsid w:val="00733950"/>
    <w:rsid w:val="00744E81"/>
    <w:rsid w:val="007516F6"/>
    <w:rsid w:val="007C2FC4"/>
    <w:rsid w:val="00801D1F"/>
    <w:rsid w:val="00820606"/>
    <w:rsid w:val="00830DC0"/>
    <w:rsid w:val="00833C82"/>
    <w:rsid w:val="008741EF"/>
    <w:rsid w:val="008959F9"/>
    <w:rsid w:val="008D3E4F"/>
    <w:rsid w:val="008D75A1"/>
    <w:rsid w:val="00911781"/>
    <w:rsid w:val="00916884"/>
    <w:rsid w:val="009209D0"/>
    <w:rsid w:val="00962A52"/>
    <w:rsid w:val="0097282B"/>
    <w:rsid w:val="009B4D2C"/>
    <w:rsid w:val="009B59C7"/>
    <w:rsid w:val="009D0C86"/>
    <w:rsid w:val="00A058EF"/>
    <w:rsid w:val="00A05E34"/>
    <w:rsid w:val="00A105AB"/>
    <w:rsid w:val="00A21484"/>
    <w:rsid w:val="00A22177"/>
    <w:rsid w:val="00A52857"/>
    <w:rsid w:val="00A56A7E"/>
    <w:rsid w:val="00A6748B"/>
    <w:rsid w:val="00A70487"/>
    <w:rsid w:val="00A74065"/>
    <w:rsid w:val="00A87932"/>
    <w:rsid w:val="00AB2FBF"/>
    <w:rsid w:val="00AF15CB"/>
    <w:rsid w:val="00AF2B47"/>
    <w:rsid w:val="00B143E9"/>
    <w:rsid w:val="00B47FCF"/>
    <w:rsid w:val="00B56060"/>
    <w:rsid w:val="00B94875"/>
    <w:rsid w:val="00BC294B"/>
    <w:rsid w:val="00BD3AE5"/>
    <w:rsid w:val="00BE36FA"/>
    <w:rsid w:val="00BE5453"/>
    <w:rsid w:val="00CA168D"/>
    <w:rsid w:val="00D3548E"/>
    <w:rsid w:val="00D74C3F"/>
    <w:rsid w:val="00DB0BAB"/>
    <w:rsid w:val="00DD06B7"/>
    <w:rsid w:val="00DD28D3"/>
    <w:rsid w:val="00EA525F"/>
    <w:rsid w:val="00EB6AE5"/>
    <w:rsid w:val="00EE4677"/>
    <w:rsid w:val="00EF50CC"/>
    <w:rsid w:val="00F147BB"/>
    <w:rsid w:val="00F5288D"/>
    <w:rsid w:val="00F54910"/>
    <w:rsid w:val="00F70BA5"/>
    <w:rsid w:val="00F76435"/>
    <w:rsid w:val="00F81807"/>
    <w:rsid w:val="00F86730"/>
    <w:rsid w:val="00F940A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585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781"/>
    <w:pPr>
      <w:spacing w:after="200" w:line="276" w:lineRule="auto"/>
    </w:pPr>
    <w:rPr>
      <w:rFonts w:ascii="Calibri" w:eastAsia="Calibri" w:hAnsi="Calibri" w:cs="Times New Roman"/>
      <w:lang w:val="es-MX"/>
    </w:rPr>
  </w:style>
  <w:style w:type="paragraph" w:styleId="Ttulo1">
    <w:name w:val="heading 1"/>
    <w:basedOn w:val="Normal"/>
    <w:next w:val="Normal"/>
    <w:link w:val="Ttulo1Car"/>
    <w:uiPriority w:val="9"/>
    <w:qFormat/>
    <w:rsid w:val="00EA52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B4D2C"/>
    <w:pPr>
      <w:keepNext/>
      <w:keepLines/>
      <w:spacing w:before="360" w:after="80" w:line="240" w:lineRule="auto"/>
      <w:outlineLvl w:val="1"/>
    </w:pPr>
    <w:rPr>
      <w:rFonts w:ascii="Times New Roman" w:eastAsia="Times New Roman" w:hAnsi="Times New Roman"/>
      <w:b/>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11781"/>
    <w:pPr>
      <w:autoSpaceDE w:val="0"/>
      <w:autoSpaceDN w:val="0"/>
      <w:adjustRightInd w:val="0"/>
      <w:spacing w:after="0" w:line="240" w:lineRule="auto"/>
    </w:pPr>
    <w:rPr>
      <w:rFonts w:ascii="Cambria" w:eastAsia="Times New Roman" w:hAnsi="Cambria" w:cs="Cambria"/>
      <w:color w:val="000000"/>
      <w:sz w:val="24"/>
      <w:szCs w:val="24"/>
      <w:lang w:val="es-MX" w:eastAsia="es-MX"/>
    </w:rPr>
  </w:style>
  <w:style w:type="paragraph" w:styleId="Textonotapie">
    <w:name w:val="footnote text"/>
    <w:basedOn w:val="Normal"/>
    <w:link w:val="TextonotapieCar"/>
    <w:uiPriority w:val="99"/>
    <w:unhideWhenUsed/>
    <w:rsid w:val="00911781"/>
    <w:pPr>
      <w:spacing w:after="0" w:line="240" w:lineRule="auto"/>
    </w:pPr>
    <w:rPr>
      <w:sz w:val="20"/>
      <w:szCs w:val="20"/>
    </w:rPr>
  </w:style>
  <w:style w:type="character" w:customStyle="1" w:styleId="TextonotapieCar">
    <w:name w:val="Texto nota pie Car"/>
    <w:basedOn w:val="Fuentedeprrafopredeter"/>
    <w:link w:val="Textonotapie"/>
    <w:uiPriority w:val="99"/>
    <w:rsid w:val="00911781"/>
    <w:rPr>
      <w:rFonts w:ascii="Calibri" w:eastAsia="Calibri" w:hAnsi="Calibri" w:cs="Times New Roman"/>
      <w:sz w:val="20"/>
      <w:szCs w:val="20"/>
      <w:lang w:val="es-MX"/>
    </w:rPr>
  </w:style>
  <w:style w:type="character" w:styleId="Refdenotaalpie">
    <w:name w:val="footnote reference"/>
    <w:uiPriority w:val="99"/>
    <w:semiHidden/>
    <w:unhideWhenUsed/>
    <w:rsid w:val="00911781"/>
    <w:rPr>
      <w:vertAlign w:val="superscript"/>
    </w:rPr>
  </w:style>
  <w:style w:type="paragraph" w:styleId="Encabezado">
    <w:name w:val="header"/>
    <w:basedOn w:val="Normal"/>
    <w:link w:val="EncabezadoCar"/>
    <w:uiPriority w:val="99"/>
    <w:unhideWhenUsed/>
    <w:rsid w:val="009117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1781"/>
    <w:rPr>
      <w:rFonts w:ascii="Calibri" w:eastAsia="Calibri" w:hAnsi="Calibri" w:cs="Times New Roman"/>
      <w:lang w:val="es-MX"/>
    </w:rPr>
  </w:style>
  <w:style w:type="paragraph" w:styleId="Piedepgina">
    <w:name w:val="footer"/>
    <w:basedOn w:val="Normal"/>
    <w:link w:val="PiedepginaCar"/>
    <w:uiPriority w:val="99"/>
    <w:unhideWhenUsed/>
    <w:rsid w:val="009117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1781"/>
    <w:rPr>
      <w:rFonts w:ascii="Calibri" w:eastAsia="Calibri" w:hAnsi="Calibri" w:cs="Times New Roman"/>
      <w:lang w:val="es-MX"/>
    </w:rPr>
  </w:style>
  <w:style w:type="paragraph" w:styleId="Prrafodelista">
    <w:name w:val="List Paragraph"/>
    <w:basedOn w:val="Normal"/>
    <w:uiPriority w:val="34"/>
    <w:qFormat/>
    <w:rsid w:val="00911781"/>
    <w:pPr>
      <w:ind w:left="720"/>
      <w:contextualSpacing/>
    </w:pPr>
  </w:style>
  <w:style w:type="character" w:styleId="Hipervnculo">
    <w:name w:val="Hyperlink"/>
    <w:uiPriority w:val="99"/>
    <w:unhideWhenUsed/>
    <w:rsid w:val="00911781"/>
    <w:rPr>
      <w:color w:val="0000FF"/>
      <w:u w:val="single"/>
    </w:rPr>
  </w:style>
  <w:style w:type="paragraph" w:customStyle="1" w:styleId="fichasinternet">
    <w:name w:val="fichasinternet"/>
    <w:basedOn w:val="Normal"/>
    <w:rsid w:val="0091178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Cuadrculadetablaclara1">
    <w:name w:val="Cuadrícula de tabla clara1"/>
    <w:basedOn w:val="Tablanormal"/>
    <w:uiPriority w:val="40"/>
    <w:rsid w:val="00DB0BAB"/>
    <w:pPr>
      <w:spacing w:after="0" w:line="240" w:lineRule="auto"/>
    </w:pPr>
    <w:rPr>
      <w:rFonts w:ascii="Calibri" w:eastAsia="Times New Roman" w:hAnsi="Calibri" w:cs="Times New Roman"/>
      <w:sz w:val="20"/>
      <w:szCs w:val="20"/>
      <w:lang w:val="es-MX" w:eastAsia="es-MX"/>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B4D2C"/>
    <w:rPr>
      <w:rFonts w:ascii="Times New Roman" w:eastAsia="Times New Roman" w:hAnsi="Times New Roman" w:cs="Times New Roman"/>
      <w:b/>
      <w:sz w:val="36"/>
      <w:szCs w:val="36"/>
      <w:lang w:val="es-MX" w:eastAsia="es-MX"/>
    </w:rPr>
  </w:style>
  <w:style w:type="paragraph" w:styleId="Textodeglobo">
    <w:name w:val="Balloon Text"/>
    <w:basedOn w:val="Normal"/>
    <w:link w:val="TextodegloboCar"/>
    <w:uiPriority w:val="99"/>
    <w:semiHidden/>
    <w:unhideWhenUsed/>
    <w:rsid w:val="00F70BA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0BA5"/>
    <w:rPr>
      <w:rFonts w:ascii="Lucida Grande" w:eastAsia="Calibri" w:hAnsi="Lucida Grande" w:cs="Lucida Grande"/>
      <w:sz w:val="18"/>
      <w:szCs w:val="18"/>
      <w:lang w:val="es-MX"/>
    </w:rPr>
  </w:style>
  <w:style w:type="character" w:styleId="Hipervnculovisitado">
    <w:name w:val="FollowedHyperlink"/>
    <w:basedOn w:val="Fuentedeprrafopredeter"/>
    <w:uiPriority w:val="99"/>
    <w:semiHidden/>
    <w:unhideWhenUsed/>
    <w:rsid w:val="00B94875"/>
    <w:rPr>
      <w:color w:val="954F72" w:themeColor="followedHyperlink"/>
      <w:u w:val="single"/>
    </w:rPr>
  </w:style>
  <w:style w:type="character" w:customStyle="1" w:styleId="Ttulo1Car">
    <w:name w:val="Título 1 Car"/>
    <w:basedOn w:val="Fuentedeprrafopredeter"/>
    <w:link w:val="Ttulo1"/>
    <w:uiPriority w:val="9"/>
    <w:rsid w:val="00EA525F"/>
    <w:rPr>
      <w:rFonts w:asciiTheme="majorHAnsi" w:eastAsiaTheme="majorEastAsia" w:hAnsiTheme="majorHAnsi" w:cstheme="majorBidi"/>
      <w:color w:val="2F5496" w:themeColor="accent1" w:themeShade="BF"/>
      <w:sz w:val="32"/>
      <w:szCs w:val="32"/>
      <w:lang w:val="es-MX"/>
    </w:rPr>
  </w:style>
  <w:style w:type="table" w:styleId="Tablaconcuadrcula">
    <w:name w:val="Table Grid"/>
    <w:basedOn w:val="Tablanormal"/>
    <w:uiPriority w:val="39"/>
    <w:rsid w:val="00322306"/>
    <w:pPr>
      <w:spacing w:after="0" w:line="240" w:lineRule="auto"/>
    </w:pPr>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D28D3"/>
    <w:pPr>
      <w:spacing w:before="100" w:beforeAutospacing="1" w:after="100" w:afterAutospacing="1" w:line="240" w:lineRule="auto"/>
    </w:pPr>
    <w:rPr>
      <w:rFonts w:ascii="Times New Roman" w:eastAsiaTheme="minorEastAsia" w:hAnsi="Times New Roman"/>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1781"/>
    <w:pPr>
      <w:spacing w:after="200" w:line="276" w:lineRule="auto"/>
    </w:pPr>
    <w:rPr>
      <w:rFonts w:ascii="Calibri" w:eastAsia="Calibri" w:hAnsi="Calibri" w:cs="Times New Roman"/>
      <w:lang w:val="es-MX"/>
    </w:rPr>
  </w:style>
  <w:style w:type="paragraph" w:styleId="Ttulo1">
    <w:name w:val="heading 1"/>
    <w:basedOn w:val="Normal"/>
    <w:next w:val="Normal"/>
    <w:link w:val="Ttulo1Car"/>
    <w:uiPriority w:val="9"/>
    <w:qFormat/>
    <w:rsid w:val="00EA52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B4D2C"/>
    <w:pPr>
      <w:keepNext/>
      <w:keepLines/>
      <w:spacing w:before="360" w:after="80" w:line="240" w:lineRule="auto"/>
      <w:outlineLvl w:val="1"/>
    </w:pPr>
    <w:rPr>
      <w:rFonts w:ascii="Times New Roman" w:eastAsia="Times New Roman" w:hAnsi="Times New Roman"/>
      <w:b/>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11781"/>
    <w:pPr>
      <w:autoSpaceDE w:val="0"/>
      <w:autoSpaceDN w:val="0"/>
      <w:adjustRightInd w:val="0"/>
      <w:spacing w:after="0" w:line="240" w:lineRule="auto"/>
    </w:pPr>
    <w:rPr>
      <w:rFonts w:ascii="Cambria" w:eastAsia="Times New Roman" w:hAnsi="Cambria" w:cs="Cambria"/>
      <w:color w:val="000000"/>
      <w:sz w:val="24"/>
      <w:szCs w:val="24"/>
      <w:lang w:val="es-MX" w:eastAsia="es-MX"/>
    </w:rPr>
  </w:style>
  <w:style w:type="paragraph" w:styleId="Textonotapie">
    <w:name w:val="footnote text"/>
    <w:basedOn w:val="Normal"/>
    <w:link w:val="TextonotapieCar"/>
    <w:uiPriority w:val="99"/>
    <w:unhideWhenUsed/>
    <w:rsid w:val="00911781"/>
    <w:pPr>
      <w:spacing w:after="0" w:line="240" w:lineRule="auto"/>
    </w:pPr>
    <w:rPr>
      <w:sz w:val="20"/>
      <w:szCs w:val="20"/>
    </w:rPr>
  </w:style>
  <w:style w:type="character" w:customStyle="1" w:styleId="TextonotapieCar">
    <w:name w:val="Texto nota pie Car"/>
    <w:basedOn w:val="Fuentedeprrafopredeter"/>
    <w:link w:val="Textonotapie"/>
    <w:uiPriority w:val="99"/>
    <w:rsid w:val="00911781"/>
    <w:rPr>
      <w:rFonts w:ascii="Calibri" w:eastAsia="Calibri" w:hAnsi="Calibri" w:cs="Times New Roman"/>
      <w:sz w:val="20"/>
      <w:szCs w:val="20"/>
      <w:lang w:val="es-MX"/>
    </w:rPr>
  </w:style>
  <w:style w:type="character" w:styleId="Refdenotaalpie">
    <w:name w:val="footnote reference"/>
    <w:uiPriority w:val="99"/>
    <w:semiHidden/>
    <w:unhideWhenUsed/>
    <w:rsid w:val="00911781"/>
    <w:rPr>
      <w:vertAlign w:val="superscript"/>
    </w:rPr>
  </w:style>
  <w:style w:type="paragraph" w:styleId="Encabezado">
    <w:name w:val="header"/>
    <w:basedOn w:val="Normal"/>
    <w:link w:val="EncabezadoCar"/>
    <w:uiPriority w:val="99"/>
    <w:unhideWhenUsed/>
    <w:rsid w:val="009117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1781"/>
    <w:rPr>
      <w:rFonts w:ascii="Calibri" w:eastAsia="Calibri" w:hAnsi="Calibri" w:cs="Times New Roman"/>
      <w:lang w:val="es-MX"/>
    </w:rPr>
  </w:style>
  <w:style w:type="paragraph" w:styleId="Piedepgina">
    <w:name w:val="footer"/>
    <w:basedOn w:val="Normal"/>
    <w:link w:val="PiedepginaCar"/>
    <w:uiPriority w:val="99"/>
    <w:unhideWhenUsed/>
    <w:rsid w:val="009117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1781"/>
    <w:rPr>
      <w:rFonts w:ascii="Calibri" w:eastAsia="Calibri" w:hAnsi="Calibri" w:cs="Times New Roman"/>
      <w:lang w:val="es-MX"/>
    </w:rPr>
  </w:style>
  <w:style w:type="paragraph" w:styleId="Prrafodelista">
    <w:name w:val="List Paragraph"/>
    <w:basedOn w:val="Normal"/>
    <w:uiPriority w:val="34"/>
    <w:qFormat/>
    <w:rsid w:val="00911781"/>
    <w:pPr>
      <w:ind w:left="720"/>
      <w:contextualSpacing/>
    </w:pPr>
  </w:style>
  <w:style w:type="character" w:styleId="Hipervnculo">
    <w:name w:val="Hyperlink"/>
    <w:uiPriority w:val="99"/>
    <w:unhideWhenUsed/>
    <w:rsid w:val="00911781"/>
    <w:rPr>
      <w:color w:val="0000FF"/>
      <w:u w:val="single"/>
    </w:rPr>
  </w:style>
  <w:style w:type="paragraph" w:customStyle="1" w:styleId="fichasinternet">
    <w:name w:val="fichasinternet"/>
    <w:basedOn w:val="Normal"/>
    <w:rsid w:val="00911781"/>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Cuadrculadetablaclara1">
    <w:name w:val="Cuadrícula de tabla clara1"/>
    <w:basedOn w:val="Tablanormal"/>
    <w:uiPriority w:val="40"/>
    <w:rsid w:val="00DB0BAB"/>
    <w:pPr>
      <w:spacing w:after="0" w:line="240" w:lineRule="auto"/>
    </w:pPr>
    <w:rPr>
      <w:rFonts w:ascii="Calibri" w:eastAsia="Times New Roman" w:hAnsi="Calibri" w:cs="Times New Roman"/>
      <w:sz w:val="20"/>
      <w:szCs w:val="20"/>
      <w:lang w:val="es-MX" w:eastAsia="es-MX"/>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9B4D2C"/>
    <w:rPr>
      <w:rFonts w:ascii="Times New Roman" w:eastAsia="Times New Roman" w:hAnsi="Times New Roman" w:cs="Times New Roman"/>
      <w:b/>
      <w:sz w:val="36"/>
      <w:szCs w:val="36"/>
      <w:lang w:val="es-MX" w:eastAsia="es-MX"/>
    </w:rPr>
  </w:style>
  <w:style w:type="paragraph" w:styleId="Textodeglobo">
    <w:name w:val="Balloon Text"/>
    <w:basedOn w:val="Normal"/>
    <w:link w:val="TextodegloboCar"/>
    <w:uiPriority w:val="99"/>
    <w:semiHidden/>
    <w:unhideWhenUsed/>
    <w:rsid w:val="00F70BA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0BA5"/>
    <w:rPr>
      <w:rFonts w:ascii="Lucida Grande" w:eastAsia="Calibri" w:hAnsi="Lucida Grande" w:cs="Lucida Grande"/>
      <w:sz w:val="18"/>
      <w:szCs w:val="18"/>
      <w:lang w:val="es-MX"/>
    </w:rPr>
  </w:style>
  <w:style w:type="character" w:styleId="Hipervnculovisitado">
    <w:name w:val="FollowedHyperlink"/>
    <w:basedOn w:val="Fuentedeprrafopredeter"/>
    <w:uiPriority w:val="99"/>
    <w:semiHidden/>
    <w:unhideWhenUsed/>
    <w:rsid w:val="00B94875"/>
    <w:rPr>
      <w:color w:val="954F72" w:themeColor="followedHyperlink"/>
      <w:u w:val="single"/>
    </w:rPr>
  </w:style>
  <w:style w:type="character" w:customStyle="1" w:styleId="Ttulo1Car">
    <w:name w:val="Título 1 Car"/>
    <w:basedOn w:val="Fuentedeprrafopredeter"/>
    <w:link w:val="Ttulo1"/>
    <w:uiPriority w:val="9"/>
    <w:rsid w:val="00EA525F"/>
    <w:rPr>
      <w:rFonts w:asciiTheme="majorHAnsi" w:eastAsiaTheme="majorEastAsia" w:hAnsiTheme="majorHAnsi" w:cstheme="majorBidi"/>
      <w:color w:val="2F5496" w:themeColor="accent1" w:themeShade="BF"/>
      <w:sz w:val="32"/>
      <w:szCs w:val="32"/>
      <w:lang w:val="es-MX"/>
    </w:rPr>
  </w:style>
  <w:style w:type="table" w:styleId="Tablaconcuadrcula">
    <w:name w:val="Table Grid"/>
    <w:basedOn w:val="Tablanormal"/>
    <w:uiPriority w:val="39"/>
    <w:rsid w:val="00322306"/>
    <w:pPr>
      <w:spacing w:after="0" w:line="240" w:lineRule="auto"/>
    </w:pPr>
    <w:rPr>
      <w:rFonts w:ascii="Calibri" w:eastAsia="Times New Roman" w:hAnsi="Calibri"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D28D3"/>
    <w:pPr>
      <w:spacing w:before="100" w:beforeAutospacing="1" w:after="100" w:afterAutospacing="1" w:line="240" w:lineRule="auto"/>
    </w:pPr>
    <w:rPr>
      <w:rFonts w:ascii="Times New Roman" w:eastAsiaTheme="minorEastAsia" w:hAnsi="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038547">
      <w:bodyDiv w:val="1"/>
      <w:marLeft w:val="0"/>
      <w:marRight w:val="0"/>
      <w:marTop w:val="0"/>
      <w:marBottom w:val="0"/>
      <w:divBdr>
        <w:top w:val="none" w:sz="0" w:space="0" w:color="auto"/>
        <w:left w:val="none" w:sz="0" w:space="0" w:color="auto"/>
        <w:bottom w:val="none" w:sz="0" w:space="0" w:color="auto"/>
        <w:right w:val="none" w:sz="0" w:space="0" w:color="auto"/>
      </w:divBdr>
    </w:div>
    <w:div w:id="179158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89C8C-4635-A34F-8286-5E7528F0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1258</Words>
  <Characters>6924</Characters>
  <Application>Microsoft Macintosh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Xelipe de Xesus</dc:creator>
  <cp:keywords/>
  <dc:description/>
  <cp:lastModifiedBy>Hector Aguilar</cp:lastModifiedBy>
  <cp:revision>2</cp:revision>
  <cp:lastPrinted>2021-10-07T16:47:00Z</cp:lastPrinted>
  <dcterms:created xsi:type="dcterms:W3CDTF">2021-10-21T18:17:00Z</dcterms:created>
  <dcterms:modified xsi:type="dcterms:W3CDTF">2021-10-21T18:17:00Z</dcterms:modified>
</cp:coreProperties>
</file>