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38" w:rsidRDefault="00C71995">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-394546</wp:posOffset>
            </wp:positionV>
            <wp:extent cx="5866765" cy="1982595"/>
            <wp:effectExtent l="0" t="0" r="0" b="0"/>
            <wp:wrapNone/>
            <wp:docPr id="1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866765" cy="1982595"/>
                    </a:xfrm>
                    <a:prstGeom prst="rect">
                      <a:avLst/>
                    </a:prstGeom>
                    <a:ln/>
                  </pic:spPr>
                </pic:pic>
              </a:graphicData>
            </a:graphic>
          </wp:anchor>
        </w:drawing>
      </w:r>
    </w:p>
    <w:p w:rsidR="000C7D38" w:rsidRDefault="00C71995">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-426991</wp:posOffset>
              </wp:positionH>
              <wp:positionV relativeFrom="paragraph">
                <wp:posOffset>0</wp:posOffset>
              </wp:positionV>
              <wp:extent cx="5753100" cy="1186543"/>
              <wp:effectExtent b="13970" l="0" r="0" t="0"/>
              <wp:wrapSquare wrapText="bothSides" distB="0" distT="0" distL="114300" distR="114300"/>
              <wp:docPr id="130" name=""/>
              <a:graphic>
                <a:graphicData uri="http://schemas.microsoft.com/office/word/2010/wordprocessingShape">
                  <wps:wsp>
                    <wps:cNvSpPr txBox="1"/>
                    <wps:spPr>
                      <a:xfrm>
                        <a:off x="0" y="0"/>
                        <a:ext cx="5753100" cy="1186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20" w:rsidDel="00000000" w:rsidP="00A20520" w:rsidRDefault="00582798" w:rsidRPr="00582798">
                          <w:pPr>
                            <w:pStyle w:val="Sinespaciado"/>
                            <w:spacing w:after="40" w:before="40"/>
                            <w:jc w:val="center"/>
                            <w:rPr>
                              <w:rFonts w:ascii="Arial Narrow" w:hAnsi="Arial Narrow"/>
                              <w:b w:val="1"/>
                              <w:caps w:val="1"/>
                              <w:sz w:val="40"/>
                              <w:szCs w:val="40"/>
                            </w:rPr>
                          </w:pPr>
                          <w:r w:rsidDel="00000000" w:rsidR="00000000" w:rsidRPr="00582798">
                            <w:rPr>
                              <w:rFonts w:ascii="Arial Narrow" w:hAnsi="Arial Narrow"/>
                              <w:b w:val="1"/>
                              <w:caps w:val="1"/>
                              <w:sz w:val="40"/>
                              <w:szCs w:val="40"/>
                            </w:rPr>
                            <w:t>SECRETARÍA DE ADMINISTRACIÓN</w:t>
                          </w:r>
                        </w:p>
                        <w:p w:rsidR="00582798" w:rsidDel="00000000" w:rsidP="00A20520" w:rsidRDefault="00582798" w:rsidRPr="00582798">
                          <w:pPr>
                            <w:pStyle w:val="Sinespaciado"/>
                            <w:spacing w:after="40" w:before="40"/>
                            <w:jc w:val="center"/>
                            <w:rPr>
                              <w:rFonts w:ascii="Arial Narrow" w:hAnsi="Arial Narrow"/>
                              <w:b w:val="1"/>
                              <w:caps w:val="1"/>
                              <w:sz w:val="40"/>
                              <w:szCs w:val="40"/>
                            </w:rPr>
                          </w:pPr>
                        </w:p>
                        <w:p w:rsidR="00582798" w:rsidDel="00000000" w:rsidP="00A20520" w:rsidRDefault="00582798" w:rsidRPr="00582798">
                          <w:pPr>
                            <w:pStyle w:val="Sinespaciado"/>
                            <w:spacing w:after="40" w:before="40"/>
                            <w:jc w:val="center"/>
                            <w:rPr>
                              <w:rFonts w:ascii="Arial Narrow" w:hAnsi="Arial Narrow"/>
                              <w:b w:val="1"/>
                              <w:caps w:val="1"/>
                              <w:sz w:val="40"/>
                              <w:szCs w:val="40"/>
                            </w:rPr>
                          </w:pPr>
                          <w:r w:rsidDel="00000000" w:rsidR="00000000" w:rsidRPr="00582798">
                            <w:rPr>
                              <w:rFonts w:ascii="Arial Narrow" w:hAnsi="Arial Narrow"/>
                              <w:b w:val="1"/>
                              <w:caps w:val="1"/>
                              <w:sz w:val="40"/>
                              <w:szCs w:val="40"/>
                            </w:rPr>
                            <w:t>COMITÉ DE ADMINISTRACIÓN</w:t>
                          </w:r>
                        </w:p>
                        <w:p w:rsidR="00A20520" w:rsidDel="00000000" w:rsidP="00A20520" w:rsidRDefault="00A20520" w:rsidRPr="00A20520">
                          <w:pPr>
                            <w:pStyle w:val="Sinespaciado"/>
                            <w:spacing w:after="40" w:before="40"/>
                            <w:jc w:val="center"/>
                            <w:rPr>
                              <w:rFonts w:ascii="Arial Narrow" w:hAnsi="Arial Narrow"/>
                              <w:b w:val="1"/>
                              <w:caps w:val="1"/>
                              <w:sz w:val="24"/>
                              <w:szCs w:val="24"/>
                            </w:rPr>
                          </w:pPr>
                        </w:p>
                      </w:txbxContent>
                    </wps:txbx>
                    <wps:bodyPr anchorCtr="0" anchor="t" bIns="0" rtlCol="0" compatLnSpc="1" forceAA="0" fromWordArt="0" horzOverflow="overflow" lIns="914400" numCol="1" spcFirstLastPara="0" rIns="1097280" rot="0" spcCol="0" vert="horz" wrap="square" tIns="0" vertOverflow="overflow">
                      <a:prstTxWarp prst="textNoShape">
                        <a:avLst/>
                      </a:prstTxWarp>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margin">
                  <wp:posOffset>-272415</wp:posOffset>
                </wp:positionH>
                <wp:positionV relativeFrom="paragraph">
                  <wp:posOffset>2801620</wp:posOffset>
                </wp:positionV>
                <wp:extent cx="5751830" cy="1201420"/>
                <wp:effectExtent l="0" t="0" r="0" b="0"/>
                <wp:wrapSquare wrapText="bothSides" distT="0" distB="0" distL="114300" distR="114300"/>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51830" cy="1201420"/>
                        </a:xfrm>
                        <a:prstGeom prst="rect">
                          <a:avLst/>
                        </a:prstGeom>
                        <a:ln/>
                      </pic:spPr>
                    </pic:pic>
                  </a:graphicData>
                </a:graphic>
              </wp:anchor>
            </w:drawing>
          </w:r>
        </ve:Fallback>
      </ve:AlternateContent>
      <w:r>
        <w:br w:type="page"/>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margin">
                <wp:posOffset>0</wp:posOffset>
              </wp:positionH>
              <wp:positionV relativeFrom="paragraph">
                <wp:posOffset>452119</wp:posOffset>
              </wp:positionV>
              <wp:extent cx="6858000" cy="7068312"/>
              <wp:effectExtent b="0" l="0" r="0" t="0"/>
              <wp:wrapNone/>
              <wp:docPr id="131" name=""/>
              <a:graphic>
                <a:graphicData uri="http://schemas.microsoft.com/office/word/2010/wordprocessingGroup">
                  <wpg:wgp>
                    <wpg:cNvGrpSpPr>
                      <a:grpSpLocks noChangeAspect="1"/>
                    </wpg:cNvGrpSpPr>
                    <wpg:grpSpPr>
                      <a:xfrm>
                        <a:off x="0" y="0"/>
                        <a:ext cx="6858000" cy="7068312"/>
                        <a:chOff x="0" y="0"/>
                        <a:chExt cx="5561330" cy="5404485"/>
                      </a:xfrm>
                    </wpg:grpSpPr>
                    <wps:wsp>
                      <wps:cNvSpPr>
                        <a:spLocks/>
                      </wps:cNvSpPr>
                      <wps:cNvPr id="126" name="Forma libre 10"/>
                      <wps:spPr bwMode="auto">
                        <a:xfrm>
                          <a:off x="0" y="0"/>
                          <a:ext cx="5557520" cy="5404485"/>
                        </a:xfrm>
                        <a:custGeom>
                          <a:avLst/>
                          <a:gdLst>
                            <a:gd fmla="*/ 0 w 720" name="T0"/>
                            <a:gd fmla="*/ 0 h 700" name="T1"/>
                            <a:gd fmla="*/ 0 w 720" name="T2"/>
                            <a:gd fmla="*/ 644 h 700" name="T3"/>
                            <a:gd fmla="*/ 113 w 720" name="T4"/>
                            <a:gd fmla="*/ 665 h 700" name="T5"/>
                            <a:gd fmla="*/ 720 w 720" name="T6"/>
                            <a:gd fmla="*/ 644 h 700" name="T7"/>
                            <a:gd fmla="*/ 720 w 720" name="T8"/>
                            <a:gd fmla="*/ 617 h 700" name="T9"/>
                            <a:gd fmla="*/ 720 w 720" name="T10"/>
                            <a:gd fmla="*/ 0 h 700" name="T11"/>
                            <a:gd fmla="*/ 0 w 720" name="T12"/>
                            <a:gd fmla="*/ 0 h 700" name="T13"/>
                          </a:gdLst>
                          <a:ahLst/>
                          <a:cxnLst>
                            <a:cxn ang="0">
                              <a:pos x="T0" y="T1"/>
                            </a:cxn>
                            <a:cxn ang="0">
                              <a:pos x="T2" y="T3"/>
                            </a:cxn>
                            <a:cxn ang="0">
                              <a:pos x="T4" y="T5"/>
                            </a:cxn>
                            <a:cxn ang="0">
                              <a:pos x="T6" y="T7"/>
                            </a:cxn>
                            <a:cxn ang="0">
                              <a:pos x="T8" y="T9"/>
                            </a:cxn>
                            <a:cxn ang="0">
                              <a:pos x="T10" y="T11"/>
                            </a:cxn>
                            <a:cxn ang="0">
                              <a:pos x="T12" y="T13"/>
                            </a:cxn>
                          </a:cxnLst>
                          <a:rect b="b" l="0" r="r" t="0"/>
                          <a:pathLst>
                            <a:path h="700" w="72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b="0" g="0" r="0"/>
                        </a:lnRef>
                        <a:fillRef idx="1003">
                          <a:schemeClr val="dk2"/>
                        </a:fillRef>
                        <a:effectRef idx="0">
                          <a:scrgbClr b="0" g="0" r="0"/>
                        </a:effectRef>
                        <a:fontRef idx="major"/>
                      </wps:style>
                      <wps:txbx>
                        <w:txbxContent>
                          <w:p w:rsidR="00A20520" w:rsidDel="00000000" w:rsidP="00A20520" w:rsidRDefault="00A20520" w:rsidRPr="00000000">
                            <w:pPr>
                              <w:jc w:val="center"/>
                              <w:rPr>
                                <w:rFonts w:ascii="Gadugi" w:hAnsi="Gadugi"/>
                                <w:color w:val="ffffff" w:themeColor="background1"/>
                                <w:sz w:val="64"/>
                                <w:szCs w:val="64"/>
                              </w:rPr>
                            </w:pPr>
                          </w:p>
                          <w:p w:rsidR="00A20520" w:rsidDel="00000000" w:rsidP="00A20520" w:rsidRDefault="00A20520" w:rsidRPr="00000000">
                            <w:pPr>
                              <w:jc w:val="center"/>
                              <w:rPr>
                                <w:rFonts w:ascii="Gadugi" w:hAnsi="Gadugi"/>
                                <w:color w:val="ffffff" w:themeColor="background1"/>
                                <w:sz w:val="64"/>
                                <w:szCs w:val="64"/>
                              </w:rPr>
                            </w:pPr>
                          </w:p>
                          <w:p w:rsidR="00A20520" w:rsidDel="00000000" w:rsidP="00A20520" w:rsidRDefault="00A20520" w:rsidRPr="00000000">
                            <w:pPr>
                              <w:jc w:val="center"/>
                              <w:rPr>
                                <w:rFonts w:ascii="Gadugi" w:hAnsi="Gadugi"/>
                                <w:color w:val="ffffff" w:themeColor="background1"/>
                                <w:sz w:val="64"/>
                                <w:szCs w:val="64"/>
                              </w:rPr>
                            </w:pPr>
                          </w:p>
                          <w:p w:rsidR="00A20520" w:rsidDel="00000000" w:rsidP="00A20520" w:rsidRDefault="00A20520" w:rsidRPr="00A20520">
                            <w:pPr>
                              <w:jc w:val="center"/>
                              <w:rPr>
                                <w:rFonts w:ascii="Gadugi" w:hAnsi="Gadugi"/>
                                <w:color w:val="ffffff" w:themeColor="background1"/>
                                <w:sz w:val="56"/>
                                <w:szCs w:val="56"/>
                              </w:rPr>
                            </w:pPr>
                            <w:r w:rsidDel="00000000" w:rsidR="00000000" w:rsidRPr="00A20520">
                              <w:rPr>
                                <w:rFonts w:ascii="Gadugi" w:hAnsi="Gadugi"/>
                                <w:color w:val="ffffff" w:themeColor="background1"/>
                                <w:sz w:val="56"/>
                                <w:szCs w:val="56"/>
                              </w:rPr>
                              <w:t>Anteproyecto de Presupuesto de Egresos del H. Congreso del Estado de Chihuahua para el ejercicio fiscal 2022</w:t>
                            </w:r>
                          </w:p>
                        </w:txbxContent>
                      </wps:txbx>
                      <wps:bodyPr anchorCtr="0" anchor="b" bIns="1097280" lIns="914400" rIns="1097280" rot="0" upright="1" vert="horz" wrap="square" tIns="1097280">
                        <a:noAutofit/>
                      </wps:bodyPr>
                    </wps:wsp>
                    <wps:wsp>
                      <wps:cNvSpPr>
                        <a:spLocks/>
                      </wps:cNvSpPr>
                      <wps:cNvPr id="127" name="Forma libre 11"/>
                      <wps:spPr bwMode="auto">
                        <a:xfrm>
                          <a:off x="876300" y="4769783"/>
                          <a:ext cx="4685030" cy="509905"/>
                        </a:xfrm>
                        <a:custGeom>
                          <a:avLst/>
                          <a:gdLst>
                            <a:gd fmla="*/ 607 w 607" name="T0"/>
                            <a:gd fmla="*/ 0 h 66" name="T1"/>
                            <a:gd fmla="*/ 176 w 607" name="T2"/>
                            <a:gd fmla="*/ 57 h 66" name="T3"/>
                            <a:gd fmla="*/ 0 w 607" name="T4"/>
                            <a:gd fmla="*/ 48 h 66" name="T5"/>
                            <a:gd fmla="*/ 251 w 607" name="T6"/>
                            <a:gd fmla="*/ 66 h 66" name="T7"/>
                            <a:gd fmla="*/ 607 w 607" name="T8"/>
                            <a:gd fmla="*/ 27 h 66" name="T9"/>
                            <a:gd fmla="*/ 607 w 607" name="T10"/>
                            <a:gd fmla="*/ 0 h 66" name="T11"/>
                          </a:gdLst>
                          <a:ahLst/>
                          <a:cxnLst>
                            <a:cxn ang="0">
                              <a:pos x="T0" y="T1"/>
                            </a:cxn>
                            <a:cxn ang="0">
                              <a:pos x="T2" y="T3"/>
                            </a:cxn>
                            <a:cxn ang="0">
                              <a:pos x="T4" y="T5"/>
                            </a:cxn>
                            <a:cxn ang="0">
                              <a:pos x="T6" y="T7"/>
                            </a:cxn>
                            <a:cxn ang="0">
                              <a:pos x="T8" y="T9"/>
                            </a:cxn>
                            <a:cxn ang="0">
                              <a:pos x="T10" y="T11"/>
                            </a:cxn>
                          </a:cxnLst>
                          <a:rect b="b" l="0" r="r" t="0"/>
                          <a:pathLst>
                            <a:path h="66" w="607">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extLst>
                      </wps:spPr>
                      <wps:bodyPr anchorCtr="0" anchor="b" bIns="45720" lIns="91440" rIns="91440" rot="0" upright="1" vert="horz" wrap="square" tIns="45720">
                        <a:noAutofit/>
                      </wps:bodyPr>
                    </wps:wsp>
                  </wpg:wgp>
                </a:graphicData>
              </a:graphic>
            </wp:anchor>
          </w:drawing>
        </mc:Choice>
        <ve:Fallback>
          <w:r>
            <w:rPr>
              <w:noProof/>
            </w:rPr>
            <w:drawing>
              <wp:anchor distT="0" distB="0" distL="0" distR="0" simplePos="0" relativeHeight="251659264" behindDoc="1" locked="0" layoutInCell="1" allowOverlap="1">
                <wp:simplePos x="0" y="0"/>
                <wp:positionH relativeFrom="margin">
                  <wp:posOffset>0</wp:posOffset>
                </wp:positionH>
                <wp:positionV relativeFrom="paragraph">
                  <wp:posOffset>452119</wp:posOffset>
                </wp:positionV>
                <wp:extent cx="6858000" cy="7068312"/>
                <wp:effectExtent l="0" t="0" r="0" b="0"/>
                <wp:wrapNone/>
                <wp:docPr id="1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858000" cy="7068312"/>
                        </a:xfrm>
                        <a:prstGeom prst="rect">
                          <a:avLst/>
                        </a:prstGeom>
                        <a:ln/>
                      </pic:spPr>
                    </pic:pic>
                  </a:graphicData>
                </a:graphic>
              </wp:anchor>
            </w:drawing>
          </w:r>
        </ve:Fallback>
      </ve:AlternateContent>
    </w:p>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Anteproyecto de Presupuesto de Egresos del H. Congreso del Estado de Chihuahua para el ejercicio fiscal 2022</w:t>
      </w:r>
    </w:p>
    <w:p w:rsidR="000C7D38" w:rsidRDefault="000C7D38">
      <w:pPr>
        <w:rPr>
          <w:rFonts w:ascii="Arial Narrow" w:eastAsia="Arial Narrow" w:hAnsi="Arial Narrow" w:cs="Arial Narrow"/>
          <w:b/>
          <w:sz w:val="24"/>
          <w:szCs w:val="24"/>
        </w:rPr>
      </w:pP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Para la elaboración del anteproyecto de presupuesto para el H. Congreso del Estado de Chihuahua, se consideraron, además de los criterios de estrechez económica de las finanzas públicas de la entidad, y la necesidad por ello de ajustar el gasto bajo criter</w:t>
      </w:r>
      <w:r>
        <w:rPr>
          <w:rFonts w:ascii="Arial Narrow" w:eastAsia="Arial Narrow" w:hAnsi="Arial Narrow" w:cs="Arial Narrow"/>
          <w:sz w:val="24"/>
          <w:szCs w:val="24"/>
        </w:rPr>
        <w:t>ios de racionalidad y eficiencia, la necesidad de implementar medidas y protocolos que permitan un retorno gradual de la totalidad de actividades de índole ciudadana y social, jurídica y política, desarrolladas por el Poder Legislativo, considerando la eme</w:t>
      </w:r>
      <w:r>
        <w:rPr>
          <w:rFonts w:ascii="Arial Narrow" w:eastAsia="Arial Narrow" w:hAnsi="Arial Narrow" w:cs="Arial Narrow"/>
          <w:sz w:val="24"/>
          <w:szCs w:val="24"/>
        </w:rPr>
        <w:t>rgencia sanitaria de COVID-19 ocasionada por el virus SARS-CoV-2.</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Adicional a lo anterior, el anteproyecto para el ejercicio 2022, considera asignaciones de presupuesto para la inversión en modernización y adquisición de infraestructura para la torre legis</w:t>
      </w:r>
      <w:r>
        <w:rPr>
          <w:rFonts w:ascii="Arial Narrow" w:eastAsia="Arial Narrow" w:hAnsi="Arial Narrow" w:cs="Arial Narrow"/>
          <w:sz w:val="24"/>
          <w:szCs w:val="24"/>
        </w:rPr>
        <w:t xml:space="preserve">lativa, a fin de garantizar el correcto funcionamiento de sus instalaciones a mediano y largo plazo, mediante la adopción de tecnologías que permitan generar ahorro y optimización de energía y otros recursos, contribuyendo así a impulsar la sostenibilidad </w:t>
      </w:r>
      <w:r>
        <w:rPr>
          <w:rFonts w:ascii="Arial Narrow" w:eastAsia="Arial Narrow" w:hAnsi="Arial Narrow" w:cs="Arial Narrow"/>
          <w:sz w:val="24"/>
          <w:szCs w:val="24"/>
        </w:rPr>
        <w:t>como uno de los ejes rectores de las labores desempeñadas por el H. Congreso del Estado de Chihuahua.</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A continuación se describe de forma general la conformación del anteproyecto del presupuesto de egresos, así como un resumen por capítulo del gasto de los</w:t>
      </w:r>
      <w:r>
        <w:rPr>
          <w:rFonts w:ascii="Arial Narrow" w:eastAsia="Arial Narrow" w:hAnsi="Arial Narrow" w:cs="Arial Narrow"/>
          <w:sz w:val="24"/>
          <w:szCs w:val="24"/>
        </w:rPr>
        <w:t xml:space="preserve"> montos considerados, de acuerdo a los criterios de contabilidad gubernamental.</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Considerando las premisas arriba expuestas, el anteproyecto para el ejercicio 2022 contempla un incremento de 23% en relación al presupuesto autorizado para el ejercicio fiscal</w:t>
      </w:r>
      <w:r>
        <w:rPr>
          <w:rFonts w:ascii="Arial Narrow" w:eastAsia="Arial Narrow" w:hAnsi="Arial Narrow" w:cs="Arial Narrow"/>
          <w:sz w:val="24"/>
          <w:szCs w:val="24"/>
        </w:rPr>
        <w:t xml:space="preserve"> 2021 del H. Congreso del Estado, y al mismo tiempo, una reducción de 0.41% en relación al presupuesto autorizado para el ejercicio del año 2020.</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A fin de dimensionar la conformación de gastos contemplados para el año 2022, en las siguientes láminas se pre</w:t>
      </w:r>
      <w:r>
        <w:rPr>
          <w:rFonts w:ascii="Arial Narrow" w:eastAsia="Arial Narrow" w:hAnsi="Arial Narrow" w:cs="Arial Narrow"/>
          <w:sz w:val="24"/>
          <w:szCs w:val="24"/>
        </w:rPr>
        <w:t>senta un resumen por cada uno de los capítulos del gasto, para ilustrar su conformación.</w:t>
      </w:r>
    </w:p>
    <w:p w:rsidR="000C7D38" w:rsidRDefault="000C7D38">
      <w:pPr>
        <w:jc w:val="both"/>
        <w:rPr>
          <w:rFonts w:ascii="Arial Narrow" w:eastAsia="Arial Narrow" w:hAnsi="Arial Narrow" w:cs="Arial Narrow"/>
          <w:sz w:val="24"/>
          <w:szCs w:val="24"/>
        </w:rPr>
      </w:pPr>
    </w:p>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Fig. 1. Anteproyecto del Presupuesto de Egresos del H. Congreso del Estado para el ejercicio fiscal 2022, por capítulo del gasto</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0" distR="0">
            <wp:extent cx="5894965" cy="1831156"/>
            <wp:effectExtent l="0" t="0" r="0" b="0"/>
            <wp:docPr id="1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894965" cy="1831156"/>
                    </a:xfrm>
                    <a:prstGeom prst="rect">
                      <a:avLst/>
                    </a:prstGeom>
                    <a:ln/>
                  </pic:spPr>
                </pic:pic>
              </a:graphicData>
            </a:graphic>
          </wp:inline>
        </w:drawing>
      </w:r>
    </w:p>
    <w:p w:rsidR="000C7D38" w:rsidRDefault="000C7D38">
      <w:pPr>
        <w:jc w:val="both"/>
        <w:rPr>
          <w:rFonts w:ascii="Arial Narrow" w:eastAsia="Arial Narrow" w:hAnsi="Arial Narrow" w:cs="Arial Narrow"/>
          <w:sz w:val="24"/>
          <w:szCs w:val="24"/>
        </w:rPr>
      </w:pPr>
    </w:p>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CAPÍTULO 1000 – SERVICIOS PERSONAL</w:t>
      </w:r>
      <w:r>
        <w:rPr>
          <w:rFonts w:ascii="Arial Narrow" w:eastAsia="Arial Narrow" w:hAnsi="Arial Narrow" w:cs="Arial Narrow"/>
          <w:b/>
          <w:sz w:val="24"/>
          <w:szCs w:val="24"/>
        </w:rPr>
        <w:t>ES</w:t>
      </w:r>
    </w:p>
    <w:p w:rsidR="000C7D38" w:rsidRDefault="000C7D38">
      <w:pPr>
        <w:jc w:val="center"/>
        <w:rPr>
          <w:rFonts w:ascii="Arial Narrow" w:eastAsia="Arial Narrow" w:hAnsi="Arial Narrow" w:cs="Arial Narrow"/>
          <w:b/>
          <w:sz w:val="24"/>
          <w:szCs w:val="24"/>
        </w:rPr>
      </w:pPr>
    </w:p>
    <w:p w:rsidR="000C7D38" w:rsidRDefault="00C71995">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Monto propuesto: $285,953,709.98</w:t>
      </w:r>
    </w:p>
    <w:p w:rsidR="000C7D38" w:rsidRDefault="000C7D38">
      <w:pPr>
        <w:jc w:val="center"/>
        <w:rPr>
          <w:rFonts w:ascii="Arial Narrow" w:eastAsia="Arial Narrow" w:hAnsi="Arial Narrow" w:cs="Arial Narrow"/>
          <w:sz w:val="24"/>
          <w:szCs w:val="24"/>
          <w:u w:val="single"/>
        </w:rPr>
      </w:pP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De acuerdo a la clasificación de contabilidad gubernamental, el capítulo 1000 grupa las remuneraciones del personal al servicio de los entes públicos, tales como: sueldos, dietas, honorarios asimilados a salarios, pres</w:t>
      </w:r>
      <w:r>
        <w:rPr>
          <w:rFonts w:ascii="Arial Narrow" w:eastAsia="Arial Narrow" w:hAnsi="Arial Narrow" w:cs="Arial Narrow"/>
          <w:sz w:val="24"/>
          <w:szCs w:val="24"/>
        </w:rPr>
        <w:t>taciones sociales y gastos de seguridad social, obligaciones laborales y otras prestaciones sociales económicas derivadas de una relación laboral; pudiendo ser de carácter permanente o transitorio.</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Es importante señalar que la </w:t>
      </w:r>
      <w:proofErr w:type="spellStart"/>
      <w:r>
        <w:rPr>
          <w:rFonts w:ascii="Arial Narrow" w:eastAsia="Arial Narrow" w:hAnsi="Arial Narrow" w:cs="Arial Narrow"/>
          <w:sz w:val="24"/>
          <w:szCs w:val="24"/>
        </w:rPr>
        <w:t>presupuestación</w:t>
      </w:r>
      <w:proofErr w:type="spellEnd"/>
      <w:r>
        <w:rPr>
          <w:rFonts w:ascii="Arial Narrow" w:eastAsia="Arial Narrow" w:hAnsi="Arial Narrow" w:cs="Arial Narrow"/>
          <w:sz w:val="24"/>
          <w:szCs w:val="24"/>
        </w:rPr>
        <w:t xml:space="preserve"> de dicho capí</w:t>
      </w:r>
      <w:r>
        <w:rPr>
          <w:rFonts w:ascii="Arial Narrow" w:eastAsia="Arial Narrow" w:hAnsi="Arial Narrow" w:cs="Arial Narrow"/>
          <w:sz w:val="24"/>
          <w:szCs w:val="24"/>
        </w:rPr>
        <w:t xml:space="preserve">tulo fue realizada en estricto apego a las disposiciones de la Ley de Disciplina Financiera de la Entidades Federativas y Municipios (LDFEFM), la cual reglamenta los criterios a considerar para la </w:t>
      </w:r>
      <w:proofErr w:type="spellStart"/>
      <w:r>
        <w:rPr>
          <w:rFonts w:ascii="Arial Narrow" w:eastAsia="Arial Narrow" w:hAnsi="Arial Narrow" w:cs="Arial Narrow"/>
          <w:sz w:val="24"/>
          <w:szCs w:val="24"/>
        </w:rPr>
        <w:t>presupuestación</w:t>
      </w:r>
      <w:proofErr w:type="spellEnd"/>
      <w:r>
        <w:rPr>
          <w:rFonts w:ascii="Arial Narrow" w:eastAsia="Arial Narrow" w:hAnsi="Arial Narrow" w:cs="Arial Narrow"/>
          <w:sz w:val="24"/>
          <w:szCs w:val="24"/>
        </w:rPr>
        <w:t xml:space="preserve"> de servicios personales, y establece límite</w:t>
      </w:r>
      <w:r>
        <w:rPr>
          <w:rFonts w:ascii="Arial Narrow" w:eastAsia="Arial Narrow" w:hAnsi="Arial Narrow" w:cs="Arial Narrow"/>
          <w:sz w:val="24"/>
          <w:szCs w:val="24"/>
        </w:rPr>
        <w:t>s máximos para dicha asignación.</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De igual forma, el anteproyecto de dicho capítulo considera una plantilla laboral con 207 empleados con plaza base, 43 empleados sindicalizados, 331 empleados con plaza eventual y 45 empleados contratados bajo el régimen de</w:t>
      </w:r>
      <w:r>
        <w:rPr>
          <w:rFonts w:ascii="Arial Narrow" w:eastAsia="Arial Narrow" w:hAnsi="Arial Narrow" w:cs="Arial Narrow"/>
          <w:sz w:val="24"/>
          <w:szCs w:val="24"/>
        </w:rPr>
        <w:t xml:space="preserve"> asimilados a salarios, dando como total una plantilla de personal integrada por 626 empleados en el H. Congreso del Estado para el ejercicio fiscal 2022.</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Finalmente, se presupuesta también la </w:t>
      </w:r>
      <w:proofErr w:type="spellStart"/>
      <w:r>
        <w:rPr>
          <w:rFonts w:ascii="Arial Narrow" w:eastAsia="Arial Narrow" w:hAnsi="Arial Narrow" w:cs="Arial Narrow"/>
          <w:sz w:val="24"/>
          <w:szCs w:val="24"/>
        </w:rPr>
        <w:t>basificación</w:t>
      </w:r>
      <w:proofErr w:type="spellEnd"/>
      <w:r>
        <w:rPr>
          <w:rFonts w:ascii="Arial Narrow" w:eastAsia="Arial Narrow" w:hAnsi="Arial Narrow" w:cs="Arial Narrow"/>
          <w:sz w:val="24"/>
          <w:szCs w:val="24"/>
        </w:rPr>
        <w:t xml:space="preserve"> de 41 empleados actualmente contratados con una pl</w:t>
      </w:r>
      <w:r>
        <w:rPr>
          <w:rFonts w:ascii="Arial Narrow" w:eastAsia="Arial Narrow" w:hAnsi="Arial Narrow" w:cs="Arial Narrow"/>
          <w:sz w:val="24"/>
          <w:szCs w:val="24"/>
        </w:rPr>
        <w:t>aza eventual, y un aumento de sueldo a los empleados base y eventuales.</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De acuerdo a la clasificación de capítulo y concepto, la composición del anteproyecto de capítulo 1000 se conforma de la siguiente manera:</w:t>
      </w:r>
    </w:p>
    <w:p w:rsidR="000C7D38" w:rsidRDefault="000C7D38">
      <w:pPr>
        <w:jc w:val="both"/>
        <w:rPr>
          <w:rFonts w:ascii="Arial Narrow" w:eastAsia="Arial Narrow" w:hAnsi="Arial Narrow" w:cs="Arial Narrow"/>
          <w:sz w:val="24"/>
          <w:szCs w:val="24"/>
        </w:rPr>
      </w:pPr>
    </w:p>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Fig. 2. Composición del anteproyecto de presupuesto para capítulo 1000 del H. Congreso del Estado para el ejercicio fiscal 2022</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3"/>
        <w:gridCol w:w="4961"/>
        <w:gridCol w:w="2454"/>
      </w:tblGrid>
      <w:tr w:rsidR="000C7D38">
        <w:tc>
          <w:tcPr>
            <w:tcW w:w="1413"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CONCEPTO</w:t>
            </w:r>
          </w:p>
        </w:tc>
        <w:tc>
          <w:tcPr>
            <w:tcW w:w="4961"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w:t>
            </w:r>
          </w:p>
        </w:tc>
        <w:tc>
          <w:tcPr>
            <w:tcW w:w="2454"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ANTEPROYECTO PRESUPUESTO 2022</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11000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Remuneraciones al personal de carácter permanente</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$48,118,128.00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12000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Remuneraciones al personal de carácter transitorio</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$55,426,592.88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13000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Remuneraciones adicionales y especiales (incluye compensaciones y gratificaciones)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$129,228,293.43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14000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Seguridad social</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$23,497,075.93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15000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Otras prestaciones sociales y económicas (incluye subvenciones)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$20,482,187.61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16000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Previsiones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$5,826,357.75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17000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Pago de estímulos a servidores públicos (bonos y estímulos para personal base y sindicalizado)</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$3,375,074.38 </w:t>
            </w:r>
          </w:p>
        </w:tc>
      </w:tr>
      <w:tr w:rsidR="000C7D38">
        <w:tc>
          <w:tcPr>
            <w:tcW w:w="1413" w:type="dxa"/>
            <w:shd w:val="clear" w:color="auto" w:fill="FFFF00"/>
          </w:tcPr>
          <w:p w:rsidR="000C7D38" w:rsidRDefault="000C7D38">
            <w:pPr>
              <w:jc w:val="both"/>
              <w:rPr>
                <w:rFonts w:ascii="Arial Narrow" w:eastAsia="Arial Narrow" w:hAnsi="Arial Narrow" w:cs="Arial Narrow"/>
                <w:sz w:val="24"/>
                <w:szCs w:val="24"/>
              </w:rPr>
            </w:pPr>
          </w:p>
        </w:tc>
        <w:tc>
          <w:tcPr>
            <w:tcW w:w="4961" w:type="dxa"/>
            <w:shd w:val="clear" w:color="auto" w:fill="FFFF00"/>
          </w:tcPr>
          <w:p w:rsidR="000C7D38" w:rsidRDefault="00C71995">
            <w:pPr>
              <w:jc w:val="right"/>
              <w:rPr>
                <w:rFonts w:ascii="Arial Narrow" w:eastAsia="Arial Narrow" w:hAnsi="Arial Narrow" w:cs="Arial Narrow"/>
                <w:b/>
                <w:sz w:val="24"/>
                <w:szCs w:val="24"/>
              </w:rPr>
            </w:pPr>
            <w:r>
              <w:rPr>
                <w:rFonts w:ascii="Arial Narrow" w:eastAsia="Arial Narrow" w:hAnsi="Arial Narrow" w:cs="Arial Narrow"/>
                <w:b/>
                <w:sz w:val="24"/>
                <w:szCs w:val="24"/>
              </w:rPr>
              <w:t>TOTAL</w:t>
            </w:r>
          </w:p>
        </w:tc>
        <w:tc>
          <w:tcPr>
            <w:tcW w:w="2454" w:type="dxa"/>
            <w:shd w:val="clear" w:color="auto" w:fill="FFFF00"/>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$285,953,709.98 </w:t>
            </w:r>
          </w:p>
        </w:tc>
      </w:tr>
    </w:tbl>
    <w:p w:rsidR="000C7D38" w:rsidRDefault="00C71995">
      <w:pPr>
        <w:jc w:val="both"/>
        <w:rPr>
          <w:rFonts w:ascii="Arial Narrow" w:eastAsia="Arial Narrow" w:hAnsi="Arial Narrow" w:cs="Arial Narrow"/>
          <w:sz w:val="24"/>
          <w:szCs w:val="24"/>
        </w:rPr>
      </w:pPr>
      <w:r>
        <w:rPr>
          <w:rFonts w:ascii="Arial Narrow" w:eastAsia="Arial Narrow" w:hAnsi="Arial Narrow" w:cs="Arial Narrow"/>
          <w:b/>
          <w:sz w:val="24"/>
          <w:szCs w:val="24"/>
        </w:rPr>
        <w:t>Fig. 3. Composición del anteproyecto de presupuesto para capítulo 1000 del H. Congreso del Estado para el ejercicio fiscal 2022</w:t>
      </w:r>
    </w:p>
    <w:p w:rsidR="000C7D38" w:rsidRDefault="000C7D38">
      <w:pPr>
        <w:jc w:val="both"/>
        <w:rPr>
          <w:rFonts w:ascii="Arial Narrow" w:eastAsia="Arial Narrow" w:hAnsi="Arial Narrow" w:cs="Arial Narrow"/>
          <w:sz w:val="24"/>
          <w:szCs w:val="24"/>
        </w:rPr>
      </w:pPr>
    </w:p>
    <w:p w:rsidR="000C7D38" w:rsidRDefault="000C7D38">
      <w:pPr>
        <w:jc w:val="both"/>
        <w:rPr>
          <w:rFonts w:ascii="Arial Narrow" w:eastAsia="Arial Narrow" w:hAnsi="Arial Narrow" w:cs="Arial Narrow"/>
          <w:sz w:val="24"/>
          <w:szCs w:val="24"/>
        </w:rPr>
      </w:pPr>
    </w:p>
    <w:p w:rsidR="000C7D38" w:rsidRDefault="00C71995">
      <w:pPr>
        <w:jc w:val="both"/>
        <w:rPr>
          <w:rFonts w:ascii="Arial Narrow" w:eastAsia="Arial Narrow" w:hAnsi="Arial Narrow" w:cs="Arial Narrow"/>
          <w:sz w:val="24"/>
          <w:szCs w:val="24"/>
        </w:rPr>
      </w:pPr>
      <w:r>
        <w:rPr>
          <w:noProof/>
        </w:rPr>
        <w:drawing>
          <wp:anchor distT="0" distB="0" distL="114300" distR="114300" simplePos="0" relativeHeight="251661312" behindDoc="0" locked="0" layoutInCell="1" allowOverlap="1">
            <wp:simplePos x="0" y="0"/>
            <wp:positionH relativeFrom="margin">
              <wp:posOffset>-598393</wp:posOffset>
            </wp:positionH>
            <wp:positionV relativeFrom="paragraph">
              <wp:posOffset>193441</wp:posOffset>
            </wp:positionV>
            <wp:extent cx="6870849" cy="5329989"/>
            <wp:effectExtent l="0" t="0" r="0" b="0"/>
            <wp:wrapNone/>
            <wp:docPr id="1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6870849" cy="5329989"/>
                    </a:xfrm>
                    <a:prstGeom prst="rect">
                      <a:avLst/>
                    </a:prstGeom>
                    <a:ln/>
                  </pic:spPr>
                </pic:pic>
              </a:graphicData>
            </a:graphic>
          </wp:anchor>
        </w:drawing>
      </w:r>
    </w:p>
    <w:p w:rsidR="000C7D38" w:rsidRDefault="00C71995">
      <w:pPr>
        <w:rPr>
          <w:rFonts w:ascii="Arial Narrow" w:eastAsia="Arial Narrow" w:hAnsi="Arial Narrow" w:cs="Arial Narrow"/>
          <w:sz w:val="24"/>
          <w:szCs w:val="24"/>
        </w:rPr>
      </w:pPr>
      <w:r>
        <w:br w:type="page"/>
      </w:r>
    </w:p>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CAPÍTULO 2000 – MATERIALES Y SUMINISTROS</w:t>
      </w:r>
    </w:p>
    <w:p w:rsidR="000C7D38" w:rsidRDefault="000C7D38">
      <w:pPr>
        <w:jc w:val="center"/>
        <w:rPr>
          <w:rFonts w:ascii="Arial Narrow" w:eastAsia="Arial Narrow" w:hAnsi="Arial Narrow" w:cs="Arial Narrow"/>
          <w:b/>
          <w:sz w:val="24"/>
          <w:szCs w:val="24"/>
        </w:rPr>
      </w:pPr>
    </w:p>
    <w:p w:rsidR="000C7D38" w:rsidRDefault="00C71995">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Monto propuesto: $10,666,754.70</w:t>
      </w:r>
    </w:p>
    <w:p w:rsidR="000C7D38" w:rsidRDefault="000C7D38">
      <w:pPr>
        <w:jc w:val="both"/>
        <w:rPr>
          <w:rFonts w:ascii="Arial Narrow" w:eastAsia="Arial Narrow" w:hAnsi="Arial Narrow" w:cs="Arial Narrow"/>
          <w:sz w:val="24"/>
          <w:szCs w:val="24"/>
        </w:rPr>
      </w:pP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El capítulo 2000 agrupa las asignaciones destinadas a la adquisición de toda clase de insumos y suministros requeridos para la prestación de bienes y servicios y para el desempeño de las actividades administrativas.</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dicho capítulo, se contempla para el </w:t>
      </w:r>
      <w:r>
        <w:rPr>
          <w:rFonts w:ascii="Arial Narrow" w:eastAsia="Arial Narrow" w:hAnsi="Arial Narrow" w:cs="Arial Narrow"/>
          <w:sz w:val="24"/>
          <w:szCs w:val="24"/>
        </w:rPr>
        <w:t>anteproyecto del ejercicio 2022 la adquisición de insumos indispensables para el óptimo desarrollo de las actividades del H. Congreso del Estado.</w:t>
      </w:r>
    </w:p>
    <w:p w:rsidR="000C7D38" w:rsidRDefault="000C7D38">
      <w:pPr>
        <w:jc w:val="both"/>
        <w:rPr>
          <w:rFonts w:ascii="Arial Narrow" w:eastAsia="Arial Narrow" w:hAnsi="Arial Narrow" w:cs="Arial Narrow"/>
          <w:sz w:val="24"/>
          <w:szCs w:val="24"/>
        </w:rPr>
      </w:pPr>
    </w:p>
    <w:p w:rsidR="000C7D38" w:rsidRDefault="00C71995">
      <w:pPr>
        <w:jc w:val="both"/>
        <w:rPr>
          <w:rFonts w:ascii="Arial Narrow" w:eastAsia="Arial Narrow" w:hAnsi="Arial Narrow" w:cs="Arial Narrow"/>
          <w:b/>
          <w:sz w:val="24"/>
          <w:szCs w:val="24"/>
        </w:rPr>
      </w:pPr>
      <w:r>
        <w:rPr>
          <w:rFonts w:ascii="Arial Narrow" w:eastAsia="Arial Narrow" w:hAnsi="Arial Narrow" w:cs="Arial Narrow"/>
          <w:b/>
          <w:sz w:val="24"/>
          <w:szCs w:val="24"/>
        </w:rPr>
        <w:t>Fig. 4. Composición del anteproyecto de presupuesto para capítulo 2000 del H. Congreso del Estado para el eje</w:t>
      </w:r>
      <w:r>
        <w:rPr>
          <w:rFonts w:ascii="Arial Narrow" w:eastAsia="Arial Narrow" w:hAnsi="Arial Narrow" w:cs="Arial Narrow"/>
          <w:b/>
          <w:sz w:val="24"/>
          <w:szCs w:val="24"/>
        </w:rPr>
        <w:t>rcicio fiscal 2022</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3"/>
        <w:gridCol w:w="4961"/>
        <w:gridCol w:w="2454"/>
      </w:tblGrid>
      <w:tr w:rsidR="000C7D38">
        <w:tc>
          <w:tcPr>
            <w:tcW w:w="1413"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CONCEPTO</w:t>
            </w:r>
          </w:p>
        </w:tc>
        <w:tc>
          <w:tcPr>
            <w:tcW w:w="4961"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w:t>
            </w:r>
          </w:p>
        </w:tc>
        <w:tc>
          <w:tcPr>
            <w:tcW w:w="2454"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ANTEPROYECTO PRESUPUESTO 2022</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21000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Materiales de administración, emisión de documentos y artículos oficiales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$4,410,690.11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22000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Alimentos y utensilios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$771,160.65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24000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Materiales y artículos de construcción y de reparación</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$838,209.32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25000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Productos químicos, farmacéuticos y de laboratorio</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$615,489.37</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26000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Combustibles, lubricantes y aditivos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$3,008,286.24</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27000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Vestuario, blancos, prendas de </w:t>
            </w:r>
            <w:r>
              <w:rPr>
                <w:rFonts w:ascii="Arial Narrow" w:eastAsia="Arial Narrow" w:hAnsi="Arial Narrow" w:cs="Arial Narrow"/>
                <w:sz w:val="24"/>
                <w:szCs w:val="24"/>
              </w:rPr>
              <w:t>protección y artículos deportivos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$546,442.26 </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29000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Herramientas, refacciones y accesorios menores</w:t>
            </w:r>
          </w:p>
        </w:tc>
        <w:tc>
          <w:tcPr>
            <w:tcW w:w="2454"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$476,476.76</w:t>
            </w:r>
          </w:p>
        </w:tc>
      </w:tr>
      <w:tr w:rsidR="000C7D38">
        <w:tc>
          <w:tcPr>
            <w:tcW w:w="1413" w:type="dxa"/>
            <w:shd w:val="clear" w:color="auto" w:fill="FFFF00"/>
          </w:tcPr>
          <w:p w:rsidR="000C7D38" w:rsidRDefault="000C7D38">
            <w:pPr>
              <w:jc w:val="both"/>
              <w:rPr>
                <w:rFonts w:ascii="Arial Narrow" w:eastAsia="Arial Narrow" w:hAnsi="Arial Narrow" w:cs="Arial Narrow"/>
                <w:sz w:val="24"/>
                <w:szCs w:val="24"/>
              </w:rPr>
            </w:pPr>
          </w:p>
        </w:tc>
        <w:tc>
          <w:tcPr>
            <w:tcW w:w="4961" w:type="dxa"/>
            <w:shd w:val="clear" w:color="auto" w:fill="FFFF00"/>
          </w:tcPr>
          <w:p w:rsidR="000C7D38" w:rsidRDefault="00C71995">
            <w:pPr>
              <w:jc w:val="right"/>
              <w:rPr>
                <w:rFonts w:ascii="Arial Narrow" w:eastAsia="Arial Narrow" w:hAnsi="Arial Narrow" w:cs="Arial Narrow"/>
                <w:b/>
                <w:sz w:val="24"/>
                <w:szCs w:val="24"/>
              </w:rPr>
            </w:pPr>
            <w:r>
              <w:rPr>
                <w:rFonts w:ascii="Arial Narrow" w:eastAsia="Arial Narrow" w:hAnsi="Arial Narrow" w:cs="Arial Narrow"/>
                <w:b/>
                <w:sz w:val="24"/>
                <w:szCs w:val="24"/>
              </w:rPr>
              <w:t>TOTAL</w:t>
            </w:r>
          </w:p>
        </w:tc>
        <w:tc>
          <w:tcPr>
            <w:tcW w:w="2454" w:type="dxa"/>
            <w:shd w:val="clear" w:color="auto" w:fill="FFFF00"/>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$10,666,754.71 </w:t>
            </w:r>
          </w:p>
        </w:tc>
      </w:tr>
    </w:tbl>
    <w:p w:rsidR="000C7D38" w:rsidRDefault="000C7D38">
      <w:pPr>
        <w:jc w:val="both"/>
        <w:rPr>
          <w:rFonts w:ascii="Arial Narrow" w:eastAsia="Arial Narrow" w:hAnsi="Arial Narrow" w:cs="Arial Narrow"/>
          <w:sz w:val="24"/>
          <w:szCs w:val="24"/>
        </w:rPr>
      </w:pPr>
    </w:p>
    <w:p w:rsidR="000C7D38" w:rsidRDefault="000C7D38">
      <w:pPr>
        <w:jc w:val="both"/>
        <w:rPr>
          <w:rFonts w:ascii="Arial Narrow" w:eastAsia="Arial Narrow" w:hAnsi="Arial Narrow" w:cs="Arial Narrow"/>
          <w:sz w:val="24"/>
          <w:szCs w:val="24"/>
        </w:rPr>
      </w:pPr>
    </w:p>
    <w:p w:rsidR="000C7D38" w:rsidRDefault="000C7D38">
      <w:pPr>
        <w:jc w:val="both"/>
        <w:rPr>
          <w:rFonts w:ascii="Arial Narrow" w:eastAsia="Arial Narrow" w:hAnsi="Arial Narrow" w:cs="Arial Narrow"/>
          <w:sz w:val="24"/>
          <w:szCs w:val="24"/>
        </w:rPr>
      </w:pPr>
    </w:p>
    <w:p w:rsidR="000C7D38" w:rsidRDefault="00C71995">
      <w:pPr>
        <w:rPr>
          <w:rFonts w:ascii="Arial Narrow" w:eastAsia="Arial Narrow" w:hAnsi="Arial Narrow" w:cs="Arial Narrow"/>
          <w:sz w:val="24"/>
          <w:szCs w:val="24"/>
        </w:rPr>
      </w:pPr>
      <w:r>
        <w:br w:type="page"/>
      </w:r>
    </w:p>
    <w:p w:rsidR="000C7D38" w:rsidRDefault="00C71995">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Fig. 5. Composición del anteproyecto de presupuesto para capítulo 2000 del H. Congreso del Estado para el ejercicio fiscal 2022</w:t>
      </w:r>
    </w:p>
    <w:p w:rsidR="000C7D38" w:rsidRDefault="00C71995">
      <w:pPr>
        <w:rPr>
          <w:rFonts w:ascii="Arial Narrow" w:eastAsia="Arial Narrow" w:hAnsi="Arial Narrow" w:cs="Arial Narrow"/>
          <w:sz w:val="24"/>
          <w:szCs w:val="24"/>
        </w:rPr>
      </w:pPr>
      <w:r>
        <w:br w:type="page"/>
      </w:r>
      <w:r>
        <w:rPr>
          <w:noProof/>
        </w:rPr>
        <w:drawing>
          <wp:anchor distT="0" distB="0" distL="114300" distR="114300" simplePos="0" relativeHeight="251662336" behindDoc="0" locked="0" layoutInCell="1" allowOverlap="1">
            <wp:simplePos x="0" y="0"/>
            <wp:positionH relativeFrom="margin">
              <wp:posOffset>-550544</wp:posOffset>
            </wp:positionH>
            <wp:positionV relativeFrom="paragraph">
              <wp:posOffset>762535</wp:posOffset>
            </wp:positionV>
            <wp:extent cx="6575336" cy="6027821"/>
            <wp:effectExtent l="0" t="0" r="0" b="0"/>
            <wp:wrapNone/>
            <wp:docPr id="1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575336" cy="6027821"/>
                    </a:xfrm>
                    <a:prstGeom prst="rect">
                      <a:avLst/>
                    </a:prstGeom>
                    <a:ln/>
                  </pic:spPr>
                </pic:pic>
              </a:graphicData>
            </a:graphic>
          </wp:anchor>
        </w:drawing>
      </w:r>
    </w:p>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CAPÍTULO 3000 – SERVICIOS GENERALES</w:t>
      </w:r>
    </w:p>
    <w:p w:rsidR="000C7D38" w:rsidRDefault="00C71995">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Monto propuesto: $157,133,358.73</w:t>
      </w: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El capítulo 3000 contempla todas aquellas asignaciones d</w:t>
      </w:r>
      <w:r>
        <w:rPr>
          <w:rFonts w:ascii="Arial Narrow" w:eastAsia="Arial Narrow" w:hAnsi="Arial Narrow" w:cs="Arial Narrow"/>
          <w:sz w:val="24"/>
          <w:szCs w:val="24"/>
        </w:rPr>
        <w:t>estinadas a cubrir el costo de todo tipo de servicios que se contraten con particulares o instituciones del propio sector público; así como los servicios oficiales requeridos para el desempeño de actividades vinculadas con la función pública.</w:t>
      </w: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El capítulo i</w:t>
      </w:r>
      <w:r>
        <w:rPr>
          <w:rFonts w:ascii="Arial Narrow" w:eastAsia="Arial Narrow" w:hAnsi="Arial Narrow" w:cs="Arial Narrow"/>
          <w:sz w:val="24"/>
          <w:szCs w:val="24"/>
        </w:rPr>
        <w:t xml:space="preserve">ncluye lo correspondiente al pago de Impuesto Sobre la Renta (ISR) pagado por el patrón para los sueldos del personal adscrito al H. Congreso del Estado; se incluye en el capítulo 3000 por así estar clasificado en el catálogo contable del Consejo Nacional </w:t>
      </w:r>
      <w:r>
        <w:rPr>
          <w:rFonts w:ascii="Arial Narrow" w:eastAsia="Arial Narrow" w:hAnsi="Arial Narrow" w:cs="Arial Narrow"/>
          <w:sz w:val="24"/>
          <w:szCs w:val="24"/>
        </w:rPr>
        <w:t>de Armonización Contable (CONAC).</w:t>
      </w: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De igual forma, contempla un presupuesto para Viáticos que considera un escenario pre-emergencia sanitaria por COVID-19 (con un mayor número de salidas al territorio estatal, realización de sesiones fuera de la torre legis</w:t>
      </w:r>
      <w:r>
        <w:rPr>
          <w:rFonts w:ascii="Arial Narrow" w:eastAsia="Arial Narrow" w:hAnsi="Arial Narrow" w:cs="Arial Narrow"/>
          <w:sz w:val="24"/>
          <w:szCs w:val="24"/>
        </w:rPr>
        <w:t>lativa, y demás eventos como foros, consultas, etcétera).</w:t>
      </w: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 xml:space="preserve">En dicho capítulo se incluye también el presupuesto para el pago de los diversos servicios del H. Congreso del Estado (luz, agua, gas, telefonía, internet, recolección de basura, limpieza y </w:t>
      </w:r>
      <w:proofErr w:type="spellStart"/>
      <w:r>
        <w:rPr>
          <w:rFonts w:ascii="Arial Narrow" w:eastAsia="Arial Narrow" w:hAnsi="Arial Narrow" w:cs="Arial Narrow"/>
          <w:sz w:val="24"/>
          <w:szCs w:val="24"/>
        </w:rPr>
        <w:t>sanitiza</w:t>
      </w:r>
      <w:r>
        <w:rPr>
          <w:rFonts w:ascii="Arial Narrow" w:eastAsia="Arial Narrow" w:hAnsi="Arial Narrow" w:cs="Arial Narrow"/>
          <w:sz w:val="24"/>
          <w:szCs w:val="24"/>
        </w:rPr>
        <w:t>ción</w:t>
      </w:r>
      <w:proofErr w:type="spellEnd"/>
      <w:r>
        <w:rPr>
          <w:rFonts w:ascii="Arial Narrow" w:eastAsia="Arial Narrow" w:hAnsi="Arial Narrow" w:cs="Arial Narrow"/>
          <w:sz w:val="24"/>
          <w:szCs w:val="24"/>
        </w:rPr>
        <w:t>, etcétera), así como para los diversos contratos por prestación de servicios al H. Congreso del Estado.</w:t>
      </w: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Se incluye presupuesto para diversos mantenimientos que deben realizarse periódicamente en las instalaciones del recinto legislativo, a fin de gara</w:t>
      </w:r>
      <w:r>
        <w:rPr>
          <w:rFonts w:ascii="Arial Narrow" w:eastAsia="Arial Narrow" w:hAnsi="Arial Narrow" w:cs="Arial Narrow"/>
          <w:sz w:val="24"/>
          <w:szCs w:val="24"/>
        </w:rPr>
        <w:t>ntizar su buen funcionamiento.</w:t>
      </w: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Finalmente, se incluye el presupuesto para apoyos distritales otorgados a las y los diputados de la LXVII Legislatura del H. Congreso del Estado de Chihuahua.</w:t>
      </w:r>
    </w:p>
    <w:p w:rsidR="000C7D38" w:rsidRDefault="000C7D38">
      <w:pPr>
        <w:jc w:val="both"/>
        <w:rPr>
          <w:rFonts w:ascii="Arial Narrow" w:eastAsia="Arial Narrow" w:hAnsi="Arial Narrow" w:cs="Arial Narrow"/>
          <w:b/>
          <w:sz w:val="24"/>
          <w:szCs w:val="24"/>
        </w:rPr>
      </w:pPr>
    </w:p>
    <w:p w:rsidR="000C7D38" w:rsidRDefault="00C71995">
      <w:pPr>
        <w:jc w:val="both"/>
        <w:rPr>
          <w:rFonts w:ascii="Arial Narrow" w:eastAsia="Arial Narrow" w:hAnsi="Arial Narrow" w:cs="Arial Narrow"/>
          <w:b/>
          <w:sz w:val="24"/>
          <w:szCs w:val="24"/>
        </w:rPr>
      </w:pPr>
      <w:r>
        <w:rPr>
          <w:rFonts w:ascii="Arial Narrow" w:eastAsia="Arial Narrow" w:hAnsi="Arial Narrow" w:cs="Arial Narrow"/>
          <w:b/>
          <w:sz w:val="24"/>
          <w:szCs w:val="24"/>
        </w:rPr>
        <w:t>Fig. 6. Composición del anteproyecto de presupuesto para capítulo</w:t>
      </w:r>
      <w:r>
        <w:rPr>
          <w:rFonts w:ascii="Arial Narrow" w:eastAsia="Arial Narrow" w:hAnsi="Arial Narrow" w:cs="Arial Narrow"/>
          <w:b/>
          <w:sz w:val="24"/>
          <w:szCs w:val="24"/>
        </w:rPr>
        <w:t xml:space="preserve"> 3000 del H. Congreso del Estado para el ejercicio fiscal 2022</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3"/>
        <w:gridCol w:w="4961"/>
        <w:gridCol w:w="2454"/>
      </w:tblGrid>
      <w:tr w:rsidR="000C7D38">
        <w:tc>
          <w:tcPr>
            <w:tcW w:w="1413"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CONCEPTO</w:t>
            </w:r>
          </w:p>
        </w:tc>
        <w:tc>
          <w:tcPr>
            <w:tcW w:w="4961"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w:t>
            </w:r>
          </w:p>
        </w:tc>
        <w:tc>
          <w:tcPr>
            <w:tcW w:w="2454"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ANTEPROYECTO PRESUPUESTO 2022</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31000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básicos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$6,209,120.99</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32000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de arrendamiento</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$1,923,547.32</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33000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profesionales, científicos, técnicos y otros servicios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$5,739,516.89</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34000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financieros, bancarios y comerciales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$ 323,802.29</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35000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de instalación, reparación, mantenimiento y conservación</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$9,635,864.94</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36000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de comunicación social y publicidad</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$12,336,000.00</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37000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de traslados y viáticos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$7,205,219.89</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38000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Servicios oficiales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$35,753,073.98</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39000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Otros servicios generales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$78,007,212.44</w:t>
            </w:r>
          </w:p>
        </w:tc>
      </w:tr>
      <w:tr w:rsidR="000C7D38">
        <w:tc>
          <w:tcPr>
            <w:tcW w:w="1413" w:type="dxa"/>
            <w:shd w:val="clear" w:color="auto" w:fill="FFFF00"/>
          </w:tcPr>
          <w:p w:rsidR="000C7D38" w:rsidRDefault="000C7D38">
            <w:pPr>
              <w:jc w:val="both"/>
              <w:rPr>
                <w:rFonts w:ascii="Arial Narrow" w:eastAsia="Arial Narrow" w:hAnsi="Arial Narrow" w:cs="Arial Narrow"/>
                <w:sz w:val="24"/>
                <w:szCs w:val="24"/>
              </w:rPr>
            </w:pPr>
          </w:p>
        </w:tc>
        <w:tc>
          <w:tcPr>
            <w:tcW w:w="4961" w:type="dxa"/>
            <w:shd w:val="clear" w:color="auto" w:fill="FFFF00"/>
          </w:tcPr>
          <w:p w:rsidR="000C7D38" w:rsidRDefault="00C71995">
            <w:pPr>
              <w:jc w:val="right"/>
              <w:rPr>
                <w:rFonts w:ascii="Arial Narrow" w:eastAsia="Arial Narrow" w:hAnsi="Arial Narrow" w:cs="Arial Narrow"/>
                <w:b/>
                <w:sz w:val="24"/>
                <w:szCs w:val="24"/>
              </w:rPr>
            </w:pPr>
            <w:r>
              <w:rPr>
                <w:rFonts w:ascii="Arial Narrow" w:eastAsia="Arial Narrow" w:hAnsi="Arial Narrow" w:cs="Arial Narrow"/>
                <w:b/>
                <w:sz w:val="24"/>
                <w:szCs w:val="24"/>
              </w:rPr>
              <w:t>TOTAL</w:t>
            </w:r>
          </w:p>
        </w:tc>
        <w:tc>
          <w:tcPr>
            <w:tcW w:w="2454" w:type="dxa"/>
            <w:shd w:val="clear" w:color="auto" w:fill="FFFF00"/>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$157,133,358.73</w:t>
            </w:r>
          </w:p>
        </w:tc>
      </w:tr>
    </w:tbl>
    <w:p w:rsidR="000C7D38" w:rsidRDefault="000C7D38">
      <w:pPr>
        <w:rPr>
          <w:rFonts w:ascii="Arial Narrow" w:eastAsia="Arial Narrow" w:hAnsi="Arial Narrow" w:cs="Arial Narrow"/>
          <w:sz w:val="24"/>
          <w:szCs w:val="24"/>
        </w:rPr>
      </w:pPr>
    </w:p>
    <w:p w:rsidR="000C7D38" w:rsidRDefault="00C71995">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Fig. 7. Composición del anteproyecto de presupuesto para capítulo 3000 del H. Congreso del Estado para el ejercicio fiscal 2022</w:t>
      </w:r>
    </w:p>
    <w:p w:rsidR="000C7D38" w:rsidRDefault="000C7D38">
      <w:pPr>
        <w:jc w:val="both"/>
        <w:rPr>
          <w:rFonts w:ascii="Arial Narrow" w:eastAsia="Arial Narrow" w:hAnsi="Arial Narrow" w:cs="Arial Narrow"/>
          <w:b/>
          <w:sz w:val="24"/>
          <w:szCs w:val="24"/>
        </w:rPr>
      </w:pPr>
    </w:p>
    <w:p w:rsidR="000C7D38" w:rsidRDefault="000C7D38">
      <w:pPr>
        <w:jc w:val="both"/>
        <w:rPr>
          <w:rFonts w:ascii="Arial Narrow" w:eastAsia="Arial Narrow" w:hAnsi="Arial Narrow" w:cs="Arial Narrow"/>
          <w:b/>
          <w:sz w:val="24"/>
          <w:szCs w:val="24"/>
        </w:rPr>
      </w:pPr>
      <w:bookmarkStart w:id="0" w:name="_gjdgxs" w:colFirst="0" w:colLast="0"/>
      <w:bookmarkEnd w:id="0"/>
    </w:p>
    <w:p w:rsidR="000C7D38" w:rsidRDefault="00C71995">
      <w:pPr>
        <w:rPr>
          <w:rFonts w:ascii="Arial Narrow" w:eastAsia="Arial Narrow" w:hAnsi="Arial Narrow" w:cs="Arial Narrow"/>
          <w:b/>
          <w:sz w:val="24"/>
          <w:szCs w:val="24"/>
        </w:rPr>
      </w:pPr>
      <w:r>
        <w:br w:type="page"/>
      </w:r>
      <w:r>
        <w:rPr>
          <w:noProof/>
        </w:rPr>
        <w:drawing>
          <wp:anchor distT="0" distB="0" distL="114300" distR="114300" simplePos="0" relativeHeight="251663360" behindDoc="0" locked="0" layoutInCell="1" allowOverlap="1">
            <wp:simplePos x="0" y="0"/>
            <wp:positionH relativeFrom="margin">
              <wp:posOffset>-526414</wp:posOffset>
            </wp:positionH>
            <wp:positionV relativeFrom="paragraph">
              <wp:posOffset>254032</wp:posOffset>
            </wp:positionV>
            <wp:extent cx="6589395" cy="5991726"/>
            <wp:effectExtent l="0" t="0" r="0" b="0"/>
            <wp:wrapNone/>
            <wp:docPr id="1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589395" cy="5991726"/>
                    </a:xfrm>
                    <a:prstGeom prst="rect">
                      <a:avLst/>
                    </a:prstGeom>
                    <a:ln/>
                  </pic:spPr>
                </pic:pic>
              </a:graphicData>
            </a:graphic>
          </wp:anchor>
        </w:drawing>
      </w:r>
    </w:p>
    <w:p w:rsidR="000C7D38" w:rsidRDefault="00C71995">
      <w:pPr>
        <w:jc w:val="center"/>
        <w:rPr>
          <w:rFonts w:ascii="Arial Narrow" w:eastAsia="Arial Narrow" w:hAnsi="Arial Narrow" w:cs="Arial Narrow"/>
          <w:b/>
        </w:rPr>
      </w:pPr>
      <w:r>
        <w:rPr>
          <w:rFonts w:ascii="Arial Narrow" w:eastAsia="Arial Narrow" w:hAnsi="Arial Narrow" w:cs="Arial Narrow"/>
          <w:b/>
          <w:sz w:val="24"/>
          <w:szCs w:val="24"/>
        </w:rPr>
        <w:lastRenderedPageBreak/>
        <w:t xml:space="preserve">CAPÍTULO 4000 – </w:t>
      </w:r>
      <w:r>
        <w:rPr>
          <w:rFonts w:ascii="Arial Narrow" w:eastAsia="Arial Narrow" w:hAnsi="Arial Narrow" w:cs="Arial Narrow"/>
          <w:b/>
        </w:rPr>
        <w:t>TRANSFERENCIAS, ASIGNACIONES, SUBSIDIOS Y OTRAS AYUDAS</w:t>
      </w:r>
    </w:p>
    <w:p w:rsidR="000C7D38" w:rsidRDefault="000C7D38">
      <w:pPr>
        <w:jc w:val="center"/>
        <w:rPr>
          <w:rFonts w:ascii="Arial Narrow" w:eastAsia="Arial Narrow" w:hAnsi="Arial Narrow" w:cs="Arial Narrow"/>
          <w:b/>
          <w:sz w:val="24"/>
          <w:szCs w:val="24"/>
        </w:rPr>
      </w:pPr>
    </w:p>
    <w:p w:rsidR="000C7D38" w:rsidRDefault="00C71995">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Monto propuesto: $38,593,906.04</w:t>
      </w:r>
    </w:p>
    <w:p w:rsidR="000C7D38" w:rsidRDefault="000C7D38">
      <w:pPr>
        <w:jc w:val="both"/>
        <w:rPr>
          <w:rFonts w:ascii="Arial Narrow" w:eastAsia="Arial Narrow" w:hAnsi="Arial Narrow" w:cs="Arial Narrow"/>
          <w:b/>
          <w:sz w:val="24"/>
          <w:szCs w:val="24"/>
          <w:u w:val="single"/>
        </w:rPr>
      </w:pP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capítulo 4000 contempla aquellas asignaciones destinadas en forma directa o indirecta a los sectores público, privado y externo, organismos y empresas paraestatales y apoyos como parte de su política económica y social, de acuerdo con las estrategias y </w:t>
      </w:r>
      <w:r>
        <w:rPr>
          <w:rFonts w:ascii="Arial Narrow" w:eastAsia="Arial Narrow" w:hAnsi="Arial Narrow" w:cs="Arial Narrow"/>
          <w:sz w:val="24"/>
          <w:szCs w:val="24"/>
        </w:rPr>
        <w:t>prioridades de desarrollo para el sostenimiento y desempeño de sus actividades.</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El anteproyecto de presupuesto para 2022 en dicho capítulo incluye lo correspondiente al pago del diferencial de servicios médicos que debe pagarse a Pensiones Civiles del Esta</w:t>
      </w:r>
      <w:r>
        <w:rPr>
          <w:rFonts w:ascii="Arial Narrow" w:eastAsia="Arial Narrow" w:hAnsi="Arial Narrow" w:cs="Arial Narrow"/>
          <w:sz w:val="24"/>
          <w:szCs w:val="24"/>
        </w:rPr>
        <w:t>do de Chihuahua, así como el monto correspondiente al donativo mensual que se paga al DIF estatal, y demás organizaciones sin fines de lucro.</w:t>
      </w:r>
    </w:p>
    <w:p w:rsidR="000C7D38" w:rsidRDefault="00C71995">
      <w:pPr>
        <w:jc w:val="both"/>
        <w:rPr>
          <w:rFonts w:ascii="Arial Narrow" w:eastAsia="Arial Narrow" w:hAnsi="Arial Narrow" w:cs="Arial Narrow"/>
          <w:sz w:val="24"/>
          <w:szCs w:val="24"/>
        </w:rPr>
      </w:pPr>
      <w:r>
        <w:rPr>
          <w:rFonts w:ascii="Arial Narrow" w:eastAsia="Arial Narrow" w:hAnsi="Arial Narrow" w:cs="Arial Narrow"/>
          <w:sz w:val="24"/>
          <w:szCs w:val="24"/>
        </w:rPr>
        <w:t>De igual manera, incluye lo correspondiente a las gestorías otorgadas a cada grupo parlamentario de la LXVII Legislatura, y una partida para el pago de apoyos económicos a estudiantes y prestadores de servicio social en las distintas áreas y oficinas del H</w:t>
      </w:r>
      <w:r>
        <w:rPr>
          <w:rFonts w:ascii="Arial Narrow" w:eastAsia="Arial Narrow" w:hAnsi="Arial Narrow" w:cs="Arial Narrow"/>
          <w:sz w:val="24"/>
          <w:szCs w:val="24"/>
        </w:rPr>
        <w:t>. Congreso del Estado de Chihuahua.</w:t>
      </w:r>
    </w:p>
    <w:p w:rsidR="000C7D38" w:rsidRDefault="00C71995">
      <w:pPr>
        <w:jc w:val="both"/>
        <w:rPr>
          <w:rFonts w:ascii="Arial Narrow" w:eastAsia="Arial Narrow" w:hAnsi="Arial Narrow" w:cs="Arial Narrow"/>
          <w:b/>
          <w:sz w:val="24"/>
          <w:szCs w:val="24"/>
        </w:rPr>
      </w:pPr>
      <w:r>
        <w:rPr>
          <w:rFonts w:ascii="Arial Narrow" w:eastAsia="Arial Narrow" w:hAnsi="Arial Narrow" w:cs="Arial Narrow"/>
          <w:b/>
          <w:sz w:val="24"/>
          <w:szCs w:val="24"/>
        </w:rPr>
        <w:t>Fig. 7. Composición del anteproyecto de presupuesto para capítulo 4000 del H. Congreso del Estado para el ejercicio fiscal 2022</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3"/>
        <w:gridCol w:w="4961"/>
        <w:gridCol w:w="2454"/>
      </w:tblGrid>
      <w:tr w:rsidR="000C7D38">
        <w:tc>
          <w:tcPr>
            <w:tcW w:w="1413"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CONCEPTO</w:t>
            </w:r>
          </w:p>
        </w:tc>
        <w:tc>
          <w:tcPr>
            <w:tcW w:w="4961"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w:t>
            </w:r>
          </w:p>
        </w:tc>
        <w:tc>
          <w:tcPr>
            <w:tcW w:w="2454"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ANTEPROYECTO PRESUPUESTO 2022</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41000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Transferencias internas y asignaci</w:t>
            </w:r>
            <w:r>
              <w:rPr>
                <w:rFonts w:ascii="Arial Narrow" w:eastAsia="Arial Narrow" w:hAnsi="Arial Narrow" w:cs="Arial Narrow"/>
                <w:sz w:val="24"/>
                <w:szCs w:val="24"/>
              </w:rPr>
              <w:t>ones al sector público</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w:t>
            </w:r>
            <w:r>
              <w:t xml:space="preserve"> </w:t>
            </w:r>
            <w:r>
              <w:rPr>
                <w:rFonts w:ascii="Arial Narrow" w:eastAsia="Arial Narrow" w:hAnsi="Arial Narrow" w:cs="Arial Narrow"/>
                <w:sz w:val="24"/>
                <w:szCs w:val="24"/>
              </w:rPr>
              <w:t>16,000,000.00</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44000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Ayudas sociales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w:t>
            </w:r>
            <w:r>
              <w:t xml:space="preserve"> </w:t>
            </w:r>
            <w:r>
              <w:rPr>
                <w:rFonts w:ascii="Arial Narrow" w:eastAsia="Arial Narrow" w:hAnsi="Arial Narrow" w:cs="Arial Narrow"/>
                <w:sz w:val="24"/>
                <w:szCs w:val="24"/>
              </w:rPr>
              <w:t>22,593,906.04</w:t>
            </w:r>
          </w:p>
        </w:tc>
      </w:tr>
      <w:tr w:rsidR="000C7D38">
        <w:trPr>
          <w:trHeight w:val="320"/>
        </w:trPr>
        <w:tc>
          <w:tcPr>
            <w:tcW w:w="1413" w:type="dxa"/>
            <w:shd w:val="clear" w:color="auto" w:fill="FFFF00"/>
          </w:tcPr>
          <w:p w:rsidR="000C7D38" w:rsidRDefault="000C7D38">
            <w:pPr>
              <w:jc w:val="center"/>
              <w:rPr>
                <w:rFonts w:ascii="Arial Narrow" w:eastAsia="Arial Narrow" w:hAnsi="Arial Narrow" w:cs="Arial Narrow"/>
                <w:sz w:val="24"/>
                <w:szCs w:val="24"/>
              </w:rPr>
            </w:pPr>
          </w:p>
        </w:tc>
        <w:tc>
          <w:tcPr>
            <w:tcW w:w="4961" w:type="dxa"/>
            <w:shd w:val="clear" w:color="auto" w:fill="FFFF00"/>
            <w:vAlign w:val="center"/>
          </w:tcPr>
          <w:p w:rsidR="000C7D38" w:rsidRDefault="00C71995">
            <w:pPr>
              <w:jc w:val="right"/>
              <w:rPr>
                <w:rFonts w:ascii="Arial Narrow" w:eastAsia="Arial Narrow" w:hAnsi="Arial Narrow" w:cs="Arial Narrow"/>
                <w:sz w:val="24"/>
                <w:szCs w:val="24"/>
              </w:rPr>
            </w:pPr>
            <w:r>
              <w:rPr>
                <w:rFonts w:ascii="Arial Narrow" w:eastAsia="Arial Narrow" w:hAnsi="Arial Narrow" w:cs="Arial Narrow"/>
                <w:b/>
                <w:sz w:val="24"/>
                <w:szCs w:val="24"/>
              </w:rPr>
              <w:t>TOTAL</w:t>
            </w:r>
          </w:p>
        </w:tc>
        <w:tc>
          <w:tcPr>
            <w:tcW w:w="2454" w:type="dxa"/>
            <w:shd w:val="clear" w:color="auto" w:fill="FFFF00"/>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b/>
                <w:sz w:val="24"/>
                <w:szCs w:val="24"/>
              </w:rPr>
              <w:t>$</w:t>
            </w:r>
            <w:r>
              <w:t xml:space="preserve"> </w:t>
            </w:r>
            <w:r>
              <w:rPr>
                <w:rFonts w:ascii="Arial Narrow" w:eastAsia="Arial Narrow" w:hAnsi="Arial Narrow" w:cs="Arial Narrow"/>
                <w:b/>
                <w:sz w:val="24"/>
                <w:szCs w:val="24"/>
              </w:rPr>
              <w:t>38,593,906.04</w:t>
            </w:r>
          </w:p>
        </w:tc>
      </w:tr>
    </w:tbl>
    <w:p w:rsidR="000C7D38" w:rsidRDefault="000C7D38">
      <w:pPr>
        <w:jc w:val="both"/>
        <w:rPr>
          <w:rFonts w:ascii="Arial Narrow" w:eastAsia="Arial Narrow" w:hAnsi="Arial Narrow" w:cs="Arial Narrow"/>
          <w:sz w:val="24"/>
          <w:szCs w:val="24"/>
        </w:rPr>
      </w:pPr>
    </w:p>
    <w:p w:rsidR="000C7D38" w:rsidRDefault="00C71995">
      <w:pPr>
        <w:rPr>
          <w:rFonts w:ascii="Arial Narrow" w:eastAsia="Arial Narrow" w:hAnsi="Arial Narrow" w:cs="Arial Narrow"/>
          <w:b/>
          <w:sz w:val="24"/>
          <w:szCs w:val="24"/>
        </w:rPr>
      </w:pPr>
      <w:r>
        <w:rPr>
          <w:rFonts w:ascii="Arial Narrow" w:eastAsia="Arial Narrow" w:hAnsi="Arial Narrow" w:cs="Arial Narrow"/>
          <w:b/>
          <w:sz w:val="24"/>
          <w:szCs w:val="24"/>
        </w:rPr>
        <w:t>Fig. 8. Composición del anteproyecto de presupuesto para capítulo 4000 del H. Congreso del Estado para el ejercicio fiscal 2022</w:t>
      </w:r>
    </w:p>
    <w:p w:rsidR="000C7D38" w:rsidRDefault="00C71995">
      <w:pPr>
        <w:rPr>
          <w:rFonts w:ascii="Arial Narrow" w:eastAsia="Arial Narrow" w:hAnsi="Arial Narrow" w:cs="Arial Narrow"/>
          <w:sz w:val="24"/>
          <w:szCs w:val="24"/>
        </w:rPr>
      </w:pPr>
      <w:r>
        <w:rPr>
          <w:noProof/>
        </w:rPr>
        <w:drawing>
          <wp:anchor distT="0" distB="0" distL="114300" distR="114300" simplePos="0" relativeHeight="251664384" behindDoc="0" locked="0" layoutInCell="1" allowOverlap="1">
            <wp:simplePos x="0" y="0"/>
            <wp:positionH relativeFrom="margin">
              <wp:posOffset>1</wp:posOffset>
            </wp:positionH>
            <wp:positionV relativeFrom="paragraph">
              <wp:posOffset>5047</wp:posOffset>
            </wp:positionV>
            <wp:extent cx="5612130" cy="2944495"/>
            <wp:effectExtent l="0" t="0" r="0" b="0"/>
            <wp:wrapNone/>
            <wp:docPr id="13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612130" cy="2944495"/>
                    </a:xfrm>
                    <a:prstGeom prst="rect">
                      <a:avLst/>
                    </a:prstGeom>
                    <a:ln/>
                  </pic:spPr>
                </pic:pic>
              </a:graphicData>
            </a:graphic>
          </wp:anchor>
        </w:drawing>
      </w:r>
    </w:p>
    <w:p w:rsidR="000C7D38" w:rsidRDefault="000C7D38">
      <w:pPr>
        <w:rPr>
          <w:rFonts w:ascii="Arial Narrow" w:eastAsia="Arial Narrow" w:hAnsi="Arial Narrow" w:cs="Arial Narrow"/>
          <w:sz w:val="24"/>
          <w:szCs w:val="24"/>
        </w:rPr>
      </w:pPr>
    </w:p>
    <w:p w:rsidR="000C7D38" w:rsidRDefault="000C7D38">
      <w:pPr>
        <w:rPr>
          <w:rFonts w:ascii="Arial Narrow" w:eastAsia="Arial Narrow" w:hAnsi="Arial Narrow" w:cs="Arial Narrow"/>
          <w:sz w:val="24"/>
          <w:szCs w:val="24"/>
        </w:rPr>
      </w:pPr>
    </w:p>
    <w:p w:rsidR="000C7D38" w:rsidRDefault="000C7D38">
      <w:pPr>
        <w:jc w:val="center"/>
        <w:rPr>
          <w:rFonts w:ascii="Arial Narrow" w:eastAsia="Arial Narrow" w:hAnsi="Arial Narrow" w:cs="Arial Narrow"/>
          <w:b/>
          <w:sz w:val="24"/>
          <w:szCs w:val="24"/>
        </w:rPr>
      </w:pPr>
    </w:p>
    <w:p w:rsidR="000C7D38" w:rsidRDefault="000C7D38">
      <w:pPr>
        <w:jc w:val="center"/>
        <w:rPr>
          <w:rFonts w:ascii="Arial Narrow" w:eastAsia="Arial Narrow" w:hAnsi="Arial Narrow" w:cs="Arial Narrow"/>
          <w:b/>
          <w:sz w:val="24"/>
          <w:szCs w:val="24"/>
        </w:rPr>
      </w:pPr>
    </w:p>
    <w:p w:rsidR="000C7D38" w:rsidRDefault="00C71995">
      <w:pPr>
        <w:rPr>
          <w:rFonts w:ascii="Arial Narrow" w:eastAsia="Arial Narrow" w:hAnsi="Arial Narrow" w:cs="Arial Narrow"/>
          <w:sz w:val="24"/>
          <w:szCs w:val="24"/>
        </w:rPr>
      </w:pPr>
      <w:r>
        <w:br w:type="page"/>
      </w:r>
    </w:p>
    <w:p w:rsidR="000C7D38" w:rsidRDefault="00C71995">
      <w:pPr>
        <w:jc w:val="center"/>
        <w:rPr>
          <w:rFonts w:ascii="Arial Narrow" w:eastAsia="Arial Narrow" w:hAnsi="Arial Narrow" w:cs="Arial Narrow"/>
          <w:b/>
        </w:rPr>
      </w:pPr>
      <w:r>
        <w:rPr>
          <w:rFonts w:ascii="Arial Narrow" w:eastAsia="Arial Narrow" w:hAnsi="Arial Narrow" w:cs="Arial Narrow"/>
          <w:b/>
          <w:sz w:val="24"/>
          <w:szCs w:val="24"/>
        </w:rPr>
        <w:lastRenderedPageBreak/>
        <w:t xml:space="preserve">CAPÍTULO 5000 – </w:t>
      </w:r>
      <w:r>
        <w:rPr>
          <w:rFonts w:ascii="Arial Narrow" w:eastAsia="Arial Narrow" w:hAnsi="Arial Narrow" w:cs="Arial Narrow"/>
          <w:b/>
        </w:rPr>
        <w:t>BIENES MUEBLES, INMUEBLES E INTANGIBLES</w:t>
      </w:r>
    </w:p>
    <w:p w:rsidR="000C7D38" w:rsidRDefault="000C7D38">
      <w:pPr>
        <w:rPr>
          <w:rFonts w:ascii="Arial Narrow" w:eastAsia="Arial Narrow" w:hAnsi="Arial Narrow" w:cs="Arial Narrow"/>
          <w:b/>
          <w:sz w:val="24"/>
          <w:szCs w:val="24"/>
        </w:rPr>
      </w:pPr>
    </w:p>
    <w:p w:rsidR="000C7D38" w:rsidRDefault="00C71995">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Monto propuesto: $</w:t>
      </w:r>
      <w:r>
        <w:rPr>
          <w:rFonts w:ascii="Arial Narrow" w:eastAsia="Arial Narrow" w:hAnsi="Arial Narrow" w:cs="Arial Narrow"/>
          <w:b/>
          <w:color w:val="000000"/>
          <w:sz w:val="28"/>
          <w:szCs w:val="28"/>
        </w:rPr>
        <w:t xml:space="preserve"> </w:t>
      </w:r>
      <w:r>
        <w:rPr>
          <w:rFonts w:ascii="Arial Narrow" w:eastAsia="Arial Narrow" w:hAnsi="Arial Narrow" w:cs="Arial Narrow"/>
          <w:b/>
          <w:sz w:val="24"/>
          <w:szCs w:val="24"/>
          <w:u w:val="single"/>
        </w:rPr>
        <w:t>81,235,034.40</w:t>
      </w:r>
    </w:p>
    <w:p w:rsidR="000C7D38" w:rsidRDefault="000C7D38">
      <w:pPr>
        <w:jc w:val="center"/>
        <w:rPr>
          <w:rFonts w:ascii="Arial Narrow" w:eastAsia="Arial Narrow" w:hAnsi="Arial Narrow" w:cs="Arial Narrow"/>
          <w:b/>
          <w:sz w:val="24"/>
          <w:szCs w:val="24"/>
          <w:u w:val="single"/>
        </w:rPr>
      </w:pP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El capítulo 5000 agrupa las asignaciones destinadas a la adquisición de toda clase de bienes muebles, inmuebles e intangibles, requeridos en el desempeño de las actividades de los e</w:t>
      </w:r>
      <w:r>
        <w:rPr>
          <w:rFonts w:ascii="Arial Narrow" w:eastAsia="Arial Narrow" w:hAnsi="Arial Narrow" w:cs="Arial Narrow"/>
          <w:sz w:val="24"/>
          <w:szCs w:val="24"/>
        </w:rPr>
        <w:t>ntes públicos. Incluye los pagos por adjudicación, expropiación e indemnización de bienes muebles e inmuebles a favor del Gobierno.</w:t>
      </w:r>
    </w:p>
    <w:p w:rsidR="000C7D38" w:rsidRDefault="00C71995">
      <w:pPr>
        <w:rPr>
          <w:rFonts w:ascii="Arial Narrow" w:eastAsia="Arial Narrow" w:hAnsi="Arial Narrow" w:cs="Arial Narrow"/>
          <w:sz w:val="24"/>
          <w:szCs w:val="24"/>
        </w:rPr>
      </w:pPr>
      <w:r>
        <w:rPr>
          <w:rFonts w:ascii="Arial Narrow" w:eastAsia="Arial Narrow" w:hAnsi="Arial Narrow" w:cs="Arial Narrow"/>
          <w:sz w:val="24"/>
          <w:szCs w:val="24"/>
        </w:rPr>
        <w:t xml:space="preserve">Para la </w:t>
      </w:r>
      <w:proofErr w:type="spellStart"/>
      <w:r>
        <w:rPr>
          <w:rFonts w:ascii="Arial Narrow" w:eastAsia="Arial Narrow" w:hAnsi="Arial Narrow" w:cs="Arial Narrow"/>
          <w:sz w:val="24"/>
          <w:szCs w:val="24"/>
        </w:rPr>
        <w:t>presupuestación</w:t>
      </w:r>
      <w:proofErr w:type="spellEnd"/>
      <w:r>
        <w:rPr>
          <w:rFonts w:ascii="Arial Narrow" w:eastAsia="Arial Narrow" w:hAnsi="Arial Narrow" w:cs="Arial Narrow"/>
          <w:sz w:val="24"/>
          <w:szCs w:val="24"/>
        </w:rPr>
        <w:t xml:space="preserve"> de dicho capítulo en el anteproyecto del ejercicio 2022, se plantea retomar la ejecución de diversas</w:t>
      </w:r>
      <w:r>
        <w:rPr>
          <w:rFonts w:ascii="Arial Narrow" w:eastAsia="Arial Narrow" w:hAnsi="Arial Narrow" w:cs="Arial Narrow"/>
          <w:sz w:val="24"/>
          <w:szCs w:val="24"/>
        </w:rPr>
        <w:t xml:space="preserve"> mejoras y adquisiciones patrimoniales para el poder legislativo, que fueron pospuestas debido a las reducciones presupuestales impactadas en los ejercicios fiscales 2020 y 2021 ocasionadas por la epidemia de COVID-19, a saber:</w:t>
      </w:r>
    </w:p>
    <w:p w:rsidR="000C7D38" w:rsidRDefault="00C71995">
      <w:pPr>
        <w:numPr>
          <w:ilvl w:val="0"/>
          <w:numId w:val="1"/>
        </w:numPr>
        <w:rPr>
          <w:sz w:val="24"/>
          <w:szCs w:val="24"/>
        </w:rPr>
      </w:pPr>
      <w:r>
        <w:rPr>
          <w:rFonts w:ascii="Arial Narrow" w:eastAsia="Arial Narrow" w:hAnsi="Arial Narrow" w:cs="Arial Narrow"/>
          <w:sz w:val="24"/>
          <w:szCs w:val="24"/>
        </w:rPr>
        <w:t xml:space="preserve">Construcción de un elevador </w:t>
      </w:r>
      <w:r>
        <w:rPr>
          <w:rFonts w:ascii="Arial Narrow" w:eastAsia="Arial Narrow" w:hAnsi="Arial Narrow" w:cs="Arial Narrow"/>
          <w:sz w:val="24"/>
          <w:szCs w:val="24"/>
        </w:rPr>
        <w:t>adicional en el edificio del estacionamiento.</w:t>
      </w:r>
    </w:p>
    <w:p w:rsidR="000C7D38" w:rsidRDefault="00C71995">
      <w:pPr>
        <w:numPr>
          <w:ilvl w:val="0"/>
          <w:numId w:val="1"/>
        </w:numPr>
        <w:rPr>
          <w:sz w:val="24"/>
          <w:szCs w:val="24"/>
        </w:rPr>
      </w:pPr>
      <w:r>
        <w:rPr>
          <w:rFonts w:ascii="Arial Narrow" w:eastAsia="Arial Narrow" w:hAnsi="Arial Narrow" w:cs="Arial Narrow"/>
          <w:sz w:val="24"/>
          <w:szCs w:val="24"/>
        </w:rPr>
        <w:t>Adquisiciones de 15 unidades de transporte.</w:t>
      </w:r>
    </w:p>
    <w:p w:rsidR="000C7D38" w:rsidRDefault="00C71995">
      <w:pPr>
        <w:numPr>
          <w:ilvl w:val="0"/>
          <w:numId w:val="1"/>
        </w:numPr>
        <w:rPr>
          <w:sz w:val="24"/>
          <w:szCs w:val="24"/>
        </w:rPr>
      </w:pPr>
      <w:r>
        <w:rPr>
          <w:rFonts w:ascii="Arial Narrow" w:eastAsia="Arial Narrow" w:hAnsi="Arial Narrow" w:cs="Arial Narrow"/>
          <w:sz w:val="24"/>
          <w:szCs w:val="24"/>
        </w:rPr>
        <w:t>Adquisición e instalación de paneles solares en el edificio del estacionamiento, y en la torre legislativa.</w:t>
      </w:r>
    </w:p>
    <w:p w:rsidR="000C7D38" w:rsidRDefault="00C71995">
      <w:pPr>
        <w:numPr>
          <w:ilvl w:val="0"/>
          <w:numId w:val="1"/>
        </w:numPr>
        <w:rPr>
          <w:sz w:val="24"/>
          <w:szCs w:val="24"/>
        </w:rPr>
      </w:pPr>
      <w:r>
        <w:rPr>
          <w:rFonts w:ascii="Arial Narrow" w:eastAsia="Arial Narrow" w:hAnsi="Arial Narrow" w:cs="Arial Narrow"/>
          <w:sz w:val="24"/>
          <w:szCs w:val="24"/>
        </w:rPr>
        <w:t>Diversas adquisiciones de equipos de cómputo a fin de mejorar la infraestructura del Poder Legislativo.</w:t>
      </w:r>
    </w:p>
    <w:p w:rsidR="000C7D38" w:rsidRDefault="00C71995">
      <w:pPr>
        <w:numPr>
          <w:ilvl w:val="0"/>
          <w:numId w:val="1"/>
        </w:numPr>
        <w:rPr>
          <w:sz w:val="24"/>
          <w:szCs w:val="24"/>
        </w:rPr>
      </w:pPr>
      <w:r>
        <w:rPr>
          <w:rFonts w:ascii="Arial Narrow" w:eastAsia="Arial Narrow" w:hAnsi="Arial Narrow" w:cs="Arial Narrow"/>
          <w:sz w:val="24"/>
          <w:szCs w:val="24"/>
        </w:rPr>
        <w:t>Diversas mejoras en el Recinto Legislativo.</w:t>
      </w:r>
    </w:p>
    <w:p w:rsidR="000C7D38" w:rsidRDefault="000C7D38">
      <w:pPr>
        <w:rPr>
          <w:rFonts w:ascii="Arial Narrow" w:eastAsia="Arial Narrow" w:hAnsi="Arial Narrow" w:cs="Arial Narrow"/>
          <w:sz w:val="24"/>
          <w:szCs w:val="24"/>
        </w:rPr>
      </w:pPr>
    </w:p>
    <w:p w:rsidR="000C7D38" w:rsidRDefault="00C71995">
      <w:pPr>
        <w:jc w:val="both"/>
        <w:rPr>
          <w:rFonts w:ascii="Arial Narrow" w:eastAsia="Arial Narrow" w:hAnsi="Arial Narrow" w:cs="Arial Narrow"/>
          <w:b/>
          <w:sz w:val="24"/>
          <w:szCs w:val="24"/>
        </w:rPr>
      </w:pPr>
      <w:r>
        <w:rPr>
          <w:rFonts w:ascii="Arial Narrow" w:eastAsia="Arial Narrow" w:hAnsi="Arial Narrow" w:cs="Arial Narrow"/>
          <w:b/>
          <w:sz w:val="24"/>
          <w:szCs w:val="24"/>
        </w:rPr>
        <w:t>Fig. 9. Composición del anteproyecto de presupuesto para capítulo 5000 del H. Congreso del Estado para el e</w:t>
      </w:r>
      <w:r>
        <w:rPr>
          <w:rFonts w:ascii="Arial Narrow" w:eastAsia="Arial Narrow" w:hAnsi="Arial Narrow" w:cs="Arial Narrow"/>
          <w:b/>
          <w:sz w:val="24"/>
          <w:szCs w:val="24"/>
        </w:rPr>
        <w:t>jercicio fiscal 2022</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3"/>
        <w:gridCol w:w="4961"/>
        <w:gridCol w:w="2454"/>
      </w:tblGrid>
      <w:tr w:rsidR="000C7D38">
        <w:tc>
          <w:tcPr>
            <w:tcW w:w="1413"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CONCEPTO</w:t>
            </w:r>
          </w:p>
        </w:tc>
        <w:tc>
          <w:tcPr>
            <w:tcW w:w="4961"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w:t>
            </w:r>
          </w:p>
        </w:tc>
        <w:tc>
          <w:tcPr>
            <w:tcW w:w="2454" w:type="dxa"/>
            <w:shd w:val="clear" w:color="auto" w:fill="D9D9D9"/>
            <w:vAlign w:val="center"/>
          </w:tcPr>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t>ANTEPROYECTO PRESUPUESTO 2022</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51000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Mobiliario y equipo de administración</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w:t>
            </w:r>
            <w:r>
              <w:t xml:space="preserve"> </w:t>
            </w:r>
            <w:r>
              <w:rPr>
                <w:rFonts w:ascii="Arial Narrow" w:eastAsia="Arial Narrow" w:hAnsi="Arial Narrow" w:cs="Arial Narrow"/>
                <w:sz w:val="24"/>
                <w:szCs w:val="24"/>
              </w:rPr>
              <w:t>5,697,145.90</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52000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Mobiliario y equipo educacional y recreativo</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w:t>
            </w:r>
            <w:r>
              <w:t xml:space="preserve"> </w:t>
            </w:r>
            <w:r>
              <w:rPr>
                <w:rFonts w:ascii="Arial Narrow" w:eastAsia="Arial Narrow" w:hAnsi="Arial Narrow" w:cs="Arial Narrow"/>
                <w:sz w:val="24"/>
                <w:szCs w:val="24"/>
              </w:rPr>
              <w:t>1,177,000.00</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53000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Equipo e instrumental médico y de laboratorio</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$82,700.00</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54000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Vehículos y equipo de transporte</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w:t>
            </w:r>
            <w:r>
              <w:t xml:space="preserve"> </w:t>
            </w:r>
            <w:r>
              <w:rPr>
                <w:rFonts w:ascii="Arial Narrow" w:eastAsia="Arial Narrow" w:hAnsi="Arial Narrow" w:cs="Arial Narrow"/>
                <w:sz w:val="24"/>
                <w:szCs w:val="24"/>
              </w:rPr>
              <w:t>10,831,500.00</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56000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Maquinaria, otros equipos y herramientas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$61,621,521.58</w:t>
            </w:r>
          </w:p>
        </w:tc>
      </w:tr>
      <w:tr w:rsidR="000C7D38">
        <w:tc>
          <w:tcPr>
            <w:tcW w:w="1413"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59000</w:t>
            </w:r>
          </w:p>
        </w:tc>
        <w:tc>
          <w:tcPr>
            <w:tcW w:w="4961" w:type="dxa"/>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Activos intangibles</w:t>
            </w:r>
          </w:p>
        </w:tc>
        <w:tc>
          <w:tcPr>
            <w:tcW w:w="2454" w:type="dxa"/>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sz w:val="24"/>
                <w:szCs w:val="24"/>
              </w:rPr>
              <w:t>$1,825,166.89</w:t>
            </w:r>
          </w:p>
        </w:tc>
      </w:tr>
      <w:tr w:rsidR="000C7D38">
        <w:trPr>
          <w:trHeight w:val="320"/>
        </w:trPr>
        <w:tc>
          <w:tcPr>
            <w:tcW w:w="1413" w:type="dxa"/>
            <w:shd w:val="clear" w:color="auto" w:fill="FFFF00"/>
          </w:tcPr>
          <w:p w:rsidR="000C7D38" w:rsidRDefault="000C7D38">
            <w:pPr>
              <w:jc w:val="center"/>
              <w:rPr>
                <w:rFonts w:ascii="Arial Narrow" w:eastAsia="Arial Narrow" w:hAnsi="Arial Narrow" w:cs="Arial Narrow"/>
                <w:sz w:val="24"/>
                <w:szCs w:val="24"/>
              </w:rPr>
            </w:pPr>
          </w:p>
        </w:tc>
        <w:tc>
          <w:tcPr>
            <w:tcW w:w="4961" w:type="dxa"/>
            <w:shd w:val="clear" w:color="auto" w:fill="FFFF00"/>
            <w:vAlign w:val="center"/>
          </w:tcPr>
          <w:p w:rsidR="000C7D38" w:rsidRDefault="00C71995">
            <w:pPr>
              <w:jc w:val="right"/>
              <w:rPr>
                <w:rFonts w:ascii="Arial Narrow" w:eastAsia="Arial Narrow" w:hAnsi="Arial Narrow" w:cs="Arial Narrow"/>
                <w:sz w:val="24"/>
                <w:szCs w:val="24"/>
              </w:rPr>
            </w:pPr>
            <w:r>
              <w:rPr>
                <w:rFonts w:ascii="Arial Narrow" w:eastAsia="Arial Narrow" w:hAnsi="Arial Narrow" w:cs="Arial Narrow"/>
                <w:b/>
                <w:sz w:val="24"/>
                <w:szCs w:val="24"/>
              </w:rPr>
              <w:t>TOTAL</w:t>
            </w:r>
          </w:p>
        </w:tc>
        <w:tc>
          <w:tcPr>
            <w:tcW w:w="2454" w:type="dxa"/>
            <w:shd w:val="clear" w:color="auto" w:fill="FFFF00"/>
            <w:vAlign w:val="center"/>
          </w:tcPr>
          <w:p w:rsidR="000C7D38" w:rsidRDefault="00C71995">
            <w:pPr>
              <w:jc w:val="center"/>
              <w:rPr>
                <w:rFonts w:ascii="Arial Narrow" w:eastAsia="Arial Narrow" w:hAnsi="Arial Narrow" w:cs="Arial Narrow"/>
                <w:sz w:val="24"/>
                <w:szCs w:val="24"/>
              </w:rPr>
            </w:pPr>
            <w:r>
              <w:rPr>
                <w:rFonts w:ascii="Arial Narrow" w:eastAsia="Arial Narrow" w:hAnsi="Arial Narrow" w:cs="Arial Narrow"/>
                <w:b/>
                <w:sz w:val="24"/>
                <w:szCs w:val="24"/>
              </w:rPr>
              <w:t>$</w:t>
            </w:r>
            <w:r>
              <w:t xml:space="preserve"> </w:t>
            </w:r>
            <w:r>
              <w:rPr>
                <w:rFonts w:ascii="Arial Narrow" w:eastAsia="Arial Narrow" w:hAnsi="Arial Narrow" w:cs="Arial Narrow"/>
                <w:b/>
                <w:sz w:val="24"/>
                <w:szCs w:val="24"/>
              </w:rPr>
              <w:t>81,235,034.39</w:t>
            </w:r>
          </w:p>
        </w:tc>
      </w:tr>
    </w:tbl>
    <w:p w:rsidR="000C7D38" w:rsidRDefault="000C7D38">
      <w:pPr>
        <w:rPr>
          <w:rFonts w:ascii="Arial Narrow" w:eastAsia="Arial Narrow" w:hAnsi="Arial Narrow" w:cs="Arial Narrow"/>
          <w:sz w:val="24"/>
          <w:szCs w:val="24"/>
        </w:rPr>
      </w:pPr>
    </w:p>
    <w:p w:rsidR="000C7D38" w:rsidRDefault="00C71995">
      <w:pPr>
        <w:rPr>
          <w:rFonts w:ascii="Arial Narrow" w:eastAsia="Arial Narrow" w:hAnsi="Arial Narrow" w:cs="Arial Narrow"/>
          <w:sz w:val="24"/>
          <w:szCs w:val="24"/>
        </w:rPr>
      </w:pPr>
      <w:r>
        <w:br w:type="page"/>
      </w:r>
    </w:p>
    <w:p w:rsidR="000C7D38" w:rsidRDefault="00C71995">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Fig. 10. Composición del anteproyecto de presupuesto para capítulo 5000 del H. Congreso del Estado para el ejercicio fiscal 2022</w:t>
      </w:r>
    </w:p>
    <w:p w:rsidR="000C7D38" w:rsidRDefault="000C7D38">
      <w:pPr>
        <w:jc w:val="both"/>
        <w:rPr>
          <w:rFonts w:ascii="Arial Narrow" w:eastAsia="Arial Narrow" w:hAnsi="Arial Narrow" w:cs="Arial Narrow"/>
          <w:b/>
          <w:sz w:val="24"/>
          <w:szCs w:val="24"/>
        </w:rPr>
      </w:pPr>
    </w:p>
    <w:p w:rsidR="000C7D38" w:rsidRDefault="00C71995">
      <w:pPr>
        <w:jc w:val="both"/>
        <w:rPr>
          <w:rFonts w:ascii="Arial Narrow" w:eastAsia="Arial Narrow" w:hAnsi="Arial Narrow" w:cs="Arial Narrow"/>
          <w:b/>
          <w:sz w:val="24"/>
          <w:szCs w:val="24"/>
        </w:rPr>
      </w:pPr>
      <w:r>
        <w:br w:type="page"/>
      </w:r>
      <w:r>
        <w:rPr>
          <w:noProof/>
        </w:rPr>
        <w:drawing>
          <wp:anchor distT="0" distB="0" distL="114300" distR="114300" simplePos="0" relativeHeight="251665408" behindDoc="0" locked="0" layoutInCell="1" allowOverlap="1">
            <wp:simplePos x="0" y="0"/>
            <wp:positionH relativeFrom="margin">
              <wp:posOffset>-682026</wp:posOffset>
            </wp:positionH>
            <wp:positionV relativeFrom="paragraph">
              <wp:posOffset>989564</wp:posOffset>
            </wp:positionV>
            <wp:extent cx="6882765" cy="5653262"/>
            <wp:effectExtent l="0" t="0" r="0" b="0"/>
            <wp:wrapNone/>
            <wp:docPr id="1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882765" cy="5653262"/>
                    </a:xfrm>
                    <a:prstGeom prst="rect">
                      <a:avLst/>
                    </a:prstGeom>
                    <a:ln/>
                  </pic:spPr>
                </pic:pic>
              </a:graphicData>
            </a:graphic>
          </wp:anchor>
        </w:drawing>
      </w:r>
    </w:p>
    <w:p w:rsidR="000C7D38" w:rsidRDefault="00C71995">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Comparativo del anteproyecto del presupuesto de egresos para el ejercicio fiscal 2022, versus el presupuesto aprobado en lo</w:t>
      </w:r>
      <w:r>
        <w:rPr>
          <w:rFonts w:ascii="Arial Narrow" w:eastAsia="Arial Narrow" w:hAnsi="Arial Narrow" w:cs="Arial Narrow"/>
          <w:b/>
          <w:sz w:val="24"/>
          <w:szCs w:val="24"/>
        </w:rPr>
        <w:t>s años 2021 y 2020</w:t>
      </w:r>
    </w:p>
    <w:p w:rsidR="000C7D38" w:rsidRDefault="000C7D38">
      <w:pPr>
        <w:rPr>
          <w:rFonts w:ascii="Arial Narrow" w:eastAsia="Arial Narrow" w:hAnsi="Arial Narrow" w:cs="Arial Narrow"/>
          <w:sz w:val="24"/>
          <w:szCs w:val="24"/>
        </w:rPr>
      </w:pPr>
    </w:p>
    <w:p w:rsidR="000C7D38" w:rsidRDefault="000C7D38">
      <w:pPr>
        <w:rPr>
          <w:rFonts w:ascii="Arial Narrow" w:eastAsia="Arial Narrow" w:hAnsi="Arial Narrow" w:cs="Arial Narrow"/>
          <w:sz w:val="24"/>
          <w:szCs w:val="24"/>
        </w:rPr>
      </w:pPr>
    </w:p>
    <w:p w:rsidR="000C7D38" w:rsidRDefault="00C71995">
      <w:pPr>
        <w:rPr>
          <w:rFonts w:ascii="Arial Narrow" w:eastAsia="Arial Narrow" w:hAnsi="Arial Narrow" w:cs="Arial Narrow"/>
          <w:sz w:val="24"/>
          <w:szCs w:val="24"/>
        </w:rPr>
      </w:pPr>
      <w:r>
        <w:rPr>
          <w:noProof/>
        </w:rPr>
        <w:drawing>
          <wp:anchor distT="0" distB="0" distL="114300" distR="114300" simplePos="0" relativeHeight="251666432" behindDoc="0" locked="0" layoutInCell="1" allowOverlap="1">
            <wp:simplePos x="0" y="0"/>
            <wp:positionH relativeFrom="margin">
              <wp:posOffset>-839469</wp:posOffset>
            </wp:positionH>
            <wp:positionV relativeFrom="paragraph">
              <wp:posOffset>530827</wp:posOffset>
            </wp:positionV>
            <wp:extent cx="7303135" cy="5185611"/>
            <wp:effectExtent l="0" t="0" r="0" b="0"/>
            <wp:wrapNone/>
            <wp:docPr id="1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7303135" cy="5185611"/>
                    </a:xfrm>
                    <a:prstGeom prst="rect">
                      <a:avLst/>
                    </a:prstGeom>
                    <a:ln/>
                  </pic:spPr>
                </pic:pic>
              </a:graphicData>
            </a:graphic>
          </wp:anchor>
        </w:drawing>
      </w:r>
    </w:p>
    <w:sectPr w:rsidR="000C7D38" w:rsidSect="000C7D38">
      <w:pgSz w:w="12240" w:h="15840"/>
      <w:pgMar w:top="1417" w:right="1701" w:bottom="1417" w:left="1701" w:header="708" w:footer="708" w:gutter="0"/>
      <w:pgNumType w:start="0"/>
      <w:cols w:space="720"/>
      <w:titlePg/>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80D45"/>
    <w:multiLevelType w:val="multilevel"/>
    <w:tmpl w:val="79BC8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0C7D38"/>
    <w:rsid w:val="000C7D38"/>
    <w:rsid w:val="00C719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38"/>
  </w:style>
  <w:style w:type="paragraph" w:styleId="Ttulo1">
    <w:name w:val="heading 1"/>
    <w:basedOn w:val="normal0"/>
    <w:next w:val="normal0"/>
    <w:rsid w:val="000C7D38"/>
    <w:pPr>
      <w:keepNext/>
      <w:keepLines/>
      <w:spacing w:before="480" w:after="120"/>
      <w:outlineLvl w:val="0"/>
    </w:pPr>
    <w:rPr>
      <w:b/>
      <w:sz w:val="48"/>
      <w:szCs w:val="48"/>
    </w:rPr>
  </w:style>
  <w:style w:type="paragraph" w:styleId="Ttulo2">
    <w:name w:val="heading 2"/>
    <w:basedOn w:val="normal0"/>
    <w:next w:val="normal0"/>
    <w:rsid w:val="000C7D38"/>
    <w:pPr>
      <w:keepNext/>
      <w:keepLines/>
      <w:spacing w:before="360" w:after="80"/>
      <w:outlineLvl w:val="1"/>
    </w:pPr>
    <w:rPr>
      <w:b/>
      <w:sz w:val="36"/>
      <w:szCs w:val="36"/>
    </w:rPr>
  </w:style>
  <w:style w:type="paragraph" w:styleId="Ttulo3">
    <w:name w:val="heading 3"/>
    <w:basedOn w:val="normal0"/>
    <w:next w:val="normal0"/>
    <w:rsid w:val="000C7D38"/>
    <w:pPr>
      <w:keepNext/>
      <w:keepLines/>
      <w:spacing w:before="280" w:after="80"/>
      <w:outlineLvl w:val="2"/>
    </w:pPr>
    <w:rPr>
      <w:b/>
      <w:sz w:val="28"/>
      <w:szCs w:val="28"/>
    </w:rPr>
  </w:style>
  <w:style w:type="paragraph" w:styleId="Ttulo4">
    <w:name w:val="heading 4"/>
    <w:basedOn w:val="normal0"/>
    <w:next w:val="normal0"/>
    <w:rsid w:val="000C7D38"/>
    <w:pPr>
      <w:keepNext/>
      <w:keepLines/>
      <w:spacing w:before="240" w:after="40"/>
      <w:outlineLvl w:val="3"/>
    </w:pPr>
    <w:rPr>
      <w:b/>
      <w:sz w:val="24"/>
      <w:szCs w:val="24"/>
    </w:rPr>
  </w:style>
  <w:style w:type="paragraph" w:styleId="Ttulo5">
    <w:name w:val="heading 5"/>
    <w:basedOn w:val="normal0"/>
    <w:next w:val="normal0"/>
    <w:rsid w:val="000C7D38"/>
    <w:pPr>
      <w:keepNext/>
      <w:keepLines/>
      <w:spacing w:before="220" w:after="40"/>
      <w:outlineLvl w:val="4"/>
    </w:pPr>
    <w:rPr>
      <w:b/>
    </w:rPr>
  </w:style>
  <w:style w:type="paragraph" w:styleId="Ttulo6">
    <w:name w:val="heading 6"/>
    <w:basedOn w:val="normal0"/>
    <w:next w:val="normal0"/>
    <w:rsid w:val="000C7D3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C7D38"/>
  </w:style>
  <w:style w:type="table" w:customStyle="1" w:styleId="TableNormal">
    <w:name w:val="Table Normal"/>
    <w:rsid w:val="000C7D38"/>
    <w:tblPr>
      <w:tblCellMar>
        <w:top w:w="0" w:type="dxa"/>
        <w:left w:w="0" w:type="dxa"/>
        <w:bottom w:w="0" w:type="dxa"/>
        <w:right w:w="0" w:type="dxa"/>
      </w:tblCellMar>
    </w:tblPr>
  </w:style>
  <w:style w:type="paragraph" w:styleId="Ttulo">
    <w:name w:val="Title"/>
    <w:basedOn w:val="normal0"/>
    <w:next w:val="normal0"/>
    <w:rsid w:val="000C7D38"/>
    <w:pPr>
      <w:keepNext/>
      <w:keepLines/>
      <w:spacing w:before="480" w:after="120"/>
    </w:pPr>
    <w:rPr>
      <w:b/>
      <w:sz w:val="72"/>
      <w:szCs w:val="72"/>
    </w:rPr>
  </w:style>
  <w:style w:type="paragraph" w:styleId="Sinespaciado">
    <w:name w:val="No Spacing"/>
    <w:link w:val="SinespaciadoCar"/>
    <w:uiPriority w:val="1"/>
    <w:qFormat/>
    <w:rsid w:val="00A2052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20520"/>
    <w:rPr>
      <w:rFonts w:eastAsiaTheme="minorEastAsia"/>
      <w:lang w:eastAsia="es-MX"/>
    </w:rPr>
  </w:style>
  <w:style w:type="table" w:styleId="Tablaconcuadrcula">
    <w:name w:val="Table Grid"/>
    <w:basedOn w:val="Tablanormal"/>
    <w:uiPriority w:val="39"/>
    <w:rsid w:val="003F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2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03E"/>
    <w:rPr>
      <w:rFonts w:ascii="Segoe UI" w:hAnsi="Segoe UI" w:cs="Segoe UI"/>
      <w:sz w:val="18"/>
      <w:szCs w:val="18"/>
    </w:rPr>
  </w:style>
  <w:style w:type="paragraph" w:styleId="NormalWeb">
    <w:name w:val="Normal (Web)"/>
    <w:basedOn w:val="Normal"/>
    <w:uiPriority w:val="99"/>
    <w:semiHidden/>
    <w:unhideWhenUsed/>
    <w:rsid w:val="00F34D46"/>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rsid w:val="000C7D38"/>
    <w:pPr>
      <w:keepNext/>
      <w:keepLines/>
      <w:spacing w:before="360" w:after="80"/>
    </w:pPr>
    <w:rPr>
      <w:rFonts w:ascii="Georgia" w:eastAsia="Georgia" w:hAnsi="Georgia" w:cs="Georgia"/>
      <w:i/>
      <w:color w:val="666666"/>
      <w:sz w:val="48"/>
      <w:szCs w:val="48"/>
    </w:rPr>
  </w:style>
  <w:style w:type="table" w:customStyle="1" w:styleId="a">
    <w:basedOn w:val="TableNormal"/>
    <w:rsid w:val="000C7D38"/>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0C7D38"/>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0C7D38"/>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0C7D38"/>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0C7D3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1834</Words>
  <Characters>10091</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2</cp:revision>
  <dcterms:created xsi:type="dcterms:W3CDTF">2021-09-29T04:02:00Z</dcterms:created>
  <dcterms:modified xsi:type="dcterms:W3CDTF">2021-09-29T04:02:00Z</dcterms:modified>
</cp:coreProperties>
</file>