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58904" w14:textId="77777777" w:rsidR="005442F2" w:rsidRPr="00912A5F" w:rsidRDefault="005442F2" w:rsidP="00F20123">
      <w:pPr>
        <w:jc w:val="both"/>
        <w:rPr>
          <w:rFonts w:ascii="Century Gothic" w:hAnsi="Century Gothic" w:cstheme="minorHAnsi"/>
          <w:b/>
          <w:sz w:val="32"/>
          <w:szCs w:val="28"/>
        </w:rPr>
      </w:pPr>
      <w:r w:rsidRPr="00912A5F">
        <w:rPr>
          <w:rFonts w:ascii="Century Gothic" w:hAnsi="Century Gothic" w:cstheme="minorHAnsi"/>
          <w:b/>
          <w:sz w:val="32"/>
          <w:szCs w:val="28"/>
        </w:rPr>
        <w:t>H. CONGRESO DEL ESTADO DE CHIHUAHUA</w:t>
      </w:r>
    </w:p>
    <w:p w14:paraId="19563AD8" w14:textId="77777777" w:rsidR="005442F2" w:rsidRPr="00912A5F" w:rsidRDefault="005442F2" w:rsidP="00F20123">
      <w:pPr>
        <w:jc w:val="both"/>
        <w:rPr>
          <w:rFonts w:ascii="Century Gothic" w:hAnsi="Century Gothic" w:cstheme="minorHAnsi"/>
          <w:b/>
          <w:sz w:val="32"/>
          <w:szCs w:val="28"/>
        </w:rPr>
      </w:pPr>
      <w:r w:rsidRPr="00912A5F">
        <w:rPr>
          <w:rFonts w:ascii="Century Gothic" w:hAnsi="Century Gothic" w:cstheme="minorHAnsi"/>
          <w:b/>
          <w:sz w:val="32"/>
          <w:szCs w:val="28"/>
        </w:rPr>
        <w:t xml:space="preserve">P R E S E N T E. </w:t>
      </w:r>
    </w:p>
    <w:p w14:paraId="1C1C2286" w14:textId="77777777" w:rsidR="001A343E" w:rsidRPr="00912A5F" w:rsidRDefault="001A343E" w:rsidP="00F20123">
      <w:pPr>
        <w:jc w:val="both"/>
        <w:rPr>
          <w:rFonts w:ascii="Century Gothic" w:hAnsi="Century Gothic" w:cs="Arial"/>
          <w:b/>
          <w:sz w:val="28"/>
          <w:szCs w:val="24"/>
          <w:lang w:val="es-ES_tradnl"/>
        </w:rPr>
      </w:pPr>
    </w:p>
    <w:p w14:paraId="0ACA93F6" w14:textId="22BB97FB" w:rsidR="001A343E" w:rsidRPr="00912A5F" w:rsidRDefault="006E6017" w:rsidP="00F20123">
      <w:pPr>
        <w:jc w:val="both"/>
        <w:rPr>
          <w:rFonts w:ascii="Century Gothic" w:hAnsi="Century Gothic" w:cstheme="minorHAnsi"/>
          <w:sz w:val="28"/>
          <w:szCs w:val="24"/>
        </w:rPr>
      </w:pPr>
      <w:r w:rsidRPr="00912A5F">
        <w:rPr>
          <w:rFonts w:ascii="Century Gothic" w:hAnsi="Century Gothic" w:cstheme="minorHAnsi"/>
          <w:sz w:val="28"/>
          <w:szCs w:val="24"/>
        </w:rPr>
        <w:t xml:space="preserve">Los que suscriben, </w:t>
      </w:r>
      <w:r w:rsidRPr="00912A5F">
        <w:rPr>
          <w:rFonts w:ascii="Century Gothic" w:eastAsia="Times New Roman" w:hAnsi="Century Gothic" w:cstheme="minorHAnsi"/>
          <w:b/>
          <w:sz w:val="28"/>
          <w:szCs w:val="24"/>
        </w:rPr>
        <w:t>Maria Antonieta Pérez Reyes,</w:t>
      </w:r>
      <w:r w:rsidRPr="00912A5F">
        <w:rPr>
          <w:rFonts w:ascii="Century Gothic" w:eastAsia="Times New Roman" w:hAnsi="Century Gothic" w:cstheme="minorHAnsi"/>
          <w:sz w:val="28"/>
          <w:szCs w:val="24"/>
        </w:rPr>
        <w:t xml:space="preserve"> </w:t>
      </w:r>
      <w:r w:rsidRPr="00912A5F">
        <w:rPr>
          <w:rFonts w:ascii="Century Gothic" w:eastAsia="Times New Roman" w:hAnsi="Century Gothic" w:cstheme="minorHAnsi"/>
          <w:b/>
          <w:sz w:val="28"/>
          <w:szCs w:val="24"/>
        </w:rPr>
        <w:t>Leticia Ortega Máynez, Óscar Daniel Avitia Arellanes, Rosana Díaz Reyes, Gustavo De la Rosa Hickerson, Edin Cuauhtémoc Estrada Sotelo, Magdalena Rentería Pérez, Adriana Terrazas Porras, Benjamín Carrera Chávez y David Oscar Castrejón Rivas,</w:t>
      </w:r>
      <w:r w:rsidRPr="00912A5F">
        <w:rPr>
          <w:rFonts w:ascii="Century Gothic" w:eastAsia="Times New Roman" w:hAnsi="Century Gothic" w:cstheme="minorHAnsi"/>
          <w:bCs/>
          <w:sz w:val="28"/>
          <w:szCs w:val="24"/>
        </w:rPr>
        <w:t xml:space="preserve"> en nuestro carácter de Diputados de la</w:t>
      </w:r>
      <w:r w:rsidRPr="00912A5F">
        <w:rPr>
          <w:rFonts w:ascii="Century Gothic" w:eastAsia="Times New Roman" w:hAnsi="Century Gothic" w:cstheme="minorHAnsi"/>
          <w:sz w:val="28"/>
          <w:szCs w:val="24"/>
        </w:rPr>
        <w:t xml:space="preserve"> </w:t>
      </w:r>
      <w:r w:rsidRPr="00912A5F">
        <w:rPr>
          <w:rFonts w:ascii="Century Gothic" w:hAnsi="Century Gothic" w:cstheme="minorHAnsi"/>
          <w:sz w:val="28"/>
          <w:szCs w:val="24"/>
        </w:rPr>
        <w:t xml:space="preserve">Sexagésima Séptima Legislatura del Honorable Congreso del Estado de Chihuahua e integrantes del Grupo Parlamentario de Morena; con fundamento en lo dispuesto en los artículos167 fracción I, 169 y 174, de la Ley Orgánica del Poder Legislativo; así como los numerales 75 y 76 del Reglamento Interior de Prácticas Parlamentarias del Poder Legislativo, todos ordenamientos del Estado de Chihuahua, acudimos ante esta Honorable Asamblea Legislativa, a fin de presentar una </w:t>
      </w:r>
      <w:r w:rsidR="006B5B87" w:rsidRPr="00912A5F">
        <w:rPr>
          <w:rFonts w:ascii="Century Gothic" w:hAnsi="Century Gothic" w:cstheme="minorHAnsi"/>
          <w:b/>
          <w:bCs/>
          <w:sz w:val="28"/>
          <w:szCs w:val="24"/>
        </w:rPr>
        <w:t>iniciativa</w:t>
      </w:r>
      <w:r w:rsidR="00C30918" w:rsidRPr="00912A5F">
        <w:rPr>
          <w:rFonts w:ascii="Century Gothic" w:hAnsi="Century Gothic" w:cstheme="minorHAnsi"/>
          <w:b/>
          <w:bCs/>
          <w:sz w:val="28"/>
          <w:szCs w:val="24"/>
        </w:rPr>
        <w:t xml:space="preserve"> </w:t>
      </w:r>
      <w:r w:rsidR="00FF5077" w:rsidRPr="00912A5F">
        <w:rPr>
          <w:rFonts w:ascii="Century Gothic" w:hAnsi="Century Gothic" w:cstheme="minorHAnsi"/>
          <w:b/>
          <w:bCs/>
          <w:sz w:val="28"/>
          <w:szCs w:val="24"/>
        </w:rPr>
        <w:t xml:space="preserve">con el </w:t>
      </w:r>
      <w:bookmarkStart w:id="0" w:name="_GoBack"/>
      <w:bookmarkEnd w:id="0"/>
      <w:r w:rsidR="00FF5077" w:rsidRPr="00912A5F">
        <w:rPr>
          <w:rFonts w:ascii="Century Gothic" w:hAnsi="Century Gothic" w:cstheme="minorHAnsi"/>
          <w:b/>
          <w:bCs/>
          <w:sz w:val="28"/>
          <w:szCs w:val="24"/>
        </w:rPr>
        <w:t>carácter de Decreto, por me</w:t>
      </w:r>
      <w:r w:rsidR="00494CAF" w:rsidRPr="00912A5F">
        <w:rPr>
          <w:rFonts w:ascii="Century Gothic" w:hAnsi="Century Gothic" w:cstheme="minorHAnsi"/>
          <w:b/>
          <w:bCs/>
          <w:sz w:val="28"/>
          <w:szCs w:val="24"/>
        </w:rPr>
        <w:t xml:space="preserve">dio de la cual se </w:t>
      </w:r>
      <w:r w:rsidR="009664C6" w:rsidRPr="00912A5F">
        <w:rPr>
          <w:rFonts w:ascii="Century Gothic" w:hAnsi="Century Gothic" w:cs="Arial"/>
          <w:b/>
          <w:sz w:val="28"/>
          <w:szCs w:val="24"/>
          <w:shd w:val="clear" w:color="auto" w:fill="FFFFFF"/>
        </w:rPr>
        <w:t xml:space="preserve">adiciona la fracción XXIII al Artículo 5, fracción IV al Artículo 15, y </w:t>
      </w:r>
      <w:r w:rsidR="005C3FAF" w:rsidRPr="00912A5F">
        <w:rPr>
          <w:rFonts w:ascii="Century Gothic" w:hAnsi="Century Gothic" w:cs="Arial"/>
          <w:b/>
          <w:sz w:val="28"/>
          <w:szCs w:val="24"/>
          <w:shd w:val="clear" w:color="auto" w:fill="FFFFFF"/>
        </w:rPr>
        <w:t>dos</w:t>
      </w:r>
      <w:r w:rsidR="009664C6" w:rsidRPr="00912A5F">
        <w:rPr>
          <w:rFonts w:ascii="Century Gothic" w:hAnsi="Century Gothic" w:cs="Arial"/>
          <w:b/>
          <w:sz w:val="28"/>
          <w:szCs w:val="24"/>
          <w:shd w:val="clear" w:color="auto" w:fill="FFFFFF"/>
        </w:rPr>
        <w:t xml:space="preserve"> párrafo</w:t>
      </w:r>
      <w:r w:rsidR="005C3FAF" w:rsidRPr="00912A5F">
        <w:rPr>
          <w:rFonts w:ascii="Century Gothic" w:hAnsi="Century Gothic" w:cs="Arial"/>
          <w:b/>
          <w:sz w:val="28"/>
          <w:szCs w:val="24"/>
          <w:shd w:val="clear" w:color="auto" w:fill="FFFFFF"/>
        </w:rPr>
        <w:t>s</w:t>
      </w:r>
      <w:r w:rsidR="009664C6" w:rsidRPr="00912A5F">
        <w:rPr>
          <w:rFonts w:ascii="Century Gothic" w:hAnsi="Century Gothic" w:cs="Arial"/>
          <w:b/>
          <w:sz w:val="28"/>
          <w:szCs w:val="24"/>
          <w:shd w:val="clear" w:color="auto" w:fill="FFFFFF"/>
        </w:rPr>
        <w:t xml:space="preserve"> al Artículo 16, todos de la Ley de Pensiones Civiles para el Estado de Chihuahua</w:t>
      </w:r>
      <w:r w:rsidR="00FF5077" w:rsidRPr="00912A5F">
        <w:rPr>
          <w:rFonts w:ascii="Century Gothic" w:hAnsi="Century Gothic" w:cstheme="minorHAnsi"/>
          <w:b/>
          <w:bCs/>
          <w:sz w:val="28"/>
          <w:szCs w:val="24"/>
        </w:rPr>
        <w:t xml:space="preserve">, </w:t>
      </w:r>
      <w:r w:rsidR="00383EBC" w:rsidRPr="00912A5F">
        <w:rPr>
          <w:rFonts w:ascii="Century Gothic" w:hAnsi="Century Gothic" w:cstheme="minorHAnsi"/>
          <w:sz w:val="28"/>
          <w:szCs w:val="24"/>
        </w:rPr>
        <w:t xml:space="preserve"> lo anterior </w:t>
      </w:r>
      <w:r w:rsidR="00E2101A" w:rsidRPr="00912A5F">
        <w:rPr>
          <w:rFonts w:ascii="Century Gothic" w:hAnsi="Century Gothic" w:cstheme="minorHAnsi"/>
          <w:sz w:val="28"/>
          <w:szCs w:val="24"/>
        </w:rPr>
        <w:t xml:space="preserve">con sustento en </w:t>
      </w:r>
      <w:r w:rsidR="00383EBC" w:rsidRPr="00912A5F">
        <w:rPr>
          <w:rFonts w:ascii="Century Gothic" w:hAnsi="Century Gothic" w:cstheme="minorHAnsi"/>
          <w:sz w:val="28"/>
          <w:szCs w:val="24"/>
        </w:rPr>
        <w:t>la siguiente:</w:t>
      </w:r>
    </w:p>
    <w:p w14:paraId="189B0BA0" w14:textId="0494D1F2" w:rsidR="005442F2" w:rsidRPr="00912A5F" w:rsidRDefault="005442F2" w:rsidP="00120757">
      <w:pPr>
        <w:jc w:val="both"/>
        <w:rPr>
          <w:rFonts w:ascii="Century Gothic" w:hAnsi="Century Gothic" w:cstheme="minorHAnsi"/>
          <w:sz w:val="28"/>
          <w:szCs w:val="24"/>
        </w:rPr>
      </w:pPr>
    </w:p>
    <w:p w14:paraId="5C46E7D6" w14:textId="499EF72E" w:rsidR="00383EBC" w:rsidRPr="00912A5F" w:rsidRDefault="00383EBC" w:rsidP="00120757">
      <w:pPr>
        <w:jc w:val="both"/>
        <w:rPr>
          <w:rFonts w:ascii="Century Gothic" w:hAnsi="Century Gothic" w:cs="Arial"/>
          <w:sz w:val="28"/>
          <w:szCs w:val="24"/>
          <w:lang w:val="es-ES_tradnl"/>
        </w:rPr>
      </w:pPr>
    </w:p>
    <w:p w14:paraId="0F19C900" w14:textId="77777777" w:rsidR="005442F2" w:rsidRPr="00912A5F" w:rsidRDefault="005442F2" w:rsidP="00F20123">
      <w:pPr>
        <w:jc w:val="center"/>
        <w:rPr>
          <w:rFonts w:ascii="Century Gothic" w:hAnsi="Century Gothic" w:cstheme="minorHAnsi"/>
          <w:b/>
          <w:sz w:val="32"/>
          <w:szCs w:val="28"/>
        </w:rPr>
      </w:pPr>
      <w:r w:rsidRPr="00912A5F">
        <w:rPr>
          <w:rFonts w:ascii="Century Gothic" w:hAnsi="Century Gothic" w:cstheme="minorHAnsi"/>
          <w:b/>
          <w:sz w:val="32"/>
          <w:szCs w:val="28"/>
        </w:rPr>
        <w:t>EXPOSICIÓN DE MOTIVOS:</w:t>
      </w:r>
    </w:p>
    <w:p w14:paraId="6B40D09A" w14:textId="74B619D9" w:rsidR="00456054" w:rsidRPr="00912A5F" w:rsidRDefault="00456054" w:rsidP="00CA44ED">
      <w:pPr>
        <w:rPr>
          <w:rFonts w:ascii="Century Gothic" w:hAnsi="Century Gothic" w:cs="Arial"/>
          <w:b/>
          <w:sz w:val="28"/>
          <w:szCs w:val="24"/>
          <w:lang w:val="es-ES_tradnl"/>
        </w:rPr>
      </w:pPr>
    </w:p>
    <w:p w14:paraId="090A904C" w14:textId="77777777" w:rsidR="00486DA1" w:rsidRPr="00912A5F" w:rsidRDefault="00486DA1" w:rsidP="00CA44ED">
      <w:pPr>
        <w:rPr>
          <w:rFonts w:ascii="Century Gothic" w:hAnsi="Century Gothic" w:cs="Arial"/>
          <w:b/>
          <w:sz w:val="28"/>
          <w:szCs w:val="24"/>
          <w:lang w:val="es-ES_tradnl"/>
        </w:rPr>
      </w:pPr>
    </w:p>
    <w:p w14:paraId="4411DE99" w14:textId="77777777" w:rsidR="00481190" w:rsidRPr="00912A5F" w:rsidRDefault="00FF5077" w:rsidP="00FF5077">
      <w:pPr>
        <w:jc w:val="both"/>
        <w:rPr>
          <w:rFonts w:ascii="Century Gothic" w:hAnsi="Century Gothic" w:cs="Arial"/>
          <w:sz w:val="28"/>
          <w:szCs w:val="24"/>
          <w:lang w:val="es-ES_tradnl"/>
        </w:rPr>
      </w:pPr>
      <w:r w:rsidRPr="00912A5F">
        <w:rPr>
          <w:rFonts w:ascii="Century Gothic" w:hAnsi="Century Gothic" w:cs="Arial"/>
          <w:sz w:val="28"/>
          <w:szCs w:val="24"/>
          <w:lang w:val="es-ES_tradnl"/>
        </w:rPr>
        <w:t>La presente iniciativa</w:t>
      </w:r>
      <w:r w:rsidR="00895793" w:rsidRPr="00912A5F">
        <w:rPr>
          <w:rFonts w:ascii="Century Gothic" w:hAnsi="Century Gothic" w:cs="Arial"/>
          <w:sz w:val="28"/>
          <w:szCs w:val="24"/>
          <w:lang w:val="es-ES_tradnl"/>
        </w:rPr>
        <w:t xml:space="preserve"> fue propuesta por los diputados de la fracción parlamentaria de morena en la legislatura pasada y </w:t>
      </w:r>
      <w:r w:rsidR="00481190" w:rsidRPr="00912A5F">
        <w:rPr>
          <w:rFonts w:ascii="Century Gothic" w:hAnsi="Century Gothic" w:cs="Arial"/>
          <w:sz w:val="28"/>
          <w:szCs w:val="24"/>
          <w:lang w:val="es-ES_tradnl"/>
        </w:rPr>
        <w:t>considerando la importancia de la misma es que la sometemos a la consideración de la actual legislatura.</w:t>
      </w:r>
    </w:p>
    <w:p w14:paraId="0E201C8D" w14:textId="77777777" w:rsidR="00481190" w:rsidRPr="00912A5F" w:rsidRDefault="00481190" w:rsidP="00FF5077">
      <w:pPr>
        <w:jc w:val="both"/>
        <w:rPr>
          <w:rFonts w:ascii="Century Gothic" w:hAnsi="Century Gothic" w:cs="Arial"/>
          <w:sz w:val="28"/>
          <w:szCs w:val="24"/>
          <w:lang w:val="es-ES_tradnl"/>
        </w:rPr>
      </w:pPr>
    </w:p>
    <w:p w14:paraId="59FF4D8C" w14:textId="1545F7FE" w:rsidR="00FF5077" w:rsidRPr="00912A5F" w:rsidRDefault="00481190" w:rsidP="00FF5077">
      <w:pPr>
        <w:jc w:val="both"/>
        <w:rPr>
          <w:rFonts w:ascii="Century Gothic" w:hAnsi="Century Gothic" w:cs="Arial"/>
          <w:sz w:val="28"/>
          <w:szCs w:val="24"/>
          <w:lang w:val="es-ES_tradnl"/>
        </w:rPr>
      </w:pPr>
      <w:r w:rsidRPr="00912A5F">
        <w:rPr>
          <w:rFonts w:ascii="Century Gothic" w:hAnsi="Century Gothic" w:cs="Arial"/>
          <w:sz w:val="28"/>
          <w:szCs w:val="24"/>
          <w:lang w:val="es-ES_tradnl"/>
        </w:rPr>
        <w:t xml:space="preserve">Tiene dos objetivos principales: eliminar las </w:t>
      </w:r>
      <w:r w:rsidR="00FF5077" w:rsidRPr="00912A5F">
        <w:rPr>
          <w:rFonts w:ascii="Century Gothic" w:hAnsi="Century Gothic" w:cs="Arial"/>
          <w:sz w:val="28"/>
          <w:szCs w:val="24"/>
          <w:lang w:val="es-ES_tradnl"/>
        </w:rPr>
        <w:t>disposición que</w:t>
      </w:r>
      <w:r w:rsidRPr="00912A5F">
        <w:rPr>
          <w:rFonts w:ascii="Century Gothic" w:hAnsi="Century Gothic" w:cs="Arial"/>
          <w:sz w:val="28"/>
          <w:szCs w:val="24"/>
          <w:lang w:val="es-ES_tradnl"/>
        </w:rPr>
        <w:t xml:space="preserve"> actualmente están violentando el pr</w:t>
      </w:r>
      <w:r w:rsidR="00FF5077" w:rsidRPr="00912A5F">
        <w:rPr>
          <w:rFonts w:ascii="Century Gothic" w:hAnsi="Century Gothic" w:cs="Arial"/>
          <w:sz w:val="28"/>
          <w:szCs w:val="24"/>
          <w:lang w:val="es-ES_tradnl"/>
        </w:rPr>
        <w:t xml:space="preserve">incipio de igualdad consagra </w:t>
      </w:r>
      <w:r w:rsidRPr="00912A5F">
        <w:rPr>
          <w:rFonts w:ascii="Century Gothic" w:hAnsi="Century Gothic" w:cs="Arial"/>
          <w:sz w:val="28"/>
          <w:szCs w:val="24"/>
          <w:lang w:val="es-ES_tradnl"/>
        </w:rPr>
        <w:t xml:space="preserve">en </w:t>
      </w:r>
      <w:r w:rsidR="00FF5077" w:rsidRPr="00912A5F">
        <w:rPr>
          <w:rFonts w:ascii="Century Gothic" w:hAnsi="Century Gothic" w:cs="Arial"/>
          <w:sz w:val="28"/>
          <w:szCs w:val="24"/>
          <w:lang w:val="es-ES_tradnl"/>
        </w:rPr>
        <w:t xml:space="preserve">nuestra </w:t>
      </w:r>
      <w:r w:rsidRPr="00912A5F">
        <w:rPr>
          <w:rFonts w:ascii="Century Gothic" w:hAnsi="Century Gothic" w:cs="Arial"/>
          <w:sz w:val="28"/>
          <w:szCs w:val="24"/>
          <w:lang w:val="es-ES_tradnl"/>
        </w:rPr>
        <w:t xml:space="preserve">Carta Magna, así como </w:t>
      </w:r>
      <w:r w:rsidR="00FF5077" w:rsidRPr="00912A5F">
        <w:rPr>
          <w:rFonts w:ascii="Century Gothic" w:hAnsi="Century Gothic" w:cs="Arial"/>
          <w:sz w:val="28"/>
          <w:szCs w:val="24"/>
          <w:lang w:val="es-ES_tradnl"/>
        </w:rPr>
        <w:t xml:space="preserve">plasmar la </w:t>
      </w:r>
      <w:r w:rsidR="00FF5077" w:rsidRPr="00912A5F">
        <w:rPr>
          <w:rFonts w:ascii="Century Gothic" w:hAnsi="Century Gothic" w:cs="Arial"/>
          <w:sz w:val="28"/>
          <w:szCs w:val="24"/>
          <w:lang w:val="es-ES_tradnl"/>
        </w:rPr>
        <w:lastRenderedPageBreak/>
        <w:t>disposición legal que</w:t>
      </w:r>
      <w:r w:rsidRPr="00912A5F">
        <w:rPr>
          <w:rFonts w:ascii="Century Gothic" w:hAnsi="Century Gothic" w:cs="Arial"/>
          <w:sz w:val="28"/>
          <w:szCs w:val="24"/>
          <w:lang w:val="es-ES_tradnl"/>
        </w:rPr>
        <w:t xml:space="preserve"> permita a</w:t>
      </w:r>
      <w:r w:rsidR="00FF5077" w:rsidRPr="00912A5F">
        <w:rPr>
          <w:rFonts w:ascii="Century Gothic" w:hAnsi="Century Gothic" w:cs="Arial"/>
          <w:sz w:val="28"/>
          <w:szCs w:val="24"/>
          <w:lang w:val="es-ES_tradnl"/>
        </w:rPr>
        <w:t xml:space="preserve"> las mujeres </w:t>
      </w:r>
      <w:r w:rsidRPr="00912A5F">
        <w:rPr>
          <w:rFonts w:ascii="Century Gothic" w:hAnsi="Century Gothic" w:cs="Arial"/>
          <w:sz w:val="28"/>
          <w:szCs w:val="24"/>
          <w:lang w:val="es-ES_tradnl"/>
        </w:rPr>
        <w:t>trabajadoras adscritas a</w:t>
      </w:r>
      <w:r w:rsidR="00FF5077" w:rsidRPr="00912A5F">
        <w:rPr>
          <w:rFonts w:ascii="Century Gothic" w:hAnsi="Century Gothic" w:cs="Arial"/>
          <w:sz w:val="28"/>
          <w:szCs w:val="24"/>
          <w:lang w:val="es-ES_tradnl"/>
        </w:rPr>
        <w:t>l</w:t>
      </w:r>
      <w:r w:rsidR="0061325C" w:rsidRPr="00912A5F">
        <w:rPr>
          <w:rFonts w:ascii="Century Gothic" w:hAnsi="Century Gothic" w:cs="Arial"/>
          <w:sz w:val="28"/>
          <w:szCs w:val="24"/>
          <w:lang w:val="es-ES_tradnl"/>
        </w:rPr>
        <w:t xml:space="preserve"> Gobierno Esta</w:t>
      </w:r>
      <w:r w:rsidR="00241784" w:rsidRPr="00912A5F">
        <w:rPr>
          <w:rFonts w:ascii="Century Gothic" w:hAnsi="Century Gothic" w:cs="Arial"/>
          <w:sz w:val="28"/>
          <w:szCs w:val="24"/>
          <w:lang w:val="es-ES_tradnl"/>
        </w:rPr>
        <w:t>tal</w:t>
      </w:r>
      <w:r w:rsidR="0061325C" w:rsidRPr="00912A5F">
        <w:rPr>
          <w:rFonts w:ascii="Century Gothic" w:hAnsi="Century Gothic" w:cs="Arial"/>
          <w:sz w:val="28"/>
          <w:szCs w:val="24"/>
          <w:lang w:val="es-ES_tradnl"/>
        </w:rPr>
        <w:t xml:space="preserve">, </w:t>
      </w:r>
      <w:r w:rsidRPr="00912A5F">
        <w:rPr>
          <w:rFonts w:ascii="Century Gothic" w:hAnsi="Century Gothic" w:cs="Arial"/>
          <w:sz w:val="28"/>
          <w:szCs w:val="24"/>
          <w:lang w:val="es-ES_tradnl"/>
        </w:rPr>
        <w:t xml:space="preserve">a </w:t>
      </w:r>
      <w:r w:rsidR="0061325C" w:rsidRPr="00912A5F">
        <w:rPr>
          <w:rFonts w:ascii="Century Gothic" w:hAnsi="Century Gothic" w:cs="Arial"/>
          <w:sz w:val="28"/>
          <w:szCs w:val="24"/>
          <w:lang w:val="es-ES_tradnl"/>
        </w:rPr>
        <w:t>los T</w:t>
      </w:r>
      <w:r w:rsidR="00FF5077" w:rsidRPr="00912A5F">
        <w:rPr>
          <w:rFonts w:ascii="Century Gothic" w:hAnsi="Century Gothic" w:cs="Arial"/>
          <w:sz w:val="28"/>
          <w:szCs w:val="24"/>
          <w:lang w:val="es-ES_tradnl"/>
        </w:rPr>
        <w:t>res Poderes o los Organismos</w:t>
      </w:r>
      <w:r w:rsidR="0061325C" w:rsidRPr="00912A5F">
        <w:rPr>
          <w:rFonts w:ascii="Century Gothic" w:hAnsi="Century Gothic" w:cs="Arial"/>
          <w:sz w:val="28"/>
          <w:szCs w:val="24"/>
          <w:lang w:val="es-ES_tradnl"/>
        </w:rPr>
        <w:t xml:space="preserve"> Descentralizados</w:t>
      </w:r>
      <w:r w:rsidR="00FF5077" w:rsidRPr="00912A5F">
        <w:rPr>
          <w:rFonts w:ascii="Century Gothic" w:hAnsi="Century Gothic" w:cs="Arial"/>
          <w:sz w:val="28"/>
          <w:szCs w:val="24"/>
          <w:lang w:val="es-ES_tradnl"/>
        </w:rPr>
        <w:t xml:space="preserve"> afiliados a Pensiones Civiles</w:t>
      </w:r>
      <w:r w:rsidR="00241784" w:rsidRPr="00912A5F">
        <w:rPr>
          <w:rFonts w:ascii="Century Gothic" w:hAnsi="Century Gothic" w:cs="Arial"/>
          <w:sz w:val="28"/>
          <w:szCs w:val="24"/>
          <w:lang w:val="es-ES_tradnl"/>
        </w:rPr>
        <w:t>,</w:t>
      </w:r>
      <w:r w:rsidR="00FF5077" w:rsidRPr="00912A5F">
        <w:rPr>
          <w:rFonts w:ascii="Century Gothic" w:hAnsi="Century Gothic" w:cs="Arial"/>
          <w:sz w:val="28"/>
          <w:szCs w:val="24"/>
          <w:lang w:val="es-ES_tradnl"/>
        </w:rPr>
        <w:t xml:space="preserve"> </w:t>
      </w:r>
      <w:r w:rsidRPr="00912A5F">
        <w:rPr>
          <w:rFonts w:ascii="Century Gothic" w:hAnsi="Century Gothic" w:cs="Arial"/>
          <w:sz w:val="28"/>
          <w:szCs w:val="24"/>
          <w:lang w:val="es-ES_tradnl"/>
        </w:rPr>
        <w:t>inscribir a esposos o concubinos sin la necesidad de re</w:t>
      </w:r>
      <w:r w:rsidR="00FF5077" w:rsidRPr="00912A5F">
        <w:rPr>
          <w:rFonts w:ascii="Century Gothic" w:hAnsi="Century Gothic" w:cs="Arial"/>
          <w:sz w:val="28"/>
          <w:szCs w:val="24"/>
          <w:lang w:val="es-ES_tradnl"/>
        </w:rPr>
        <w:t>currir a procedimientos o acciones legales</w:t>
      </w:r>
      <w:r w:rsidRPr="00912A5F">
        <w:rPr>
          <w:rFonts w:ascii="Century Gothic" w:hAnsi="Century Gothic" w:cs="Arial"/>
          <w:sz w:val="28"/>
          <w:szCs w:val="24"/>
          <w:lang w:val="es-ES_tradnl"/>
        </w:rPr>
        <w:t>.</w:t>
      </w:r>
      <w:r w:rsidR="00FF5077" w:rsidRPr="00912A5F">
        <w:rPr>
          <w:rFonts w:ascii="Century Gothic" w:hAnsi="Century Gothic" w:cs="Arial"/>
          <w:sz w:val="28"/>
          <w:szCs w:val="24"/>
          <w:lang w:val="es-ES_tradnl"/>
        </w:rPr>
        <w:t xml:space="preserve"> </w:t>
      </w:r>
    </w:p>
    <w:p w14:paraId="324EE77A" w14:textId="77777777" w:rsidR="00FF5077" w:rsidRPr="00912A5F" w:rsidRDefault="00FF5077" w:rsidP="00FF5077">
      <w:pPr>
        <w:jc w:val="both"/>
        <w:rPr>
          <w:rFonts w:ascii="Century Gothic" w:hAnsi="Century Gothic" w:cs="Arial"/>
          <w:sz w:val="28"/>
          <w:szCs w:val="24"/>
          <w:lang w:val="es-ES_tradnl"/>
        </w:rPr>
      </w:pPr>
    </w:p>
    <w:p w14:paraId="2963D8C1" w14:textId="6430324B" w:rsidR="00FF5077" w:rsidRPr="00912A5F" w:rsidRDefault="00FF5077" w:rsidP="00FF5077">
      <w:pPr>
        <w:jc w:val="both"/>
        <w:rPr>
          <w:rFonts w:ascii="Century Gothic" w:hAnsi="Century Gothic" w:cs="Arial"/>
          <w:sz w:val="28"/>
          <w:szCs w:val="24"/>
          <w:lang w:val="es-ES_tradnl"/>
        </w:rPr>
      </w:pPr>
      <w:r w:rsidRPr="00912A5F">
        <w:rPr>
          <w:rFonts w:ascii="Century Gothic" w:hAnsi="Century Gothic" w:cs="Arial"/>
          <w:sz w:val="28"/>
          <w:szCs w:val="24"/>
          <w:lang w:val="es-ES_tradnl"/>
        </w:rPr>
        <w:t xml:space="preserve">Es una realidad, las trabajadoras que son incorporadas al Sistema de Seguridad Social que brinda Pensiones Civiles del Estado, se encuentran en desventaja por razón de género en comparación con los trabajadores, puesto que, a estos últimos, sin requisito adicional pueden incorporar a sus </w:t>
      </w:r>
      <w:r w:rsidR="00241784" w:rsidRPr="00912A5F">
        <w:rPr>
          <w:rFonts w:ascii="Century Gothic" w:hAnsi="Century Gothic" w:cs="Arial"/>
          <w:sz w:val="28"/>
          <w:szCs w:val="24"/>
          <w:lang w:val="es-ES_tradnl"/>
        </w:rPr>
        <w:t>esposas</w:t>
      </w:r>
      <w:r w:rsidRPr="00912A5F">
        <w:rPr>
          <w:rFonts w:ascii="Century Gothic" w:hAnsi="Century Gothic" w:cs="Arial"/>
          <w:sz w:val="28"/>
          <w:szCs w:val="24"/>
          <w:lang w:val="es-ES_tradnl"/>
        </w:rPr>
        <w:t xml:space="preserve"> o concubinas</w:t>
      </w:r>
      <w:r w:rsidR="00241784" w:rsidRPr="00912A5F">
        <w:rPr>
          <w:rFonts w:ascii="Century Gothic" w:hAnsi="Century Gothic" w:cs="Arial"/>
          <w:sz w:val="28"/>
          <w:szCs w:val="24"/>
          <w:lang w:val="es-ES_tradnl"/>
        </w:rPr>
        <w:t xml:space="preserve"> solo con </w:t>
      </w:r>
      <w:r w:rsidRPr="00912A5F">
        <w:rPr>
          <w:rFonts w:ascii="Century Gothic" w:hAnsi="Century Gothic" w:cs="Arial"/>
          <w:sz w:val="28"/>
          <w:szCs w:val="24"/>
          <w:lang w:val="es-ES_tradnl"/>
        </w:rPr>
        <w:t xml:space="preserve">acreditar en los términos de ley el estado civil, mientras que por otra parte, las </w:t>
      </w:r>
      <w:r w:rsidR="00241784" w:rsidRPr="00912A5F">
        <w:rPr>
          <w:rFonts w:ascii="Century Gothic" w:hAnsi="Century Gothic" w:cs="Arial"/>
          <w:sz w:val="28"/>
          <w:szCs w:val="24"/>
          <w:lang w:val="es-ES_tradnl"/>
        </w:rPr>
        <w:t>mujeres</w:t>
      </w:r>
      <w:r w:rsidRPr="00912A5F">
        <w:rPr>
          <w:rFonts w:ascii="Century Gothic" w:hAnsi="Century Gothic" w:cs="Arial"/>
          <w:sz w:val="28"/>
          <w:szCs w:val="24"/>
          <w:lang w:val="es-ES_tradnl"/>
        </w:rPr>
        <w:t xml:space="preserve"> han tenido que contratar abogados o representantes para </w:t>
      </w:r>
      <w:r w:rsidR="00241784" w:rsidRPr="00912A5F">
        <w:rPr>
          <w:rFonts w:ascii="Century Gothic" w:hAnsi="Century Gothic" w:cs="Arial"/>
          <w:sz w:val="28"/>
          <w:szCs w:val="24"/>
          <w:lang w:val="es-ES_tradnl"/>
        </w:rPr>
        <w:t>hacer valer el mismo derecho,</w:t>
      </w:r>
      <w:r w:rsidRPr="00912A5F">
        <w:rPr>
          <w:rFonts w:ascii="Century Gothic" w:hAnsi="Century Gothic" w:cs="Arial"/>
          <w:sz w:val="28"/>
          <w:szCs w:val="24"/>
          <w:lang w:val="es-ES_tradnl"/>
        </w:rPr>
        <w:t xml:space="preserve"> y ante la negativa por parte del organismo de seguridad social, </w:t>
      </w:r>
      <w:r w:rsidR="00241784" w:rsidRPr="00912A5F">
        <w:rPr>
          <w:rFonts w:ascii="Century Gothic" w:hAnsi="Century Gothic" w:cs="Arial"/>
          <w:sz w:val="28"/>
          <w:szCs w:val="24"/>
          <w:lang w:val="es-ES_tradnl"/>
        </w:rPr>
        <w:t xml:space="preserve">deben </w:t>
      </w:r>
      <w:r w:rsidRPr="00912A5F">
        <w:rPr>
          <w:rFonts w:ascii="Century Gothic" w:hAnsi="Century Gothic" w:cs="Arial"/>
          <w:sz w:val="28"/>
          <w:szCs w:val="24"/>
          <w:lang w:val="es-ES_tradnl"/>
        </w:rPr>
        <w:t>presentar ante los Tribunales Federales el reconocimiento de dicho derecho</w:t>
      </w:r>
      <w:r w:rsidR="00241784" w:rsidRPr="00912A5F">
        <w:rPr>
          <w:rFonts w:ascii="Century Gothic" w:hAnsi="Century Gothic" w:cs="Arial"/>
          <w:sz w:val="28"/>
          <w:szCs w:val="24"/>
          <w:lang w:val="es-ES_tradnl"/>
        </w:rPr>
        <w:t>.</w:t>
      </w:r>
    </w:p>
    <w:p w14:paraId="276EA9C5" w14:textId="77777777" w:rsidR="00FF5077" w:rsidRPr="00912A5F" w:rsidRDefault="00FF5077" w:rsidP="00FF5077">
      <w:pPr>
        <w:jc w:val="both"/>
        <w:rPr>
          <w:rFonts w:ascii="Century Gothic" w:hAnsi="Century Gothic" w:cs="Arial"/>
          <w:sz w:val="28"/>
          <w:szCs w:val="24"/>
          <w:lang w:val="es-ES_tradnl"/>
        </w:rPr>
      </w:pPr>
    </w:p>
    <w:p w14:paraId="3C300610" w14:textId="0EB33A98" w:rsidR="00FF5077" w:rsidRPr="00912A5F" w:rsidRDefault="009B7F9D" w:rsidP="00FF5077">
      <w:pPr>
        <w:jc w:val="both"/>
        <w:rPr>
          <w:rFonts w:ascii="Century Gothic" w:hAnsi="Century Gothic" w:cs="Arial"/>
          <w:sz w:val="28"/>
          <w:szCs w:val="24"/>
          <w:lang w:val="es-ES_tradnl"/>
        </w:rPr>
      </w:pPr>
      <w:r w:rsidRPr="00912A5F">
        <w:rPr>
          <w:rFonts w:ascii="Century Gothic" w:hAnsi="Century Gothic" w:cs="Arial"/>
          <w:sz w:val="28"/>
          <w:szCs w:val="24"/>
          <w:lang w:val="es-ES_tradnl"/>
        </w:rPr>
        <w:t>En estos</w:t>
      </w:r>
      <w:r w:rsidR="00FF5077" w:rsidRPr="00912A5F">
        <w:rPr>
          <w:rFonts w:ascii="Century Gothic" w:hAnsi="Century Gothic" w:cs="Arial"/>
          <w:sz w:val="28"/>
          <w:szCs w:val="24"/>
          <w:lang w:val="es-ES_tradnl"/>
        </w:rPr>
        <w:t xml:space="preserve"> términos se encuentra actualmente </w:t>
      </w:r>
      <w:r w:rsidR="00D56CB4" w:rsidRPr="00912A5F">
        <w:rPr>
          <w:rFonts w:ascii="Century Gothic" w:hAnsi="Century Gothic" w:cs="Arial"/>
          <w:sz w:val="28"/>
          <w:szCs w:val="24"/>
          <w:lang w:val="es-ES_tradnl"/>
        </w:rPr>
        <w:t>redactada</w:t>
      </w:r>
      <w:r w:rsidR="00FF5077" w:rsidRPr="00912A5F">
        <w:rPr>
          <w:rFonts w:ascii="Century Gothic" w:hAnsi="Century Gothic" w:cs="Arial"/>
          <w:sz w:val="28"/>
          <w:szCs w:val="24"/>
          <w:lang w:val="es-ES_tradnl"/>
        </w:rPr>
        <w:t xml:space="preserve"> la Ley de Pensiones Civiles del Estado en relación al tema que nos ocupa, </w:t>
      </w:r>
      <w:r w:rsidRPr="00912A5F">
        <w:rPr>
          <w:rFonts w:ascii="Century Gothic" w:hAnsi="Century Gothic" w:cs="Arial"/>
          <w:sz w:val="28"/>
          <w:szCs w:val="24"/>
          <w:lang w:val="es-ES_tradnl"/>
        </w:rPr>
        <w:t>evidenciando</w:t>
      </w:r>
      <w:r w:rsidR="00FF5077" w:rsidRPr="00912A5F">
        <w:rPr>
          <w:rFonts w:ascii="Century Gothic" w:hAnsi="Century Gothic" w:cs="Arial"/>
          <w:sz w:val="28"/>
          <w:szCs w:val="24"/>
          <w:lang w:val="es-ES_tradnl"/>
        </w:rPr>
        <w:t xml:space="preserve"> que la normatividad en comento no fue elaborada bajo la perspectiva de </w:t>
      </w:r>
      <w:r w:rsidR="00D56CB4" w:rsidRPr="00912A5F">
        <w:rPr>
          <w:rFonts w:ascii="Century Gothic" w:hAnsi="Century Gothic" w:cs="Arial"/>
          <w:sz w:val="28"/>
          <w:szCs w:val="24"/>
          <w:lang w:val="es-ES_tradnl"/>
        </w:rPr>
        <w:t>género</w:t>
      </w:r>
      <w:r w:rsidR="00FF5077" w:rsidRPr="00912A5F">
        <w:rPr>
          <w:rFonts w:ascii="Century Gothic" w:hAnsi="Century Gothic" w:cs="Arial"/>
          <w:sz w:val="28"/>
          <w:szCs w:val="24"/>
          <w:lang w:val="es-ES_tradnl"/>
        </w:rPr>
        <w:t>.</w:t>
      </w:r>
    </w:p>
    <w:p w14:paraId="5A7D7728" w14:textId="77777777" w:rsidR="00FF5077" w:rsidRPr="00912A5F" w:rsidRDefault="00FF5077" w:rsidP="00FF5077">
      <w:pPr>
        <w:jc w:val="both"/>
        <w:rPr>
          <w:rFonts w:ascii="Century Gothic" w:hAnsi="Century Gothic" w:cs="Arial"/>
          <w:sz w:val="28"/>
          <w:szCs w:val="24"/>
          <w:lang w:val="es-ES_tradnl"/>
        </w:rPr>
      </w:pPr>
    </w:p>
    <w:p w14:paraId="1A511B8A" w14:textId="5C7116CF" w:rsidR="00FF5077" w:rsidRPr="00912A5F" w:rsidRDefault="00FF5077" w:rsidP="00FF5077">
      <w:pPr>
        <w:jc w:val="both"/>
        <w:rPr>
          <w:rFonts w:ascii="Century Gothic" w:hAnsi="Century Gothic" w:cs="Arial"/>
          <w:sz w:val="28"/>
          <w:szCs w:val="24"/>
          <w:lang w:val="es-ES_tradnl"/>
        </w:rPr>
      </w:pPr>
      <w:r w:rsidRPr="00912A5F">
        <w:rPr>
          <w:rFonts w:ascii="Century Gothic" w:hAnsi="Century Gothic" w:cs="Arial"/>
          <w:sz w:val="28"/>
          <w:szCs w:val="24"/>
          <w:lang w:val="es-ES_tradnl"/>
        </w:rPr>
        <w:t xml:space="preserve">No encontramos justificación alguna </w:t>
      </w:r>
      <w:r w:rsidR="009664C6" w:rsidRPr="00912A5F">
        <w:rPr>
          <w:rFonts w:ascii="Century Gothic" w:hAnsi="Century Gothic" w:cs="Arial"/>
          <w:sz w:val="28"/>
          <w:szCs w:val="24"/>
          <w:lang w:val="es-ES_tradnl"/>
        </w:rPr>
        <w:t>sobre</w:t>
      </w:r>
      <w:r w:rsidR="00D56CB4" w:rsidRPr="00912A5F">
        <w:rPr>
          <w:rFonts w:ascii="Century Gothic" w:hAnsi="Century Gothic" w:cs="Arial"/>
          <w:sz w:val="28"/>
          <w:szCs w:val="24"/>
          <w:lang w:val="es-ES_tradnl"/>
        </w:rPr>
        <w:t xml:space="preserve"> la diferenciación existente y por ende el tratamiento diverso que se da</w:t>
      </w:r>
      <w:r w:rsidR="009664C6" w:rsidRPr="00912A5F">
        <w:rPr>
          <w:rFonts w:ascii="Century Gothic" w:hAnsi="Century Gothic" w:cs="Arial"/>
          <w:sz w:val="28"/>
          <w:szCs w:val="24"/>
          <w:lang w:val="es-ES_tradnl"/>
        </w:rPr>
        <w:t>,</w:t>
      </w:r>
      <w:r w:rsidR="00D56CB4" w:rsidRPr="00912A5F">
        <w:rPr>
          <w:rFonts w:ascii="Century Gothic" w:hAnsi="Century Gothic" w:cs="Arial"/>
          <w:sz w:val="28"/>
          <w:szCs w:val="24"/>
          <w:lang w:val="es-ES_tradnl"/>
        </w:rPr>
        <w:t xml:space="preserve"> cuando un trabajador del sexo masculino incorpora como beneficiario de los servicios médicos a su </w:t>
      </w:r>
      <w:r w:rsidR="00241784" w:rsidRPr="00912A5F">
        <w:rPr>
          <w:rFonts w:ascii="Century Gothic" w:hAnsi="Century Gothic" w:cs="Arial"/>
          <w:sz w:val="28"/>
          <w:szCs w:val="24"/>
          <w:lang w:val="es-ES_tradnl"/>
        </w:rPr>
        <w:t>esposa</w:t>
      </w:r>
      <w:r w:rsidR="00D56CB4" w:rsidRPr="00912A5F">
        <w:rPr>
          <w:rFonts w:ascii="Century Gothic" w:hAnsi="Century Gothic" w:cs="Arial"/>
          <w:sz w:val="28"/>
          <w:szCs w:val="24"/>
          <w:lang w:val="es-ES_tradnl"/>
        </w:rPr>
        <w:t xml:space="preserve"> o concubina sin tr</w:t>
      </w:r>
      <w:r w:rsidR="00CA716C" w:rsidRPr="00912A5F">
        <w:rPr>
          <w:rFonts w:ascii="Century Gothic" w:hAnsi="Century Gothic" w:cs="Arial"/>
          <w:sz w:val="28"/>
          <w:szCs w:val="24"/>
          <w:lang w:val="es-ES_tradnl"/>
        </w:rPr>
        <w:t>á</w:t>
      </w:r>
      <w:r w:rsidR="00D56CB4" w:rsidRPr="00912A5F">
        <w:rPr>
          <w:rFonts w:ascii="Century Gothic" w:hAnsi="Century Gothic" w:cs="Arial"/>
          <w:sz w:val="28"/>
          <w:szCs w:val="24"/>
          <w:lang w:val="es-ES_tradnl"/>
        </w:rPr>
        <w:t>mite</w:t>
      </w:r>
      <w:r w:rsidR="00241784" w:rsidRPr="00912A5F">
        <w:rPr>
          <w:rFonts w:ascii="Century Gothic" w:hAnsi="Century Gothic" w:cs="Arial"/>
          <w:sz w:val="28"/>
          <w:szCs w:val="24"/>
          <w:lang w:val="es-ES_tradnl"/>
        </w:rPr>
        <w:t>s</w:t>
      </w:r>
      <w:r w:rsidR="00D56CB4" w:rsidRPr="00912A5F">
        <w:rPr>
          <w:rFonts w:ascii="Century Gothic" w:hAnsi="Century Gothic" w:cs="Arial"/>
          <w:sz w:val="28"/>
          <w:szCs w:val="24"/>
          <w:lang w:val="es-ES_tradnl"/>
        </w:rPr>
        <w:t xml:space="preserve"> adicional</w:t>
      </w:r>
      <w:r w:rsidR="00241784" w:rsidRPr="00912A5F">
        <w:rPr>
          <w:rFonts w:ascii="Century Gothic" w:hAnsi="Century Gothic" w:cs="Arial"/>
          <w:sz w:val="28"/>
          <w:szCs w:val="24"/>
          <w:lang w:val="es-ES_tradnl"/>
        </w:rPr>
        <w:t>es.</w:t>
      </w:r>
      <w:r w:rsidR="00D56CB4" w:rsidRPr="00912A5F">
        <w:rPr>
          <w:rFonts w:ascii="Century Gothic" w:hAnsi="Century Gothic" w:cs="Arial"/>
          <w:sz w:val="28"/>
          <w:szCs w:val="24"/>
          <w:lang w:val="es-ES_tradnl"/>
        </w:rPr>
        <w:t xml:space="preserve"> </w:t>
      </w:r>
    </w:p>
    <w:p w14:paraId="78BB8BD1" w14:textId="77777777" w:rsidR="00D56CB4" w:rsidRPr="00912A5F" w:rsidRDefault="00D56CB4" w:rsidP="00FF5077">
      <w:pPr>
        <w:jc w:val="both"/>
        <w:rPr>
          <w:rFonts w:ascii="Century Gothic" w:hAnsi="Century Gothic" w:cs="Arial"/>
          <w:sz w:val="28"/>
          <w:szCs w:val="24"/>
          <w:lang w:val="es-ES_tradnl"/>
        </w:rPr>
      </w:pPr>
    </w:p>
    <w:p w14:paraId="4DEFCEF4" w14:textId="62B6895C" w:rsidR="00D56CB4" w:rsidRPr="00912A5F" w:rsidRDefault="00D56CB4" w:rsidP="00FF5077">
      <w:pPr>
        <w:jc w:val="both"/>
        <w:rPr>
          <w:rFonts w:ascii="Century Gothic" w:hAnsi="Century Gothic" w:cs="Arial"/>
          <w:sz w:val="28"/>
          <w:szCs w:val="24"/>
          <w:lang w:val="es-ES_tradnl"/>
        </w:rPr>
      </w:pPr>
      <w:r w:rsidRPr="00912A5F">
        <w:rPr>
          <w:rFonts w:ascii="Century Gothic" w:hAnsi="Century Gothic" w:cs="Arial"/>
          <w:sz w:val="28"/>
          <w:szCs w:val="24"/>
          <w:lang w:val="es-ES_tradnl"/>
        </w:rPr>
        <w:t xml:space="preserve">Es oportuno mencionar que el </w:t>
      </w:r>
      <w:r w:rsidR="009664C6" w:rsidRPr="00912A5F">
        <w:rPr>
          <w:rFonts w:ascii="Century Gothic" w:hAnsi="Century Gothic" w:cs="Arial"/>
          <w:sz w:val="28"/>
          <w:szCs w:val="24"/>
          <w:lang w:val="es-ES_tradnl"/>
        </w:rPr>
        <w:t>I</w:t>
      </w:r>
      <w:r w:rsidRPr="00912A5F">
        <w:rPr>
          <w:rFonts w:ascii="Century Gothic" w:hAnsi="Century Gothic" w:cs="Arial"/>
          <w:sz w:val="28"/>
          <w:szCs w:val="24"/>
          <w:lang w:val="es-ES_tradnl"/>
        </w:rPr>
        <w:t xml:space="preserve">nstituto </w:t>
      </w:r>
      <w:r w:rsidR="00241784" w:rsidRPr="00912A5F">
        <w:rPr>
          <w:rFonts w:ascii="Century Gothic" w:hAnsi="Century Gothic" w:cs="Arial"/>
          <w:sz w:val="28"/>
          <w:szCs w:val="24"/>
          <w:lang w:val="es-ES_tradnl"/>
        </w:rPr>
        <w:t xml:space="preserve">de Pensiones del Estado se ha visto obligado a afiliar </w:t>
      </w:r>
      <w:r w:rsidRPr="00912A5F">
        <w:rPr>
          <w:rFonts w:ascii="Century Gothic" w:hAnsi="Century Gothic" w:cs="Arial"/>
          <w:sz w:val="28"/>
          <w:szCs w:val="24"/>
          <w:lang w:val="es-ES_tradnl"/>
        </w:rPr>
        <w:t>a cientos y cie</w:t>
      </w:r>
      <w:r w:rsidR="00A5448E" w:rsidRPr="00912A5F">
        <w:rPr>
          <w:rFonts w:ascii="Century Gothic" w:hAnsi="Century Gothic" w:cs="Arial"/>
          <w:sz w:val="28"/>
          <w:szCs w:val="24"/>
          <w:lang w:val="es-ES_tradnl"/>
        </w:rPr>
        <w:t xml:space="preserve">ntos de </w:t>
      </w:r>
      <w:r w:rsidR="00241784" w:rsidRPr="00912A5F">
        <w:rPr>
          <w:rFonts w:ascii="Century Gothic" w:hAnsi="Century Gothic" w:cs="Arial"/>
          <w:sz w:val="28"/>
          <w:szCs w:val="24"/>
          <w:lang w:val="es-ES_tradnl"/>
        </w:rPr>
        <w:t>esposos</w:t>
      </w:r>
      <w:r w:rsidR="00A5448E" w:rsidRPr="00912A5F">
        <w:rPr>
          <w:rFonts w:ascii="Century Gothic" w:hAnsi="Century Gothic" w:cs="Arial"/>
          <w:sz w:val="28"/>
          <w:szCs w:val="24"/>
          <w:lang w:val="es-ES_tradnl"/>
        </w:rPr>
        <w:t xml:space="preserve"> o concubinos</w:t>
      </w:r>
      <w:r w:rsidR="00241784" w:rsidRPr="00912A5F">
        <w:rPr>
          <w:rFonts w:ascii="Century Gothic" w:hAnsi="Century Gothic" w:cs="Arial"/>
          <w:sz w:val="28"/>
          <w:szCs w:val="24"/>
          <w:lang w:val="es-ES_tradnl"/>
        </w:rPr>
        <w:t xml:space="preserve"> a quienes los </w:t>
      </w:r>
      <w:r w:rsidR="00A5448E" w:rsidRPr="00912A5F">
        <w:rPr>
          <w:rFonts w:ascii="Century Gothic" w:hAnsi="Century Gothic" w:cs="Arial"/>
          <w:sz w:val="28"/>
          <w:szCs w:val="24"/>
          <w:lang w:val="es-ES_tradnl"/>
        </w:rPr>
        <w:t>Tribunales F</w:t>
      </w:r>
      <w:r w:rsidRPr="00912A5F">
        <w:rPr>
          <w:rFonts w:ascii="Century Gothic" w:hAnsi="Century Gothic" w:cs="Arial"/>
          <w:sz w:val="28"/>
          <w:szCs w:val="24"/>
          <w:lang w:val="es-ES_tradnl"/>
        </w:rPr>
        <w:t>ederales les concedieron el amparo y la protección</w:t>
      </w:r>
      <w:r w:rsidR="00A5448E" w:rsidRPr="00912A5F">
        <w:rPr>
          <w:rFonts w:ascii="Century Gothic" w:hAnsi="Century Gothic" w:cs="Arial"/>
          <w:sz w:val="28"/>
          <w:szCs w:val="24"/>
          <w:lang w:val="es-ES_tradnl"/>
        </w:rPr>
        <w:t xml:space="preserve"> de la J</w:t>
      </w:r>
      <w:r w:rsidRPr="00912A5F">
        <w:rPr>
          <w:rFonts w:ascii="Century Gothic" w:hAnsi="Century Gothic" w:cs="Arial"/>
          <w:sz w:val="28"/>
          <w:szCs w:val="24"/>
          <w:lang w:val="es-ES_tradnl"/>
        </w:rPr>
        <w:t xml:space="preserve">usticia </w:t>
      </w:r>
      <w:r w:rsidR="00A5448E" w:rsidRPr="00912A5F">
        <w:rPr>
          <w:rFonts w:ascii="Century Gothic" w:hAnsi="Century Gothic" w:cs="Arial"/>
          <w:sz w:val="28"/>
          <w:szCs w:val="24"/>
          <w:lang w:val="es-ES_tradnl"/>
        </w:rPr>
        <w:t>F</w:t>
      </w:r>
      <w:r w:rsidRPr="00912A5F">
        <w:rPr>
          <w:rFonts w:ascii="Century Gothic" w:hAnsi="Century Gothic" w:cs="Arial"/>
          <w:sz w:val="28"/>
          <w:szCs w:val="24"/>
          <w:lang w:val="es-ES_tradnl"/>
        </w:rPr>
        <w:t>ederal</w:t>
      </w:r>
      <w:r w:rsidR="00241784" w:rsidRPr="00912A5F">
        <w:rPr>
          <w:rFonts w:ascii="Century Gothic" w:hAnsi="Century Gothic" w:cs="Arial"/>
          <w:sz w:val="28"/>
          <w:szCs w:val="24"/>
          <w:lang w:val="es-ES_tradnl"/>
        </w:rPr>
        <w:t>.</w:t>
      </w:r>
      <w:r w:rsidRPr="00912A5F">
        <w:rPr>
          <w:rFonts w:ascii="Century Gothic" w:hAnsi="Century Gothic" w:cs="Arial"/>
          <w:sz w:val="28"/>
          <w:szCs w:val="24"/>
          <w:lang w:val="es-ES_tradnl"/>
        </w:rPr>
        <w:t xml:space="preserve"> </w:t>
      </w:r>
    </w:p>
    <w:p w14:paraId="0FC081BD" w14:textId="77777777" w:rsidR="00241784" w:rsidRPr="00912A5F" w:rsidRDefault="00241784" w:rsidP="00FF5077">
      <w:pPr>
        <w:jc w:val="both"/>
        <w:rPr>
          <w:rFonts w:ascii="Century Gothic" w:hAnsi="Century Gothic" w:cs="Arial"/>
          <w:sz w:val="28"/>
          <w:szCs w:val="24"/>
          <w:lang w:val="es-ES_tradnl"/>
        </w:rPr>
      </w:pPr>
    </w:p>
    <w:p w14:paraId="7F8CF601" w14:textId="7839D80E" w:rsidR="004C56DE" w:rsidRPr="00912A5F" w:rsidRDefault="0045240B" w:rsidP="0045240B">
      <w:pPr>
        <w:pStyle w:val="NormalWeb"/>
        <w:shd w:val="clear" w:color="auto" w:fill="FDFDFD"/>
        <w:spacing w:before="0" w:beforeAutospacing="0" w:after="0" w:afterAutospacing="0"/>
        <w:jc w:val="both"/>
        <w:rPr>
          <w:rFonts w:ascii="Century Gothic" w:hAnsi="Century Gothic" w:cstheme="minorHAnsi"/>
          <w:sz w:val="28"/>
        </w:rPr>
      </w:pPr>
      <w:r w:rsidRPr="00912A5F">
        <w:rPr>
          <w:rFonts w:ascii="Century Gothic" w:hAnsi="Century Gothic" w:cstheme="minorHAnsi"/>
          <w:sz w:val="28"/>
        </w:rPr>
        <w:lastRenderedPageBreak/>
        <w:t xml:space="preserve">Por lo anterior, con fundamento en los artículos 68 fracción I, de la Constitución Política del Estado de Chihuahua, 167 fracción I, de la Ley Orgánica del Poder Legislativo; así como los numerales 75 y 76 del Reglamento Interior y de Prácticas Parlamentarias del Poder Legislativo, someto a consideración de esta Honorable Asamblea el siguiente proyecto de: </w:t>
      </w:r>
    </w:p>
    <w:p w14:paraId="582BB69D" w14:textId="20099C8C" w:rsidR="008E4110" w:rsidRPr="00912A5F" w:rsidRDefault="008E4110" w:rsidP="0045240B">
      <w:pPr>
        <w:pStyle w:val="NormalWeb"/>
        <w:shd w:val="clear" w:color="auto" w:fill="FDFDFD"/>
        <w:spacing w:before="0" w:beforeAutospacing="0" w:after="0" w:afterAutospacing="0"/>
        <w:jc w:val="both"/>
        <w:rPr>
          <w:rFonts w:ascii="Century Gothic" w:hAnsi="Century Gothic" w:cstheme="minorHAnsi"/>
          <w:sz w:val="28"/>
        </w:rPr>
      </w:pPr>
    </w:p>
    <w:p w14:paraId="2BC775D6" w14:textId="77777777" w:rsidR="008E4110" w:rsidRPr="00912A5F" w:rsidRDefault="008E4110" w:rsidP="0045240B">
      <w:pPr>
        <w:pStyle w:val="NormalWeb"/>
        <w:shd w:val="clear" w:color="auto" w:fill="FDFDFD"/>
        <w:spacing w:before="0" w:beforeAutospacing="0" w:after="0" w:afterAutospacing="0"/>
        <w:jc w:val="both"/>
        <w:rPr>
          <w:rFonts w:ascii="Century Gothic" w:hAnsi="Century Gothic" w:cs="Arial"/>
          <w:sz w:val="28"/>
        </w:rPr>
      </w:pPr>
    </w:p>
    <w:p w14:paraId="565F1C83" w14:textId="35A5A524" w:rsidR="001A343E" w:rsidRPr="00912A5F" w:rsidRDefault="00772816" w:rsidP="00F20123">
      <w:pPr>
        <w:jc w:val="center"/>
        <w:rPr>
          <w:rFonts w:ascii="Century Gothic" w:hAnsi="Century Gothic" w:cs="Arial"/>
          <w:b/>
          <w:sz w:val="32"/>
          <w:szCs w:val="28"/>
          <w:shd w:val="clear" w:color="auto" w:fill="FFFFFF"/>
        </w:rPr>
      </w:pPr>
      <w:r w:rsidRPr="00912A5F">
        <w:rPr>
          <w:rFonts w:ascii="Century Gothic" w:hAnsi="Century Gothic" w:cs="Arial"/>
          <w:b/>
          <w:sz w:val="32"/>
          <w:szCs w:val="28"/>
          <w:shd w:val="clear" w:color="auto" w:fill="FFFFFF"/>
        </w:rPr>
        <w:t>D E C R E T O</w:t>
      </w:r>
      <w:r w:rsidR="005442F2" w:rsidRPr="00912A5F">
        <w:rPr>
          <w:rFonts w:ascii="Century Gothic" w:hAnsi="Century Gothic" w:cs="Arial"/>
          <w:b/>
          <w:sz w:val="32"/>
          <w:szCs w:val="28"/>
          <w:shd w:val="clear" w:color="auto" w:fill="FFFFFF"/>
        </w:rPr>
        <w:t>:</w:t>
      </w:r>
    </w:p>
    <w:p w14:paraId="2EBD33E4" w14:textId="2B7C7531" w:rsidR="00404D67" w:rsidRPr="00912A5F" w:rsidRDefault="00404D67" w:rsidP="000F782E">
      <w:pPr>
        <w:rPr>
          <w:rFonts w:ascii="Century Gothic" w:hAnsi="Century Gothic" w:cs="Arial"/>
          <w:b/>
          <w:sz w:val="28"/>
          <w:szCs w:val="24"/>
          <w:shd w:val="clear" w:color="auto" w:fill="FFFFFF"/>
        </w:rPr>
      </w:pPr>
    </w:p>
    <w:p w14:paraId="60A89797" w14:textId="77777777" w:rsidR="00404D67" w:rsidRPr="00912A5F" w:rsidRDefault="00404D67" w:rsidP="000F782E">
      <w:pPr>
        <w:rPr>
          <w:rFonts w:ascii="Century Gothic" w:hAnsi="Century Gothic" w:cs="Arial"/>
          <w:b/>
          <w:sz w:val="28"/>
          <w:szCs w:val="24"/>
          <w:shd w:val="clear" w:color="auto" w:fill="FFFFFF"/>
        </w:rPr>
      </w:pPr>
    </w:p>
    <w:p w14:paraId="5298D12D" w14:textId="19545B38" w:rsidR="00887403" w:rsidRPr="00912A5F" w:rsidRDefault="00EF5E46" w:rsidP="00004561">
      <w:pPr>
        <w:pStyle w:val="Prrafodelista"/>
        <w:spacing w:after="0" w:line="240" w:lineRule="auto"/>
        <w:ind w:left="0"/>
        <w:jc w:val="both"/>
        <w:rPr>
          <w:rFonts w:ascii="Century Gothic" w:hAnsi="Century Gothic" w:cstheme="minorHAnsi"/>
          <w:sz w:val="28"/>
          <w:szCs w:val="24"/>
        </w:rPr>
      </w:pPr>
      <w:r w:rsidRPr="00912A5F">
        <w:rPr>
          <w:rFonts w:ascii="Century Gothic" w:hAnsi="Century Gothic" w:cs="Arial"/>
          <w:b/>
          <w:sz w:val="32"/>
          <w:szCs w:val="28"/>
          <w:shd w:val="clear" w:color="auto" w:fill="FFFFFF"/>
        </w:rPr>
        <w:t xml:space="preserve">ARTÍCULO </w:t>
      </w:r>
      <w:r w:rsidR="00404D67" w:rsidRPr="00912A5F">
        <w:rPr>
          <w:rFonts w:ascii="Century Gothic" w:hAnsi="Century Gothic" w:cs="Arial"/>
          <w:b/>
          <w:sz w:val="32"/>
          <w:szCs w:val="28"/>
          <w:shd w:val="clear" w:color="auto" w:fill="FFFFFF"/>
        </w:rPr>
        <w:t>ÚNICO.</w:t>
      </w:r>
      <w:r w:rsidR="00FF64B6" w:rsidRPr="00912A5F">
        <w:rPr>
          <w:rFonts w:ascii="Century Gothic" w:hAnsi="Century Gothic" w:cs="Arial"/>
          <w:b/>
          <w:sz w:val="32"/>
          <w:szCs w:val="28"/>
          <w:shd w:val="clear" w:color="auto" w:fill="FFFFFF"/>
        </w:rPr>
        <w:t>-</w:t>
      </w:r>
      <w:r w:rsidR="00FF64B6" w:rsidRPr="00912A5F">
        <w:rPr>
          <w:rFonts w:ascii="Century Gothic" w:hAnsi="Century Gothic" w:cs="Arial"/>
          <w:sz w:val="28"/>
          <w:szCs w:val="24"/>
          <w:shd w:val="clear" w:color="auto" w:fill="FFFFFF"/>
        </w:rPr>
        <w:t xml:space="preserve">  Se</w:t>
      </w:r>
      <w:r w:rsidR="007417C1" w:rsidRPr="00912A5F">
        <w:rPr>
          <w:rFonts w:ascii="Century Gothic" w:hAnsi="Century Gothic" w:cs="Arial"/>
          <w:sz w:val="28"/>
          <w:szCs w:val="24"/>
          <w:shd w:val="clear" w:color="auto" w:fill="FFFFFF"/>
        </w:rPr>
        <w:t xml:space="preserve"> </w:t>
      </w:r>
      <w:r w:rsidR="00FF64B6" w:rsidRPr="00912A5F">
        <w:rPr>
          <w:rFonts w:ascii="Century Gothic" w:hAnsi="Century Gothic" w:cs="Arial"/>
          <w:b/>
          <w:sz w:val="28"/>
          <w:szCs w:val="24"/>
          <w:shd w:val="clear" w:color="auto" w:fill="FFFFFF"/>
        </w:rPr>
        <w:t>ADICIONA</w:t>
      </w:r>
      <w:r w:rsidR="007417C1" w:rsidRPr="00912A5F">
        <w:rPr>
          <w:rFonts w:ascii="Century Gothic" w:hAnsi="Century Gothic" w:cs="Arial"/>
          <w:sz w:val="28"/>
          <w:szCs w:val="24"/>
          <w:shd w:val="clear" w:color="auto" w:fill="FFFFFF"/>
        </w:rPr>
        <w:t xml:space="preserve"> la </w:t>
      </w:r>
      <w:r w:rsidR="00FF64B6" w:rsidRPr="00912A5F">
        <w:rPr>
          <w:rFonts w:ascii="Century Gothic" w:hAnsi="Century Gothic" w:cs="Arial"/>
          <w:sz w:val="28"/>
          <w:szCs w:val="24"/>
          <w:shd w:val="clear" w:color="auto" w:fill="FFFFFF"/>
        </w:rPr>
        <w:t>fracción</w:t>
      </w:r>
      <w:r w:rsidR="007417C1" w:rsidRPr="00912A5F">
        <w:rPr>
          <w:rFonts w:ascii="Century Gothic" w:hAnsi="Century Gothic" w:cs="Arial"/>
          <w:sz w:val="28"/>
          <w:szCs w:val="24"/>
          <w:shd w:val="clear" w:color="auto" w:fill="FFFFFF"/>
        </w:rPr>
        <w:t xml:space="preserve"> XXIII al Artículo </w:t>
      </w:r>
      <w:r w:rsidR="00FF64B6" w:rsidRPr="00912A5F">
        <w:rPr>
          <w:rFonts w:ascii="Century Gothic" w:hAnsi="Century Gothic" w:cs="Arial"/>
          <w:sz w:val="28"/>
          <w:szCs w:val="24"/>
          <w:shd w:val="clear" w:color="auto" w:fill="FFFFFF"/>
        </w:rPr>
        <w:t>5</w:t>
      </w:r>
      <w:r w:rsidR="007417C1" w:rsidRPr="00912A5F">
        <w:rPr>
          <w:rFonts w:ascii="Century Gothic" w:hAnsi="Century Gothic" w:cs="Arial"/>
          <w:sz w:val="28"/>
          <w:szCs w:val="24"/>
          <w:shd w:val="clear" w:color="auto" w:fill="FFFFFF"/>
        </w:rPr>
        <w:t xml:space="preserve">, </w:t>
      </w:r>
      <w:r w:rsidR="009664C6" w:rsidRPr="00912A5F">
        <w:rPr>
          <w:rFonts w:ascii="Century Gothic" w:hAnsi="Century Gothic" w:cs="Arial"/>
          <w:sz w:val="28"/>
          <w:szCs w:val="24"/>
          <w:shd w:val="clear" w:color="auto" w:fill="FFFFFF"/>
        </w:rPr>
        <w:t xml:space="preserve">fracción </w:t>
      </w:r>
      <w:r w:rsidR="007417C1" w:rsidRPr="00912A5F">
        <w:rPr>
          <w:rFonts w:ascii="Century Gothic" w:hAnsi="Century Gothic" w:cs="Arial"/>
          <w:sz w:val="28"/>
          <w:szCs w:val="24"/>
          <w:shd w:val="clear" w:color="auto" w:fill="FFFFFF"/>
        </w:rPr>
        <w:t>IV al</w:t>
      </w:r>
      <w:r w:rsidR="00FF64B6" w:rsidRPr="00912A5F">
        <w:rPr>
          <w:rFonts w:ascii="Century Gothic" w:hAnsi="Century Gothic" w:cs="Arial"/>
          <w:sz w:val="28"/>
          <w:szCs w:val="24"/>
          <w:shd w:val="clear" w:color="auto" w:fill="FFFFFF"/>
        </w:rPr>
        <w:t xml:space="preserve"> Artículo</w:t>
      </w:r>
      <w:r w:rsidR="007417C1" w:rsidRPr="00912A5F">
        <w:rPr>
          <w:rFonts w:ascii="Century Gothic" w:hAnsi="Century Gothic" w:cs="Arial"/>
          <w:sz w:val="28"/>
          <w:szCs w:val="24"/>
          <w:shd w:val="clear" w:color="auto" w:fill="FFFFFF"/>
        </w:rPr>
        <w:t xml:space="preserve"> </w:t>
      </w:r>
      <w:r w:rsidR="00FF64B6" w:rsidRPr="00912A5F">
        <w:rPr>
          <w:rFonts w:ascii="Century Gothic" w:hAnsi="Century Gothic" w:cs="Arial"/>
          <w:sz w:val="28"/>
          <w:szCs w:val="24"/>
          <w:shd w:val="clear" w:color="auto" w:fill="FFFFFF"/>
        </w:rPr>
        <w:t>15</w:t>
      </w:r>
      <w:r w:rsidR="007417C1" w:rsidRPr="00912A5F">
        <w:rPr>
          <w:rFonts w:ascii="Century Gothic" w:hAnsi="Century Gothic" w:cs="Arial"/>
          <w:sz w:val="28"/>
          <w:szCs w:val="24"/>
          <w:shd w:val="clear" w:color="auto" w:fill="FFFFFF"/>
        </w:rPr>
        <w:t xml:space="preserve">, y </w:t>
      </w:r>
      <w:r w:rsidR="005C3FAF" w:rsidRPr="00912A5F">
        <w:rPr>
          <w:rFonts w:ascii="Century Gothic" w:hAnsi="Century Gothic" w:cs="Arial"/>
          <w:sz w:val="28"/>
          <w:szCs w:val="24"/>
          <w:shd w:val="clear" w:color="auto" w:fill="FFFFFF"/>
        </w:rPr>
        <w:t>dos párrafos</w:t>
      </w:r>
      <w:r w:rsidR="00A5448E" w:rsidRPr="00912A5F">
        <w:rPr>
          <w:rFonts w:ascii="Century Gothic" w:hAnsi="Century Gothic" w:cs="Arial"/>
          <w:sz w:val="28"/>
          <w:szCs w:val="24"/>
          <w:shd w:val="clear" w:color="auto" w:fill="FFFFFF"/>
        </w:rPr>
        <w:t xml:space="preserve"> al</w:t>
      </w:r>
      <w:r w:rsidR="00FF64B6" w:rsidRPr="00912A5F">
        <w:rPr>
          <w:rFonts w:ascii="Century Gothic" w:hAnsi="Century Gothic" w:cs="Arial"/>
          <w:sz w:val="28"/>
          <w:szCs w:val="24"/>
          <w:shd w:val="clear" w:color="auto" w:fill="FFFFFF"/>
        </w:rPr>
        <w:t xml:space="preserve"> Artículo</w:t>
      </w:r>
      <w:r w:rsidR="00A5448E" w:rsidRPr="00912A5F">
        <w:rPr>
          <w:rFonts w:ascii="Century Gothic" w:hAnsi="Century Gothic" w:cs="Arial"/>
          <w:sz w:val="28"/>
          <w:szCs w:val="24"/>
          <w:shd w:val="clear" w:color="auto" w:fill="FFFFFF"/>
        </w:rPr>
        <w:t xml:space="preserve"> </w:t>
      </w:r>
      <w:r w:rsidR="00FF64B6" w:rsidRPr="00912A5F">
        <w:rPr>
          <w:rFonts w:ascii="Century Gothic" w:hAnsi="Century Gothic" w:cs="Arial"/>
          <w:sz w:val="28"/>
          <w:szCs w:val="24"/>
          <w:shd w:val="clear" w:color="auto" w:fill="FFFFFF"/>
        </w:rPr>
        <w:t>16</w:t>
      </w:r>
      <w:r w:rsidR="00A5448E" w:rsidRPr="00912A5F">
        <w:rPr>
          <w:rFonts w:ascii="Century Gothic" w:hAnsi="Century Gothic" w:cs="Arial"/>
          <w:sz w:val="28"/>
          <w:szCs w:val="24"/>
          <w:shd w:val="clear" w:color="auto" w:fill="FFFFFF"/>
        </w:rPr>
        <w:t>, todos de la Ley de Pensiones Civiles para el Estado de Chihuahua, para quedar redactados en los siguientes términos:</w:t>
      </w:r>
    </w:p>
    <w:p w14:paraId="760288FC" w14:textId="77777777" w:rsidR="00887403" w:rsidRPr="00912A5F" w:rsidRDefault="00887403" w:rsidP="00CA351B">
      <w:pPr>
        <w:pStyle w:val="Prrafodelista"/>
        <w:spacing w:after="0" w:line="240" w:lineRule="auto"/>
        <w:ind w:left="0"/>
        <w:jc w:val="both"/>
        <w:rPr>
          <w:rFonts w:ascii="Century Gothic" w:hAnsi="Century Gothic" w:cstheme="minorHAnsi"/>
          <w:sz w:val="28"/>
          <w:szCs w:val="24"/>
        </w:rPr>
      </w:pPr>
    </w:p>
    <w:p w14:paraId="09B22880" w14:textId="77777777" w:rsidR="007417C1" w:rsidRPr="00912A5F" w:rsidRDefault="007417C1" w:rsidP="007417C1">
      <w:pPr>
        <w:jc w:val="both"/>
        <w:rPr>
          <w:rFonts w:ascii="Century Gothic" w:hAnsi="Century Gothic" w:cstheme="minorHAnsi"/>
          <w:sz w:val="28"/>
          <w:szCs w:val="24"/>
        </w:rPr>
      </w:pPr>
      <w:r w:rsidRPr="00912A5F">
        <w:rPr>
          <w:rFonts w:ascii="Century Gothic" w:hAnsi="Century Gothic" w:cstheme="minorHAnsi"/>
          <w:b/>
          <w:sz w:val="28"/>
          <w:szCs w:val="24"/>
        </w:rPr>
        <w:t>ARTÍCULO 5.</w:t>
      </w:r>
      <w:r w:rsidRPr="00912A5F">
        <w:rPr>
          <w:rFonts w:ascii="Century Gothic" w:hAnsi="Century Gothic" w:cstheme="minorHAnsi"/>
          <w:sz w:val="28"/>
          <w:szCs w:val="24"/>
        </w:rPr>
        <w:t xml:space="preserve"> Para los efectos de esta Ley se entiende, en plural o singular, por:</w:t>
      </w:r>
    </w:p>
    <w:p w14:paraId="12C87C1D" w14:textId="77777777" w:rsidR="007417C1" w:rsidRPr="00912A5F" w:rsidRDefault="007417C1" w:rsidP="007417C1">
      <w:pPr>
        <w:jc w:val="both"/>
        <w:rPr>
          <w:rFonts w:ascii="Century Gothic" w:hAnsi="Century Gothic" w:cstheme="minorHAnsi"/>
          <w:sz w:val="28"/>
          <w:szCs w:val="24"/>
        </w:rPr>
      </w:pPr>
    </w:p>
    <w:p w14:paraId="304E0E32" w14:textId="77777777" w:rsidR="007417C1" w:rsidRPr="00912A5F" w:rsidRDefault="007417C1" w:rsidP="007417C1">
      <w:pPr>
        <w:jc w:val="both"/>
        <w:rPr>
          <w:rFonts w:ascii="Century Gothic" w:hAnsi="Century Gothic" w:cstheme="minorHAnsi"/>
          <w:sz w:val="28"/>
          <w:szCs w:val="24"/>
        </w:rPr>
      </w:pPr>
      <w:r w:rsidRPr="00912A5F">
        <w:rPr>
          <w:rFonts w:ascii="Century Gothic" w:hAnsi="Century Gothic" w:cstheme="minorHAnsi"/>
          <w:sz w:val="28"/>
          <w:szCs w:val="24"/>
        </w:rPr>
        <w:t>…</w:t>
      </w:r>
    </w:p>
    <w:p w14:paraId="3D836DB4" w14:textId="77777777" w:rsidR="007417C1" w:rsidRPr="00912A5F" w:rsidRDefault="007417C1" w:rsidP="007417C1">
      <w:pPr>
        <w:jc w:val="both"/>
        <w:rPr>
          <w:rFonts w:ascii="Century Gothic" w:hAnsi="Century Gothic" w:cstheme="minorHAnsi"/>
          <w:sz w:val="28"/>
          <w:szCs w:val="24"/>
        </w:rPr>
      </w:pPr>
    </w:p>
    <w:p w14:paraId="76146E8D" w14:textId="4EE26B43" w:rsidR="007417C1" w:rsidRPr="00912A5F" w:rsidRDefault="007417C1" w:rsidP="007417C1">
      <w:pPr>
        <w:ind w:left="708"/>
        <w:jc w:val="both"/>
        <w:rPr>
          <w:rFonts w:ascii="Century Gothic" w:hAnsi="Century Gothic" w:cstheme="minorHAnsi"/>
          <w:b/>
          <w:sz w:val="28"/>
          <w:szCs w:val="24"/>
        </w:rPr>
      </w:pPr>
      <w:r w:rsidRPr="00912A5F">
        <w:rPr>
          <w:rFonts w:ascii="Century Gothic" w:hAnsi="Century Gothic" w:cstheme="minorHAnsi"/>
          <w:b/>
          <w:sz w:val="28"/>
          <w:szCs w:val="24"/>
        </w:rPr>
        <w:t xml:space="preserve">XXIII.- Servicios </w:t>
      </w:r>
      <w:r w:rsidR="00895645" w:rsidRPr="00912A5F">
        <w:rPr>
          <w:rFonts w:ascii="Century Gothic" w:hAnsi="Century Gothic" w:cstheme="minorHAnsi"/>
          <w:b/>
          <w:sz w:val="28"/>
          <w:szCs w:val="24"/>
        </w:rPr>
        <w:t>mé</w:t>
      </w:r>
      <w:r w:rsidRPr="00912A5F">
        <w:rPr>
          <w:rFonts w:ascii="Century Gothic" w:hAnsi="Century Gothic" w:cstheme="minorHAnsi"/>
          <w:b/>
          <w:sz w:val="28"/>
          <w:szCs w:val="24"/>
        </w:rPr>
        <w:t>dico</w:t>
      </w:r>
      <w:r w:rsidR="00895645" w:rsidRPr="00912A5F">
        <w:rPr>
          <w:rFonts w:ascii="Century Gothic" w:hAnsi="Century Gothic" w:cstheme="minorHAnsi"/>
          <w:b/>
          <w:sz w:val="28"/>
          <w:szCs w:val="24"/>
        </w:rPr>
        <w:t>s</w:t>
      </w:r>
      <w:r w:rsidRPr="00912A5F">
        <w:rPr>
          <w:rFonts w:ascii="Century Gothic" w:hAnsi="Century Gothic" w:cstheme="minorHAnsi"/>
          <w:b/>
          <w:sz w:val="28"/>
          <w:szCs w:val="24"/>
        </w:rPr>
        <w:t xml:space="preserve">, los servicios de consulta médica por parte de médicos generales o especialistas, proporcionar medicamentos, análisis clínicos, estudios, servicios hospitalarios, intervenciones quirúrgicas, rehabilitación, y demás procedimientos necesarios para la salud de las y los trabajadores, así como sus dependientes económicos. </w:t>
      </w:r>
    </w:p>
    <w:p w14:paraId="272CE632" w14:textId="77777777" w:rsidR="007417C1" w:rsidRPr="00912A5F" w:rsidRDefault="007417C1" w:rsidP="007417C1">
      <w:pPr>
        <w:jc w:val="both"/>
        <w:rPr>
          <w:rFonts w:ascii="Century Gothic" w:hAnsi="Century Gothic" w:cstheme="minorHAnsi"/>
          <w:sz w:val="28"/>
          <w:szCs w:val="24"/>
        </w:rPr>
      </w:pPr>
    </w:p>
    <w:p w14:paraId="0087E602" w14:textId="77777777" w:rsidR="007417C1" w:rsidRPr="00912A5F" w:rsidRDefault="007417C1" w:rsidP="007417C1">
      <w:pPr>
        <w:jc w:val="both"/>
        <w:rPr>
          <w:rFonts w:ascii="Century Gothic" w:hAnsi="Century Gothic" w:cstheme="minorHAnsi"/>
          <w:sz w:val="28"/>
          <w:szCs w:val="24"/>
        </w:rPr>
      </w:pPr>
      <w:r w:rsidRPr="00912A5F">
        <w:rPr>
          <w:rFonts w:ascii="Century Gothic" w:hAnsi="Century Gothic" w:cstheme="minorHAnsi"/>
          <w:b/>
          <w:sz w:val="28"/>
          <w:szCs w:val="24"/>
        </w:rPr>
        <w:t>ARTÍCULO 15.</w:t>
      </w:r>
      <w:r w:rsidRPr="00912A5F">
        <w:rPr>
          <w:rFonts w:ascii="Century Gothic" w:hAnsi="Century Gothic" w:cstheme="minorHAnsi"/>
          <w:sz w:val="28"/>
          <w:szCs w:val="24"/>
        </w:rPr>
        <w:t xml:space="preserve"> La Institución otorgará las siguientes prestaciones:</w:t>
      </w:r>
    </w:p>
    <w:p w14:paraId="788F8608" w14:textId="77777777" w:rsidR="007417C1" w:rsidRPr="00912A5F" w:rsidRDefault="007417C1" w:rsidP="007417C1">
      <w:pPr>
        <w:jc w:val="both"/>
        <w:rPr>
          <w:rFonts w:ascii="Century Gothic" w:hAnsi="Century Gothic" w:cstheme="minorHAnsi"/>
          <w:sz w:val="28"/>
          <w:szCs w:val="24"/>
        </w:rPr>
      </w:pPr>
    </w:p>
    <w:p w14:paraId="3515E0A9" w14:textId="77777777" w:rsidR="007417C1" w:rsidRPr="00912A5F" w:rsidRDefault="007417C1" w:rsidP="007417C1">
      <w:pPr>
        <w:jc w:val="both"/>
        <w:rPr>
          <w:rFonts w:ascii="Century Gothic" w:hAnsi="Century Gothic" w:cstheme="minorHAnsi"/>
          <w:sz w:val="28"/>
          <w:szCs w:val="24"/>
        </w:rPr>
      </w:pPr>
      <w:r w:rsidRPr="00912A5F">
        <w:rPr>
          <w:rFonts w:ascii="Century Gothic" w:hAnsi="Century Gothic" w:cstheme="minorHAnsi"/>
          <w:sz w:val="28"/>
          <w:szCs w:val="24"/>
        </w:rPr>
        <w:t>…</w:t>
      </w:r>
    </w:p>
    <w:p w14:paraId="23588D3C" w14:textId="77777777" w:rsidR="007417C1" w:rsidRPr="00912A5F" w:rsidRDefault="007417C1" w:rsidP="007417C1">
      <w:pPr>
        <w:jc w:val="both"/>
        <w:rPr>
          <w:rFonts w:ascii="Century Gothic" w:hAnsi="Century Gothic" w:cstheme="minorHAnsi"/>
          <w:sz w:val="28"/>
          <w:szCs w:val="24"/>
        </w:rPr>
      </w:pPr>
    </w:p>
    <w:p w14:paraId="172F0879" w14:textId="77777777" w:rsidR="007417C1" w:rsidRPr="00912A5F" w:rsidRDefault="007417C1" w:rsidP="007417C1">
      <w:pPr>
        <w:ind w:firstLine="708"/>
        <w:jc w:val="both"/>
        <w:rPr>
          <w:rFonts w:ascii="Century Gothic" w:hAnsi="Century Gothic" w:cstheme="minorHAnsi"/>
          <w:b/>
          <w:sz w:val="28"/>
          <w:szCs w:val="24"/>
        </w:rPr>
      </w:pPr>
      <w:r w:rsidRPr="00912A5F">
        <w:rPr>
          <w:rFonts w:ascii="Century Gothic" w:hAnsi="Century Gothic" w:cstheme="minorHAnsi"/>
          <w:b/>
          <w:sz w:val="28"/>
          <w:szCs w:val="24"/>
        </w:rPr>
        <w:t>IV.- Servicios médicos.</w:t>
      </w:r>
    </w:p>
    <w:p w14:paraId="01F2C0B0" w14:textId="77777777" w:rsidR="007417C1" w:rsidRPr="00912A5F" w:rsidRDefault="007417C1" w:rsidP="007417C1">
      <w:pPr>
        <w:jc w:val="both"/>
        <w:rPr>
          <w:rFonts w:ascii="Century Gothic" w:hAnsi="Century Gothic" w:cstheme="minorHAnsi"/>
          <w:sz w:val="28"/>
          <w:szCs w:val="24"/>
        </w:rPr>
      </w:pPr>
    </w:p>
    <w:p w14:paraId="58D6DC8E" w14:textId="2320DA52" w:rsidR="007417C1" w:rsidRPr="00912A5F" w:rsidRDefault="007417C1" w:rsidP="007417C1">
      <w:pPr>
        <w:jc w:val="both"/>
        <w:rPr>
          <w:rFonts w:ascii="Century Gothic" w:hAnsi="Century Gothic" w:cstheme="minorHAnsi"/>
          <w:sz w:val="28"/>
          <w:szCs w:val="24"/>
        </w:rPr>
      </w:pPr>
      <w:r w:rsidRPr="00912A5F">
        <w:rPr>
          <w:rFonts w:ascii="Century Gothic" w:hAnsi="Century Gothic" w:cstheme="minorHAnsi"/>
          <w:b/>
          <w:sz w:val="28"/>
          <w:szCs w:val="24"/>
        </w:rPr>
        <w:t>ARTÍCULO 16.</w:t>
      </w:r>
      <w:r w:rsidRPr="00912A5F">
        <w:rPr>
          <w:rFonts w:ascii="Century Gothic" w:hAnsi="Century Gothic" w:cstheme="minorHAnsi"/>
          <w:sz w:val="28"/>
          <w:szCs w:val="24"/>
        </w:rPr>
        <w:t xml:space="preserve"> El patrón tendrá la obligación de inscribir a sus trabajadores ante la Institución y comunicar las bajas de estos y los demás datos que se requieran, dentro de un plazo de cinco días hábiles.</w:t>
      </w:r>
    </w:p>
    <w:p w14:paraId="3E6435B6" w14:textId="77777777" w:rsidR="0060085F" w:rsidRPr="00912A5F" w:rsidRDefault="0060085F" w:rsidP="007417C1">
      <w:pPr>
        <w:jc w:val="both"/>
        <w:rPr>
          <w:rFonts w:ascii="Century Gothic" w:hAnsi="Century Gothic" w:cstheme="minorHAnsi"/>
          <w:sz w:val="28"/>
          <w:szCs w:val="24"/>
        </w:rPr>
      </w:pPr>
    </w:p>
    <w:p w14:paraId="2B5BBC99" w14:textId="202878B6" w:rsidR="00886CDA" w:rsidRPr="00912A5F" w:rsidRDefault="007417C1" w:rsidP="007417C1">
      <w:pPr>
        <w:ind w:left="708"/>
        <w:jc w:val="both"/>
        <w:rPr>
          <w:rFonts w:ascii="Century Gothic" w:hAnsi="Century Gothic" w:cstheme="minorHAnsi"/>
          <w:b/>
          <w:sz w:val="28"/>
          <w:szCs w:val="24"/>
        </w:rPr>
      </w:pPr>
      <w:r w:rsidRPr="00912A5F">
        <w:rPr>
          <w:rFonts w:ascii="Century Gothic" w:hAnsi="Century Gothic" w:cstheme="minorHAnsi"/>
          <w:b/>
          <w:sz w:val="28"/>
          <w:szCs w:val="24"/>
        </w:rPr>
        <w:t xml:space="preserve">Las y los trabajadores tendrán derecho, en igualdad de circunstancias, de inscribir en los sistemas de seguridad social a los cónyuges o concubinos que cumplan con los requisitos que señala la Legislación Civil para tal efecto, quienes tendrán derecho a los servicios médicos que preste la institución. </w:t>
      </w:r>
    </w:p>
    <w:p w14:paraId="4BABAE5D" w14:textId="144D143C" w:rsidR="005C3FAF" w:rsidRPr="00912A5F" w:rsidRDefault="005C3FAF" w:rsidP="007417C1">
      <w:pPr>
        <w:ind w:left="708"/>
        <w:jc w:val="both"/>
        <w:rPr>
          <w:rFonts w:ascii="Century Gothic" w:hAnsi="Century Gothic" w:cstheme="minorHAnsi"/>
          <w:b/>
          <w:sz w:val="28"/>
          <w:szCs w:val="24"/>
        </w:rPr>
      </w:pPr>
    </w:p>
    <w:p w14:paraId="6C0DEB3B" w14:textId="058AF4A1" w:rsidR="005C3FAF" w:rsidRPr="00912A5F" w:rsidRDefault="005C3FAF" w:rsidP="007417C1">
      <w:pPr>
        <w:ind w:left="708"/>
        <w:jc w:val="both"/>
        <w:rPr>
          <w:rFonts w:ascii="Century Gothic" w:hAnsi="Century Gothic" w:cstheme="minorHAnsi"/>
          <w:b/>
          <w:sz w:val="28"/>
          <w:szCs w:val="24"/>
        </w:rPr>
      </w:pPr>
      <w:r w:rsidRPr="00912A5F">
        <w:rPr>
          <w:rFonts w:ascii="Century Gothic" w:hAnsi="Century Gothic" w:cstheme="minorHAnsi"/>
          <w:b/>
          <w:sz w:val="28"/>
          <w:szCs w:val="24"/>
        </w:rPr>
        <w:t xml:space="preserve">De igual forma, las trabajadoras que se encuentren en proceso de pensionarse </w:t>
      </w:r>
      <w:r w:rsidR="00AE3581" w:rsidRPr="00912A5F">
        <w:rPr>
          <w:rFonts w:ascii="Century Gothic" w:hAnsi="Century Gothic" w:cstheme="minorHAnsi"/>
          <w:b/>
          <w:sz w:val="28"/>
          <w:szCs w:val="24"/>
        </w:rPr>
        <w:t>y</w:t>
      </w:r>
      <w:r w:rsidRPr="00912A5F">
        <w:rPr>
          <w:rFonts w:ascii="Century Gothic" w:hAnsi="Century Gothic" w:cstheme="minorHAnsi"/>
          <w:b/>
          <w:sz w:val="28"/>
          <w:szCs w:val="24"/>
        </w:rPr>
        <w:t xml:space="preserve"> jubilados</w:t>
      </w:r>
      <w:r w:rsidR="00AE3581" w:rsidRPr="00912A5F">
        <w:rPr>
          <w:rFonts w:ascii="Century Gothic" w:hAnsi="Century Gothic" w:cstheme="minorHAnsi"/>
          <w:b/>
          <w:sz w:val="28"/>
          <w:szCs w:val="24"/>
        </w:rPr>
        <w:t>,</w:t>
      </w:r>
      <w:r w:rsidRPr="00912A5F">
        <w:rPr>
          <w:rFonts w:ascii="Century Gothic" w:hAnsi="Century Gothic" w:cstheme="minorHAnsi"/>
          <w:b/>
          <w:sz w:val="28"/>
          <w:szCs w:val="24"/>
        </w:rPr>
        <w:t xml:space="preserve"> o bien aquellas que ya se encuentren pensionadas o jubiladas podrán afiliar a Pensiones Civiles del Estado a sus cónyuges o concubinos.</w:t>
      </w:r>
    </w:p>
    <w:p w14:paraId="3DF9D119" w14:textId="77777777" w:rsidR="007417C1" w:rsidRPr="00912A5F" w:rsidRDefault="007417C1" w:rsidP="007417C1">
      <w:pPr>
        <w:jc w:val="both"/>
        <w:rPr>
          <w:rFonts w:ascii="Century Gothic" w:hAnsi="Century Gothic" w:cstheme="minorHAnsi"/>
          <w:sz w:val="28"/>
          <w:szCs w:val="24"/>
        </w:rPr>
      </w:pPr>
    </w:p>
    <w:p w14:paraId="5714EF77" w14:textId="77777777" w:rsidR="00886CDA" w:rsidRPr="00912A5F" w:rsidRDefault="00886CDA" w:rsidP="007417C1">
      <w:pPr>
        <w:jc w:val="both"/>
        <w:rPr>
          <w:rFonts w:ascii="Century Gothic" w:hAnsi="Century Gothic" w:cstheme="minorHAnsi"/>
          <w:sz w:val="28"/>
          <w:szCs w:val="24"/>
        </w:rPr>
      </w:pPr>
    </w:p>
    <w:p w14:paraId="1D64DD30" w14:textId="6D43AD58" w:rsidR="00772816" w:rsidRPr="00912A5F" w:rsidRDefault="00772816" w:rsidP="00772816">
      <w:pPr>
        <w:pStyle w:val="Prrafodelista"/>
        <w:spacing w:after="0" w:line="240" w:lineRule="auto"/>
        <w:ind w:left="0"/>
        <w:jc w:val="center"/>
        <w:rPr>
          <w:rFonts w:ascii="Century Gothic" w:hAnsi="Century Gothic" w:cstheme="minorHAnsi"/>
          <w:b/>
          <w:bCs/>
          <w:sz w:val="32"/>
          <w:szCs w:val="28"/>
        </w:rPr>
      </w:pPr>
      <w:r w:rsidRPr="00912A5F">
        <w:rPr>
          <w:rFonts w:ascii="Century Gothic" w:hAnsi="Century Gothic" w:cstheme="minorHAnsi"/>
          <w:b/>
          <w:bCs/>
          <w:sz w:val="32"/>
          <w:szCs w:val="28"/>
        </w:rPr>
        <w:t>T R A N S I T O R I O S</w:t>
      </w:r>
      <w:r w:rsidR="00E24806" w:rsidRPr="00912A5F">
        <w:rPr>
          <w:rFonts w:ascii="Century Gothic" w:hAnsi="Century Gothic" w:cstheme="minorHAnsi"/>
          <w:b/>
          <w:bCs/>
          <w:sz w:val="32"/>
          <w:szCs w:val="28"/>
        </w:rPr>
        <w:t>:</w:t>
      </w:r>
    </w:p>
    <w:p w14:paraId="192C5D64" w14:textId="40EF7479" w:rsidR="00004561" w:rsidRPr="00912A5F" w:rsidRDefault="00004561" w:rsidP="00F20123">
      <w:pPr>
        <w:pStyle w:val="Prrafodelista"/>
        <w:spacing w:after="0" w:line="240" w:lineRule="auto"/>
        <w:ind w:left="0"/>
        <w:jc w:val="both"/>
        <w:rPr>
          <w:rFonts w:ascii="Century Gothic" w:hAnsi="Century Gothic" w:cstheme="minorHAnsi"/>
          <w:sz w:val="28"/>
          <w:szCs w:val="24"/>
        </w:rPr>
      </w:pPr>
    </w:p>
    <w:p w14:paraId="3D542544" w14:textId="77777777" w:rsidR="00E24806" w:rsidRPr="00912A5F" w:rsidRDefault="00E24806" w:rsidP="00F20123">
      <w:pPr>
        <w:pStyle w:val="Prrafodelista"/>
        <w:spacing w:after="0" w:line="240" w:lineRule="auto"/>
        <w:ind w:left="0"/>
        <w:jc w:val="both"/>
        <w:rPr>
          <w:rFonts w:ascii="Century Gothic" w:hAnsi="Century Gothic" w:cstheme="minorHAnsi"/>
          <w:sz w:val="28"/>
          <w:szCs w:val="24"/>
        </w:rPr>
      </w:pPr>
    </w:p>
    <w:p w14:paraId="5F8E15A8" w14:textId="5ADE9EF0" w:rsidR="001A343E" w:rsidRPr="00912A5F" w:rsidRDefault="00610662" w:rsidP="00F20123">
      <w:pPr>
        <w:pStyle w:val="Prrafodelista"/>
        <w:spacing w:after="0" w:line="240" w:lineRule="auto"/>
        <w:ind w:left="0"/>
        <w:jc w:val="both"/>
        <w:rPr>
          <w:rFonts w:ascii="Century Gothic" w:hAnsi="Century Gothic" w:cstheme="minorHAnsi"/>
          <w:sz w:val="28"/>
          <w:szCs w:val="24"/>
        </w:rPr>
      </w:pPr>
      <w:r w:rsidRPr="00912A5F">
        <w:rPr>
          <w:rFonts w:ascii="Century Gothic" w:hAnsi="Century Gothic" w:cstheme="minorHAnsi"/>
          <w:b/>
          <w:sz w:val="32"/>
          <w:szCs w:val="28"/>
        </w:rPr>
        <w:t>PRIMERO. -</w:t>
      </w:r>
      <w:r w:rsidR="00063741" w:rsidRPr="00912A5F">
        <w:rPr>
          <w:rFonts w:ascii="Century Gothic" w:hAnsi="Century Gothic" w:cstheme="minorHAnsi"/>
          <w:b/>
          <w:sz w:val="32"/>
          <w:szCs w:val="28"/>
        </w:rPr>
        <w:t xml:space="preserve"> </w:t>
      </w:r>
      <w:r w:rsidR="00772816" w:rsidRPr="00912A5F">
        <w:rPr>
          <w:rFonts w:ascii="Century Gothic" w:hAnsi="Century Gothic" w:cstheme="minorHAnsi"/>
          <w:sz w:val="28"/>
          <w:szCs w:val="24"/>
        </w:rPr>
        <w:t xml:space="preserve">El presente Decreto entrará en vigor al </w:t>
      </w:r>
      <w:r w:rsidR="00E24806" w:rsidRPr="00912A5F">
        <w:rPr>
          <w:rFonts w:ascii="Century Gothic" w:hAnsi="Century Gothic" w:cstheme="minorHAnsi"/>
          <w:sz w:val="28"/>
          <w:szCs w:val="24"/>
        </w:rPr>
        <w:t>día</w:t>
      </w:r>
      <w:r w:rsidR="00772816" w:rsidRPr="00912A5F">
        <w:rPr>
          <w:rFonts w:ascii="Century Gothic" w:hAnsi="Century Gothic" w:cstheme="minorHAnsi"/>
          <w:sz w:val="28"/>
          <w:szCs w:val="24"/>
        </w:rPr>
        <w:t xml:space="preserve"> siguiente de su publicación en el Periódico Oficial del Estado.</w:t>
      </w:r>
    </w:p>
    <w:p w14:paraId="3D680C66" w14:textId="7AB25BFE" w:rsidR="002320C5" w:rsidRPr="00912A5F" w:rsidRDefault="002320C5" w:rsidP="00F20123">
      <w:pPr>
        <w:pStyle w:val="Prrafodelista"/>
        <w:spacing w:after="0" w:line="240" w:lineRule="auto"/>
        <w:ind w:left="0"/>
        <w:jc w:val="both"/>
        <w:rPr>
          <w:rFonts w:ascii="Century Gothic" w:hAnsi="Century Gothic" w:cstheme="minorHAnsi"/>
          <w:b/>
          <w:bCs/>
          <w:sz w:val="28"/>
          <w:szCs w:val="24"/>
        </w:rPr>
      </w:pPr>
    </w:p>
    <w:p w14:paraId="0B553C11" w14:textId="5645F07E" w:rsidR="00772816" w:rsidRPr="00912A5F" w:rsidRDefault="00610662" w:rsidP="00F20123">
      <w:pPr>
        <w:pStyle w:val="Prrafodelista"/>
        <w:spacing w:after="0" w:line="240" w:lineRule="auto"/>
        <w:ind w:left="0"/>
        <w:jc w:val="both"/>
        <w:rPr>
          <w:rFonts w:ascii="Century Gothic" w:hAnsi="Century Gothic" w:cstheme="minorHAnsi"/>
          <w:sz w:val="28"/>
          <w:szCs w:val="24"/>
        </w:rPr>
      </w:pPr>
      <w:r w:rsidRPr="00912A5F">
        <w:rPr>
          <w:rFonts w:ascii="Century Gothic" w:hAnsi="Century Gothic" w:cstheme="minorHAnsi"/>
          <w:b/>
          <w:bCs/>
          <w:sz w:val="32"/>
          <w:szCs w:val="28"/>
        </w:rPr>
        <w:t>ECONÓMICO</w:t>
      </w:r>
      <w:r w:rsidRPr="00912A5F">
        <w:rPr>
          <w:rFonts w:ascii="Century Gothic" w:hAnsi="Century Gothic" w:cstheme="minorHAnsi"/>
          <w:b/>
          <w:bCs/>
          <w:sz w:val="28"/>
          <w:szCs w:val="24"/>
        </w:rPr>
        <w:t>. -</w:t>
      </w:r>
      <w:r w:rsidR="00E24806" w:rsidRPr="00912A5F">
        <w:rPr>
          <w:rFonts w:ascii="Century Gothic" w:hAnsi="Century Gothic" w:cstheme="minorHAnsi"/>
          <w:b/>
          <w:bCs/>
          <w:sz w:val="28"/>
          <w:szCs w:val="24"/>
        </w:rPr>
        <w:t xml:space="preserve"> </w:t>
      </w:r>
      <w:r w:rsidR="00E24806" w:rsidRPr="00912A5F">
        <w:rPr>
          <w:rFonts w:ascii="Century Gothic" w:hAnsi="Century Gothic" w:cstheme="minorHAnsi"/>
          <w:sz w:val="28"/>
          <w:szCs w:val="24"/>
        </w:rPr>
        <w:t>Aprobado que sea túrnese a la Secretaría de Asuntos Legislativos y Jurídicos para que elabore la minuta de Decreto en los términos que deba publicarse.</w:t>
      </w:r>
    </w:p>
    <w:p w14:paraId="1DCD25E9" w14:textId="77777777" w:rsidR="007F63D5" w:rsidRPr="00912A5F" w:rsidRDefault="007F63D5" w:rsidP="00F20123">
      <w:pPr>
        <w:pStyle w:val="Prrafodelista"/>
        <w:spacing w:after="0" w:line="240" w:lineRule="auto"/>
        <w:ind w:left="0"/>
        <w:jc w:val="both"/>
        <w:rPr>
          <w:rFonts w:ascii="Century Gothic" w:hAnsi="Century Gothic" w:cstheme="minorHAnsi"/>
          <w:sz w:val="28"/>
          <w:szCs w:val="24"/>
        </w:rPr>
      </w:pPr>
    </w:p>
    <w:p w14:paraId="39024D5C" w14:textId="2817132D" w:rsidR="001A343E" w:rsidRPr="00912A5F" w:rsidRDefault="001A343E" w:rsidP="00F20123">
      <w:pPr>
        <w:pStyle w:val="Prrafodelista"/>
        <w:spacing w:after="0" w:line="240" w:lineRule="auto"/>
        <w:ind w:left="0"/>
        <w:jc w:val="both"/>
        <w:rPr>
          <w:rFonts w:ascii="Century Gothic" w:hAnsi="Century Gothic" w:cstheme="minorHAnsi"/>
          <w:sz w:val="28"/>
          <w:szCs w:val="24"/>
        </w:rPr>
      </w:pPr>
      <w:r w:rsidRPr="00912A5F">
        <w:rPr>
          <w:rFonts w:ascii="Century Gothic" w:hAnsi="Century Gothic" w:cstheme="minorHAnsi"/>
          <w:b/>
          <w:sz w:val="32"/>
          <w:szCs w:val="28"/>
        </w:rPr>
        <w:t>D A D O</w:t>
      </w:r>
      <w:r w:rsidRPr="00912A5F">
        <w:rPr>
          <w:rFonts w:ascii="Century Gothic" w:hAnsi="Century Gothic" w:cstheme="minorHAnsi"/>
          <w:sz w:val="32"/>
          <w:szCs w:val="28"/>
        </w:rPr>
        <w:t xml:space="preserve"> </w:t>
      </w:r>
      <w:r w:rsidRPr="00912A5F">
        <w:rPr>
          <w:rFonts w:ascii="Century Gothic" w:hAnsi="Century Gothic" w:cstheme="minorHAnsi"/>
          <w:sz w:val="28"/>
          <w:szCs w:val="24"/>
        </w:rPr>
        <w:t>en el salón de sesiones del Poder Legislat</w:t>
      </w:r>
      <w:r w:rsidR="005442F2" w:rsidRPr="00912A5F">
        <w:rPr>
          <w:rFonts w:ascii="Century Gothic" w:hAnsi="Century Gothic" w:cstheme="minorHAnsi"/>
          <w:sz w:val="28"/>
          <w:szCs w:val="24"/>
        </w:rPr>
        <w:t>ivo</w:t>
      </w:r>
      <w:r w:rsidR="00451E1E" w:rsidRPr="00912A5F">
        <w:rPr>
          <w:rFonts w:ascii="Century Gothic" w:hAnsi="Century Gothic" w:cstheme="minorHAnsi"/>
          <w:sz w:val="28"/>
          <w:szCs w:val="24"/>
        </w:rPr>
        <w:t xml:space="preserve"> </w:t>
      </w:r>
      <w:r w:rsidR="00D010A6" w:rsidRPr="00912A5F">
        <w:rPr>
          <w:rFonts w:ascii="Century Gothic" w:hAnsi="Century Gothic" w:cstheme="minorHAnsi"/>
          <w:sz w:val="28"/>
          <w:szCs w:val="24"/>
        </w:rPr>
        <w:t>en</w:t>
      </w:r>
      <w:r w:rsidR="009E1592" w:rsidRPr="00912A5F">
        <w:rPr>
          <w:rFonts w:ascii="Century Gothic" w:hAnsi="Century Gothic" w:cstheme="minorHAnsi"/>
          <w:sz w:val="28"/>
          <w:szCs w:val="24"/>
        </w:rPr>
        <w:t xml:space="preserve"> la</w:t>
      </w:r>
      <w:r w:rsidR="005442F2" w:rsidRPr="00912A5F">
        <w:rPr>
          <w:rFonts w:ascii="Century Gothic" w:hAnsi="Century Gothic" w:cstheme="minorHAnsi"/>
          <w:sz w:val="28"/>
          <w:szCs w:val="24"/>
        </w:rPr>
        <w:t xml:space="preserve"> Ciudad de Chihuahua,</w:t>
      </w:r>
      <w:r w:rsidR="00E24A6E" w:rsidRPr="00912A5F">
        <w:rPr>
          <w:rFonts w:ascii="Century Gothic" w:hAnsi="Century Gothic" w:cstheme="minorHAnsi"/>
          <w:sz w:val="28"/>
          <w:szCs w:val="24"/>
        </w:rPr>
        <w:t xml:space="preserve"> Chih.,</w:t>
      </w:r>
      <w:r w:rsidR="005442F2" w:rsidRPr="00912A5F">
        <w:rPr>
          <w:rFonts w:ascii="Century Gothic" w:hAnsi="Century Gothic" w:cstheme="minorHAnsi"/>
          <w:sz w:val="28"/>
          <w:szCs w:val="24"/>
        </w:rPr>
        <w:t xml:space="preserve"> </w:t>
      </w:r>
      <w:r w:rsidR="00327B56" w:rsidRPr="00912A5F">
        <w:rPr>
          <w:rFonts w:ascii="Century Gothic" w:hAnsi="Century Gothic" w:cstheme="minorHAnsi"/>
          <w:sz w:val="28"/>
          <w:szCs w:val="24"/>
        </w:rPr>
        <w:t>a</w:t>
      </w:r>
      <w:r w:rsidR="00004561" w:rsidRPr="00912A5F">
        <w:rPr>
          <w:rFonts w:ascii="Century Gothic" w:hAnsi="Century Gothic" w:cstheme="minorHAnsi"/>
          <w:sz w:val="28"/>
          <w:szCs w:val="24"/>
        </w:rPr>
        <w:t xml:space="preserve"> </w:t>
      </w:r>
      <w:r w:rsidR="00451E1E" w:rsidRPr="00912A5F">
        <w:rPr>
          <w:rFonts w:ascii="Century Gothic" w:hAnsi="Century Gothic" w:cstheme="minorHAnsi"/>
          <w:sz w:val="28"/>
          <w:szCs w:val="24"/>
        </w:rPr>
        <w:t xml:space="preserve">los </w:t>
      </w:r>
      <w:r w:rsidR="00D010A6" w:rsidRPr="00912A5F">
        <w:rPr>
          <w:rFonts w:ascii="Century Gothic" w:hAnsi="Century Gothic" w:cstheme="minorHAnsi"/>
          <w:sz w:val="28"/>
          <w:szCs w:val="24"/>
        </w:rPr>
        <w:t>treinta</w:t>
      </w:r>
      <w:r w:rsidR="008A723B" w:rsidRPr="00912A5F">
        <w:rPr>
          <w:rFonts w:ascii="Century Gothic" w:hAnsi="Century Gothic" w:cstheme="minorHAnsi"/>
          <w:sz w:val="28"/>
          <w:szCs w:val="24"/>
        </w:rPr>
        <w:t xml:space="preserve"> días</w:t>
      </w:r>
      <w:r w:rsidR="00004561" w:rsidRPr="00912A5F">
        <w:rPr>
          <w:rFonts w:ascii="Century Gothic" w:hAnsi="Century Gothic" w:cstheme="minorHAnsi"/>
          <w:sz w:val="28"/>
          <w:szCs w:val="24"/>
        </w:rPr>
        <w:t xml:space="preserve"> </w:t>
      </w:r>
      <w:r w:rsidR="0096119C" w:rsidRPr="00912A5F">
        <w:rPr>
          <w:rFonts w:ascii="Century Gothic" w:hAnsi="Century Gothic" w:cstheme="minorHAnsi"/>
          <w:sz w:val="28"/>
          <w:szCs w:val="24"/>
        </w:rPr>
        <w:t>de</w:t>
      </w:r>
      <w:r w:rsidR="00414AA3" w:rsidRPr="00912A5F">
        <w:rPr>
          <w:rFonts w:ascii="Century Gothic" w:hAnsi="Century Gothic" w:cstheme="minorHAnsi"/>
          <w:sz w:val="28"/>
          <w:szCs w:val="24"/>
        </w:rPr>
        <w:t xml:space="preserve">l mes de </w:t>
      </w:r>
      <w:r w:rsidR="001B069F" w:rsidRPr="00912A5F">
        <w:rPr>
          <w:rFonts w:ascii="Century Gothic" w:hAnsi="Century Gothic" w:cstheme="minorHAnsi"/>
          <w:sz w:val="28"/>
          <w:szCs w:val="24"/>
        </w:rPr>
        <w:t>septiembre</w:t>
      </w:r>
      <w:r w:rsidR="0096119C" w:rsidRPr="00912A5F">
        <w:rPr>
          <w:rFonts w:ascii="Century Gothic" w:hAnsi="Century Gothic" w:cstheme="minorHAnsi"/>
          <w:sz w:val="28"/>
          <w:szCs w:val="24"/>
        </w:rPr>
        <w:t xml:space="preserve"> de</w:t>
      </w:r>
      <w:r w:rsidR="008A723B" w:rsidRPr="00912A5F">
        <w:rPr>
          <w:rFonts w:ascii="Century Gothic" w:hAnsi="Century Gothic" w:cstheme="minorHAnsi"/>
          <w:sz w:val="28"/>
          <w:szCs w:val="24"/>
        </w:rPr>
        <w:t>l año</w:t>
      </w:r>
      <w:r w:rsidR="0096119C" w:rsidRPr="00912A5F">
        <w:rPr>
          <w:rFonts w:ascii="Century Gothic" w:hAnsi="Century Gothic" w:cstheme="minorHAnsi"/>
          <w:sz w:val="28"/>
          <w:szCs w:val="24"/>
        </w:rPr>
        <w:t xml:space="preserve"> dos mil veintiuno</w:t>
      </w:r>
      <w:r w:rsidR="00D35546" w:rsidRPr="00912A5F">
        <w:rPr>
          <w:rFonts w:ascii="Century Gothic" w:hAnsi="Century Gothic" w:cstheme="minorHAnsi"/>
          <w:sz w:val="28"/>
          <w:szCs w:val="24"/>
        </w:rPr>
        <w:t>.</w:t>
      </w:r>
    </w:p>
    <w:p w14:paraId="1CEA904B" w14:textId="603A09AB" w:rsidR="007F63D5" w:rsidRDefault="007F63D5" w:rsidP="00F20123">
      <w:pPr>
        <w:rPr>
          <w:rFonts w:ascii="Century Gothic" w:hAnsi="Century Gothic" w:cstheme="minorHAnsi"/>
          <w:b/>
          <w:sz w:val="28"/>
          <w:szCs w:val="28"/>
        </w:rPr>
      </w:pPr>
    </w:p>
    <w:p w14:paraId="3595DD04" w14:textId="77777777" w:rsidR="005B57D1" w:rsidRDefault="005B57D1" w:rsidP="00F20123">
      <w:pPr>
        <w:rPr>
          <w:rFonts w:ascii="Century Gothic" w:hAnsi="Century Gothic" w:cstheme="minorHAnsi"/>
          <w:b/>
          <w:sz w:val="28"/>
          <w:szCs w:val="28"/>
        </w:rPr>
      </w:pPr>
    </w:p>
    <w:p w14:paraId="4DFA0667" w14:textId="02A4073E" w:rsidR="00D35546" w:rsidRPr="00CD7505" w:rsidRDefault="00D35546" w:rsidP="00F20123">
      <w:pPr>
        <w:jc w:val="center"/>
        <w:rPr>
          <w:rFonts w:ascii="Century Gothic" w:hAnsi="Century Gothic" w:cstheme="minorHAnsi"/>
          <w:b/>
          <w:sz w:val="28"/>
          <w:szCs w:val="28"/>
        </w:rPr>
      </w:pPr>
      <w:r w:rsidRPr="00CD7505">
        <w:rPr>
          <w:rFonts w:ascii="Century Gothic" w:hAnsi="Century Gothic" w:cstheme="minorHAnsi"/>
          <w:b/>
          <w:sz w:val="28"/>
          <w:szCs w:val="28"/>
        </w:rPr>
        <w:t>A T E N T A M E N T E</w:t>
      </w:r>
    </w:p>
    <w:p w14:paraId="72460142" w14:textId="7A61568D" w:rsidR="001A343E" w:rsidRPr="00CD7505" w:rsidRDefault="001A343E" w:rsidP="00F20123">
      <w:pPr>
        <w:pStyle w:val="Prrafodelista"/>
        <w:spacing w:line="240" w:lineRule="auto"/>
        <w:ind w:left="0"/>
        <w:rPr>
          <w:rFonts w:ascii="Century Gothic" w:hAnsi="Century Gothic" w:cs="Arial"/>
          <w:b/>
          <w:sz w:val="28"/>
          <w:szCs w:val="28"/>
          <w:shd w:val="clear" w:color="auto" w:fill="FFFFFF"/>
        </w:rPr>
      </w:pPr>
    </w:p>
    <w:p w14:paraId="155DC9BD" w14:textId="1E005774" w:rsidR="00317DA5" w:rsidRDefault="00317DA5" w:rsidP="00F20123">
      <w:pPr>
        <w:pStyle w:val="Prrafodelista"/>
        <w:spacing w:line="240" w:lineRule="auto"/>
        <w:ind w:left="0"/>
        <w:rPr>
          <w:rFonts w:ascii="Century Gothic" w:hAnsi="Century Gothic" w:cs="Arial"/>
          <w:b/>
          <w:sz w:val="28"/>
          <w:szCs w:val="28"/>
          <w:shd w:val="clear" w:color="auto" w:fill="FFFFFF"/>
        </w:rPr>
      </w:pPr>
    </w:p>
    <w:p w14:paraId="0E27C646" w14:textId="26EE29B2" w:rsidR="008E4110" w:rsidRDefault="008E4110" w:rsidP="00F20123">
      <w:pPr>
        <w:pStyle w:val="Prrafodelista"/>
        <w:spacing w:line="240" w:lineRule="auto"/>
        <w:ind w:left="0"/>
        <w:rPr>
          <w:rFonts w:ascii="Century Gothic" w:hAnsi="Century Gothic" w:cs="Arial"/>
          <w:b/>
          <w:sz w:val="28"/>
          <w:szCs w:val="28"/>
          <w:shd w:val="clear" w:color="auto" w:fill="FFFFFF"/>
        </w:rPr>
      </w:pPr>
    </w:p>
    <w:p w14:paraId="19C26955" w14:textId="77777777" w:rsidR="008E4110" w:rsidRPr="00CD7505" w:rsidRDefault="008E4110" w:rsidP="00F20123">
      <w:pPr>
        <w:pStyle w:val="Prrafodelista"/>
        <w:spacing w:line="240" w:lineRule="auto"/>
        <w:ind w:left="0"/>
        <w:rPr>
          <w:rFonts w:ascii="Century Gothic" w:hAnsi="Century Gothic" w:cs="Arial"/>
          <w:b/>
          <w:sz w:val="28"/>
          <w:szCs w:val="28"/>
          <w:shd w:val="clear" w:color="auto" w:fill="FFFFFF"/>
        </w:rPr>
      </w:pPr>
    </w:p>
    <w:p w14:paraId="20A56C20" w14:textId="77777777" w:rsidR="006E6017" w:rsidRPr="006E6017" w:rsidRDefault="006E6017" w:rsidP="006E6017">
      <w:pPr>
        <w:spacing w:after="160"/>
        <w:contextualSpacing/>
        <w:jc w:val="center"/>
        <w:rPr>
          <w:rFonts w:ascii="Century Gothic" w:eastAsiaTheme="minorHAnsi" w:hAnsi="Century Gothic" w:cs="Arial"/>
          <w:b/>
          <w:sz w:val="28"/>
          <w:szCs w:val="28"/>
          <w:shd w:val="clear" w:color="auto" w:fill="FFFFFF"/>
          <w:lang w:eastAsia="en-US"/>
        </w:rPr>
      </w:pPr>
      <w:r w:rsidRPr="006E6017">
        <w:rPr>
          <w:rFonts w:ascii="Century Gothic" w:eastAsiaTheme="minorHAnsi" w:hAnsi="Century Gothic" w:cs="Arial"/>
          <w:b/>
          <w:bCs/>
          <w:sz w:val="28"/>
          <w:szCs w:val="28"/>
          <w:lang w:eastAsia="en-US"/>
        </w:rPr>
        <w:t>DIP. MARIA ANTONIETA PÉREZ REYES</w:t>
      </w:r>
    </w:p>
    <w:p w14:paraId="02AB22B0" w14:textId="63BB9E3F" w:rsidR="006D61F9" w:rsidRDefault="006D61F9" w:rsidP="00F20123">
      <w:pPr>
        <w:jc w:val="center"/>
        <w:rPr>
          <w:rFonts w:ascii="Century Gothic" w:eastAsia="Arial Unicode MS" w:hAnsi="Century Gothic" w:cs="Arial"/>
          <w:b/>
          <w:sz w:val="28"/>
          <w:szCs w:val="28"/>
        </w:rPr>
      </w:pPr>
    </w:p>
    <w:p w14:paraId="3E017D88" w14:textId="692F0E71" w:rsidR="00AE775B" w:rsidRDefault="00AE775B" w:rsidP="00C269A5">
      <w:pPr>
        <w:rPr>
          <w:rFonts w:ascii="Century Gothic" w:hAnsi="Century Gothic" w:cs="Arial"/>
          <w:sz w:val="28"/>
          <w:szCs w:val="28"/>
        </w:rPr>
      </w:pPr>
    </w:p>
    <w:p w14:paraId="4793D349" w14:textId="77777777" w:rsidR="006E6017" w:rsidRDefault="006E6017" w:rsidP="00C269A5">
      <w:pPr>
        <w:rPr>
          <w:rFonts w:ascii="Century Gothic" w:hAnsi="Century Gothic" w:cs="Arial"/>
          <w:sz w:val="28"/>
          <w:szCs w:val="28"/>
        </w:rPr>
      </w:pPr>
    </w:p>
    <w:p w14:paraId="0D1D7B41" w14:textId="77777777" w:rsidR="006E6017" w:rsidRDefault="006E6017" w:rsidP="00C269A5">
      <w:pPr>
        <w:rPr>
          <w:rFonts w:ascii="Century Gothic" w:hAnsi="Century Gothic" w:cs="Arial"/>
          <w:sz w:val="28"/>
          <w:szCs w:val="28"/>
        </w:rPr>
      </w:pPr>
    </w:p>
    <w:p w14:paraId="3F0E1706" w14:textId="77777777" w:rsidR="006E6017" w:rsidRDefault="006E6017" w:rsidP="00C269A5">
      <w:pPr>
        <w:rPr>
          <w:rFonts w:ascii="Century Gothic" w:hAnsi="Century Gothic" w:cs="Arial"/>
          <w:sz w:val="28"/>
          <w:szCs w:val="2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E6017" w:rsidRPr="006E6017" w14:paraId="0B4CEE9F" w14:textId="77777777" w:rsidTr="006C59D8">
        <w:trPr>
          <w:trHeight w:val="1984"/>
        </w:trPr>
        <w:tc>
          <w:tcPr>
            <w:tcW w:w="4414" w:type="dxa"/>
            <w:vAlign w:val="bottom"/>
          </w:tcPr>
          <w:p w14:paraId="0A7DAD2A"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bCs/>
                <w:sz w:val="28"/>
                <w:szCs w:val="28"/>
              </w:rPr>
              <w:t xml:space="preserve">DIP. LETICIA ORTEGA </w:t>
            </w:r>
          </w:p>
          <w:p w14:paraId="1268EB85"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bCs/>
                <w:sz w:val="28"/>
                <w:szCs w:val="28"/>
              </w:rPr>
              <w:t>MÁYNEZ</w:t>
            </w:r>
          </w:p>
        </w:tc>
        <w:tc>
          <w:tcPr>
            <w:tcW w:w="4414" w:type="dxa"/>
            <w:vAlign w:val="bottom"/>
          </w:tcPr>
          <w:p w14:paraId="5E1FF6D3"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bCs/>
                <w:sz w:val="28"/>
                <w:szCs w:val="28"/>
              </w:rPr>
              <w:t>DIP. ÓSCAR DANIEL AVITIA ARELLANES</w:t>
            </w:r>
          </w:p>
        </w:tc>
      </w:tr>
      <w:tr w:rsidR="006E6017" w:rsidRPr="006E6017" w14:paraId="796B0261" w14:textId="77777777" w:rsidTr="006C59D8">
        <w:trPr>
          <w:trHeight w:val="1984"/>
        </w:trPr>
        <w:tc>
          <w:tcPr>
            <w:tcW w:w="4414" w:type="dxa"/>
            <w:vAlign w:val="bottom"/>
          </w:tcPr>
          <w:p w14:paraId="216B07CE"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bCs/>
                <w:sz w:val="28"/>
                <w:szCs w:val="28"/>
              </w:rPr>
              <w:t xml:space="preserve">DIP. ROSANA DÍAZ </w:t>
            </w:r>
          </w:p>
          <w:p w14:paraId="22172C99"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bCs/>
                <w:sz w:val="28"/>
                <w:szCs w:val="28"/>
              </w:rPr>
              <w:t>REYES</w:t>
            </w:r>
          </w:p>
        </w:tc>
        <w:tc>
          <w:tcPr>
            <w:tcW w:w="4414" w:type="dxa"/>
            <w:vAlign w:val="bottom"/>
          </w:tcPr>
          <w:p w14:paraId="6E16BD59"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bCs/>
                <w:sz w:val="28"/>
                <w:szCs w:val="28"/>
              </w:rPr>
              <w:t>DIP. GUSTAVO DE LA ROSA HICKERSON</w:t>
            </w:r>
          </w:p>
        </w:tc>
      </w:tr>
      <w:tr w:rsidR="006E6017" w:rsidRPr="006E6017" w14:paraId="426F72BE" w14:textId="77777777" w:rsidTr="006C59D8">
        <w:trPr>
          <w:trHeight w:val="1984"/>
        </w:trPr>
        <w:tc>
          <w:tcPr>
            <w:tcW w:w="4414" w:type="dxa"/>
            <w:vAlign w:val="bottom"/>
          </w:tcPr>
          <w:p w14:paraId="1947379B"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sz w:val="28"/>
                <w:szCs w:val="28"/>
              </w:rPr>
              <w:t>DIP.</w:t>
            </w:r>
            <w:r w:rsidRPr="006E6017">
              <w:rPr>
                <w:rFonts w:ascii="Century Gothic" w:eastAsia="Times New Roman" w:hAnsi="Century Gothic" w:cstheme="minorHAnsi"/>
                <w:b/>
                <w:sz w:val="28"/>
                <w:szCs w:val="28"/>
              </w:rPr>
              <w:t xml:space="preserve"> EDIN CUAUHTÉMOC ESTRADA SOTELO</w:t>
            </w:r>
          </w:p>
        </w:tc>
        <w:tc>
          <w:tcPr>
            <w:tcW w:w="4414" w:type="dxa"/>
            <w:vAlign w:val="bottom"/>
          </w:tcPr>
          <w:p w14:paraId="5C2CEC3B" w14:textId="77777777" w:rsidR="006E6017" w:rsidRPr="006E6017" w:rsidRDefault="006E6017" w:rsidP="006E6017">
            <w:pPr>
              <w:jc w:val="center"/>
              <w:rPr>
                <w:rFonts w:ascii="Century Gothic" w:hAnsi="Century Gothic" w:cs="Arial"/>
                <w:b/>
                <w:bCs/>
                <w:sz w:val="28"/>
                <w:szCs w:val="28"/>
              </w:rPr>
            </w:pPr>
            <w:r w:rsidRPr="006E6017">
              <w:rPr>
                <w:rFonts w:ascii="Century Gothic" w:eastAsia="Times New Roman" w:hAnsi="Century Gothic" w:cstheme="minorHAnsi"/>
                <w:b/>
                <w:sz w:val="28"/>
                <w:szCs w:val="28"/>
              </w:rPr>
              <w:t>DIP. MAGDALENA RENTERÍA PÉREZ</w:t>
            </w:r>
          </w:p>
        </w:tc>
      </w:tr>
      <w:tr w:rsidR="006E6017" w:rsidRPr="006E6017" w14:paraId="792DECC4" w14:textId="77777777" w:rsidTr="006C59D8">
        <w:trPr>
          <w:trHeight w:val="1984"/>
        </w:trPr>
        <w:tc>
          <w:tcPr>
            <w:tcW w:w="4414" w:type="dxa"/>
            <w:vAlign w:val="bottom"/>
          </w:tcPr>
          <w:p w14:paraId="4891BEA9"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bCs/>
                <w:sz w:val="28"/>
                <w:szCs w:val="28"/>
              </w:rPr>
              <w:t>DIP. ADRIANA TERRAZAS PORRAS</w:t>
            </w:r>
          </w:p>
        </w:tc>
        <w:tc>
          <w:tcPr>
            <w:tcW w:w="4414" w:type="dxa"/>
            <w:vAlign w:val="bottom"/>
          </w:tcPr>
          <w:p w14:paraId="1A4C38DB"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bCs/>
                <w:sz w:val="28"/>
                <w:szCs w:val="28"/>
              </w:rPr>
              <w:t>DIP. BENJAMÍN CARRERA CHÁVEZ</w:t>
            </w:r>
          </w:p>
        </w:tc>
      </w:tr>
      <w:tr w:rsidR="006E6017" w:rsidRPr="006E6017" w14:paraId="57C65F6E" w14:textId="77777777" w:rsidTr="006C59D8">
        <w:trPr>
          <w:trHeight w:val="1984"/>
        </w:trPr>
        <w:tc>
          <w:tcPr>
            <w:tcW w:w="4414" w:type="dxa"/>
            <w:vAlign w:val="bottom"/>
          </w:tcPr>
          <w:p w14:paraId="71E118C8" w14:textId="77777777" w:rsidR="006E6017" w:rsidRPr="006E6017" w:rsidRDefault="006E6017" w:rsidP="006E6017">
            <w:pPr>
              <w:jc w:val="center"/>
              <w:rPr>
                <w:rFonts w:ascii="Century Gothic" w:hAnsi="Century Gothic" w:cs="Arial"/>
                <w:b/>
                <w:bCs/>
                <w:sz w:val="28"/>
                <w:szCs w:val="28"/>
              </w:rPr>
            </w:pPr>
            <w:r w:rsidRPr="006E6017">
              <w:rPr>
                <w:rFonts w:ascii="Century Gothic" w:hAnsi="Century Gothic" w:cs="Arial"/>
                <w:b/>
                <w:bCs/>
                <w:sz w:val="28"/>
                <w:szCs w:val="28"/>
              </w:rPr>
              <w:t>DIP. DAVID OSCAR CASTREJÓN RIVAS</w:t>
            </w:r>
          </w:p>
        </w:tc>
        <w:tc>
          <w:tcPr>
            <w:tcW w:w="4414" w:type="dxa"/>
          </w:tcPr>
          <w:p w14:paraId="63809AFA" w14:textId="77777777" w:rsidR="006E6017" w:rsidRPr="006E6017" w:rsidRDefault="006E6017" w:rsidP="006E6017">
            <w:pPr>
              <w:jc w:val="center"/>
              <w:rPr>
                <w:rFonts w:ascii="Century Gothic" w:hAnsi="Century Gothic" w:cs="Arial"/>
                <w:sz w:val="28"/>
                <w:szCs w:val="28"/>
              </w:rPr>
            </w:pPr>
          </w:p>
        </w:tc>
      </w:tr>
    </w:tbl>
    <w:p w14:paraId="7047ED67" w14:textId="77777777" w:rsidR="006E6017" w:rsidRPr="006E6017" w:rsidRDefault="006E6017" w:rsidP="006E6017">
      <w:pPr>
        <w:jc w:val="both"/>
        <w:rPr>
          <w:rFonts w:ascii="Century Gothic" w:hAnsi="Century Gothic"/>
        </w:rPr>
      </w:pPr>
    </w:p>
    <w:p w14:paraId="126B7E95" w14:textId="77777777" w:rsidR="006E6017" w:rsidRPr="006E6017" w:rsidRDefault="006E6017" w:rsidP="006E6017">
      <w:pPr>
        <w:jc w:val="both"/>
        <w:rPr>
          <w:rFonts w:ascii="Century Gothic" w:eastAsia="Arial Unicode MS" w:hAnsi="Century Gothic" w:cs="Arial"/>
          <w:b/>
          <w:sz w:val="28"/>
          <w:szCs w:val="28"/>
        </w:rPr>
      </w:pPr>
    </w:p>
    <w:p w14:paraId="1A9613AE" w14:textId="77777777" w:rsidR="006E6017" w:rsidRDefault="006E6017" w:rsidP="00C269A5">
      <w:pPr>
        <w:rPr>
          <w:rFonts w:ascii="Century Gothic" w:hAnsi="Century Gothic" w:cs="Arial"/>
          <w:sz w:val="28"/>
          <w:szCs w:val="28"/>
        </w:rPr>
      </w:pPr>
    </w:p>
    <w:sectPr w:rsidR="006E6017" w:rsidSect="00EF0A59">
      <w:headerReference w:type="default" r:id="rId7"/>
      <w:footerReference w:type="default" r:id="rId8"/>
      <w:pgSz w:w="12240" w:h="15840"/>
      <w:pgMar w:top="2552" w:right="1701" w:bottom="1418" w:left="1701" w:header="426"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600CF" w14:textId="77777777" w:rsidR="00723F34" w:rsidRDefault="00723F34" w:rsidP="00C251A4">
      <w:r>
        <w:separator/>
      </w:r>
    </w:p>
  </w:endnote>
  <w:endnote w:type="continuationSeparator" w:id="0">
    <w:p w14:paraId="6DF1C11B" w14:textId="77777777" w:rsidR="00723F34" w:rsidRDefault="00723F34"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25252" w:themeColor="accent3" w:themeShade="80"/>
      </w:rPr>
      <w:id w:val="1392075983"/>
      <w:docPartObj>
        <w:docPartGallery w:val="Page Numbers (Bottom of Page)"/>
        <w:docPartUnique/>
      </w:docPartObj>
    </w:sdtPr>
    <w:sdtEndPr/>
    <w:sdtContent>
      <w:sdt>
        <w:sdtPr>
          <w:rPr>
            <w:color w:val="525252" w:themeColor="accent3" w:themeShade="80"/>
          </w:rPr>
          <w:id w:val="-1374840421"/>
          <w:docPartObj>
            <w:docPartGallery w:val="Page Numbers (Top of Page)"/>
            <w:docPartUnique/>
          </w:docPartObj>
        </w:sdtPr>
        <w:sdtEndPr/>
        <w:sdtContent>
          <w:p w14:paraId="065C6A41" w14:textId="77777777" w:rsidR="00C251A4" w:rsidRPr="00161933" w:rsidRDefault="00C251A4">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9013CF">
              <w:rPr>
                <w:rFonts w:ascii="Century Gothic" w:hAnsi="Century Gothic"/>
                <w:b/>
                <w:bCs/>
                <w:noProof/>
                <w:color w:val="525252" w:themeColor="accent3" w:themeShade="80"/>
                <w:sz w:val="16"/>
                <w:szCs w:val="16"/>
              </w:rPr>
              <w:t>1</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9013CF">
              <w:rPr>
                <w:rFonts w:ascii="Century Gothic" w:hAnsi="Century Gothic"/>
                <w:b/>
                <w:bCs/>
                <w:noProof/>
                <w:color w:val="525252" w:themeColor="accent3" w:themeShade="80"/>
                <w:sz w:val="16"/>
                <w:szCs w:val="16"/>
              </w:rPr>
              <w:t>6</w:t>
            </w:r>
            <w:r w:rsidRPr="00161933">
              <w:rPr>
                <w:rFonts w:ascii="Century Gothic" w:hAnsi="Century Gothic"/>
                <w:b/>
                <w:bCs/>
                <w:color w:val="525252" w:themeColor="accent3" w:themeShade="80"/>
                <w:sz w:val="16"/>
                <w:szCs w:val="16"/>
              </w:rPr>
              <w:fldChar w:fldCharType="end"/>
            </w:r>
          </w:p>
        </w:sdtContent>
      </w:sdt>
    </w:sdtContent>
  </w:sdt>
  <w:p w14:paraId="2264F8B6" w14:textId="77777777" w:rsidR="00C251A4" w:rsidRDefault="00C251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3910F" w14:textId="77777777" w:rsidR="00723F34" w:rsidRDefault="00723F34" w:rsidP="00C251A4">
      <w:r>
        <w:separator/>
      </w:r>
    </w:p>
  </w:footnote>
  <w:footnote w:type="continuationSeparator" w:id="0">
    <w:p w14:paraId="088D11D5" w14:textId="77777777" w:rsidR="00723F34" w:rsidRDefault="00723F34" w:rsidP="00C25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934EE" w14:textId="77777777" w:rsidR="00486DA1" w:rsidRDefault="00486DA1" w:rsidP="00486DA1">
    <w:pPr>
      <w:pStyle w:val="Encabezado"/>
      <w:jc w:val="right"/>
      <w:rPr>
        <w:rFonts w:ascii="Century Gothic" w:hAnsi="Century Gothic"/>
        <w:b/>
        <w:bCs/>
        <w:i/>
        <w:iCs/>
        <w:sz w:val="22"/>
        <w:szCs w:val="22"/>
      </w:rPr>
    </w:pPr>
    <w:r>
      <w:rPr>
        <w:rFonts w:ascii="Century Gothic" w:hAnsi="Century Gothic"/>
        <w:b/>
        <w:bCs/>
        <w:i/>
        <w:iCs/>
        <w:sz w:val="22"/>
        <w:szCs w:val="22"/>
      </w:rPr>
      <w:t xml:space="preserve">“2021, Año del Bicentenario de la Consumación de la Independencia de México” </w:t>
    </w:r>
  </w:p>
  <w:p w14:paraId="0AB03427" w14:textId="77777777" w:rsidR="00486DA1" w:rsidRPr="00186DBE" w:rsidRDefault="00486DA1" w:rsidP="00486DA1">
    <w:pPr>
      <w:pStyle w:val="Encabezado"/>
      <w:jc w:val="right"/>
      <w:rPr>
        <w:rFonts w:ascii="Century Gothic" w:hAnsi="Century Gothic"/>
        <w:b/>
        <w:bCs/>
        <w:i/>
        <w:iCs/>
        <w:sz w:val="22"/>
        <w:szCs w:val="22"/>
      </w:rPr>
    </w:pPr>
    <w:r w:rsidRPr="00186DBE">
      <w:rPr>
        <w:rFonts w:ascii="Century Gothic" w:hAnsi="Century Gothic"/>
        <w:b/>
        <w:bCs/>
        <w:i/>
        <w:iCs/>
        <w:sz w:val="22"/>
        <w:szCs w:val="22"/>
      </w:rPr>
      <w:t>“2021, Año de las Culturas del Norte”</w:t>
    </w:r>
  </w:p>
  <w:p w14:paraId="357D3A9A" w14:textId="77777777" w:rsidR="00C251A4" w:rsidRPr="009E2E14" w:rsidRDefault="00C251A4">
    <w:pPr>
      <w:pStyle w:val="Encabezado"/>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64667"/>
    <w:multiLevelType w:val="hybridMultilevel"/>
    <w:tmpl w:val="8CD2D48A"/>
    <w:lvl w:ilvl="0" w:tplc="4634C1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9F722B"/>
    <w:multiLevelType w:val="hybridMultilevel"/>
    <w:tmpl w:val="4C9EC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B308AA"/>
    <w:multiLevelType w:val="hybridMultilevel"/>
    <w:tmpl w:val="4778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116ADB"/>
    <w:multiLevelType w:val="hybridMultilevel"/>
    <w:tmpl w:val="600ACC78"/>
    <w:lvl w:ilvl="0" w:tplc="B706F1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A724182"/>
    <w:multiLevelType w:val="hybridMultilevel"/>
    <w:tmpl w:val="9B883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3E"/>
    <w:rsid w:val="000023FC"/>
    <w:rsid w:val="00004561"/>
    <w:rsid w:val="000070D2"/>
    <w:rsid w:val="000145AE"/>
    <w:rsid w:val="000368C4"/>
    <w:rsid w:val="00053264"/>
    <w:rsid w:val="00063458"/>
    <w:rsid w:val="00063741"/>
    <w:rsid w:val="00066A63"/>
    <w:rsid w:val="00071B8E"/>
    <w:rsid w:val="00072F5D"/>
    <w:rsid w:val="00075B11"/>
    <w:rsid w:val="000B531A"/>
    <w:rsid w:val="000B7160"/>
    <w:rsid w:val="000C6F45"/>
    <w:rsid w:val="000D32AC"/>
    <w:rsid w:val="000D381F"/>
    <w:rsid w:val="000F04E4"/>
    <w:rsid w:val="000F782E"/>
    <w:rsid w:val="001001A2"/>
    <w:rsid w:val="0010127E"/>
    <w:rsid w:val="00101F49"/>
    <w:rsid w:val="00103358"/>
    <w:rsid w:val="00107C68"/>
    <w:rsid w:val="00120757"/>
    <w:rsid w:val="00161933"/>
    <w:rsid w:val="00161D4E"/>
    <w:rsid w:val="001624F4"/>
    <w:rsid w:val="0016309E"/>
    <w:rsid w:val="00167FF2"/>
    <w:rsid w:val="00181A62"/>
    <w:rsid w:val="001922A1"/>
    <w:rsid w:val="00196423"/>
    <w:rsid w:val="001A0582"/>
    <w:rsid w:val="001A343E"/>
    <w:rsid w:val="001B069F"/>
    <w:rsid w:val="001B7CF7"/>
    <w:rsid w:val="001F1AF8"/>
    <w:rsid w:val="00210DE7"/>
    <w:rsid w:val="00216799"/>
    <w:rsid w:val="002320C5"/>
    <w:rsid w:val="00241784"/>
    <w:rsid w:val="00244259"/>
    <w:rsid w:val="00265967"/>
    <w:rsid w:val="002724B0"/>
    <w:rsid w:val="00277CF7"/>
    <w:rsid w:val="002800B0"/>
    <w:rsid w:val="00280AC0"/>
    <w:rsid w:val="002938F7"/>
    <w:rsid w:val="0029637A"/>
    <w:rsid w:val="002B4140"/>
    <w:rsid w:val="002C5FC1"/>
    <w:rsid w:val="002C79BC"/>
    <w:rsid w:val="002D6520"/>
    <w:rsid w:val="002E03E7"/>
    <w:rsid w:val="002E5940"/>
    <w:rsid w:val="002E71C5"/>
    <w:rsid w:val="002E7E41"/>
    <w:rsid w:val="00303FAD"/>
    <w:rsid w:val="003145D1"/>
    <w:rsid w:val="00314FF2"/>
    <w:rsid w:val="00317DA5"/>
    <w:rsid w:val="00327B56"/>
    <w:rsid w:val="0033154D"/>
    <w:rsid w:val="00334CA2"/>
    <w:rsid w:val="0037240F"/>
    <w:rsid w:val="00375CAA"/>
    <w:rsid w:val="00383EBC"/>
    <w:rsid w:val="00387C33"/>
    <w:rsid w:val="003A3F09"/>
    <w:rsid w:val="003A56C3"/>
    <w:rsid w:val="003A5836"/>
    <w:rsid w:val="003B7AE5"/>
    <w:rsid w:val="003C2DCF"/>
    <w:rsid w:val="003D0270"/>
    <w:rsid w:val="003F7ED5"/>
    <w:rsid w:val="00404D67"/>
    <w:rsid w:val="00414AA3"/>
    <w:rsid w:val="00417C8C"/>
    <w:rsid w:val="0043743D"/>
    <w:rsid w:val="004427EA"/>
    <w:rsid w:val="00443630"/>
    <w:rsid w:val="00446C7C"/>
    <w:rsid w:val="00451D22"/>
    <w:rsid w:val="00451E1E"/>
    <w:rsid w:val="0045240B"/>
    <w:rsid w:val="00456054"/>
    <w:rsid w:val="0046016B"/>
    <w:rsid w:val="00461A2D"/>
    <w:rsid w:val="00463819"/>
    <w:rsid w:val="00481190"/>
    <w:rsid w:val="00486DA1"/>
    <w:rsid w:val="00494CAF"/>
    <w:rsid w:val="00495C2F"/>
    <w:rsid w:val="004B1EF6"/>
    <w:rsid w:val="004C2672"/>
    <w:rsid w:val="004C56DE"/>
    <w:rsid w:val="004D4BF3"/>
    <w:rsid w:val="004F0ED0"/>
    <w:rsid w:val="00503D65"/>
    <w:rsid w:val="0051604B"/>
    <w:rsid w:val="005432C4"/>
    <w:rsid w:val="005437FF"/>
    <w:rsid w:val="005442F2"/>
    <w:rsid w:val="0056508F"/>
    <w:rsid w:val="00571C7B"/>
    <w:rsid w:val="005837D0"/>
    <w:rsid w:val="005A7B2A"/>
    <w:rsid w:val="005B57D1"/>
    <w:rsid w:val="005B59B6"/>
    <w:rsid w:val="005C1393"/>
    <w:rsid w:val="005C3FAF"/>
    <w:rsid w:val="005D2CF6"/>
    <w:rsid w:val="005E6556"/>
    <w:rsid w:val="0060085F"/>
    <w:rsid w:val="006057EA"/>
    <w:rsid w:val="00610662"/>
    <w:rsid w:val="00612297"/>
    <w:rsid w:val="0061325C"/>
    <w:rsid w:val="006201AD"/>
    <w:rsid w:val="0064202A"/>
    <w:rsid w:val="00643A24"/>
    <w:rsid w:val="0064501D"/>
    <w:rsid w:val="00650E97"/>
    <w:rsid w:val="00666BED"/>
    <w:rsid w:val="0068020C"/>
    <w:rsid w:val="0068082E"/>
    <w:rsid w:val="00687A07"/>
    <w:rsid w:val="00691DDC"/>
    <w:rsid w:val="00694015"/>
    <w:rsid w:val="006B5B87"/>
    <w:rsid w:val="006C048E"/>
    <w:rsid w:val="006D3F29"/>
    <w:rsid w:val="006D61F9"/>
    <w:rsid w:val="006E6017"/>
    <w:rsid w:val="006F10E1"/>
    <w:rsid w:val="00723F34"/>
    <w:rsid w:val="00732FD9"/>
    <w:rsid w:val="00736199"/>
    <w:rsid w:val="007417C1"/>
    <w:rsid w:val="0076786B"/>
    <w:rsid w:val="00772816"/>
    <w:rsid w:val="00773A65"/>
    <w:rsid w:val="00773A87"/>
    <w:rsid w:val="0078283A"/>
    <w:rsid w:val="0078724C"/>
    <w:rsid w:val="00797213"/>
    <w:rsid w:val="007A0C8B"/>
    <w:rsid w:val="007A7A92"/>
    <w:rsid w:val="007B5454"/>
    <w:rsid w:val="007B76D7"/>
    <w:rsid w:val="007C7D36"/>
    <w:rsid w:val="007E43D4"/>
    <w:rsid w:val="007E7D66"/>
    <w:rsid w:val="007F63D5"/>
    <w:rsid w:val="0081446E"/>
    <w:rsid w:val="008253CA"/>
    <w:rsid w:val="0083152C"/>
    <w:rsid w:val="00843115"/>
    <w:rsid w:val="0085080D"/>
    <w:rsid w:val="00861132"/>
    <w:rsid w:val="008742F8"/>
    <w:rsid w:val="00886CDA"/>
    <w:rsid w:val="0088734F"/>
    <w:rsid w:val="00887403"/>
    <w:rsid w:val="0089334D"/>
    <w:rsid w:val="00895645"/>
    <w:rsid w:val="00895793"/>
    <w:rsid w:val="008A723B"/>
    <w:rsid w:val="008B575D"/>
    <w:rsid w:val="008B7CA6"/>
    <w:rsid w:val="008B7D60"/>
    <w:rsid w:val="008E4110"/>
    <w:rsid w:val="009013CF"/>
    <w:rsid w:val="0090344A"/>
    <w:rsid w:val="00912A5F"/>
    <w:rsid w:val="009439AB"/>
    <w:rsid w:val="00951789"/>
    <w:rsid w:val="009523EE"/>
    <w:rsid w:val="0096119C"/>
    <w:rsid w:val="00964BFD"/>
    <w:rsid w:val="009664C6"/>
    <w:rsid w:val="00980D13"/>
    <w:rsid w:val="00984520"/>
    <w:rsid w:val="00996FD9"/>
    <w:rsid w:val="009A01C5"/>
    <w:rsid w:val="009B7F9D"/>
    <w:rsid w:val="009C1186"/>
    <w:rsid w:val="009E04B2"/>
    <w:rsid w:val="009E1592"/>
    <w:rsid w:val="009E2E14"/>
    <w:rsid w:val="009E7DAA"/>
    <w:rsid w:val="00A0441D"/>
    <w:rsid w:val="00A256ED"/>
    <w:rsid w:val="00A30919"/>
    <w:rsid w:val="00A41875"/>
    <w:rsid w:val="00A46C55"/>
    <w:rsid w:val="00A5448E"/>
    <w:rsid w:val="00A564B3"/>
    <w:rsid w:val="00A63F04"/>
    <w:rsid w:val="00A82471"/>
    <w:rsid w:val="00A8584E"/>
    <w:rsid w:val="00A90A3A"/>
    <w:rsid w:val="00AB63B1"/>
    <w:rsid w:val="00AD56FF"/>
    <w:rsid w:val="00AD5ACE"/>
    <w:rsid w:val="00AE1779"/>
    <w:rsid w:val="00AE3581"/>
    <w:rsid w:val="00AE6C78"/>
    <w:rsid w:val="00AE775B"/>
    <w:rsid w:val="00B03EF6"/>
    <w:rsid w:val="00B15B87"/>
    <w:rsid w:val="00B259D8"/>
    <w:rsid w:val="00B2782E"/>
    <w:rsid w:val="00B525AA"/>
    <w:rsid w:val="00B63686"/>
    <w:rsid w:val="00B76D27"/>
    <w:rsid w:val="00B87498"/>
    <w:rsid w:val="00B92142"/>
    <w:rsid w:val="00BA14E4"/>
    <w:rsid w:val="00BF5662"/>
    <w:rsid w:val="00C0507A"/>
    <w:rsid w:val="00C131BA"/>
    <w:rsid w:val="00C15C13"/>
    <w:rsid w:val="00C2305A"/>
    <w:rsid w:val="00C251A4"/>
    <w:rsid w:val="00C269A5"/>
    <w:rsid w:val="00C27F58"/>
    <w:rsid w:val="00C30918"/>
    <w:rsid w:val="00C42705"/>
    <w:rsid w:val="00C550AE"/>
    <w:rsid w:val="00C66D21"/>
    <w:rsid w:val="00C70FC2"/>
    <w:rsid w:val="00CA351B"/>
    <w:rsid w:val="00CA44ED"/>
    <w:rsid w:val="00CA716C"/>
    <w:rsid w:val="00CA7936"/>
    <w:rsid w:val="00CA7AE8"/>
    <w:rsid w:val="00CC3BF2"/>
    <w:rsid w:val="00CD7505"/>
    <w:rsid w:val="00CF2FD6"/>
    <w:rsid w:val="00CF4DCD"/>
    <w:rsid w:val="00CF66AB"/>
    <w:rsid w:val="00D010A6"/>
    <w:rsid w:val="00D33B6A"/>
    <w:rsid w:val="00D35546"/>
    <w:rsid w:val="00D56CB4"/>
    <w:rsid w:val="00D66E26"/>
    <w:rsid w:val="00D918F9"/>
    <w:rsid w:val="00D93609"/>
    <w:rsid w:val="00DA69CD"/>
    <w:rsid w:val="00DB4652"/>
    <w:rsid w:val="00DC0089"/>
    <w:rsid w:val="00DC57CA"/>
    <w:rsid w:val="00DF4725"/>
    <w:rsid w:val="00E04AA2"/>
    <w:rsid w:val="00E05E7C"/>
    <w:rsid w:val="00E13115"/>
    <w:rsid w:val="00E161AF"/>
    <w:rsid w:val="00E2101A"/>
    <w:rsid w:val="00E2214F"/>
    <w:rsid w:val="00E22408"/>
    <w:rsid w:val="00E227B2"/>
    <w:rsid w:val="00E24806"/>
    <w:rsid w:val="00E24A6E"/>
    <w:rsid w:val="00E252E7"/>
    <w:rsid w:val="00E3433B"/>
    <w:rsid w:val="00E4576B"/>
    <w:rsid w:val="00E562A0"/>
    <w:rsid w:val="00E673B1"/>
    <w:rsid w:val="00E71EAA"/>
    <w:rsid w:val="00E81563"/>
    <w:rsid w:val="00E9133B"/>
    <w:rsid w:val="00E960C5"/>
    <w:rsid w:val="00EB4EB1"/>
    <w:rsid w:val="00EC0906"/>
    <w:rsid w:val="00ED19B5"/>
    <w:rsid w:val="00ED335F"/>
    <w:rsid w:val="00EE3564"/>
    <w:rsid w:val="00EE6CC0"/>
    <w:rsid w:val="00EF0A59"/>
    <w:rsid w:val="00EF5E46"/>
    <w:rsid w:val="00F06E4A"/>
    <w:rsid w:val="00F108D5"/>
    <w:rsid w:val="00F10E0F"/>
    <w:rsid w:val="00F20123"/>
    <w:rsid w:val="00F2541F"/>
    <w:rsid w:val="00F33054"/>
    <w:rsid w:val="00F52E33"/>
    <w:rsid w:val="00F53B2E"/>
    <w:rsid w:val="00F623CB"/>
    <w:rsid w:val="00F66355"/>
    <w:rsid w:val="00F7667E"/>
    <w:rsid w:val="00F92DED"/>
    <w:rsid w:val="00FB336E"/>
    <w:rsid w:val="00FC701C"/>
    <w:rsid w:val="00FD03DB"/>
    <w:rsid w:val="00FE318C"/>
    <w:rsid w:val="00FE6B74"/>
    <w:rsid w:val="00FF1EDA"/>
    <w:rsid w:val="00FF34A8"/>
    <w:rsid w:val="00FF5077"/>
    <w:rsid w:val="00FF5F18"/>
    <w:rsid w:val="00FF64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3E"/>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semiHidden/>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3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E6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4173">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1553924681">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906</Words>
  <Characters>4987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Lopez Montes</dc:creator>
  <cp:keywords/>
  <dc:description/>
  <cp:lastModifiedBy>Sonia Pérez Chacón</cp:lastModifiedBy>
  <cp:revision>2</cp:revision>
  <cp:lastPrinted>2021-09-30T15:11:00Z</cp:lastPrinted>
  <dcterms:created xsi:type="dcterms:W3CDTF">2021-09-30T15:55:00Z</dcterms:created>
  <dcterms:modified xsi:type="dcterms:W3CDTF">2021-09-30T15:55:00Z</dcterms:modified>
</cp:coreProperties>
</file>