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91BA4" w14:textId="0E85A066" w:rsidR="00323780" w:rsidRPr="00790EFA" w:rsidRDefault="00323780" w:rsidP="00323780">
      <w:pPr>
        <w:spacing w:line="360" w:lineRule="auto"/>
        <w:jc w:val="both"/>
        <w:rPr>
          <w:rFonts w:ascii="Arial" w:hAnsi="Arial" w:cs="Arial"/>
          <w:color w:val="000000" w:themeColor="text1"/>
          <w:lang w:val="es-ES"/>
        </w:rPr>
      </w:pPr>
      <w:bookmarkStart w:id="0" w:name="_GoBack"/>
      <w:bookmarkEnd w:id="0"/>
    </w:p>
    <w:p w14:paraId="4A7DF9E7" w14:textId="77777777" w:rsidR="007C5D5F" w:rsidRPr="00790EFA" w:rsidRDefault="007C5D5F" w:rsidP="007C5D5F">
      <w:pPr>
        <w:spacing w:line="360" w:lineRule="auto"/>
        <w:jc w:val="both"/>
        <w:rPr>
          <w:rFonts w:ascii="Arial" w:hAnsi="Arial" w:cs="Arial"/>
          <w:b/>
        </w:rPr>
      </w:pPr>
      <w:r w:rsidRPr="00790EFA">
        <w:rPr>
          <w:rFonts w:ascii="Arial" w:hAnsi="Arial" w:cs="Arial"/>
          <w:b/>
        </w:rPr>
        <w:t>H. CONGRESO DEL ESTADO DE CHIHUAHUA</w:t>
      </w:r>
    </w:p>
    <w:p w14:paraId="5DE8FC91" w14:textId="77777777" w:rsidR="007C5D5F" w:rsidRPr="00790EFA" w:rsidRDefault="007C5D5F" w:rsidP="007C5D5F">
      <w:pPr>
        <w:spacing w:line="360" w:lineRule="auto"/>
        <w:rPr>
          <w:rFonts w:ascii="Arial" w:hAnsi="Arial" w:cs="Arial"/>
          <w:b/>
        </w:rPr>
      </w:pPr>
      <w:r w:rsidRPr="00790EFA">
        <w:rPr>
          <w:rFonts w:ascii="Arial" w:hAnsi="Arial" w:cs="Arial"/>
          <w:b/>
        </w:rPr>
        <w:t xml:space="preserve">P R E S E N T E. -            </w:t>
      </w:r>
    </w:p>
    <w:p w14:paraId="626EAA09" w14:textId="06EFDE8E" w:rsidR="007C5D5F" w:rsidRPr="00790EFA" w:rsidRDefault="007C5D5F" w:rsidP="00323780">
      <w:pPr>
        <w:spacing w:line="360" w:lineRule="auto"/>
        <w:jc w:val="both"/>
        <w:rPr>
          <w:rFonts w:ascii="Arial" w:hAnsi="Arial" w:cs="Arial"/>
        </w:rPr>
      </w:pPr>
    </w:p>
    <w:p w14:paraId="376712DE" w14:textId="30FF74D5" w:rsidR="007C5D5F" w:rsidRPr="00790EFA" w:rsidRDefault="00511F92" w:rsidP="00323780">
      <w:pPr>
        <w:spacing w:line="360" w:lineRule="auto"/>
        <w:jc w:val="both"/>
        <w:rPr>
          <w:rFonts w:ascii="Arial" w:hAnsi="Arial" w:cs="Arial"/>
          <w:b/>
        </w:rPr>
      </w:pPr>
      <w:r w:rsidRPr="00790EFA">
        <w:rPr>
          <w:rFonts w:ascii="Arial" w:hAnsi="Arial" w:cs="Arial"/>
        </w:rPr>
        <w:t xml:space="preserve">Quien suscribe, </w:t>
      </w:r>
      <w:r w:rsidR="007C5D5F" w:rsidRPr="00790EFA">
        <w:rPr>
          <w:rFonts w:ascii="Arial" w:hAnsi="Arial" w:cs="Arial"/>
          <w:b/>
          <w:bCs/>
        </w:rPr>
        <w:t>Dipu</w:t>
      </w:r>
      <w:r w:rsidR="00790EFA" w:rsidRPr="00790EFA">
        <w:rPr>
          <w:rFonts w:ascii="Arial" w:hAnsi="Arial" w:cs="Arial"/>
          <w:b/>
          <w:bCs/>
        </w:rPr>
        <w:t>tada</w:t>
      </w:r>
      <w:r w:rsidR="007C5D5F" w:rsidRPr="00790EFA">
        <w:rPr>
          <w:rFonts w:ascii="Arial" w:hAnsi="Arial" w:cs="Arial"/>
          <w:b/>
          <w:bCs/>
        </w:rPr>
        <w:t xml:space="preserve"> Diana Ivette Pereda G</w:t>
      </w:r>
      <w:r w:rsidR="00790EFA" w:rsidRPr="00790EFA">
        <w:rPr>
          <w:rFonts w:ascii="Arial" w:hAnsi="Arial" w:cs="Arial"/>
          <w:b/>
          <w:bCs/>
        </w:rPr>
        <w:t>utiérrez</w:t>
      </w:r>
      <w:r w:rsidR="007C5D5F" w:rsidRPr="00790EFA">
        <w:rPr>
          <w:rFonts w:ascii="Arial" w:hAnsi="Arial" w:cs="Arial"/>
        </w:rPr>
        <w:t>,</w:t>
      </w:r>
      <w:r w:rsidR="00790EFA">
        <w:rPr>
          <w:rFonts w:ascii="Arial" w:hAnsi="Arial" w:cs="Arial"/>
        </w:rPr>
        <w:t xml:space="preserve"> </w:t>
      </w:r>
      <w:r w:rsidRPr="00790EFA">
        <w:rPr>
          <w:rFonts w:ascii="Arial" w:hAnsi="Arial" w:cs="Arial"/>
        </w:rPr>
        <w:t>i</w:t>
      </w:r>
      <w:r w:rsidR="007C5D5F" w:rsidRPr="00790EFA">
        <w:rPr>
          <w:rFonts w:ascii="Arial" w:hAnsi="Arial" w:cs="Arial"/>
        </w:rPr>
        <w:t>ntegrante</w:t>
      </w:r>
      <w:r w:rsidRPr="00790EFA">
        <w:rPr>
          <w:rFonts w:ascii="Arial" w:hAnsi="Arial" w:cs="Arial"/>
        </w:rPr>
        <w:t xml:space="preserve"> </w:t>
      </w:r>
      <w:r w:rsidR="007C5D5F" w:rsidRPr="00790EFA">
        <w:rPr>
          <w:rFonts w:ascii="Arial" w:hAnsi="Arial" w:cs="Arial"/>
        </w:rPr>
        <w:t xml:space="preserve">del Grupo Parlamentario del Partido Acción Nacional </w:t>
      </w:r>
      <w:r w:rsidRPr="00790EFA">
        <w:rPr>
          <w:rFonts w:ascii="Arial" w:hAnsi="Arial" w:cs="Arial"/>
        </w:rPr>
        <w:t xml:space="preserve">y en su representación, </w:t>
      </w:r>
      <w:r w:rsidR="00790EFA">
        <w:rPr>
          <w:rFonts w:ascii="Arial" w:hAnsi="Arial" w:cs="Arial"/>
        </w:rPr>
        <w:t>en</w:t>
      </w:r>
      <w:r w:rsidR="007C5D5F" w:rsidRPr="00790EFA">
        <w:rPr>
          <w:rFonts w:ascii="Arial" w:hAnsi="Arial" w:cs="Arial"/>
        </w:rPr>
        <w:t xml:space="preserve"> la Sexagésima Séptima Legislatura del Estado, con fundamento en los </w:t>
      </w:r>
      <w:r w:rsidR="000C6C1B">
        <w:rPr>
          <w:rFonts w:ascii="Arial" w:hAnsi="Arial" w:cs="Arial"/>
        </w:rPr>
        <w:t xml:space="preserve">artículos </w:t>
      </w:r>
      <w:r w:rsidR="00F34014">
        <w:rPr>
          <w:rFonts w:ascii="Arial" w:hAnsi="Arial" w:cs="Arial"/>
        </w:rPr>
        <w:t>64 fracciones I, II y III,</w:t>
      </w:r>
      <w:r w:rsidR="007C5D5F" w:rsidRPr="00790EFA">
        <w:rPr>
          <w:rFonts w:ascii="Arial" w:hAnsi="Arial" w:cs="Arial"/>
        </w:rPr>
        <w:t xml:space="preserve"> y 68 fracción I de la Constitución Política del Estado, así como </w:t>
      </w:r>
      <w:r w:rsidR="00461ECD">
        <w:rPr>
          <w:rFonts w:ascii="Arial" w:hAnsi="Arial" w:cs="Arial"/>
        </w:rPr>
        <w:t>la fracción I del artículo 167</w:t>
      </w:r>
      <w:r w:rsidR="00F34014">
        <w:rPr>
          <w:rFonts w:ascii="Arial" w:hAnsi="Arial" w:cs="Arial"/>
        </w:rPr>
        <w:t xml:space="preserve"> y 170</w:t>
      </w:r>
      <w:r w:rsidR="000C6C1B" w:rsidRPr="00790EFA">
        <w:rPr>
          <w:rFonts w:ascii="Arial" w:hAnsi="Arial" w:cs="Arial"/>
        </w:rPr>
        <w:t xml:space="preserve"> </w:t>
      </w:r>
      <w:r w:rsidR="007C5D5F" w:rsidRPr="00790EFA">
        <w:rPr>
          <w:rFonts w:ascii="Arial" w:hAnsi="Arial" w:cs="Arial"/>
        </w:rPr>
        <w:t>de la Ley Orgánica del Poder Legislativo del Estado de Chihuahua, comparecemos ante esta Honorable Representación Po</w:t>
      </w:r>
      <w:r w:rsidR="000C6C1B">
        <w:rPr>
          <w:rFonts w:ascii="Arial" w:hAnsi="Arial" w:cs="Arial"/>
        </w:rPr>
        <w:t xml:space="preserve">pular para presentar </w:t>
      </w:r>
      <w:r w:rsidR="00F34014">
        <w:rPr>
          <w:rFonts w:ascii="Arial" w:hAnsi="Arial" w:cs="Arial"/>
          <w:b/>
        </w:rPr>
        <w:t>I</w:t>
      </w:r>
      <w:r w:rsidR="000C6C1B" w:rsidRPr="00F34014">
        <w:rPr>
          <w:rFonts w:ascii="Arial" w:hAnsi="Arial" w:cs="Arial"/>
          <w:b/>
        </w:rPr>
        <w:t>niciativa</w:t>
      </w:r>
      <w:r w:rsidR="00C82F45" w:rsidRPr="00F34014">
        <w:rPr>
          <w:rFonts w:ascii="Arial" w:hAnsi="Arial" w:cs="Arial"/>
          <w:b/>
        </w:rPr>
        <w:t xml:space="preserve"> con carácter</w:t>
      </w:r>
      <w:r w:rsidR="00C82F45">
        <w:rPr>
          <w:rFonts w:ascii="Arial" w:hAnsi="Arial" w:cs="Arial"/>
        </w:rPr>
        <w:t xml:space="preserve"> </w:t>
      </w:r>
      <w:r w:rsidR="007C5D5F" w:rsidRPr="00790EFA">
        <w:rPr>
          <w:rFonts w:ascii="Arial" w:hAnsi="Arial" w:cs="Arial"/>
          <w:b/>
        </w:rPr>
        <w:t xml:space="preserve">de </w:t>
      </w:r>
      <w:r w:rsidR="00C82F45">
        <w:rPr>
          <w:rFonts w:ascii="Arial" w:hAnsi="Arial" w:cs="Arial"/>
          <w:b/>
        </w:rPr>
        <w:t>Decreto</w:t>
      </w:r>
      <w:r w:rsidR="007C5D5F" w:rsidRPr="00790EFA">
        <w:rPr>
          <w:rFonts w:ascii="Arial" w:hAnsi="Arial" w:cs="Arial"/>
          <w:b/>
        </w:rPr>
        <w:t xml:space="preserve"> </w:t>
      </w:r>
      <w:r w:rsidR="00F34014">
        <w:rPr>
          <w:rFonts w:ascii="Arial" w:hAnsi="Arial" w:cs="Arial"/>
          <w:b/>
        </w:rPr>
        <w:t xml:space="preserve">ante el Honorable Congreso de la Unión </w:t>
      </w:r>
      <w:r w:rsidR="00C82F45">
        <w:rPr>
          <w:rFonts w:ascii="Arial" w:hAnsi="Arial" w:cs="Arial"/>
          <w:b/>
        </w:rPr>
        <w:t xml:space="preserve">a efecto de reformar </w:t>
      </w:r>
      <w:r w:rsidR="00F34014" w:rsidRPr="00F34014">
        <w:rPr>
          <w:rFonts w:ascii="Arial" w:hAnsi="Arial" w:cs="Arial"/>
          <w:b/>
        </w:rPr>
        <w:t>los artículos 271 y 275 de la Ley Federal de Derechos</w:t>
      </w:r>
      <w:r w:rsidR="00842C38">
        <w:rPr>
          <w:rFonts w:ascii="Arial" w:hAnsi="Arial" w:cs="Arial"/>
          <w:b/>
        </w:rPr>
        <w:t>.</w:t>
      </w:r>
    </w:p>
    <w:p w14:paraId="3E3606C0" w14:textId="39ADBBE8" w:rsidR="00511F92" w:rsidRPr="00790EFA" w:rsidRDefault="00511F92" w:rsidP="00323780">
      <w:pPr>
        <w:spacing w:line="360" w:lineRule="auto"/>
        <w:jc w:val="both"/>
        <w:rPr>
          <w:rFonts w:ascii="Arial" w:hAnsi="Arial" w:cs="Arial"/>
          <w:b/>
        </w:rPr>
      </w:pPr>
    </w:p>
    <w:p w14:paraId="590E8A0C" w14:textId="1CB940CC" w:rsidR="00511F92" w:rsidRPr="00790EFA" w:rsidRDefault="00511F92" w:rsidP="00323780">
      <w:pPr>
        <w:spacing w:line="360" w:lineRule="auto"/>
        <w:jc w:val="both"/>
        <w:rPr>
          <w:rFonts w:ascii="Arial" w:hAnsi="Arial" w:cs="Arial"/>
          <w:b/>
        </w:rPr>
      </w:pPr>
      <w:r w:rsidRPr="00790EFA">
        <w:rPr>
          <w:rFonts w:ascii="Arial" w:hAnsi="Arial" w:cs="Arial"/>
          <w:b/>
        </w:rPr>
        <w:t>Lo anterior, en atención a la siguiente</w:t>
      </w:r>
    </w:p>
    <w:p w14:paraId="09F7A5CF" w14:textId="7CA0A58D" w:rsidR="00511F92" w:rsidRPr="00790EFA" w:rsidRDefault="00511F92" w:rsidP="00323780">
      <w:pPr>
        <w:spacing w:line="360" w:lineRule="auto"/>
        <w:jc w:val="both"/>
        <w:rPr>
          <w:rFonts w:ascii="Arial" w:hAnsi="Arial" w:cs="Arial"/>
          <w:b/>
        </w:rPr>
      </w:pPr>
    </w:p>
    <w:p w14:paraId="39FC0AA2" w14:textId="01B22325" w:rsidR="00511F92" w:rsidRPr="00790EFA" w:rsidRDefault="00511F92" w:rsidP="00511F92">
      <w:pPr>
        <w:spacing w:line="360" w:lineRule="auto"/>
        <w:jc w:val="center"/>
        <w:rPr>
          <w:rFonts w:ascii="Arial" w:hAnsi="Arial" w:cs="Arial"/>
        </w:rPr>
      </w:pPr>
      <w:r w:rsidRPr="00790EFA">
        <w:rPr>
          <w:rFonts w:ascii="Arial" w:hAnsi="Arial" w:cs="Arial"/>
          <w:b/>
        </w:rPr>
        <w:t>EXPOSICIÓN DE MOTIVOS</w:t>
      </w:r>
    </w:p>
    <w:p w14:paraId="55D6FFC2" w14:textId="77777777" w:rsidR="007C5D5F" w:rsidRPr="00790EFA" w:rsidRDefault="007C5D5F" w:rsidP="00323780">
      <w:pPr>
        <w:spacing w:line="360" w:lineRule="auto"/>
        <w:jc w:val="both"/>
        <w:rPr>
          <w:rFonts w:ascii="Arial" w:hAnsi="Arial" w:cs="Arial"/>
          <w:color w:val="000000" w:themeColor="text1"/>
          <w:lang w:val="es-ES"/>
        </w:rPr>
      </w:pPr>
    </w:p>
    <w:p w14:paraId="320EE30E" w14:textId="77777777" w:rsidR="00707212" w:rsidRPr="00707212" w:rsidRDefault="00707212" w:rsidP="00707212">
      <w:pPr>
        <w:numPr>
          <w:ilvl w:val="0"/>
          <w:numId w:val="3"/>
        </w:numPr>
        <w:spacing w:after="240" w:line="360" w:lineRule="auto"/>
        <w:ind w:left="284" w:hanging="284"/>
        <w:jc w:val="both"/>
        <w:rPr>
          <w:rFonts w:ascii="Arial" w:eastAsia="Arial" w:hAnsi="Arial" w:cs="Arial"/>
          <w:lang w:val="es" w:eastAsia="es-MX"/>
        </w:rPr>
      </w:pPr>
      <w:r w:rsidRPr="00707212">
        <w:rPr>
          <w:rFonts w:ascii="Arial" w:eastAsia="Arial" w:hAnsi="Arial" w:cs="Arial"/>
          <w:lang w:val="es" w:eastAsia="es-MX"/>
        </w:rPr>
        <w:t>Que el sector minero-metalúrgico, en nuestro país representó el 8.3% del Producto Interno Bruto (PIB) industrial y el 2.3% del PIB Nacional de acuerdo con cifras del Instituto Nacional de Estadística y Geografía (INEGI), en 2020.</w:t>
      </w:r>
    </w:p>
    <w:p w14:paraId="0029606A" w14:textId="77777777" w:rsidR="00707212" w:rsidRPr="00707212" w:rsidRDefault="00707212" w:rsidP="00707212">
      <w:pPr>
        <w:numPr>
          <w:ilvl w:val="0"/>
          <w:numId w:val="3"/>
        </w:numPr>
        <w:spacing w:after="240" w:line="360" w:lineRule="auto"/>
        <w:ind w:left="284" w:hanging="284"/>
        <w:jc w:val="both"/>
        <w:rPr>
          <w:rFonts w:ascii="Arial" w:eastAsia="Arial" w:hAnsi="Arial" w:cs="Arial"/>
          <w:lang w:val="es" w:eastAsia="es-MX"/>
        </w:rPr>
      </w:pPr>
      <w:r w:rsidRPr="00707212">
        <w:rPr>
          <w:rFonts w:ascii="Arial" w:eastAsia="Arial" w:hAnsi="Arial" w:cs="Arial"/>
          <w:lang w:val="es" w:eastAsia="es-MX"/>
        </w:rPr>
        <w:t>Que durante el primer trimestre de 2021, el sector minero mostró un fuerte crecimiento en comparación con el mismo periodo del año previo. Lo anterior, como resultado de precios más elevados en la mayoría de los metales y de los altos niveles de producción en casi todos los casos. De esta manera, una gran cantidad de empresas mineras mostraron un significativo incremento, tanto en ingresos como en flujo operativo.</w:t>
      </w:r>
    </w:p>
    <w:p w14:paraId="4E646B31" w14:textId="77777777" w:rsidR="00707212" w:rsidRPr="00707212" w:rsidRDefault="00707212" w:rsidP="00707212">
      <w:pPr>
        <w:numPr>
          <w:ilvl w:val="0"/>
          <w:numId w:val="3"/>
        </w:numPr>
        <w:spacing w:after="240" w:line="360" w:lineRule="auto"/>
        <w:ind w:left="284" w:hanging="284"/>
        <w:jc w:val="both"/>
        <w:rPr>
          <w:rFonts w:ascii="Arial" w:eastAsia="Arial" w:hAnsi="Arial" w:cs="Arial"/>
          <w:lang w:val="es" w:eastAsia="es-MX"/>
        </w:rPr>
      </w:pPr>
      <w:r w:rsidRPr="00707212">
        <w:rPr>
          <w:rFonts w:ascii="Arial" w:eastAsia="Arial" w:hAnsi="Arial" w:cs="Arial"/>
          <w:lang w:val="es" w:eastAsia="es-MX"/>
        </w:rPr>
        <w:t xml:space="preserve">Que el Estado de Chihuahua, desde tiempos del Virreinato, ha sido relevante por su producción de minerales metálicos. Durante su historia minera se han explotado importantes yacimientos como los de Santa Bárbara, Parral, Santa </w:t>
      </w:r>
      <w:r w:rsidRPr="00707212">
        <w:rPr>
          <w:rFonts w:ascii="Arial" w:eastAsia="Arial" w:hAnsi="Arial" w:cs="Arial"/>
          <w:lang w:val="es" w:eastAsia="es-MX"/>
        </w:rPr>
        <w:lastRenderedPageBreak/>
        <w:t xml:space="preserve">Eulalia, San Francisco del Oro, </w:t>
      </w:r>
      <w:proofErr w:type="spellStart"/>
      <w:r w:rsidRPr="00707212">
        <w:rPr>
          <w:rFonts w:ascii="Arial" w:eastAsia="Arial" w:hAnsi="Arial" w:cs="Arial"/>
          <w:lang w:val="es" w:eastAsia="es-MX"/>
        </w:rPr>
        <w:t>Naica</w:t>
      </w:r>
      <w:proofErr w:type="spellEnd"/>
      <w:r w:rsidRPr="00707212">
        <w:rPr>
          <w:rFonts w:ascii="Arial" w:eastAsia="Arial" w:hAnsi="Arial" w:cs="Arial"/>
          <w:lang w:val="es" w:eastAsia="es-MX"/>
        </w:rPr>
        <w:t xml:space="preserve">, La Perla, Bismark, Piedras Verdes, El Sauzal, Plomosas, Pinos Altos, </w:t>
      </w:r>
      <w:proofErr w:type="spellStart"/>
      <w:r w:rsidRPr="00707212">
        <w:rPr>
          <w:rFonts w:ascii="Arial" w:eastAsia="Arial" w:hAnsi="Arial" w:cs="Arial"/>
          <w:lang w:val="es" w:eastAsia="es-MX"/>
        </w:rPr>
        <w:t>Palmarejo</w:t>
      </w:r>
      <w:proofErr w:type="spellEnd"/>
      <w:r w:rsidRPr="00707212">
        <w:rPr>
          <w:rFonts w:ascii="Arial" w:eastAsia="Arial" w:hAnsi="Arial" w:cs="Arial"/>
          <w:lang w:val="es" w:eastAsia="es-MX"/>
        </w:rPr>
        <w:t xml:space="preserve"> y Ocampo; los cuales han contribuido en gran medida a mantener una posición importante en la producción nacional, representando una alternativa de desarrollo en lugares donde no existe la posibilidad de establecer otro tipo de industria.</w:t>
      </w:r>
      <w:r w:rsidRPr="00707212">
        <w:rPr>
          <w:rFonts w:ascii="Arial" w:eastAsia="Arial" w:hAnsi="Arial" w:cs="Arial"/>
          <w:vertAlign w:val="superscript"/>
          <w:lang w:val="es" w:eastAsia="es-MX"/>
        </w:rPr>
        <w:footnoteReference w:id="1"/>
      </w:r>
      <w:r w:rsidRPr="00707212">
        <w:rPr>
          <w:rFonts w:ascii="Arial" w:eastAsia="Arial" w:hAnsi="Arial" w:cs="Arial"/>
          <w:lang w:val="es" w:eastAsia="es-MX"/>
        </w:rPr>
        <w:t xml:space="preserve"> </w:t>
      </w:r>
    </w:p>
    <w:p w14:paraId="7D7128D7" w14:textId="77777777" w:rsidR="00707212" w:rsidRPr="00707212" w:rsidRDefault="00707212" w:rsidP="00707212">
      <w:pPr>
        <w:numPr>
          <w:ilvl w:val="0"/>
          <w:numId w:val="3"/>
        </w:numPr>
        <w:spacing w:after="240" w:line="360" w:lineRule="auto"/>
        <w:ind w:left="284" w:hanging="284"/>
        <w:jc w:val="both"/>
        <w:rPr>
          <w:rFonts w:ascii="Arial" w:eastAsia="Arial" w:hAnsi="Arial" w:cs="Arial"/>
          <w:lang w:val="es" w:eastAsia="es-MX"/>
        </w:rPr>
      </w:pPr>
      <w:r w:rsidRPr="00707212">
        <w:rPr>
          <w:rFonts w:ascii="Arial" w:eastAsia="Arial" w:hAnsi="Arial" w:cs="Arial"/>
          <w:lang w:val="es" w:eastAsia="es-MX"/>
        </w:rPr>
        <w:t>Que la situación minera para Chihuahua en abril de 2021 coloca al estado en una buena posición nacional, sobre todo para el oro y la plata, donde la entidad se coloca entre los primeros cinco lugares con mayor producción en ambos minerales. En el ranking de producción de enero a abril del presente año, el estado ocupa el cuarto lugar en oro con una participación nacional del 13.9%; así como el segundo lugar en plata con una participación nacional del 20.1%, pero el dato más importante es que nuestro estado produjo el 13.7% de la producción minera nacional en el año 2020 y se tiene registro de que nos genera 12 mil 200 empleos directos.</w:t>
      </w:r>
    </w:p>
    <w:p w14:paraId="0C9D2009" w14:textId="6B3D2F44" w:rsidR="00707212" w:rsidRDefault="00707212" w:rsidP="00707212">
      <w:pPr>
        <w:numPr>
          <w:ilvl w:val="0"/>
          <w:numId w:val="3"/>
        </w:numPr>
        <w:spacing w:after="240" w:line="360" w:lineRule="auto"/>
        <w:ind w:left="284" w:hanging="284"/>
        <w:jc w:val="both"/>
        <w:rPr>
          <w:rFonts w:ascii="Arial" w:eastAsia="Arial" w:hAnsi="Arial" w:cs="Arial"/>
          <w:lang w:val="es" w:eastAsia="es-MX"/>
        </w:rPr>
      </w:pPr>
      <w:r>
        <w:rPr>
          <w:rFonts w:ascii="Arial" w:eastAsia="Arial" w:hAnsi="Arial" w:cs="Arial"/>
          <w:lang w:val="es" w:eastAsia="es-MX"/>
        </w:rPr>
        <w:t xml:space="preserve">Que </w:t>
      </w:r>
      <w:r w:rsidRPr="00707212">
        <w:rPr>
          <w:rFonts w:ascii="Arial" w:eastAsia="Arial" w:hAnsi="Arial" w:cs="Arial"/>
          <w:lang w:val="es" w:eastAsia="es-MX"/>
        </w:rPr>
        <w:t>la minería</w:t>
      </w:r>
      <w:r w:rsidR="00F245F5">
        <w:rPr>
          <w:rFonts w:ascii="Arial" w:eastAsia="Arial" w:hAnsi="Arial" w:cs="Arial"/>
          <w:lang w:val="es" w:eastAsia="es-MX"/>
        </w:rPr>
        <w:t>, sin embargo,</w:t>
      </w:r>
      <w:r w:rsidRPr="00707212">
        <w:rPr>
          <w:rFonts w:ascii="Arial" w:eastAsia="Arial" w:hAnsi="Arial" w:cs="Arial"/>
          <w:lang w:val="es" w:eastAsia="es-MX"/>
        </w:rPr>
        <w:t xml:space="preserve"> </w:t>
      </w:r>
      <w:r>
        <w:rPr>
          <w:rFonts w:ascii="Arial" w:eastAsia="Arial" w:hAnsi="Arial" w:cs="Arial"/>
          <w:lang w:val="es" w:eastAsia="es-MX"/>
        </w:rPr>
        <w:t xml:space="preserve">no solo representa ventajas económicas, también </w:t>
      </w:r>
      <w:r w:rsidRPr="00707212">
        <w:rPr>
          <w:rFonts w:ascii="Arial" w:eastAsia="Arial" w:hAnsi="Arial" w:cs="Arial"/>
          <w:lang w:val="es" w:eastAsia="es-MX"/>
        </w:rPr>
        <w:t>es una actividad de explotación</w:t>
      </w:r>
      <w:r>
        <w:rPr>
          <w:rFonts w:ascii="Arial" w:eastAsia="Arial" w:hAnsi="Arial" w:cs="Arial"/>
          <w:lang w:val="es" w:eastAsia="es-MX"/>
        </w:rPr>
        <w:t xml:space="preserve"> natural con</w:t>
      </w:r>
      <w:r w:rsidRPr="00707212">
        <w:rPr>
          <w:rFonts w:ascii="Arial" w:eastAsia="Arial" w:hAnsi="Arial" w:cs="Arial"/>
          <w:lang w:val="es" w:eastAsia="es-MX"/>
        </w:rPr>
        <w:t xml:space="preserve"> impacto ambiental nocivo que </w:t>
      </w:r>
      <w:r w:rsidR="00F245F5" w:rsidRPr="00707212">
        <w:rPr>
          <w:rFonts w:ascii="Arial" w:eastAsia="Arial" w:hAnsi="Arial" w:cs="Arial"/>
          <w:lang w:val="es" w:eastAsia="es-MX"/>
        </w:rPr>
        <w:t>difícilmente</w:t>
      </w:r>
      <w:r w:rsidRPr="00707212">
        <w:rPr>
          <w:rFonts w:ascii="Arial" w:eastAsia="Arial" w:hAnsi="Arial" w:cs="Arial"/>
          <w:lang w:val="es" w:eastAsia="es-MX"/>
        </w:rPr>
        <w:t xml:space="preserve"> se recupera,</w:t>
      </w:r>
      <w:r w:rsidR="00F245F5">
        <w:rPr>
          <w:rFonts w:ascii="Arial" w:eastAsia="Arial" w:hAnsi="Arial" w:cs="Arial"/>
          <w:lang w:val="es" w:eastAsia="es-MX"/>
        </w:rPr>
        <w:t xml:space="preserve"> además</w:t>
      </w:r>
      <w:r w:rsidRPr="00707212">
        <w:rPr>
          <w:rFonts w:ascii="Arial" w:eastAsia="Arial" w:hAnsi="Arial" w:cs="Arial"/>
          <w:lang w:val="es" w:eastAsia="es-MX"/>
        </w:rPr>
        <w:t xml:space="preserve"> el impacto s</w:t>
      </w:r>
      <w:r w:rsidR="00F245F5">
        <w:rPr>
          <w:rFonts w:ascii="Arial" w:eastAsia="Arial" w:hAnsi="Arial" w:cs="Arial"/>
          <w:lang w:val="es" w:eastAsia="es-MX"/>
        </w:rPr>
        <w:t>ocial negativo se hace evidente y</w:t>
      </w:r>
      <w:r w:rsidRPr="00707212">
        <w:t xml:space="preserve"> </w:t>
      </w:r>
      <w:r w:rsidRPr="00707212">
        <w:rPr>
          <w:rFonts w:ascii="Arial" w:eastAsia="Arial" w:hAnsi="Arial" w:cs="Arial"/>
          <w:lang w:val="es" w:eastAsia="es-MX"/>
        </w:rPr>
        <w:t>cuando las empresas mineras terminen de extr</w:t>
      </w:r>
      <w:r w:rsidR="00F245F5">
        <w:rPr>
          <w:rFonts w:ascii="Arial" w:eastAsia="Arial" w:hAnsi="Arial" w:cs="Arial"/>
          <w:lang w:val="es" w:eastAsia="es-MX"/>
        </w:rPr>
        <w:t>aer los materiales, solo quedará</w:t>
      </w:r>
      <w:r w:rsidRPr="00707212">
        <w:rPr>
          <w:rFonts w:ascii="Arial" w:eastAsia="Arial" w:hAnsi="Arial" w:cs="Arial"/>
          <w:lang w:val="es" w:eastAsia="es-MX"/>
        </w:rPr>
        <w:t xml:space="preserve"> pobreza y rezago alrededor</w:t>
      </w:r>
      <w:r w:rsidR="00F245F5">
        <w:rPr>
          <w:rFonts w:ascii="Arial" w:eastAsia="Arial" w:hAnsi="Arial" w:cs="Arial"/>
          <w:lang w:val="es" w:eastAsia="es-MX"/>
        </w:rPr>
        <w:t>.</w:t>
      </w:r>
    </w:p>
    <w:p w14:paraId="7938B9DC" w14:textId="77777777" w:rsidR="00707212" w:rsidRPr="00707212" w:rsidRDefault="00707212" w:rsidP="00707212">
      <w:pPr>
        <w:numPr>
          <w:ilvl w:val="0"/>
          <w:numId w:val="3"/>
        </w:numPr>
        <w:spacing w:after="240" w:line="360" w:lineRule="auto"/>
        <w:ind w:left="284" w:hanging="284"/>
        <w:jc w:val="both"/>
        <w:rPr>
          <w:rFonts w:ascii="Arial" w:eastAsia="Arial" w:hAnsi="Arial" w:cs="Arial"/>
          <w:lang w:val="es" w:eastAsia="es-MX"/>
        </w:rPr>
      </w:pPr>
      <w:r w:rsidRPr="00707212">
        <w:rPr>
          <w:rFonts w:ascii="Arial" w:eastAsia="Arial" w:hAnsi="Arial" w:cs="Arial"/>
          <w:lang w:val="es" w:eastAsia="es-MX"/>
        </w:rPr>
        <w:t>Que con las reformas propuestas por el Ejecutivo y aprobadas por el Congreso a la Ley Federal de Derechos (LFD), en el año 2019, se cambió la naturaleza del Fondo Minero, mismo que dejó de ser un fondo con reglas de origen, y su objetivo de mejorar la vida de la población en comunidades mineras se perdió; se difuminó su aplicación, y se dificultó atender las necesidades de municipios y comunidades mineras; se ignoraron los derechos de estas comunidades y se eliminaron las buenas prácticas como la participación ciudadana en la definición de los proyectos de inversión física y en el monitoreo de los recursos.</w:t>
      </w:r>
    </w:p>
    <w:p w14:paraId="103F3392" w14:textId="77777777" w:rsidR="00707212" w:rsidRPr="00707212" w:rsidRDefault="00707212" w:rsidP="00707212">
      <w:pPr>
        <w:numPr>
          <w:ilvl w:val="0"/>
          <w:numId w:val="3"/>
        </w:numPr>
        <w:spacing w:after="240" w:line="360" w:lineRule="auto"/>
        <w:ind w:left="284" w:hanging="284"/>
        <w:jc w:val="both"/>
        <w:rPr>
          <w:rFonts w:ascii="Arial" w:eastAsia="Arial" w:hAnsi="Arial" w:cs="Arial"/>
          <w:lang w:val="es" w:eastAsia="es-MX"/>
        </w:rPr>
      </w:pPr>
      <w:r w:rsidRPr="00707212">
        <w:rPr>
          <w:rFonts w:ascii="Arial" w:eastAsia="Arial" w:hAnsi="Arial" w:cs="Arial"/>
          <w:lang w:val="es" w:eastAsia="es-MX"/>
        </w:rPr>
        <w:lastRenderedPageBreak/>
        <w:t>Que el gobierno federal actual extinguió el Fondo Minero, sustituyéndolo por el llamado, Fondo para el Desarrollo de Zonas de Producción Minera, sin embargo con este, los recursos obtenidos como parte de la contribución de las empresas mineras, esta administración, decidió destinar el 85 por ciento a servicios educativos por la Secretaría de Educación; el 10 por ciento al Gobierno Federal para programas de infraestructura aprobadas en el Presupuesto de Egresos de la Federación, y</w:t>
      </w:r>
      <w:r w:rsidRPr="00707212">
        <w:rPr>
          <w:rFonts w:ascii="Arial" w:eastAsia="Arial" w:hAnsi="Arial" w:cs="Arial"/>
          <w:sz w:val="22"/>
          <w:szCs w:val="22"/>
          <w:lang w:val="es" w:eastAsia="es-MX"/>
        </w:rPr>
        <w:t xml:space="preserve"> </w:t>
      </w:r>
      <w:r w:rsidRPr="00707212">
        <w:rPr>
          <w:rFonts w:ascii="Arial" w:eastAsia="Arial" w:hAnsi="Arial" w:cs="Arial"/>
          <w:lang w:val="es" w:eastAsia="es-MX"/>
        </w:rPr>
        <w:t>el 5 por ciento a la Secretaría de Economía. Es decir, que solo el 5 por ciento es reinvertido en mejoras para las comunidades mineras ya que es la Secretaría de Economía la encargada de la distribución de esos recursos.</w:t>
      </w:r>
    </w:p>
    <w:p w14:paraId="63AA2B3F" w14:textId="77777777" w:rsidR="00707212" w:rsidRDefault="00707212" w:rsidP="00707212">
      <w:pPr>
        <w:numPr>
          <w:ilvl w:val="0"/>
          <w:numId w:val="3"/>
        </w:numPr>
        <w:spacing w:after="240" w:line="360" w:lineRule="auto"/>
        <w:ind w:left="284" w:hanging="284"/>
        <w:jc w:val="both"/>
        <w:rPr>
          <w:rFonts w:ascii="Arial" w:eastAsia="Arial" w:hAnsi="Arial" w:cs="Arial"/>
          <w:lang w:val="es" w:eastAsia="es-MX"/>
        </w:rPr>
      </w:pPr>
      <w:r w:rsidRPr="00707212">
        <w:rPr>
          <w:rFonts w:ascii="Arial" w:eastAsia="Arial" w:hAnsi="Arial" w:cs="Arial"/>
          <w:lang w:val="es" w:eastAsia="es-MX"/>
        </w:rPr>
        <w:t>Que el extinto Fondo para el Desarrollo Regional Sustentable de Estados y Municipios Mineros, comúnmente conocido como Fondo Minero, registró una producción minera total de $3,738,951,934.00 en su último año en funciones, es decir en el 2017.</w:t>
      </w:r>
    </w:p>
    <w:p w14:paraId="254B37EB" w14:textId="179E75EF" w:rsidR="00F245F5" w:rsidRDefault="00F245F5" w:rsidP="00F245F5">
      <w:pPr>
        <w:pStyle w:val="Prrafodelista"/>
        <w:numPr>
          <w:ilvl w:val="0"/>
          <w:numId w:val="3"/>
        </w:numPr>
        <w:spacing w:before="240" w:after="240" w:line="360" w:lineRule="auto"/>
        <w:ind w:left="284" w:hanging="284"/>
        <w:jc w:val="both"/>
        <w:rPr>
          <w:rFonts w:ascii="Arial" w:eastAsia="Arial" w:hAnsi="Arial" w:cs="Arial"/>
          <w:lang w:val="es" w:eastAsia="es-MX"/>
        </w:rPr>
      </w:pPr>
      <w:r w:rsidRPr="00F245F5">
        <w:rPr>
          <w:rFonts w:ascii="Arial" w:eastAsia="Arial" w:hAnsi="Arial" w:cs="Arial"/>
          <w:lang w:val="es" w:eastAsia="es-MX"/>
        </w:rPr>
        <w:t>Que la constitución del fondo minero, permitía devolver recursos económicos a las comunidades impactadas por esta industria, para proveer infraestructura básica y con su desaparición, estas comunidades volverán a permanecer en el anonimato y abandono, puesto que</w:t>
      </w:r>
      <w:r>
        <w:rPr>
          <w:rFonts w:ascii="Arial" w:eastAsia="Arial" w:hAnsi="Arial" w:cs="Arial"/>
          <w:lang w:val="es" w:eastAsia="es-MX"/>
        </w:rPr>
        <w:t xml:space="preserve"> se carece de</w:t>
      </w:r>
      <w:r w:rsidRPr="00F245F5">
        <w:rPr>
          <w:rFonts w:ascii="Arial" w:eastAsia="Arial" w:hAnsi="Arial" w:cs="Arial"/>
          <w:lang w:val="es" w:eastAsia="es-MX"/>
        </w:rPr>
        <w:t xml:space="preserve"> una justa retribución de la riqueza que se genera en la explotación de los recursos naturales en sus territorios.</w:t>
      </w:r>
    </w:p>
    <w:p w14:paraId="3DF3788E" w14:textId="0C6802C5" w:rsidR="00707212" w:rsidRPr="00707212" w:rsidRDefault="00707212" w:rsidP="00B50D54">
      <w:pPr>
        <w:numPr>
          <w:ilvl w:val="0"/>
          <w:numId w:val="3"/>
        </w:numPr>
        <w:spacing w:after="240" w:line="360" w:lineRule="auto"/>
        <w:ind w:left="284" w:hanging="284"/>
        <w:jc w:val="both"/>
        <w:rPr>
          <w:rFonts w:ascii="Arial" w:eastAsia="Arial" w:hAnsi="Arial" w:cs="Arial"/>
          <w:lang w:val="es" w:eastAsia="es-MX"/>
        </w:rPr>
      </w:pPr>
      <w:r w:rsidRPr="00707212">
        <w:rPr>
          <w:rFonts w:ascii="Arial" w:eastAsia="Arial" w:hAnsi="Arial" w:cs="Arial"/>
          <w:lang w:val="es" w:eastAsia="es-MX"/>
        </w:rPr>
        <w:t>Que en el Grupo Parlamentario del Partido Acc</w:t>
      </w:r>
      <w:r w:rsidR="00F245F5">
        <w:rPr>
          <w:rFonts w:ascii="Arial" w:eastAsia="Arial" w:hAnsi="Arial" w:cs="Arial"/>
          <w:lang w:val="es" w:eastAsia="es-MX"/>
        </w:rPr>
        <w:t>ión Nacional consideramos que la reforma propuesta</w:t>
      </w:r>
      <w:r w:rsidR="00B50D54">
        <w:rPr>
          <w:rFonts w:ascii="Arial" w:eastAsia="Arial" w:hAnsi="Arial" w:cs="Arial"/>
          <w:lang w:val="es" w:eastAsia="es-MX"/>
        </w:rPr>
        <w:t xml:space="preserve"> que, concretamente se trata de la creación o reconstitución del </w:t>
      </w:r>
      <w:r w:rsidR="00B50D54" w:rsidRPr="00B50D54">
        <w:rPr>
          <w:rFonts w:ascii="Arial" w:eastAsia="Arial" w:hAnsi="Arial" w:cs="Arial"/>
          <w:lang w:val="es" w:eastAsia="es-MX"/>
        </w:rPr>
        <w:t>Fondo para el Desarrollo Regional Sustentable de Estados y Municipios Mineros</w:t>
      </w:r>
      <w:r w:rsidR="00B50D54">
        <w:rPr>
          <w:rFonts w:ascii="Arial" w:eastAsia="Arial" w:hAnsi="Arial" w:cs="Arial"/>
          <w:lang w:val="es" w:eastAsia="es-MX"/>
        </w:rPr>
        <w:t>,</w:t>
      </w:r>
      <w:r w:rsidR="00F245F5">
        <w:rPr>
          <w:rFonts w:ascii="Arial" w:eastAsia="Arial" w:hAnsi="Arial" w:cs="Arial"/>
          <w:lang w:val="es" w:eastAsia="es-MX"/>
        </w:rPr>
        <w:t xml:space="preserve"> </w:t>
      </w:r>
      <w:r w:rsidRPr="00707212">
        <w:rPr>
          <w:rFonts w:ascii="Arial" w:eastAsia="Arial" w:hAnsi="Arial" w:cs="Arial"/>
          <w:lang w:val="es" w:eastAsia="es-MX"/>
        </w:rPr>
        <w:t>representaría una retribución económica muy importante para nuestros municipios y nuestro estado, haciendo más justa la distribución de los ingresos que genera la actividad minera en impuestos, impactando de manera positiva a las comunidades y regiones productoras de tales recursos naturales.</w:t>
      </w:r>
    </w:p>
    <w:p w14:paraId="47F6A9A1" w14:textId="77777777" w:rsidR="007C5D5F" w:rsidRPr="00707212" w:rsidRDefault="007C5D5F" w:rsidP="007C5D5F">
      <w:pPr>
        <w:spacing w:line="360" w:lineRule="auto"/>
        <w:jc w:val="both"/>
        <w:rPr>
          <w:rFonts w:ascii="Arial" w:hAnsi="Arial" w:cs="Arial"/>
          <w:color w:val="000000" w:themeColor="text1"/>
          <w:lang w:val="es"/>
        </w:rPr>
      </w:pPr>
    </w:p>
    <w:p w14:paraId="5CD67368" w14:textId="753D0ADC" w:rsidR="007C5D5F" w:rsidRPr="00790EFA" w:rsidRDefault="007C5D5F" w:rsidP="007C5D5F">
      <w:pPr>
        <w:spacing w:line="360" w:lineRule="auto"/>
        <w:jc w:val="both"/>
        <w:rPr>
          <w:rFonts w:ascii="Arial" w:hAnsi="Arial" w:cs="Arial"/>
        </w:rPr>
      </w:pPr>
      <w:r w:rsidRPr="00790EFA">
        <w:rPr>
          <w:rFonts w:ascii="Arial" w:hAnsi="Arial" w:cs="Arial"/>
        </w:rPr>
        <w:lastRenderedPageBreak/>
        <w:t>Por lo anteriormente expuesto, me permito poner a consideración del</w:t>
      </w:r>
      <w:r w:rsidR="00907E57">
        <w:rPr>
          <w:rFonts w:ascii="Arial" w:hAnsi="Arial" w:cs="Arial"/>
        </w:rPr>
        <w:t xml:space="preserve"> Pleno el siguiente Proyecto con</w:t>
      </w:r>
      <w:r w:rsidRPr="00790EFA">
        <w:rPr>
          <w:rFonts w:ascii="Arial" w:hAnsi="Arial" w:cs="Arial"/>
        </w:rPr>
        <w:t xml:space="preserve"> carácter de:</w:t>
      </w:r>
    </w:p>
    <w:p w14:paraId="3B730E41" w14:textId="77777777" w:rsidR="007C5D5F" w:rsidRPr="00790EFA" w:rsidRDefault="007C5D5F" w:rsidP="005C2BF1">
      <w:pPr>
        <w:spacing w:line="360" w:lineRule="auto"/>
        <w:jc w:val="both"/>
        <w:rPr>
          <w:rFonts w:ascii="Arial" w:hAnsi="Arial" w:cs="Arial"/>
          <w:color w:val="000000" w:themeColor="text1"/>
        </w:rPr>
      </w:pPr>
    </w:p>
    <w:p w14:paraId="79D83E32" w14:textId="77D6F8F9" w:rsidR="00AF403A" w:rsidRPr="00790EFA" w:rsidRDefault="00AF403A" w:rsidP="005C2BF1">
      <w:pPr>
        <w:spacing w:line="360" w:lineRule="auto"/>
        <w:jc w:val="both"/>
        <w:rPr>
          <w:rFonts w:ascii="Arial" w:hAnsi="Arial" w:cs="Arial"/>
          <w:color w:val="000000" w:themeColor="text1"/>
          <w:lang w:val="es-ES"/>
        </w:rPr>
      </w:pPr>
    </w:p>
    <w:p w14:paraId="0D1A6F8E" w14:textId="34154CB1" w:rsidR="00AF403A" w:rsidRDefault="00602F1B" w:rsidP="00696D01">
      <w:pPr>
        <w:spacing w:line="360" w:lineRule="auto"/>
        <w:jc w:val="center"/>
        <w:rPr>
          <w:rFonts w:ascii="Arial" w:hAnsi="Arial" w:cs="Arial"/>
          <w:b/>
          <w:bCs/>
          <w:color w:val="000000" w:themeColor="text1"/>
          <w:lang w:val="es-ES"/>
        </w:rPr>
      </w:pPr>
      <w:r>
        <w:rPr>
          <w:rFonts w:ascii="Arial" w:hAnsi="Arial" w:cs="Arial"/>
          <w:b/>
          <w:bCs/>
          <w:color w:val="000000" w:themeColor="text1"/>
          <w:lang w:val="es-ES"/>
        </w:rPr>
        <w:t>DECRETO</w:t>
      </w:r>
    </w:p>
    <w:p w14:paraId="1E830622" w14:textId="77777777" w:rsidR="00A005F0" w:rsidRDefault="00A005F0" w:rsidP="00696D01">
      <w:pPr>
        <w:spacing w:line="360" w:lineRule="auto"/>
        <w:jc w:val="center"/>
        <w:rPr>
          <w:rFonts w:ascii="Arial" w:hAnsi="Arial" w:cs="Arial"/>
          <w:b/>
          <w:bCs/>
          <w:color w:val="000000" w:themeColor="text1"/>
          <w:lang w:val="es-ES"/>
        </w:rPr>
      </w:pPr>
    </w:p>
    <w:p w14:paraId="238F1793" w14:textId="77777777" w:rsidR="00A005F0" w:rsidRDefault="00A005F0" w:rsidP="00696D01">
      <w:pPr>
        <w:spacing w:line="360" w:lineRule="auto"/>
        <w:jc w:val="center"/>
        <w:rPr>
          <w:rFonts w:ascii="Arial" w:hAnsi="Arial" w:cs="Arial"/>
          <w:b/>
          <w:bCs/>
          <w:color w:val="000000" w:themeColor="text1"/>
          <w:lang w:val="es-ES"/>
        </w:rPr>
      </w:pPr>
    </w:p>
    <w:p w14:paraId="67B06E0F" w14:textId="77777777" w:rsidR="00A005F0" w:rsidRPr="00A005F0" w:rsidRDefault="00A005F0" w:rsidP="00A005F0">
      <w:pPr>
        <w:autoSpaceDE w:val="0"/>
        <w:autoSpaceDN w:val="0"/>
        <w:adjustRightInd w:val="0"/>
        <w:spacing w:after="200" w:line="360" w:lineRule="auto"/>
        <w:contextualSpacing/>
        <w:jc w:val="center"/>
        <w:rPr>
          <w:rFonts w:ascii="Arial" w:eastAsia="Times New Roman" w:hAnsi="Arial" w:cs="Arial"/>
          <w:b/>
          <w:color w:val="000000"/>
          <w:sz w:val="28"/>
          <w:szCs w:val="28"/>
          <w:lang w:eastAsia="es-MX"/>
        </w:rPr>
      </w:pPr>
      <w:r w:rsidRPr="00A005F0">
        <w:rPr>
          <w:rFonts w:ascii="Arial" w:eastAsia="Times New Roman" w:hAnsi="Arial" w:cs="Arial"/>
          <w:b/>
          <w:color w:val="000000"/>
          <w:sz w:val="28"/>
          <w:szCs w:val="28"/>
          <w:lang w:eastAsia="es-MX"/>
        </w:rPr>
        <w:t>INICIATIVA ANTE EL H. CONGRESO DE LA UNIÓN</w:t>
      </w:r>
    </w:p>
    <w:p w14:paraId="470ADAD1" w14:textId="77777777" w:rsidR="00A005F0" w:rsidRPr="00A005F0" w:rsidRDefault="00A005F0" w:rsidP="00696D01">
      <w:pPr>
        <w:spacing w:line="360" w:lineRule="auto"/>
        <w:jc w:val="center"/>
        <w:rPr>
          <w:rFonts w:ascii="Arial" w:hAnsi="Arial" w:cs="Arial"/>
          <w:b/>
          <w:bCs/>
          <w:color w:val="000000" w:themeColor="text1"/>
        </w:rPr>
      </w:pPr>
    </w:p>
    <w:p w14:paraId="5771164A" w14:textId="37C25AA4" w:rsidR="00AF403A" w:rsidRDefault="00B67B2F" w:rsidP="005C2BF1">
      <w:pPr>
        <w:spacing w:line="360" w:lineRule="auto"/>
        <w:jc w:val="both"/>
        <w:rPr>
          <w:rFonts w:ascii="Arial" w:hAnsi="Arial" w:cs="Arial"/>
          <w:color w:val="000000" w:themeColor="text1"/>
          <w:lang w:val="es-ES"/>
        </w:rPr>
      </w:pPr>
      <w:r w:rsidRPr="00B67B2F">
        <w:rPr>
          <w:rFonts w:ascii="Arial" w:hAnsi="Arial" w:cs="Arial"/>
          <w:b/>
          <w:color w:val="000000" w:themeColor="text1"/>
          <w:sz w:val="28"/>
          <w:szCs w:val="28"/>
          <w:lang w:val="es-ES"/>
        </w:rPr>
        <w:t>PRIMERO.-</w:t>
      </w:r>
      <w:r>
        <w:rPr>
          <w:rFonts w:ascii="Arial" w:hAnsi="Arial" w:cs="Arial"/>
          <w:color w:val="000000" w:themeColor="text1"/>
          <w:lang w:val="es-ES"/>
        </w:rPr>
        <w:t xml:space="preserve"> La Sexagésima Séptima</w:t>
      </w:r>
      <w:r w:rsidRPr="00B67B2F">
        <w:rPr>
          <w:rFonts w:ascii="Arial" w:hAnsi="Arial" w:cs="Arial"/>
          <w:color w:val="000000" w:themeColor="text1"/>
          <w:lang w:val="es-ES"/>
        </w:rPr>
        <w:t xml:space="preserve"> Legislatura del H. Congreso del Estado de Chihuahua, tiene a bien enviar ante el H. Congreso de la Unión, iniciativa con carácter de decreto para</w:t>
      </w:r>
      <w:r>
        <w:rPr>
          <w:rFonts w:ascii="Arial" w:hAnsi="Arial" w:cs="Arial"/>
          <w:color w:val="000000" w:themeColor="text1"/>
          <w:lang w:val="es-ES"/>
        </w:rPr>
        <w:t xml:space="preserve"> crear el </w:t>
      </w:r>
      <w:r w:rsidRPr="00B50D54">
        <w:rPr>
          <w:rFonts w:ascii="Arial" w:eastAsia="Arial" w:hAnsi="Arial" w:cs="Arial"/>
          <w:lang w:val="es" w:eastAsia="es-MX"/>
        </w:rPr>
        <w:t>Fondo para el Desarrollo Regional Sustentable de Estados y Municipios Mineros</w:t>
      </w:r>
      <w:r>
        <w:rPr>
          <w:rFonts w:ascii="Arial" w:eastAsia="Arial" w:hAnsi="Arial" w:cs="Arial"/>
          <w:lang w:val="es" w:eastAsia="es-MX"/>
        </w:rPr>
        <w:t>, para lo cual se</w:t>
      </w:r>
      <w:r w:rsidRPr="00B67B2F">
        <w:rPr>
          <w:rFonts w:ascii="Arial" w:hAnsi="Arial" w:cs="Arial"/>
          <w:color w:val="000000" w:themeColor="text1"/>
          <w:lang w:val="es-ES"/>
        </w:rPr>
        <w:t xml:space="preserve"> </w:t>
      </w:r>
      <w:r>
        <w:rPr>
          <w:rFonts w:ascii="Arial" w:hAnsi="Arial" w:cs="Arial"/>
          <w:color w:val="000000" w:themeColor="text1"/>
          <w:lang w:val="es-ES"/>
        </w:rPr>
        <w:t>reforman los artículos 271 y 275 de la Ley Federal de Derechos</w:t>
      </w:r>
      <w:r w:rsidRPr="00B67B2F">
        <w:rPr>
          <w:rFonts w:ascii="Arial" w:hAnsi="Arial" w:cs="Arial"/>
          <w:color w:val="000000" w:themeColor="text1"/>
          <w:lang w:val="es-ES"/>
        </w:rPr>
        <w:t>, para quedar como sigue:</w:t>
      </w:r>
    </w:p>
    <w:p w14:paraId="6D0CB6AC" w14:textId="77777777" w:rsidR="00B67B2F" w:rsidRPr="00790EFA" w:rsidRDefault="00B67B2F" w:rsidP="005C2BF1">
      <w:pPr>
        <w:spacing w:line="360" w:lineRule="auto"/>
        <w:jc w:val="both"/>
        <w:rPr>
          <w:rFonts w:ascii="Arial" w:hAnsi="Arial" w:cs="Arial"/>
          <w:color w:val="000000" w:themeColor="text1"/>
          <w:lang w:val="es-ES"/>
        </w:rPr>
      </w:pPr>
    </w:p>
    <w:p w14:paraId="49554FC3" w14:textId="6D393658" w:rsidR="007C5D5F" w:rsidRDefault="00012938" w:rsidP="005C2BF1">
      <w:pPr>
        <w:spacing w:line="360" w:lineRule="auto"/>
        <w:jc w:val="both"/>
        <w:rPr>
          <w:rFonts w:ascii="Arial" w:hAnsi="Arial" w:cs="Arial"/>
          <w:color w:val="000000" w:themeColor="text1"/>
          <w:lang w:val="es-ES"/>
        </w:rPr>
      </w:pPr>
      <w:r>
        <w:rPr>
          <w:rFonts w:ascii="Arial" w:hAnsi="Arial" w:cs="Arial"/>
          <w:b/>
          <w:bCs/>
          <w:color w:val="000000" w:themeColor="text1"/>
          <w:lang w:val="es-ES"/>
        </w:rPr>
        <w:t>ARTÍCULO ÚNICO</w:t>
      </w:r>
      <w:r w:rsidR="00602F1B">
        <w:rPr>
          <w:rFonts w:ascii="Arial" w:hAnsi="Arial" w:cs="Arial"/>
          <w:b/>
          <w:bCs/>
          <w:color w:val="000000" w:themeColor="text1"/>
          <w:lang w:val="es-ES"/>
        </w:rPr>
        <w:t>. -</w:t>
      </w:r>
      <w:r w:rsidR="00AF403A" w:rsidRPr="00790EFA">
        <w:rPr>
          <w:rFonts w:ascii="Arial" w:hAnsi="Arial" w:cs="Arial"/>
          <w:color w:val="000000" w:themeColor="text1"/>
          <w:lang w:val="es-ES"/>
        </w:rPr>
        <w:t xml:space="preserve"> </w:t>
      </w:r>
      <w:r w:rsidR="00602F1B">
        <w:rPr>
          <w:rFonts w:ascii="Arial" w:hAnsi="Arial" w:cs="Arial"/>
          <w:color w:val="000000" w:themeColor="text1"/>
          <w:lang w:val="es-ES"/>
        </w:rPr>
        <w:t>Se reforma</w:t>
      </w:r>
      <w:r>
        <w:rPr>
          <w:rFonts w:ascii="Arial" w:hAnsi="Arial" w:cs="Arial"/>
          <w:color w:val="000000" w:themeColor="text1"/>
          <w:lang w:val="es-ES"/>
        </w:rPr>
        <w:t xml:space="preserve">n los </w:t>
      </w:r>
      <w:r w:rsidR="00A005F0">
        <w:rPr>
          <w:rFonts w:ascii="Arial" w:hAnsi="Arial" w:cs="Arial"/>
          <w:color w:val="000000" w:themeColor="text1"/>
          <w:lang w:val="es-ES"/>
        </w:rPr>
        <w:t>artículo</w:t>
      </w:r>
      <w:r>
        <w:rPr>
          <w:rFonts w:ascii="Arial" w:hAnsi="Arial" w:cs="Arial"/>
          <w:color w:val="000000" w:themeColor="text1"/>
          <w:lang w:val="es-ES"/>
        </w:rPr>
        <w:t>s</w:t>
      </w:r>
      <w:r w:rsidR="00A005F0">
        <w:rPr>
          <w:rFonts w:ascii="Arial" w:hAnsi="Arial" w:cs="Arial"/>
          <w:color w:val="000000" w:themeColor="text1"/>
          <w:lang w:val="es-ES"/>
        </w:rPr>
        <w:t xml:space="preserve"> 271</w:t>
      </w:r>
      <w:r>
        <w:rPr>
          <w:rFonts w:ascii="Arial" w:hAnsi="Arial" w:cs="Arial"/>
          <w:color w:val="000000" w:themeColor="text1"/>
          <w:lang w:val="es-ES"/>
        </w:rPr>
        <w:t xml:space="preserve"> y 275</w:t>
      </w:r>
      <w:r w:rsidR="00602F1B" w:rsidRPr="00602F1B">
        <w:rPr>
          <w:rFonts w:ascii="Arial" w:hAnsi="Arial" w:cs="Arial"/>
          <w:color w:val="000000" w:themeColor="text1"/>
          <w:lang w:val="es-ES"/>
        </w:rPr>
        <w:t xml:space="preserve"> de la Ley </w:t>
      </w:r>
      <w:r w:rsidR="00A005F0">
        <w:rPr>
          <w:rFonts w:ascii="Arial" w:hAnsi="Arial" w:cs="Arial"/>
          <w:color w:val="000000" w:themeColor="text1"/>
          <w:lang w:val="es-ES"/>
        </w:rPr>
        <w:t>Federal de Derechos</w:t>
      </w:r>
      <w:r w:rsidR="00602F1B">
        <w:rPr>
          <w:rFonts w:ascii="Arial" w:hAnsi="Arial" w:cs="Arial"/>
          <w:color w:val="000000" w:themeColor="text1"/>
          <w:lang w:val="es-ES"/>
        </w:rPr>
        <w:t>, para quedar redactado</w:t>
      </w:r>
      <w:r>
        <w:rPr>
          <w:rFonts w:ascii="Arial" w:hAnsi="Arial" w:cs="Arial"/>
          <w:color w:val="000000" w:themeColor="text1"/>
          <w:lang w:val="es-ES"/>
        </w:rPr>
        <w:t>s</w:t>
      </w:r>
      <w:r w:rsidR="00602F1B">
        <w:rPr>
          <w:rFonts w:ascii="Arial" w:hAnsi="Arial" w:cs="Arial"/>
          <w:color w:val="000000" w:themeColor="text1"/>
          <w:lang w:val="es-ES"/>
        </w:rPr>
        <w:t xml:space="preserve"> de la siguiente manera:</w:t>
      </w:r>
    </w:p>
    <w:p w14:paraId="49725D6C" w14:textId="4376C449" w:rsidR="00602F1B" w:rsidRDefault="00602F1B" w:rsidP="005C2BF1">
      <w:pPr>
        <w:spacing w:line="360" w:lineRule="auto"/>
        <w:jc w:val="both"/>
        <w:rPr>
          <w:rFonts w:ascii="Arial" w:hAnsi="Arial" w:cs="Arial"/>
          <w:color w:val="000000" w:themeColor="text1"/>
          <w:lang w:val="es-ES"/>
        </w:rPr>
      </w:pPr>
    </w:p>
    <w:p w14:paraId="1D510C80" w14:textId="50076B7A" w:rsidR="00602F1B" w:rsidRDefault="00A005F0" w:rsidP="005C2BF1">
      <w:pPr>
        <w:spacing w:line="360" w:lineRule="auto"/>
        <w:jc w:val="both"/>
        <w:rPr>
          <w:rFonts w:ascii="Arial" w:hAnsi="Arial" w:cs="Arial"/>
          <w:bCs/>
          <w:color w:val="000000" w:themeColor="text1"/>
          <w:lang w:val="es-ES"/>
        </w:rPr>
      </w:pPr>
      <w:r w:rsidRPr="00B50D54">
        <w:rPr>
          <w:rFonts w:ascii="Arial" w:hAnsi="Arial" w:cs="Arial"/>
          <w:b/>
          <w:bCs/>
          <w:color w:val="000000" w:themeColor="text1"/>
          <w:lang w:val="es-ES"/>
        </w:rPr>
        <w:t>Artículo 271.</w:t>
      </w:r>
      <w:r w:rsidRPr="00A005F0">
        <w:rPr>
          <w:rFonts w:ascii="Arial" w:hAnsi="Arial" w:cs="Arial"/>
          <w:bCs/>
          <w:color w:val="000000" w:themeColor="text1"/>
          <w:lang w:val="es-ES"/>
        </w:rPr>
        <w:t xml:space="preserve"> </w:t>
      </w:r>
      <w:r w:rsidRPr="00B50D54">
        <w:rPr>
          <w:rFonts w:ascii="Arial" w:hAnsi="Arial" w:cs="Arial"/>
          <w:b/>
          <w:bCs/>
          <w:color w:val="000000" w:themeColor="text1"/>
          <w:lang w:val="es-ES"/>
        </w:rPr>
        <w:t>El Fondo para el Desarrollo Regional Sustentable de Estados y Municipios Mineros se integrará con los recursos por derechos sobre minería a que se refieren los artículos 268, 269 y 270 de esta Ley y deberán ser empleados</w:t>
      </w:r>
      <w:r w:rsidRPr="00A005F0">
        <w:rPr>
          <w:rFonts w:ascii="Arial" w:hAnsi="Arial" w:cs="Arial"/>
          <w:bCs/>
          <w:color w:val="000000" w:themeColor="text1"/>
          <w:lang w:val="es-ES"/>
        </w:rPr>
        <w:t xml:space="preserve"> en inversión física con un impacto social, ambiental y de desarrollo urbano positivo, incluyendo:</w:t>
      </w:r>
    </w:p>
    <w:p w14:paraId="38B379E7" w14:textId="77777777" w:rsidR="00A005F0" w:rsidRDefault="00A005F0" w:rsidP="005C2BF1">
      <w:pPr>
        <w:spacing w:line="360" w:lineRule="auto"/>
        <w:jc w:val="both"/>
        <w:rPr>
          <w:rFonts w:ascii="Arial" w:hAnsi="Arial" w:cs="Arial"/>
          <w:bCs/>
          <w:color w:val="000000" w:themeColor="text1"/>
          <w:lang w:val="es-ES"/>
        </w:rPr>
      </w:pPr>
    </w:p>
    <w:p w14:paraId="329B31B2" w14:textId="0D3EEA21" w:rsidR="00A005F0" w:rsidRPr="00A005F0" w:rsidRDefault="00A005F0" w:rsidP="00A005F0">
      <w:pPr>
        <w:spacing w:line="360" w:lineRule="auto"/>
        <w:jc w:val="both"/>
        <w:rPr>
          <w:rFonts w:ascii="Arial" w:hAnsi="Arial" w:cs="Arial"/>
          <w:bCs/>
          <w:color w:val="000000" w:themeColor="text1"/>
          <w:lang w:val="es-ES"/>
        </w:rPr>
      </w:pPr>
      <w:r w:rsidRPr="00A005F0">
        <w:rPr>
          <w:rFonts w:ascii="Arial" w:hAnsi="Arial" w:cs="Arial"/>
          <w:bCs/>
          <w:color w:val="000000" w:themeColor="text1"/>
          <w:lang w:val="es-ES"/>
        </w:rPr>
        <w:t>I.</w:t>
      </w:r>
      <w:r>
        <w:rPr>
          <w:rFonts w:ascii="Arial" w:hAnsi="Arial" w:cs="Arial"/>
          <w:bCs/>
          <w:color w:val="000000" w:themeColor="text1"/>
          <w:lang w:val="es-ES"/>
        </w:rPr>
        <w:t xml:space="preserve"> </w:t>
      </w:r>
      <w:r w:rsidRPr="00A005F0">
        <w:rPr>
          <w:rFonts w:ascii="Arial" w:hAnsi="Arial" w:cs="Arial"/>
          <w:bCs/>
          <w:color w:val="000000" w:themeColor="text1"/>
          <w:lang w:val="es-ES"/>
        </w:rPr>
        <w:t>La construcción, remodelación y equipamiento de centros escolares, así como de espacios públicos urbanos</w:t>
      </w:r>
      <w:r w:rsidR="00B50D54">
        <w:rPr>
          <w:rFonts w:ascii="Arial" w:hAnsi="Arial" w:cs="Arial"/>
          <w:bCs/>
          <w:color w:val="000000" w:themeColor="text1"/>
          <w:lang w:val="es-ES"/>
        </w:rPr>
        <w:t xml:space="preserve"> </w:t>
      </w:r>
      <w:r w:rsidR="00B50D54" w:rsidRPr="0003041B">
        <w:rPr>
          <w:rFonts w:ascii="Arial" w:hAnsi="Arial" w:cs="Arial"/>
          <w:b/>
          <w:bCs/>
          <w:color w:val="000000" w:themeColor="text1"/>
          <w:lang w:val="es-ES"/>
        </w:rPr>
        <w:t>de los municipios mineros</w:t>
      </w:r>
      <w:r w:rsidRPr="00A005F0">
        <w:rPr>
          <w:rFonts w:ascii="Arial" w:hAnsi="Arial" w:cs="Arial"/>
          <w:bCs/>
          <w:color w:val="000000" w:themeColor="text1"/>
          <w:lang w:val="es-ES"/>
        </w:rPr>
        <w:t>;</w:t>
      </w:r>
    </w:p>
    <w:p w14:paraId="3401B210" w14:textId="77777777" w:rsidR="00A005F0" w:rsidRPr="00A005F0" w:rsidRDefault="00A005F0" w:rsidP="00A005F0">
      <w:pPr>
        <w:rPr>
          <w:lang w:val="es-ES"/>
        </w:rPr>
      </w:pPr>
    </w:p>
    <w:p w14:paraId="0CF436A8" w14:textId="721F588C" w:rsidR="00A005F0" w:rsidRDefault="00A005F0" w:rsidP="00A005F0">
      <w:pPr>
        <w:spacing w:line="360" w:lineRule="auto"/>
        <w:jc w:val="both"/>
        <w:rPr>
          <w:rFonts w:ascii="Arial" w:hAnsi="Arial" w:cs="Arial"/>
          <w:bCs/>
          <w:color w:val="000000" w:themeColor="text1"/>
          <w:lang w:val="es-ES"/>
        </w:rPr>
      </w:pPr>
      <w:r w:rsidRPr="00A005F0">
        <w:rPr>
          <w:rFonts w:ascii="Arial" w:hAnsi="Arial" w:cs="Arial"/>
          <w:bCs/>
          <w:color w:val="000000" w:themeColor="text1"/>
          <w:lang w:val="es-ES"/>
        </w:rPr>
        <w:t>II. Obras</w:t>
      </w:r>
      <w:r w:rsidR="003D20A8">
        <w:rPr>
          <w:rFonts w:ascii="Arial" w:hAnsi="Arial" w:cs="Arial"/>
          <w:bCs/>
          <w:color w:val="000000" w:themeColor="text1"/>
          <w:lang w:val="es-ES"/>
        </w:rPr>
        <w:t xml:space="preserve"> </w:t>
      </w:r>
      <w:r w:rsidR="003D20A8" w:rsidRPr="003D20A8">
        <w:rPr>
          <w:rFonts w:ascii="Arial" w:hAnsi="Arial" w:cs="Arial"/>
          <w:b/>
          <w:bCs/>
          <w:color w:val="000000" w:themeColor="text1"/>
          <w:lang w:val="es-ES"/>
        </w:rPr>
        <w:t>en los municipios mineros</w:t>
      </w:r>
      <w:r w:rsidRPr="00A005F0">
        <w:rPr>
          <w:rFonts w:ascii="Arial" w:hAnsi="Arial" w:cs="Arial"/>
          <w:bCs/>
          <w:color w:val="000000" w:themeColor="text1"/>
          <w:lang w:val="es-ES"/>
        </w:rPr>
        <w:t xml:space="preserve"> de pavimentación y mantenimiento de calles y caminos locales, de instalación y mantenimiento de alumbrado público, respetuosas con el ambiente, así como de</w:t>
      </w:r>
      <w:r>
        <w:rPr>
          <w:rFonts w:ascii="Arial" w:hAnsi="Arial" w:cs="Arial"/>
          <w:bCs/>
          <w:color w:val="000000" w:themeColor="text1"/>
          <w:lang w:val="es-ES"/>
        </w:rPr>
        <w:t xml:space="preserve"> </w:t>
      </w:r>
      <w:r w:rsidRPr="00A005F0">
        <w:rPr>
          <w:rFonts w:ascii="Arial" w:hAnsi="Arial" w:cs="Arial"/>
          <w:bCs/>
          <w:color w:val="000000" w:themeColor="text1"/>
          <w:lang w:val="es-ES"/>
        </w:rPr>
        <w:t>servicios públicos basados en la eficiencia energética y las energías renovables;</w:t>
      </w:r>
    </w:p>
    <w:p w14:paraId="5BC72FFB" w14:textId="77777777" w:rsidR="00A005F0" w:rsidRPr="00A005F0" w:rsidRDefault="00A005F0" w:rsidP="00A005F0">
      <w:pPr>
        <w:spacing w:line="360" w:lineRule="auto"/>
        <w:jc w:val="both"/>
        <w:rPr>
          <w:rFonts w:ascii="Arial" w:hAnsi="Arial" w:cs="Arial"/>
          <w:bCs/>
          <w:color w:val="000000" w:themeColor="text1"/>
          <w:lang w:val="es-ES"/>
        </w:rPr>
      </w:pPr>
    </w:p>
    <w:p w14:paraId="5858766C" w14:textId="3794F53C" w:rsidR="00A005F0" w:rsidRPr="00A005F0" w:rsidRDefault="00A005F0" w:rsidP="00A005F0">
      <w:pPr>
        <w:spacing w:line="360" w:lineRule="auto"/>
        <w:jc w:val="both"/>
        <w:rPr>
          <w:rFonts w:ascii="Arial" w:hAnsi="Arial" w:cs="Arial"/>
          <w:bCs/>
          <w:color w:val="000000" w:themeColor="text1"/>
          <w:lang w:val="es-ES"/>
        </w:rPr>
      </w:pPr>
      <w:r w:rsidRPr="00A005F0">
        <w:rPr>
          <w:rFonts w:ascii="Arial" w:hAnsi="Arial" w:cs="Arial"/>
          <w:bCs/>
          <w:color w:val="000000" w:themeColor="text1"/>
          <w:lang w:val="es-ES"/>
        </w:rPr>
        <w:t xml:space="preserve">III. Obras </w:t>
      </w:r>
      <w:r w:rsidR="003D20A8" w:rsidRPr="003D20A8">
        <w:rPr>
          <w:rFonts w:ascii="Arial" w:hAnsi="Arial" w:cs="Arial"/>
          <w:b/>
          <w:bCs/>
          <w:color w:val="000000" w:themeColor="text1"/>
          <w:lang w:val="es-ES"/>
        </w:rPr>
        <w:t>en los municipios mineros</w:t>
      </w:r>
      <w:r w:rsidR="003D20A8">
        <w:rPr>
          <w:rFonts w:ascii="Arial" w:hAnsi="Arial" w:cs="Arial"/>
          <w:bCs/>
          <w:color w:val="000000" w:themeColor="text1"/>
          <w:lang w:val="es-ES"/>
        </w:rPr>
        <w:t xml:space="preserve"> </w:t>
      </w:r>
      <w:r w:rsidRPr="00A005F0">
        <w:rPr>
          <w:rFonts w:ascii="Arial" w:hAnsi="Arial" w:cs="Arial"/>
          <w:bCs/>
          <w:color w:val="000000" w:themeColor="text1"/>
          <w:lang w:val="es-ES"/>
        </w:rPr>
        <w:t>de infraestructura para la protección ambiental, como rellenos sanitarios, plantas de tratamiento de agua, instalación y mantenimiento de obras de drenaje público, manejo integral de residuos sólidos urbanos, mejora y monitoreo de calidad del aire, agua y suelo, así como para el suministro de agua potable;</w:t>
      </w:r>
    </w:p>
    <w:p w14:paraId="47B2FD7D" w14:textId="77777777" w:rsidR="00A005F0" w:rsidRDefault="00A005F0" w:rsidP="005C2BF1">
      <w:pPr>
        <w:spacing w:line="360" w:lineRule="auto"/>
        <w:jc w:val="both"/>
        <w:rPr>
          <w:rFonts w:ascii="Arial" w:hAnsi="Arial" w:cs="Arial"/>
          <w:color w:val="000000" w:themeColor="text1"/>
          <w:lang w:val="es-ES"/>
        </w:rPr>
      </w:pPr>
    </w:p>
    <w:p w14:paraId="6DE348FA" w14:textId="6890DABB" w:rsidR="00A005F0" w:rsidRDefault="00A005F0" w:rsidP="00A005F0">
      <w:pPr>
        <w:spacing w:line="360" w:lineRule="auto"/>
        <w:jc w:val="both"/>
        <w:rPr>
          <w:rFonts w:ascii="Arial" w:hAnsi="Arial" w:cs="Arial"/>
          <w:color w:val="000000" w:themeColor="text1"/>
          <w:lang w:val="es-ES"/>
        </w:rPr>
      </w:pPr>
      <w:r w:rsidRPr="00A005F0">
        <w:rPr>
          <w:rFonts w:ascii="Arial" w:hAnsi="Arial" w:cs="Arial"/>
          <w:color w:val="000000" w:themeColor="text1"/>
          <w:lang w:val="es-ES"/>
        </w:rPr>
        <w:t>IV. Obras que preserven áreas naturales,</w:t>
      </w:r>
      <w:r w:rsidR="003D20A8">
        <w:rPr>
          <w:rFonts w:ascii="Arial" w:hAnsi="Arial" w:cs="Arial"/>
          <w:color w:val="000000" w:themeColor="text1"/>
          <w:lang w:val="es-ES"/>
        </w:rPr>
        <w:t xml:space="preserve"> </w:t>
      </w:r>
      <w:r w:rsidR="003D20A8" w:rsidRPr="003D20A8">
        <w:rPr>
          <w:rFonts w:ascii="Arial" w:hAnsi="Arial" w:cs="Arial"/>
          <w:b/>
          <w:color w:val="000000" w:themeColor="text1"/>
          <w:lang w:val="es-ES"/>
        </w:rPr>
        <w:t>en los municipios mineros</w:t>
      </w:r>
      <w:r w:rsidRPr="00A005F0">
        <w:rPr>
          <w:rFonts w:ascii="Arial" w:hAnsi="Arial" w:cs="Arial"/>
          <w:color w:val="000000" w:themeColor="text1"/>
          <w:lang w:val="es-ES"/>
        </w:rPr>
        <w:t xml:space="preserve"> como por ejemplo protección, restauración, rescate o rehabilitación de ecosistemas acuáticos y terrestres, y para la conservación y aprovechamiento sustentable de la vida silvestre, y</w:t>
      </w:r>
    </w:p>
    <w:p w14:paraId="45973BB4" w14:textId="77777777" w:rsidR="00A005F0" w:rsidRPr="00A005F0" w:rsidRDefault="00A005F0" w:rsidP="00A005F0">
      <w:pPr>
        <w:spacing w:line="360" w:lineRule="auto"/>
        <w:jc w:val="both"/>
        <w:rPr>
          <w:rFonts w:ascii="Arial" w:hAnsi="Arial" w:cs="Arial"/>
          <w:color w:val="000000" w:themeColor="text1"/>
          <w:lang w:val="es-ES"/>
        </w:rPr>
      </w:pPr>
    </w:p>
    <w:p w14:paraId="0388896D" w14:textId="19774CD1" w:rsidR="00A005F0" w:rsidRDefault="00A005F0" w:rsidP="00A005F0">
      <w:pPr>
        <w:spacing w:line="360" w:lineRule="auto"/>
        <w:jc w:val="both"/>
        <w:rPr>
          <w:rFonts w:ascii="Arial" w:hAnsi="Arial" w:cs="Arial"/>
          <w:color w:val="000000" w:themeColor="text1"/>
          <w:lang w:val="es-ES"/>
        </w:rPr>
      </w:pPr>
      <w:r w:rsidRPr="00A005F0">
        <w:rPr>
          <w:rFonts w:ascii="Arial" w:hAnsi="Arial" w:cs="Arial"/>
          <w:color w:val="000000" w:themeColor="text1"/>
          <w:lang w:val="es-ES"/>
        </w:rPr>
        <w:t xml:space="preserve">V. Obras que afecten de manera positiva la movilidad urbana, </w:t>
      </w:r>
      <w:r w:rsidR="003D20A8" w:rsidRPr="003D20A8">
        <w:rPr>
          <w:rFonts w:ascii="Arial" w:hAnsi="Arial" w:cs="Arial"/>
          <w:b/>
          <w:color w:val="000000" w:themeColor="text1"/>
          <w:lang w:val="es-ES"/>
        </w:rPr>
        <w:t>en los municipios mineros</w:t>
      </w:r>
      <w:r w:rsidR="003D20A8" w:rsidRPr="00A005F0">
        <w:rPr>
          <w:rFonts w:ascii="Arial" w:hAnsi="Arial" w:cs="Arial"/>
          <w:color w:val="000000" w:themeColor="text1"/>
          <w:lang w:val="es-ES"/>
        </w:rPr>
        <w:t xml:space="preserve"> </w:t>
      </w:r>
      <w:r w:rsidRPr="00A005F0">
        <w:rPr>
          <w:rFonts w:ascii="Arial" w:hAnsi="Arial" w:cs="Arial"/>
          <w:color w:val="000000" w:themeColor="text1"/>
          <w:lang w:val="es-ES"/>
        </w:rPr>
        <w:t>incluyendo sistemas de trenes suburbanos,</w:t>
      </w:r>
      <w:r w:rsidRPr="00A005F0">
        <w:t xml:space="preserve"> </w:t>
      </w:r>
      <w:proofErr w:type="spellStart"/>
      <w:r w:rsidRPr="00A005F0">
        <w:rPr>
          <w:rFonts w:ascii="Arial" w:hAnsi="Arial" w:cs="Arial"/>
          <w:color w:val="000000" w:themeColor="text1"/>
          <w:lang w:val="es-ES"/>
        </w:rPr>
        <w:t>metrocable</w:t>
      </w:r>
      <w:proofErr w:type="spellEnd"/>
      <w:r w:rsidRPr="00A005F0">
        <w:rPr>
          <w:rFonts w:ascii="Arial" w:hAnsi="Arial" w:cs="Arial"/>
          <w:color w:val="000000" w:themeColor="text1"/>
          <w:lang w:val="es-ES"/>
        </w:rPr>
        <w:t xml:space="preserve"> de transporte o equivalentes, o cualquier otro sistema de transporte público respetuoso con el ambiente y de bajas emisiones de carbono.</w:t>
      </w:r>
    </w:p>
    <w:p w14:paraId="55DA3B1C" w14:textId="77777777" w:rsidR="00A005F0" w:rsidRDefault="00A005F0" w:rsidP="00A005F0">
      <w:pPr>
        <w:spacing w:line="360" w:lineRule="auto"/>
        <w:jc w:val="both"/>
        <w:rPr>
          <w:rFonts w:ascii="Arial" w:hAnsi="Arial" w:cs="Arial"/>
          <w:color w:val="000000" w:themeColor="text1"/>
          <w:lang w:val="es-ES"/>
        </w:rPr>
      </w:pPr>
    </w:p>
    <w:p w14:paraId="0A46FA01" w14:textId="77777777" w:rsidR="003D20A8" w:rsidRPr="003D20A8" w:rsidRDefault="003D20A8" w:rsidP="00E249BE">
      <w:pPr>
        <w:spacing w:after="240" w:line="360" w:lineRule="auto"/>
        <w:jc w:val="both"/>
        <w:rPr>
          <w:rFonts w:ascii="Arial" w:hAnsi="Arial" w:cs="Arial"/>
          <w:bCs/>
          <w:color w:val="000000" w:themeColor="text1"/>
        </w:rPr>
      </w:pPr>
      <w:r w:rsidRPr="00012938">
        <w:rPr>
          <w:rFonts w:ascii="Arial" w:hAnsi="Arial" w:cs="Arial"/>
          <w:b/>
          <w:bCs/>
          <w:color w:val="000000" w:themeColor="text1"/>
        </w:rPr>
        <w:t>Artículo 275.</w:t>
      </w:r>
      <w:r w:rsidRPr="003D20A8">
        <w:rPr>
          <w:rFonts w:ascii="Arial" w:hAnsi="Arial" w:cs="Arial"/>
          <w:bCs/>
          <w:color w:val="000000" w:themeColor="text1"/>
        </w:rPr>
        <w:t xml:space="preserve"> Los Estados y la Ciudad de México participarán en los ingresos de los derechos sobre minería a que se refiere el artículo 263 de esta Ley, en los términos de la Ley de Coordinación Fiscal.</w:t>
      </w:r>
    </w:p>
    <w:p w14:paraId="7D58D28E" w14:textId="5817C5EB" w:rsidR="00E61586" w:rsidRDefault="003D20A8" w:rsidP="00E249BE">
      <w:pPr>
        <w:spacing w:after="240" w:line="360" w:lineRule="auto"/>
        <w:jc w:val="both"/>
        <w:rPr>
          <w:rFonts w:ascii="Arial" w:hAnsi="Arial" w:cs="Arial"/>
          <w:b/>
          <w:bCs/>
          <w:color w:val="000000" w:themeColor="text1"/>
        </w:rPr>
      </w:pPr>
      <w:r w:rsidRPr="003D20A8">
        <w:rPr>
          <w:rFonts w:ascii="Arial" w:hAnsi="Arial" w:cs="Arial"/>
          <w:bCs/>
          <w:color w:val="000000" w:themeColor="text1"/>
        </w:rPr>
        <w:t>Para los efectos del artículo 2o. de la Ley de Coordinación Fiscal, no se incluirá en la recaudación federal participable, la recaudación total que se obtenga de los derechos a que se refieren los artículos 268, 269 y 270 de esta Ley, y se destinará en un</w:t>
      </w:r>
      <w:r w:rsidRPr="003D20A8">
        <w:rPr>
          <w:rFonts w:ascii="Arial" w:hAnsi="Arial" w:cs="Arial"/>
          <w:b/>
          <w:bCs/>
          <w:color w:val="000000" w:themeColor="text1"/>
        </w:rPr>
        <w:t xml:space="preserve"> </w:t>
      </w:r>
      <w:r w:rsidR="000007B7">
        <w:rPr>
          <w:rFonts w:ascii="Arial" w:hAnsi="Arial" w:cs="Arial"/>
          <w:b/>
          <w:bCs/>
          <w:color w:val="000000" w:themeColor="text1"/>
        </w:rPr>
        <w:t>80</w:t>
      </w:r>
      <w:r w:rsidRPr="003D20A8">
        <w:rPr>
          <w:rFonts w:ascii="Arial" w:hAnsi="Arial" w:cs="Arial"/>
          <w:b/>
          <w:bCs/>
          <w:color w:val="000000" w:themeColor="text1"/>
        </w:rPr>
        <w:t xml:space="preserve">% al Fondo para el Desarrollo Regional Sustentable de Estados y Municipios Mineros, </w:t>
      </w:r>
      <w:r w:rsidR="000007B7">
        <w:rPr>
          <w:rFonts w:ascii="Arial" w:hAnsi="Arial" w:cs="Arial"/>
          <w:b/>
          <w:bCs/>
          <w:color w:val="000000" w:themeColor="text1"/>
        </w:rPr>
        <w:t>el cual se distribuirá, en un 50</w:t>
      </w:r>
      <w:r w:rsidRPr="003D20A8">
        <w:rPr>
          <w:rFonts w:ascii="Arial" w:hAnsi="Arial" w:cs="Arial"/>
          <w:b/>
          <w:bCs/>
          <w:color w:val="000000" w:themeColor="text1"/>
        </w:rPr>
        <w:t>% a los municipios y demarcaciones</w:t>
      </w:r>
      <w:r w:rsidRPr="003D20A8">
        <w:t xml:space="preserve"> </w:t>
      </w:r>
      <w:r w:rsidRPr="003D20A8">
        <w:rPr>
          <w:rFonts w:ascii="Arial" w:hAnsi="Arial" w:cs="Arial"/>
          <w:b/>
          <w:bCs/>
          <w:color w:val="000000" w:themeColor="text1"/>
        </w:rPr>
        <w:t>territoriales de la Ciudad de México en los que tuvo lugar la explotación y obtención d</w:t>
      </w:r>
      <w:r w:rsidR="000007B7">
        <w:rPr>
          <w:rFonts w:ascii="Arial" w:hAnsi="Arial" w:cs="Arial"/>
          <w:b/>
          <w:bCs/>
          <w:color w:val="000000" w:themeColor="text1"/>
        </w:rPr>
        <w:t>e sustancias minerales y el 47.5</w:t>
      </w:r>
      <w:r w:rsidRPr="003D20A8">
        <w:rPr>
          <w:rFonts w:ascii="Arial" w:hAnsi="Arial" w:cs="Arial"/>
          <w:b/>
          <w:bCs/>
          <w:color w:val="000000" w:themeColor="text1"/>
        </w:rPr>
        <w:t>% a la entidad federativa correspondiente, a fin de que se apliquen en términos de lo dispuesto por el artículo 271 de esta Ley, y en un 2.5% a la Secretaría de Desarrollo Agrario, Territorial y Urbano para desempeñar las funciones encomendadas en el presente Capítulo.</w:t>
      </w:r>
    </w:p>
    <w:p w14:paraId="238419B4" w14:textId="1FAEAADA" w:rsidR="00ED6663" w:rsidRDefault="00ED6663" w:rsidP="00E249BE">
      <w:pPr>
        <w:spacing w:after="240" w:line="360" w:lineRule="auto"/>
        <w:jc w:val="both"/>
        <w:rPr>
          <w:rFonts w:ascii="Arial" w:hAnsi="Arial" w:cs="Arial"/>
          <w:b/>
          <w:bCs/>
          <w:color w:val="000000" w:themeColor="text1"/>
        </w:rPr>
      </w:pPr>
      <w:r w:rsidRPr="00ED6663">
        <w:rPr>
          <w:rFonts w:ascii="Arial" w:hAnsi="Arial" w:cs="Arial"/>
          <w:b/>
          <w:bCs/>
          <w:color w:val="000000" w:themeColor="text1"/>
        </w:rPr>
        <w:t xml:space="preserve">La distribución de estos recursos entre los municipios y </w:t>
      </w:r>
      <w:r w:rsidR="00E249BE">
        <w:rPr>
          <w:rFonts w:ascii="Arial" w:hAnsi="Arial" w:cs="Arial"/>
          <w:b/>
          <w:bCs/>
          <w:color w:val="000000" w:themeColor="text1"/>
        </w:rPr>
        <w:t>demarcaciones de la Ciudad de México</w:t>
      </w:r>
      <w:r w:rsidRPr="00ED6663">
        <w:rPr>
          <w:rFonts w:ascii="Arial" w:hAnsi="Arial" w:cs="Arial"/>
          <w:b/>
          <w:bCs/>
          <w:color w:val="000000" w:themeColor="text1"/>
        </w:rPr>
        <w:t>, y entre las entidades federativas correspondientes, se determinará con base en el porcentaje del valor de la actividad extractiva del municipio o demarcación de</w:t>
      </w:r>
      <w:r w:rsidR="00E249BE">
        <w:rPr>
          <w:rFonts w:ascii="Arial" w:hAnsi="Arial" w:cs="Arial"/>
          <w:b/>
          <w:bCs/>
          <w:color w:val="000000" w:themeColor="text1"/>
        </w:rPr>
        <w:t xml:space="preserve"> </w:t>
      </w:r>
      <w:r w:rsidRPr="00ED6663">
        <w:rPr>
          <w:rFonts w:ascii="Arial" w:hAnsi="Arial" w:cs="Arial"/>
          <w:b/>
          <w:bCs/>
          <w:color w:val="000000" w:themeColor="text1"/>
        </w:rPr>
        <w:t>l</w:t>
      </w:r>
      <w:r w:rsidR="00E249BE">
        <w:rPr>
          <w:rFonts w:ascii="Arial" w:hAnsi="Arial" w:cs="Arial"/>
          <w:b/>
          <w:bCs/>
          <w:color w:val="000000" w:themeColor="text1"/>
        </w:rPr>
        <w:t>a Ciudad de México</w:t>
      </w:r>
      <w:r w:rsidRPr="00ED6663">
        <w:rPr>
          <w:rFonts w:ascii="Arial" w:hAnsi="Arial" w:cs="Arial"/>
          <w:b/>
          <w:bCs/>
          <w:color w:val="000000" w:themeColor="text1"/>
        </w:rPr>
        <w:t xml:space="preserve"> correspondiente, respecto del valor total de la actividad extractiva en el territorio nacional, de acuerdo al registro estadístico de producción minera que para tales efectos elabore la Secretaría de Economía en el año que corresponda.</w:t>
      </w:r>
    </w:p>
    <w:p w14:paraId="3B2B02A3" w14:textId="56F144E3" w:rsidR="00E249BE" w:rsidRDefault="00ED6663" w:rsidP="00E249BE">
      <w:pPr>
        <w:spacing w:after="240" w:line="360" w:lineRule="auto"/>
        <w:jc w:val="both"/>
        <w:rPr>
          <w:rFonts w:ascii="Arial" w:hAnsi="Arial" w:cs="Arial"/>
          <w:b/>
          <w:bCs/>
          <w:color w:val="000000" w:themeColor="text1"/>
        </w:rPr>
      </w:pPr>
      <w:r w:rsidRPr="00ED6663">
        <w:rPr>
          <w:rFonts w:ascii="Arial" w:hAnsi="Arial" w:cs="Arial"/>
          <w:b/>
          <w:bCs/>
          <w:color w:val="000000" w:themeColor="text1"/>
        </w:rPr>
        <w:t>Para aplicar los recursos del Fondo para el Desarrollo Regional Sustentable de Estados y Municipios Mineros, se conformará en cada entidad federativa un Comité de Desarrollo Regional para las Zonas Mineras, el cual estará integrado por un</w:t>
      </w:r>
      <w:r w:rsidR="00E249BE" w:rsidRPr="00E249BE">
        <w:t xml:space="preserve"> </w:t>
      </w:r>
      <w:r w:rsidR="00E249BE" w:rsidRPr="00E249BE">
        <w:rPr>
          <w:rFonts w:ascii="Arial" w:hAnsi="Arial" w:cs="Arial"/>
          <w:b/>
          <w:bCs/>
          <w:color w:val="000000" w:themeColor="text1"/>
        </w:rPr>
        <w:t>representante de la Administración Pública Federal, en este caso, por parte del titular de la Secretaría de Desarrollo Agrario, Territorial y Urbano a cargo del Comité; un representant</w:t>
      </w:r>
      <w:r w:rsidR="00E249BE">
        <w:rPr>
          <w:rFonts w:ascii="Arial" w:hAnsi="Arial" w:cs="Arial"/>
          <w:b/>
          <w:bCs/>
          <w:color w:val="000000" w:themeColor="text1"/>
        </w:rPr>
        <w:t>e del Gobierno del Estado o de la Ciudad de México</w:t>
      </w:r>
      <w:r w:rsidR="00E249BE" w:rsidRPr="00E249BE">
        <w:rPr>
          <w:rFonts w:ascii="Arial" w:hAnsi="Arial" w:cs="Arial"/>
          <w:b/>
          <w:bCs/>
          <w:color w:val="000000" w:themeColor="text1"/>
        </w:rPr>
        <w:t>; un representante del o de los municipios o demarcaciones en donde se localicen las actividades mineras; en los casos en donde éstas se realicen en comunidades indígenas o</w:t>
      </w:r>
      <w:r w:rsidR="00E249BE" w:rsidRPr="00E249BE">
        <w:t xml:space="preserve"> </w:t>
      </w:r>
      <w:r w:rsidR="00E249BE" w:rsidRPr="00E249BE">
        <w:rPr>
          <w:rFonts w:ascii="Arial" w:hAnsi="Arial" w:cs="Arial"/>
          <w:b/>
          <w:bCs/>
          <w:color w:val="000000" w:themeColor="text1"/>
        </w:rPr>
        <w:t>agrarias, un representante de dichas comunidades, así como un representante de las empresas mineras relevantes con actividades en la demarcación.</w:t>
      </w:r>
    </w:p>
    <w:p w14:paraId="7C10EF38" w14:textId="77777777" w:rsidR="00E249BE" w:rsidRDefault="00E249BE" w:rsidP="00E249BE">
      <w:pPr>
        <w:spacing w:after="240" w:line="360" w:lineRule="auto"/>
        <w:jc w:val="both"/>
        <w:rPr>
          <w:rFonts w:ascii="Arial" w:hAnsi="Arial" w:cs="Arial"/>
          <w:b/>
          <w:bCs/>
          <w:color w:val="000000" w:themeColor="text1"/>
        </w:rPr>
      </w:pPr>
      <w:r w:rsidRPr="00E249BE">
        <w:rPr>
          <w:rFonts w:ascii="Arial" w:hAnsi="Arial" w:cs="Arial"/>
          <w:b/>
          <w:bCs/>
          <w:color w:val="000000" w:themeColor="text1"/>
        </w:rPr>
        <w:t>Los ingresos que obtenga el Gobierno Federal derivado de la aplicación de los derechos a que se refieren los artículos 268, 269 y 270 de esta Ley, se destinaran a programas de infraestructura aprobados en el Presupuesto de Egresos de la Federación del ejercicio que corresponda.</w:t>
      </w:r>
    </w:p>
    <w:p w14:paraId="0668A2F2" w14:textId="5D17B81C" w:rsidR="00ED6663" w:rsidRDefault="00E249BE" w:rsidP="00E249BE">
      <w:pPr>
        <w:spacing w:after="240" w:line="360" w:lineRule="auto"/>
        <w:jc w:val="both"/>
        <w:rPr>
          <w:rFonts w:ascii="Arial" w:hAnsi="Arial" w:cs="Arial"/>
          <w:b/>
          <w:bCs/>
          <w:color w:val="000000" w:themeColor="text1"/>
        </w:rPr>
      </w:pPr>
      <w:r w:rsidRPr="00E249BE">
        <w:rPr>
          <w:rFonts w:ascii="Arial" w:hAnsi="Arial" w:cs="Arial"/>
          <w:b/>
          <w:bCs/>
          <w:color w:val="000000" w:themeColor="text1"/>
        </w:rPr>
        <w:t>Con periodicidad trimestral, las entidades federativas deberán publicar, entre otros medios, a través de su página oficial de Internet</w:t>
      </w:r>
      <w:r w:rsidRPr="00E249BE">
        <w:t xml:space="preserve"> </w:t>
      </w:r>
      <w:r w:rsidRPr="00E249BE">
        <w:rPr>
          <w:rFonts w:ascii="Arial" w:hAnsi="Arial" w:cs="Arial"/>
          <w:b/>
          <w:bCs/>
          <w:color w:val="000000" w:themeColor="text1"/>
        </w:rPr>
        <w:t>y entregar a la Secretaría de Hacienda y Crédito Público, la información relativa a los montos que reciban, el ejercicio y destino del Fondo para el Desarrollo Regional Sustentable de Estados y Municipios Mineros, desagregándola en términos de la Ley General de Contabilidad Gubernamental.</w:t>
      </w:r>
    </w:p>
    <w:p w14:paraId="74D2CFC0" w14:textId="2051B3E8" w:rsidR="00E61586" w:rsidRPr="00E61586" w:rsidRDefault="00E61586" w:rsidP="00E61586">
      <w:pPr>
        <w:spacing w:line="360" w:lineRule="auto"/>
        <w:jc w:val="center"/>
        <w:rPr>
          <w:rFonts w:ascii="Arial" w:hAnsi="Arial" w:cs="Arial"/>
          <w:b/>
          <w:bCs/>
          <w:color w:val="000000" w:themeColor="text1"/>
        </w:rPr>
      </w:pPr>
      <w:r w:rsidRPr="00E61586">
        <w:rPr>
          <w:rFonts w:ascii="Arial" w:hAnsi="Arial" w:cs="Arial"/>
          <w:b/>
          <w:bCs/>
          <w:color w:val="000000" w:themeColor="text1"/>
        </w:rPr>
        <w:t>TRANSITORIO</w:t>
      </w:r>
      <w:r w:rsidR="002A2718">
        <w:rPr>
          <w:rFonts w:ascii="Arial" w:hAnsi="Arial" w:cs="Arial"/>
          <w:b/>
          <w:bCs/>
          <w:color w:val="000000" w:themeColor="text1"/>
        </w:rPr>
        <w:t>S</w:t>
      </w:r>
    </w:p>
    <w:p w14:paraId="5678E120" w14:textId="77777777" w:rsidR="00E61586" w:rsidRPr="00E61586" w:rsidRDefault="00E61586" w:rsidP="00E61586">
      <w:pPr>
        <w:spacing w:line="360" w:lineRule="auto"/>
        <w:jc w:val="both"/>
        <w:rPr>
          <w:rFonts w:ascii="Arial" w:hAnsi="Arial" w:cs="Arial"/>
          <w:b/>
          <w:bCs/>
          <w:color w:val="000000" w:themeColor="text1"/>
        </w:rPr>
      </w:pPr>
    </w:p>
    <w:p w14:paraId="33877D1A" w14:textId="6D2A7F4D" w:rsidR="00F74796" w:rsidRPr="00F74796" w:rsidRDefault="00F74796" w:rsidP="00F74796">
      <w:pPr>
        <w:autoSpaceDE w:val="0"/>
        <w:autoSpaceDN w:val="0"/>
        <w:adjustRightInd w:val="0"/>
        <w:spacing w:line="360" w:lineRule="auto"/>
        <w:jc w:val="both"/>
        <w:rPr>
          <w:rFonts w:ascii="Arial" w:eastAsia="Times New Roman" w:hAnsi="Arial" w:cs="Arial"/>
          <w:lang w:val="es-ES" w:eastAsia="es-MX"/>
        </w:rPr>
      </w:pPr>
      <w:r w:rsidRPr="00F74796">
        <w:rPr>
          <w:rFonts w:ascii="Arial" w:eastAsia="Times New Roman" w:hAnsi="Arial" w:cs="Arial"/>
          <w:b/>
          <w:lang w:val="es-ES" w:eastAsia="es-MX"/>
        </w:rPr>
        <w:t xml:space="preserve">ARTÍCULO ÚNICO.- </w:t>
      </w:r>
      <w:r w:rsidRPr="00F74796">
        <w:rPr>
          <w:rFonts w:ascii="Arial" w:eastAsia="Times New Roman" w:hAnsi="Arial" w:cs="Arial"/>
          <w:lang w:val="es-ES" w:eastAsia="es-MX"/>
        </w:rPr>
        <w:t>El presente Decreto entrará en vigor al día siguiente de su publicación en el Diario Oficial de la Federación.</w:t>
      </w:r>
    </w:p>
    <w:p w14:paraId="1F9A785F" w14:textId="2A8460EF" w:rsidR="00602F1B" w:rsidRPr="00F74796" w:rsidRDefault="00602F1B" w:rsidP="007C5D5F">
      <w:pPr>
        <w:spacing w:line="360" w:lineRule="auto"/>
        <w:jc w:val="both"/>
        <w:rPr>
          <w:rFonts w:ascii="Arial" w:hAnsi="Arial" w:cs="Arial"/>
          <w:b/>
          <w:lang w:val="es-ES"/>
        </w:rPr>
      </w:pPr>
    </w:p>
    <w:p w14:paraId="234B7199" w14:textId="6D9881DF" w:rsidR="002A2718" w:rsidRDefault="00012938" w:rsidP="007C5D5F">
      <w:pPr>
        <w:spacing w:line="360" w:lineRule="auto"/>
        <w:jc w:val="both"/>
        <w:rPr>
          <w:rFonts w:ascii="Arial" w:hAnsi="Arial" w:cs="Arial"/>
        </w:rPr>
      </w:pPr>
      <w:r w:rsidRPr="00012938">
        <w:rPr>
          <w:rFonts w:ascii="Arial" w:hAnsi="Arial" w:cs="Arial"/>
          <w:b/>
          <w:sz w:val="28"/>
          <w:szCs w:val="28"/>
        </w:rPr>
        <w:t xml:space="preserve">SEGUNDO. - </w:t>
      </w:r>
      <w:r w:rsidRPr="00012938">
        <w:rPr>
          <w:rFonts w:ascii="Arial" w:hAnsi="Arial" w:cs="Arial"/>
        </w:rPr>
        <w:t>De conformidad con el artículo 71, fracción III de la Constitución Política de los Estados Unidos Mexicanos, remítase copia de la presente Resolución, al H. Congreso de la Unión, para los efectos conducentes.</w:t>
      </w:r>
    </w:p>
    <w:p w14:paraId="159849A2" w14:textId="77777777" w:rsidR="00012938" w:rsidRPr="00012938" w:rsidRDefault="00012938" w:rsidP="007C5D5F">
      <w:pPr>
        <w:spacing w:line="360" w:lineRule="auto"/>
        <w:jc w:val="both"/>
        <w:rPr>
          <w:rFonts w:ascii="Arial" w:hAnsi="Arial" w:cs="Arial"/>
        </w:rPr>
      </w:pPr>
    </w:p>
    <w:p w14:paraId="3A93C0D8" w14:textId="6850C53F" w:rsidR="007C5D5F" w:rsidRPr="00790EFA" w:rsidRDefault="007C5D5F" w:rsidP="007C5D5F">
      <w:pPr>
        <w:spacing w:line="360" w:lineRule="auto"/>
        <w:jc w:val="both"/>
        <w:rPr>
          <w:rFonts w:ascii="Arial" w:hAnsi="Arial" w:cs="Arial"/>
        </w:rPr>
      </w:pPr>
      <w:r w:rsidRPr="00790EFA">
        <w:rPr>
          <w:rFonts w:ascii="Arial" w:hAnsi="Arial" w:cs="Arial"/>
          <w:b/>
        </w:rPr>
        <w:t>ECONÓMICO:</w:t>
      </w:r>
      <w:r w:rsidRPr="00790EFA">
        <w:rPr>
          <w:rFonts w:ascii="Arial" w:hAnsi="Arial" w:cs="Arial"/>
        </w:rPr>
        <w:t xml:space="preserve"> Aprobado que sea, túrnese a la Secretaría para que elabore la Minuta de </w:t>
      </w:r>
      <w:r w:rsidR="00E61586">
        <w:rPr>
          <w:rFonts w:ascii="Arial" w:hAnsi="Arial" w:cs="Arial"/>
        </w:rPr>
        <w:t>Decreto</w:t>
      </w:r>
      <w:r w:rsidRPr="00790EFA">
        <w:rPr>
          <w:rFonts w:ascii="Arial" w:hAnsi="Arial" w:cs="Arial"/>
        </w:rPr>
        <w:t xml:space="preserve"> en los términos en que deba publicarse.</w:t>
      </w:r>
    </w:p>
    <w:p w14:paraId="615BA913" w14:textId="77777777" w:rsidR="007C5D5F" w:rsidRPr="00790EFA" w:rsidRDefault="007C5D5F" w:rsidP="007C5D5F">
      <w:pPr>
        <w:spacing w:line="360" w:lineRule="auto"/>
        <w:jc w:val="both"/>
        <w:rPr>
          <w:rFonts w:ascii="Arial" w:hAnsi="Arial" w:cs="Arial"/>
        </w:rPr>
      </w:pPr>
    </w:p>
    <w:p w14:paraId="5159F2B0" w14:textId="5E0978B3" w:rsidR="007C5D5F" w:rsidRDefault="007C5D5F" w:rsidP="007C5D5F">
      <w:pPr>
        <w:spacing w:line="360" w:lineRule="auto"/>
        <w:jc w:val="both"/>
        <w:rPr>
          <w:rFonts w:ascii="Arial" w:hAnsi="Arial" w:cs="Arial"/>
        </w:rPr>
      </w:pPr>
      <w:r w:rsidRPr="00790EFA">
        <w:rPr>
          <w:rFonts w:ascii="Arial" w:hAnsi="Arial" w:cs="Arial"/>
        </w:rPr>
        <w:t>D A D O en la sede del  Poder Legislativo, en la Ciudad de Chi</w:t>
      </w:r>
      <w:r w:rsidR="002A2718">
        <w:rPr>
          <w:rFonts w:ascii="Arial" w:hAnsi="Arial" w:cs="Arial"/>
        </w:rPr>
        <w:t>huahua, Chihuahua</w:t>
      </w:r>
      <w:r w:rsidR="00F74796">
        <w:rPr>
          <w:rFonts w:ascii="Arial" w:hAnsi="Arial" w:cs="Arial"/>
        </w:rPr>
        <w:t xml:space="preserve"> a los veintiocho</w:t>
      </w:r>
      <w:r w:rsidRPr="00790EFA">
        <w:rPr>
          <w:rFonts w:ascii="Arial" w:hAnsi="Arial" w:cs="Arial"/>
        </w:rPr>
        <w:t xml:space="preserve"> días del mes de septiembre de dos mil veintiuno. </w:t>
      </w:r>
    </w:p>
    <w:p w14:paraId="0F4E6446" w14:textId="77777777" w:rsidR="00F74796" w:rsidRPr="00790EFA" w:rsidRDefault="00F74796" w:rsidP="007C5D5F">
      <w:pPr>
        <w:spacing w:line="360" w:lineRule="auto"/>
        <w:jc w:val="both"/>
        <w:rPr>
          <w:rFonts w:ascii="Arial" w:hAnsi="Arial" w:cs="Arial"/>
        </w:rPr>
      </w:pPr>
    </w:p>
    <w:p w14:paraId="34EEF4E3" w14:textId="77777777" w:rsidR="00F74796" w:rsidRPr="00F74796" w:rsidRDefault="00F74796" w:rsidP="00F74796">
      <w:pPr>
        <w:spacing w:line="360" w:lineRule="auto"/>
        <w:jc w:val="center"/>
        <w:rPr>
          <w:rFonts w:ascii="Arial" w:eastAsia="Arial" w:hAnsi="Arial" w:cs="Arial"/>
          <w:b/>
          <w:lang w:val="es" w:eastAsia="es-MX"/>
        </w:rPr>
      </w:pPr>
      <w:r w:rsidRPr="00F74796">
        <w:rPr>
          <w:rFonts w:ascii="Arial" w:eastAsia="Arial" w:hAnsi="Arial" w:cs="Arial"/>
          <w:b/>
          <w:lang w:val="es" w:eastAsia="es-MX"/>
        </w:rPr>
        <w:t>ATENTAMENTE</w:t>
      </w:r>
    </w:p>
    <w:p w14:paraId="4E357737" w14:textId="77777777" w:rsidR="00F74796" w:rsidRPr="00F74796" w:rsidRDefault="00F74796" w:rsidP="00F74796">
      <w:pPr>
        <w:spacing w:line="360" w:lineRule="auto"/>
        <w:jc w:val="center"/>
        <w:rPr>
          <w:rFonts w:ascii="Arial" w:eastAsia="Arial" w:hAnsi="Arial" w:cs="Arial"/>
          <w:b/>
          <w:lang w:val="es" w:eastAsia="es-MX"/>
        </w:rPr>
      </w:pPr>
    </w:p>
    <w:p w14:paraId="742B4F25" w14:textId="77777777" w:rsidR="00F74796" w:rsidRPr="00F74796" w:rsidRDefault="00F74796" w:rsidP="00F74796">
      <w:pPr>
        <w:spacing w:line="360" w:lineRule="auto"/>
        <w:jc w:val="center"/>
        <w:rPr>
          <w:rFonts w:ascii="Arial" w:eastAsia="Arial" w:hAnsi="Arial" w:cs="Arial"/>
          <w:b/>
          <w:lang w:val="es" w:eastAsia="es-MX"/>
        </w:rPr>
      </w:pPr>
    </w:p>
    <w:p w14:paraId="3C883A4C" w14:textId="77777777" w:rsidR="00F74796" w:rsidRPr="00F74796" w:rsidRDefault="00F74796" w:rsidP="00F74796">
      <w:pPr>
        <w:spacing w:line="360" w:lineRule="auto"/>
        <w:jc w:val="center"/>
        <w:rPr>
          <w:rFonts w:ascii="Arial" w:eastAsia="Arial" w:hAnsi="Arial" w:cs="Arial"/>
          <w:b/>
          <w:lang w:val="es" w:eastAsia="es-MX"/>
        </w:rPr>
      </w:pPr>
      <w:r w:rsidRPr="00F74796">
        <w:rPr>
          <w:rFonts w:ascii="Arial" w:eastAsia="Arial" w:hAnsi="Arial" w:cs="Arial"/>
          <w:b/>
          <w:lang w:val="es" w:eastAsia="es-MX"/>
        </w:rPr>
        <w:t xml:space="preserve"> </w:t>
      </w:r>
    </w:p>
    <w:p w14:paraId="51315930" w14:textId="77777777" w:rsidR="00F74796" w:rsidRPr="00F74796" w:rsidRDefault="00F74796" w:rsidP="00F74796">
      <w:pPr>
        <w:spacing w:line="360" w:lineRule="auto"/>
        <w:jc w:val="center"/>
        <w:rPr>
          <w:rFonts w:ascii="Arial" w:eastAsia="Arial" w:hAnsi="Arial" w:cs="Arial"/>
          <w:b/>
          <w:lang w:val="es" w:eastAsia="es-MX"/>
        </w:rPr>
      </w:pPr>
      <w:r w:rsidRPr="00F74796">
        <w:rPr>
          <w:rFonts w:ascii="Arial" w:eastAsia="Arial" w:hAnsi="Arial" w:cs="Arial"/>
          <w:b/>
          <w:lang w:val="es" w:eastAsia="es-MX"/>
        </w:rPr>
        <w:t>_______________________________________</w:t>
      </w:r>
    </w:p>
    <w:p w14:paraId="6D376FA2" w14:textId="77777777" w:rsidR="00F74796" w:rsidRPr="00F74796" w:rsidRDefault="00F74796" w:rsidP="00F74796">
      <w:pPr>
        <w:spacing w:line="360" w:lineRule="auto"/>
        <w:jc w:val="center"/>
        <w:rPr>
          <w:rFonts w:ascii="Arial" w:eastAsia="Arial" w:hAnsi="Arial" w:cs="Arial"/>
          <w:b/>
          <w:lang w:val="es" w:eastAsia="es-MX"/>
        </w:rPr>
      </w:pPr>
      <w:proofErr w:type="spellStart"/>
      <w:r w:rsidRPr="00F74796">
        <w:rPr>
          <w:rFonts w:ascii="Arial" w:eastAsia="Arial" w:hAnsi="Arial" w:cs="Arial"/>
          <w:b/>
          <w:lang w:val="es" w:eastAsia="es-MX"/>
        </w:rPr>
        <w:t>Dip</w:t>
      </w:r>
      <w:proofErr w:type="spellEnd"/>
      <w:r w:rsidRPr="00F74796">
        <w:rPr>
          <w:rFonts w:ascii="Arial" w:eastAsia="Arial" w:hAnsi="Arial" w:cs="Arial"/>
          <w:b/>
          <w:lang w:val="es" w:eastAsia="es-MX"/>
        </w:rPr>
        <w:t>. Diana Ivette Pereda Gutiérrez</w:t>
      </w:r>
    </w:p>
    <w:p w14:paraId="02C29AF5" w14:textId="77777777" w:rsidR="00F74796" w:rsidRPr="00F74796" w:rsidRDefault="00F74796" w:rsidP="00F74796">
      <w:pPr>
        <w:spacing w:line="360" w:lineRule="auto"/>
        <w:jc w:val="center"/>
        <w:rPr>
          <w:rFonts w:ascii="Arial" w:eastAsia="Arial" w:hAnsi="Arial" w:cs="Arial"/>
          <w:lang w:val="es" w:eastAsia="es-MX"/>
        </w:rPr>
      </w:pPr>
    </w:p>
    <w:p w14:paraId="7EBF5B47" w14:textId="77777777" w:rsidR="00F74796" w:rsidRPr="00F74796" w:rsidRDefault="00F74796" w:rsidP="00F74796">
      <w:pPr>
        <w:spacing w:line="360" w:lineRule="auto"/>
        <w:jc w:val="center"/>
        <w:rPr>
          <w:rFonts w:ascii="Arial" w:eastAsia="Arial" w:hAnsi="Arial" w:cs="Arial"/>
          <w:lang w:val="es" w:eastAsia="es-MX"/>
        </w:rPr>
      </w:pPr>
    </w:p>
    <w:p w14:paraId="0E1DAE6E" w14:textId="77777777" w:rsidR="00F74796" w:rsidRPr="00F74796" w:rsidRDefault="00F74796" w:rsidP="00F74796">
      <w:pPr>
        <w:spacing w:line="360" w:lineRule="auto"/>
        <w:jc w:val="center"/>
        <w:rPr>
          <w:rFonts w:ascii="Arial" w:eastAsia="Arial" w:hAnsi="Arial" w:cs="Arial"/>
          <w:lang w:val="es"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533"/>
        <w:gridCol w:w="4521"/>
      </w:tblGrid>
      <w:tr w:rsidR="00F74796" w:rsidRPr="00F74796" w14:paraId="7A1FC971" w14:textId="77777777" w:rsidTr="00A238C5">
        <w:tc>
          <w:tcPr>
            <w:tcW w:w="4584" w:type="dxa"/>
          </w:tcPr>
          <w:p w14:paraId="23B97147" w14:textId="77777777" w:rsidR="00F74796" w:rsidRPr="00F74796" w:rsidRDefault="00F74796" w:rsidP="00F74796">
            <w:pPr>
              <w:spacing w:line="312" w:lineRule="auto"/>
              <w:rPr>
                <w:rFonts w:eastAsia="Calibri"/>
                <w:b/>
                <w:bCs/>
              </w:rPr>
            </w:pPr>
          </w:p>
          <w:p w14:paraId="1C3B76EE" w14:textId="77777777" w:rsidR="00F74796" w:rsidRPr="00F74796" w:rsidRDefault="00F74796" w:rsidP="00F74796">
            <w:pPr>
              <w:spacing w:line="312" w:lineRule="auto"/>
              <w:jc w:val="center"/>
              <w:rPr>
                <w:rFonts w:eastAsia="Calibri"/>
                <w:b/>
                <w:bCs/>
              </w:rPr>
            </w:pPr>
            <w:r w:rsidRPr="00F74796">
              <w:rPr>
                <w:rFonts w:eastAsia="Calibri"/>
                <w:b/>
                <w:bCs/>
              </w:rPr>
              <w:t>__________________________</w:t>
            </w:r>
          </w:p>
          <w:p w14:paraId="304E3C8A" w14:textId="77777777" w:rsidR="00F74796" w:rsidRPr="00F74796" w:rsidRDefault="00F74796" w:rsidP="00F74796">
            <w:pPr>
              <w:spacing w:line="312" w:lineRule="auto"/>
              <w:jc w:val="center"/>
              <w:rPr>
                <w:rFonts w:eastAsia="Calibri"/>
                <w:b/>
                <w:bCs/>
              </w:rPr>
            </w:pPr>
            <w:proofErr w:type="spellStart"/>
            <w:r w:rsidRPr="00F74796">
              <w:rPr>
                <w:rFonts w:eastAsia="Calibri"/>
                <w:b/>
                <w:bCs/>
              </w:rPr>
              <w:t>Dip</w:t>
            </w:r>
            <w:proofErr w:type="spellEnd"/>
            <w:r w:rsidRPr="00F74796">
              <w:rPr>
                <w:rFonts w:eastAsia="Calibri"/>
                <w:b/>
                <w:bCs/>
              </w:rPr>
              <w:t>. Marisela Terrazas Muñoz</w:t>
            </w:r>
          </w:p>
          <w:p w14:paraId="447536D3" w14:textId="77777777" w:rsidR="00F74796" w:rsidRPr="00F74796" w:rsidRDefault="00F74796" w:rsidP="00F74796">
            <w:pPr>
              <w:spacing w:line="360" w:lineRule="auto"/>
              <w:jc w:val="center"/>
            </w:pPr>
          </w:p>
        </w:tc>
        <w:tc>
          <w:tcPr>
            <w:tcW w:w="4585" w:type="dxa"/>
          </w:tcPr>
          <w:p w14:paraId="5FC51B6F" w14:textId="77777777" w:rsidR="00F74796" w:rsidRPr="00F74796" w:rsidRDefault="00F74796" w:rsidP="00F74796">
            <w:pPr>
              <w:spacing w:line="360" w:lineRule="auto"/>
              <w:jc w:val="center"/>
            </w:pPr>
          </w:p>
          <w:p w14:paraId="27BA68E9" w14:textId="77777777" w:rsidR="00F74796" w:rsidRPr="00F74796" w:rsidRDefault="00F74796" w:rsidP="00F74796">
            <w:pPr>
              <w:spacing w:line="276" w:lineRule="auto"/>
              <w:jc w:val="center"/>
              <w:rPr>
                <w:b/>
              </w:rPr>
            </w:pPr>
            <w:r w:rsidRPr="00F74796">
              <w:rPr>
                <w:b/>
              </w:rPr>
              <w:t>_________________________</w:t>
            </w:r>
          </w:p>
          <w:p w14:paraId="35578897" w14:textId="77777777" w:rsidR="00F74796" w:rsidRPr="00F74796" w:rsidRDefault="00F74796" w:rsidP="00F74796">
            <w:pPr>
              <w:spacing w:line="276" w:lineRule="auto"/>
              <w:jc w:val="center"/>
            </w:pPr>
            <w:proofErr w:type="spellStart"/>
            <w:r w:rsidRPr="00F74796">
              <w:rPr>
                <w:b/>
              </w:rPr>
              <w:t>Dip</w:t>
            </w:r>
            <w:proofErr w:type="spellEnd"/>
            <w:r w:rsidRPr="00F74796">
              <w:rPr>
                <w:b/>
              </w:rPr>
              <w:t>. Ismael Pérez Pavía</w:t>
            </w:r>
          </w:p>
        </w:tc>
      </w:tr>
      <w:tr w:rsidR="00F74796" w:rsidRPr="00F74796" w14:paraId="778CBDB7" w14:textId="77777777" w:rsidTr="00A238C5">
        <w:tc>
          <w:tcPr>
            <w:tcW w:w="4584" w:type="dxa"/>
          </w:tcPr>
          <w:p w14:paraId="307FE3EC" w14:textId="77777777" w:rsidR="00F74796" w:rsidRDefault="00F74796" w:rsidP="00F74796">
            <w:pPr>
              <w:spacing w:line="360" w:lineRule="auto"/>
              <w:jc w:val="center"/>
              <w:rPr>
                <w:b/>
              </w:rPr>
            </w:pPr>
          </w:p>
          <w:p w14:paraId="62E8FB39" w14:textId="77777777" w:rsidR="00F74796" w:rsidRPr="00F74796" w:rsidRDefault="00F74796" w:rsidP="00F74796">
            <w:pPr>
              <w:spacing w:line="360" w:lineRule="auto"/>
              <w:jc w:val="center"/>
              <w:rPr>
                <w:b/>
              </w:rPr>
            </w:pPr>
          </w:p>
          <w:p w14:paraId="35578F8E" w14:textId="77777777" w:rsidR="00F74796" w:rsidRPr="00F74796" w:rsidRDefault="00F74796" w:rsidP="00F74796">
            <w:pPr>
              <w:spacing w:line="360" w:lineRule="auto"/>
              <w:jc w:val="center"/>
              <w:rPr>
                <w:b/>
              </w:rPr>
            </w:pPr>
            <w:r w:rsidRPr="00F74796">
              <w:rPr>
                <w:b/>
              </w:rPr>
              <w:t>_________________________</w:t>
            </w:r>
          </w:p>
          <w:p w14:paraId="7B2B049D" w14:textId="77777777" w:rsidR="00F74796" w:rsidRPr="00F74796" w:rsidRDefault="00F74796" w:rsidP="00F74796">
            <w:pPr>
              <w:spacing w:line="360" w:lineRule="auto"/>
              <w:jc w:val="center"/>
              <w:rPr>
                <w:b/>
              </w:rPr>
            </w:pPr>
            <w:proofErr w:type="spellStart"/>
            <w:r w:rsidRPr="00F74796">
              <w:rPr>
                <w:b/>
              </w:rPr>
              <w:t>Dip</w:t>
            </w:r>
            <w:proofErr w:type="spellEnd"/>
            <w:r w:rsidRPr="00F74796">
              <w:rPr>
                <w:b/>
              </w:rPr>
              <w:t xml:space="preserve">. Georgina Alejandra </w:t>
            </w:r>
            <w:proofErr w:type="spellStart"/>
            <w:r w:rsidRPr="00F74796">
              <w:rPr>
                <w:b/>
              </w:rPr>
              <w:t>Bujanda</w:t>
            </w:r>
            <w:proofErr w:type="spellEnd"/>
            <w:r w:rsidRPr="00F74796">
              <w:rPr>
                <w:b/>
              </w:rPr>
              <w:t xml:space="preserve"> Ríos</w:t>
            </w:r>
          </w:p>
        </w:tc>
        <w:tc>
          <w:tcPr>
            <w:tcW w:w="4585" w:type="dxa"/>
          </w:tcPr>
          <w:p w14:paraId="3C5CE68F" w14:textId="77777777" w:rsidR="00F74796" w:rsidRDefault="00F74796" w:rsidP="00F74796">
            <w:pPr>
              <w:spacing w:line="360" w:lineRule="auto"/>
              <w:jc w:val="center"/>
              <w:rPr>
                <w:b/>
              </w:rPr>
            </w:pPr>
          </w:p>
          <w:p w14:paraId="1EFA9C64" w14:textId="77777777" w:rsidR="00F74796" w:rsidRPr="00F74796" w:rsidRDefault="00F74796" w:rsidP="00F74796">
            <w:pPr>
              <w:spacing w:line="360" w:lineRule="auto"/>
              <w:jc w:val="center"/>
              <w:rPr>
                <w:b/>
              </w:rPr>
            </w:pPr>
          </w:p>
          <w:p w14:paraId="5305C89A" w14:textId="77777777" w:rsidR="00F74796" w:rsidRPr="00F74796" w:rsidRDefault="00F74796" w:rsidP="00F74796">
            <w:pPr>
              <w:spacing w:line="360" w:lineRule="auto"/>
              <w:jc w:val="center"/>
              <w:rPr>
                <w:b/>
              </w:rPr>
            </w:pPr>
            <w:r w:rsidRPr="00F74796">
              <w:rPr>
                <w:b/>
              </w:rPr>
              <w:t>________________________</w:t>
            </w:r>
          </w:p>
          <w:p w14:paraId="1FED8ED1" w14:textId="77777777" w:rsidR="00F74796" w:rsidRPr="00F74796" w:rsidRDefault="00F74796" w:rsidP="00F74796">
            <w:pPr>
              <w:spacing w:line="360" w:lineRule="auto"/>
              <w:jc w:val="center"/>
              <w:rPr>
                <w:b/>
              </w:rPr>
            </w:pPr>
            <w:proofErr w:type="spellStart"/>
            <w:r w:rsidRPr="00F74796">
              <w:rPr>
                <w:b/>
              </w:rPr>
              <w:t>Dip</w:t>
            </w:r>
            <w:proofErr w:type="spellEnd"/>
            <w:r w:rsidRPr="00F74796">
              <w:rPr>
                <w:b/>
              </w:rPr>
              <w:t>. Saúl Mireles Corral</w:t>
            </w:r>
          </w:p>
        </w:tc>
      </w:tr>
      <w:tr w:rsidR="00F74796" w:rsidRPr="00F74796" w14:paraId="59554010" w14:textId="77777777" w:rsidTr="00A238C5">
        <w:tc>
          <w:tcPr>
            <w:tcW w:w="4584" w:type="dxa"/>
          </w:tcPr>
          <w:p w14:paraId="6D5714DB" w14:textId="77777777" w:rsidR="00F74796" w:rsidRPr="00F74796" w:rsidRDefault="00F74796" w:rsidP="00F74796">
            <w:pPr>
              <w:spacing w:line="360" w:lineRule="auto"/>
              <w:jc w:val="center"/>
              <w:rPr>
                <w:b/>
              </w:rPr>
            </w:pPr>
          </w:p>
          <w:p w14:paraId="40C80DAB" w14:textId="77777777" w:rsidR="00F74796" w:rsidRDefault="00F74796" w:rsidP="00F74796">
            <w:pPr>
              <w:spacing w:line="360" w:lineRule="auto"/>
              <w:jc w:val="center"/>
              <w:rPr>
                <w:b/>
              </w:rPr>
            </w:pPr>
          </w:p>
          <w:p w14:paraId="6A960F27" w14:textId="77777777" w:rsidR="00F74796" w:rsidRPr="00F74796" w:rsidRDefault="00F74796" w:rsidP="00F74796">
            <w:pPr>
              <w:spacing w:line="360" w:lineRule="auto"/>
              <w:jc w:val="center"/>
              <w:rPr>
                <w:b/>
              </w:rPr>
            </w:pPr>
          </w:p>
          <w:p w14:paraId="55C1398E" w14:textId="77777777" w:rsidR="00F74796" w:rsidRPr="00F74796" w:rsidRDefault="00F74796" w:rsidP="00F74796">
            <w:pPr>
              <w:spacing w:line="360" w:lineRule="auto"/>
              <w:jc w:val="center"/>
              <w:rPr>
                <w:b/>
              </w:rPr>
            </w:pPr>
            <w:r w:rsidRPr="00F74796">
              <w:rPr>
                <w:b/>
              </w:rPr>
              <w:t>_________________________</w:t>
            </w:r>
          </w:p>
          <w:p w14:paraId="70C9CDA8" w14:textId="77777777" w:rsidR="00F74796" w:rsidRPr="00F74796" w:rsidRDefault="00F74796" w:rsidP="00F74796">
            <w:pPr>
              <w:spacing w:line="360" w:lineRule="auto"/>
              <w:jc w:val="center"/>
              <w:rPr>
                <w:b/>
              </w:rPr>
            </w:pPr>
            <w:proofErr w:type="spellStart"/>
            <w:r w:rsidRPr="00F74796">
              <w:rPr>
                <w:b/>
              </w:rPr>
              <w:t>Dip</w:t>
            </w:r>
            <w:proofErr w:type="spellEnd"/>
            <w:r w:rsidRPr="00F74796">
              <w:rPr>
                <w:b/>
              </w:rPr>
              <w:t>. José Alfredo Chávez Madrid</w:t>
            </w:r>
          </w:p>
        </w:tc>
        <w:tc>
          <w:tcPr>
            <w:tcW w:w="4585" w:type="dxa"/>
          </w:tcPr>
          <w:p w14:paraId="08E39468" w14:textId="77777777" w:rsidR="00F74796" w:rsidRPr="00F74796" w:rsidRDefault="00F74796" w:rsidP="00F74796">
            <w:pPr>
              <w:spacing w:line="360" w:lineRule="auto"/>
              <w:jc w:val="center"/>
              <w:rPr>
                <w:b/>
              </w:rPr>
            </w:pPr>
          </w:p>
          <w:p w14:paraId="1DC0FC53" w14:textId="77777777" w:rsidR="00F74796" w:rsidRDefault="00F74796" w:rsidP="00F74796">
            <w:pPr>
              <w:spacing w:line="360" w:lineRule="auto"/>
              <w:jc w:val="center"/>
              <w:rPr>
                <w:b/>
              </w:rPr>
            </w:pPr>
          </w:p>
          <w:p w14:paraId="19D030B3" w14:textId="77777777" w:rsidR="00F74796" w:rsidRPr="00F74796" w:rsidRDefault="00F74796" w:rsidP="00F74796">
            <w:pPr>
              <w:spacing w:line="360" w:lineRule="auto"/>
              <w:jc w:val="center"/>
              <w:rPr>
                <w:b/>
              </w:rPr>
            </w:pPr>
          </w:p>
          <w:p w14:paraId="0F9CCBE1" w14:textId="77777777" w:rsidR="00F74796" w:rsidRPr="00F74796" w:rsidRDefault="00F74796" w:rsidP="00F74796">
            <w:pPr>
              <w:spacing w:line="360" w:lineRule="auto"/>
              <w:jc w:val="center"/>
              <w:rPr>
                <w:b/>
              </w:rPr>
            </w:pPr>
            <w:r w:rsidRPr="00F74796">
              <w:rPr>
                <w:b/>
              </w:rPr>
              <w:t>________________________</w:t>
            </w:r>
          </w:p>
          <w:p w14:paraId="0D463468" w14:textId="77777777" w:rsidR="00F74796" w:rsidRPr="00F74796" w:rsidRDefault="00F74796" w:rsidP="00F74796">
            <w:pPr>
              <w:spacing w:line="360" w:lineRule="auto"/>
              <w:jc w:val="center"/>
              <w:rPr>
                <w:b/>
              </w:rPr>
            </w:pPr>
            <w:proofErr w:type="spellStart"/>
            <w:r w:rsidRPr="00F74796">
              <w:rPr>
                <w:b/>
              </w:rPr>
              <w:t>Dip</w:t>
            </w:r>
            <w:proofErr w:type="spellEnd"/>
            <w:r w:rsidRPr="00F74796">
              <w:rPr>
                <w:b/>
              </w:rPr>
              <w:t>. Mario Humberto Vázquez Robles</w:t>
            </w:r>
          </w:p>
        </w:tc>
      </w:tr>
      <w:tr w:rsidR="00F74796" w:rsidRPr="00F74796" w14:paraId="1D6C193C" w14:textId="77777777" w:rsidTr="00A238C5">
        <w:tc>
          <w:tcPr>
            <w:tcW w:w="4584" w:type="dxa"/>
          </w:tcPr>
          <w:p w14:paraId="36878E30" w14:textId="77777777" w:rsidR="00F74796" w:rsidRPr="00F74796" w:rsidRDefault="00F74796" w:rsidP="00F74796">
            <w:pPr>
              <w:spacing w:line="360" w:lineRule="auto"/>
              <w:jc w:val="center"/>
              <w:rPr>
                <w:b/>
              </w:rPr>
            </w:pPr>
          </w:p>
          <w:p w14:paraId="0966A241" w14:textId="77777777" w:rsidR="00F74796" w:rsidRDefault="00F74796" w:rsidP="00F74796">
            <w:pPr>
              <w:spacing w:line="360" w:lineRule="auto"/>
              <w:jc w:val="center"/>
              <w:rPr>
                <w:b/>
              </w:rPr>
            </w:pPr>
          </w:p>
          <w:p w14:paraId="0FEFC747" w14:textId="77777777" w:rsidR="00F74796" w:rsidRPr="00F74796" w:rsidRDefault="00F74796" w:rsidP="00F74796">
            <w:pPr>
              <w:spacing w:line="360" w:lineRule="auto"/>
              <w:jc w:val="center"/>
              <w:rPr>
                <w:b/>
              </w:rPr>
            </w:pPr>
          </w:p>
          <w:p w14:paraId="416B50C9" w14:textId="77777777" w:rsidR="00F74796" w:rsidRPr="00F74796" w:rsidRDefault="00F74796" w:rsidP="00F74796">
            <w:pPr>
              <w:spacing w:line="360" w:lineRule="auto"/>
              <w:jc w:val="center"/>
              <w:rPr>
                <w:b/>
              </w:rPr>
            </w:pPr>
            <w:r w:rsidRPr="00F74796">
              <w:rPr>
                <w:b/>
              </w:rPr>
              <w:t>__________________________</w:t>
            </w:r>
          </w:p>
          <w:p w14:paraId="4D06F933" w14:textId="77777777" w:rsidR="00F74796" w:rsidRPr="00F74796" w:rsidRDefault="00F74796" w:rsidP="00F74796">
            <w:pPr>
              <w:spacing w:line="360" w:lineRule="auto"/>
              <w:jc w:val="center"/>
              <w:rPr>
                <w:b/>
              </w:rPr>
            </w:pPr>
            <w:proofErr w:type="spellStart"/>
            <w:r w:rsidRPr="00F74796">
              <w:rPr>
                <w:b/>
              </w:rPr>
              <w:t>Dip</w:t>
            </w:r>
            <w:proofErr w:type="spellEnd"/>
            <w:r w:rsidRPr="00F74796">
              <w:rPr>
                <w:b/>
              </w:rPr>
              <w:t xml:space="preserve">. Carlos Alfredo </w:t>
            </w:r>
            <w:proofErr w:type="spellStart"/>
            <w:r w:rsidRPr="00F74796">
              <w:rPr>
                <w:b/>
              </w:rPr>
              <w:t>Olson</w:t>
            </w:r>
            <w:proofErr w:type="spellEnd"/>
            <w:r w:rsidRPr="00F74796">
              <w:rPr>
                <w:b/>
              </w:rPr>
              <w:t xml:space="preserve"> San Vicente</w:t>
            </w:r>
          </w:p>
        </w:tc>
        <w:tc>
          <w:tcPr>
            <w:tcW w:w="4585" w:type="dxa"/>
          </w:tcPr>
          <w:p w14:paraId="1F92ECA0" w14:textId="77777777" w:rsidR="00F74796" w:rsidRPr="00F74796" w:rsidRDefault="00F74796" w:rsidP="00F74796">
            <w:pPr>
              <w:spacing w:line="360" w:lineRule="auto"/>
              <w:jc w:val="center"/>
              <w:rPr>
                <w:b/>
              </w:rPr>
            </w:pPr>
          </w:p>
          <w:p w14:paraId="628C7A75" w14:textId="77777777" w:rsidR="00F74796" w:rsidRDefault="00F74796" w:rsidP="00F74796">
            <w:pPr>
              <w:spacing w:line="360" w:lineRule="auto"/>
              <w:jc w:val="center"/>
              <w:rPr>
                <w:b/>
              </w:rPr>
            </w:pPr>
          </w:p>
          <w:p w14:paraId="7CBC9B12" w14:textId="77777777" w:rsidR="00F74796" w:rsidRPr="00F74796" w:rsidRDefault="00F74796" w:rsidP="00F74796">
            <w:pPr>
              <w:spacing w:line="360" w:lineRule="auto"/>
              <w:jc w:val="center"/>
              <w:rPr>
                <w:b/>
              </w:rPr>
            </w:pPr>
          </w:p>
          <w:p w14:paraId="4242CD85" w14:textId="77777777" w:rsidR="00F74796" w:rsidRPr="00F74796" w:rsidRDefault="00F74796" w:rsidP="00F74796">
            <w:pPr>
              <w:spacing w:line="360" w:lineRule="auto"/>
              <w:jc w:val="center"/>
              <w:rPr>
                <w:b/>
              </w:rPr>
            </w:pPr>
            <w:r w:rsidRPr="00F74796">
              <w:rPr>
                <w:b/>
              </w:rPr>
              <w:t>_________________________</w:t>
            </w:r>
          </w:p>
          <w:p w14:paraId="17D33A31" w14:textId="77777777" w:rsidR="00F74796" w:rsidRPr="00F74796" w:rsidRDefault="00F74796" w:rsidP="00F74796">
            <w:pPr>
              <w:spacing w:line="360" w:lineRule="auto"/>
              <w:jc w:val="center"/>
              <w:rPr>
                <w:b/>
              </w:rPr>
            </w:pPr>
            <w:proofErr w:type="spellStart"/>
            <w:r w:rsidRPr="00F74796">
              <w:rPr>
                <w:b/>
              </w:rPr>
              <w:t>Dip</w:t>
            </w:r>
            <w:proofErr w:type="spellEnd"/>
            <w:r w:rsidRPr="00F74796">
              <w:rPr>
                <w:b/>
              </w:rPr>
              <w:t>. Carla Yamileth Rivas Martínez</w:t>
            </w:r>
          </w:p>
        </w:tc>
      </w:tr>
      <w:tr w:rsidR="00F74796" w:rsidRPr="00F74796" w14:paraId="333AA6AC" w14:textId="77777777" w:rsidTr="00A238C5">
        <w:tc>
          <w:tcPr>
            <w:tcW w:w="4584" w:type="dxa"/>
          </w:tcPr>
          <w:p w14:paraId="5710C573" w14:textId="77777777" w:rsidR="00F74796" w:rsidRPr="00F74796" w:rsidRDefault="00F74796" w:rsidP="00F74796">
            <w:pPr>
              <w:spacing w:line="360" w:lineRule="auto"/>
              <w:jc w:val="center"/>
              <w:rPr>
                <w:b/>
              </w:rPr>
            </w:pPr>
          </w:p>
          <w:p w14:paraId="39739E86" w14:textId="77777777" w:rsidR="00F74796" w:rsidRDefault="00F74796" w:rsidP="00F74796">
            <w:pPr>
              <w:spacing w:line="360" w:lineRule="auto"/>
              <w:jc w:val="center"/>
              <w:rPr>
                <w:b/>
              </w:rPr>
            </w:pPr>
          </w:p>
          <w:p w14:paraId="7282687F" w14:textId="77777777" w:rsidR="00F74796" w:rsidRPr="00F74796" w:rsidRDefault="00F74796" w:rsidP="00F74796">
            <w:pPr>
              <w:spacing w:line="360" w:lineRule="auto"/>
              <w:jc w:val="center"/>
              <w:rPr>
                <w:b/>
              </w:rPr>
            </w:pPr>
          </w:p>
          <w:p w14:paraId="23955B0A" w14:textId="77777777" w:rsidR="00F74796" w:rsidRPr="00F74796" w:rsidRDefault="00F74796" w:rsidP="00F74796">
            <w:pPr>
              <w:spacing w:line="360" w:lineRule="auto"/>
              <w:jc w:val="center"/>
              <w:rPr>
                <w:b/>
              </w:rPr>
            </w:pPr>
            <w:r w:rsidRPr="00F74796">
              <w:rPr>
                <w:b/>
              </w:rPr>
              <w:t>____________________________</w:t>
            </w:r>
          </w:p>
          <w:p w14:paraId="33D258BD" w14:textId="77777777" w:rsidR="00F74796" w:rsidRPr="00F74796" w:rsidRDefault="00F74796" w:rsidP="00F74796">
            <w:pPr>
              <w:spacing w:line="360" w:lineRule="auto"/>
              <w:jc w:val="center"/>
              <w:rPr>
                <w:b/>
                <w:sz w:val="23"/>
                <w:szCs w:val="23"/>
              </w:rPr>
            </w:pPr>
            <w:proofErr w:type="spellStart"/>
            <w:r w:rsidRPr="00F74796">
              <w:rPr>
                <w:b/>
                <w:sz w:val="23"/>
                <w:szCs w:val="23"/>
              </w:rPr>
              <w:t>Dip</w:t>
            </w:r>
            <w:proofErr w:type="spellEnd"/>
            <w:r w:rsidRPr="00F74796">
              <w:rPr>
                <w:b/>
                <w:sz w:val="23"/>
                <w:szCs w:val="23"/>
              </w:rPr>
              <w:t xml:space="preserve">. Roberto Marcelino Carreón </w:t>
            </w:r>
            <w:proofErr w:type="spellStart"/>
            <w:r w:rsidRPr="00F74796">
              <w:rPr>
                <w:b/>
                <w:sz w:val="23"/>
                <w:szCs w:val="23"/>
              </w:rPr>
              <w:t>Huitrón</w:t>
            </w:r>
            <w:proofErr w:type="spellEnd"/>
          </w:p>
        </w:tc>
        <w:tc>
          <w:tcPr>
            <w:tcW w:w="4585" w:type="dxa"/>
          </w:tcPr>
          <w:p w14:paraId="27A316CA" w14:textId="77777777" w:rsidR="00F74796" w:rsidRPr="00F74796" w:rsidRDefault="00F74796" w:rsidP="00F74796">
            <w:pPr>
              <w:spacing w:line="360" w:lineRule="auto"/>
              <w:jc w:val="center"/>
              <w:rPr>
                <w:b/>
              </w:rPr>
            </w:pPr>
          </w:p>
          <w:p w14:paraId="36AE0BD7" w14:textId="77777777" w:rsidR="00F74796" w:rsidRDefault="00F74796" w:rsidP="00F74796">
            <w:pPr>
              <w:spacing w:line="360" w:lineRule="auto"/>
              <w:jc w:val="center"/>
              <w:rPr>
                <w:b/>
              </w:rPr>
            </w:pPr>
          </w:p>
          <w:p w14:paraId="373B2189" w14:textId="77777777" w:rsidR="00F74796" w:rsidRPr="00F74796" w:rsidRDefault="00F74796" w:rsidP="00F74796">
            <w:pPr>
              <w:spacing w:line="360" w:lineRule="auto"/>
              <w:jc w:val="center"/>
              <w:rPr>
                <w:b/>
              </w:rPr>
            </w:pPr>
          </w:p>
          <w:p w14:paraId="4E090362" w14:textId="77777777" w:rsidR="00F74796" w:rsidRPr="00F74796" w:rsidRDefault="00F74796" w:rsidP="00F74796">
            <w:pPr>
              <w:spacing w:line="360" w:lineRule="auto"/>
              <w:jc w:val="center"/>
              <w:rPr>
                <w:b/>
              </w:rPr>
            </w:pPr>
            <w:r w:rsidRPr="00F74796">
              <w:rPr>
                <w:b/>
              </w:rPr>
              <w:t>__________________________</w:t>
            </w:r>
          </w:p>
          <w:p w14:paraId="4AD39CFE" w14:textId="77777777" w:rsidR="00F74796" w:rsidRPr="00F74796" w:rsidRDefault="00F74796" w:rsidP="00F74796">
            <w:pPr>
              <w:spacing w:line="360" w:lineRule="auto"/>
              <w:jc w:val="center"/>
              <w:rPr>
                <w:b/>
              </w:rPr>
            </w:pPr>
            <w:proofErr w:type="spellStart"/>
            <w:r w:rsidRPr="00F74796">
              <w:rPr>
                <w:b/>
              </w:rPr>
              <w:t>Dip</w:t>
            </w:r>
            <w:proofErr w:type="spellEnd"/>
            <w:r w:rsidRPr="00F74796">
              <w:rPr>
                <w:b/>
              </w:rPr>
              <w:t>. Luis Alberto Aguilar Lozoya</w:t>
            </w:r>
          </w:p>
        </w:tc>
      </w:tr>
      <w:tr w:rsidR="00F74796" w:rsidRPr="00F74796" w14:paraId="63C2DE35" w14:textId="77777777" w:rsidTr="00A238C5">
        <w:tc>
          <w:tcPr>
            <w:tcW w:w="4584" w:type="dxa"/>
          </w:tcPr>
          <w:p w14:paraId="6C18EBA0" w14:textId="77777777" w:rsidR="00F74796" w:rsidRDefault="00F74796" w:rsidP="00F74796">
            <w:pPr>
              <w:spacing w:line="360" w:lineRule="auto"/>
              <w:jc w:val="center"/>
              <w:rPr>
                <w:b/>
              </w:rPr>
            </w:pPr>
          </w:p>
          <w:p w14:paraId="39868C82" w14:textId="77777777" w:rsidR="00F74796" w:rsidRPr="00F74796" w:rsidRDefault="00F74796" w:rsidP="00F74796">
            <w:pPr>
              <w:spacing w:line="360" w:lineRule="auto"/>
              <w:jc w:val="center"/>
              <w:rPr>
                <w:b/>
              </w:rPr>
            </w:pPr>
          </w:p>
          <w:p w14:paraId="13143C7C" w14:textId="77777777" w:rsidR="00F74796" w:rsidRPr="00F74796" w:rsidRDefault="00F74796" w:rsidP="00F74796">
            <w:pPr>
              <w:spacing w:line="360" w:lineRule="auto"/>
              <w:jc w:val="center"/>
              <w:rPr>
                <w:b/>
              </w:rPr>
            </w:pPr>
          </w:p>
          <w:p w14:paraId="0A610F22" w14:textId="77777777" w:rsidR="00F74796" w:rsidRPr="00F74796" w:rsidRDefault="00F74796" w:rsidP="00F74796">
            <w:pPr>
              <w:spacing w:line="360" w:lineRule="auto"/>
              <w:jc w:val="center"/>
              <w:rPr>
                <w:b/>
              </w:rPr>
            </w:pPr>
            <w:r w:rsidRPr="00F74796">
              <w:rPr>
                <w:b/>
              </w:rPr>
              <w:t>____________________________</w:t>
            </w:r>
          </w:p>
          <w:p w14:paraId="488E33AA" w14:textId="77777777" w:rsidR="00F74796" w:rsidRPr="00F74796" w:rsidRDefault="00F74796" w:rsidP="00F74796">
            <w:pPr>
              <w:spacing w:line="360" w:lineRule="auto"/>
              <w:jc w:val="center"/>
              <w:rPr>
                <w:b/>
              </w:rPr>
            </w:pPr>
            <w:proofErr w:type="spellStart"/>
            <w:r w:rsidRPr="00F74796">
              <w:rPr>
                <w:b/>
              </w:rPr>
              <w:t>Dip</w:t>
            </w:r>
            <w:proofErr w:type="spellEnd"/>
            <w:r w:rsidRPr="00F74796">
              <w:rPr>
                <w:b/>
              </w:rPr>
              <w:t xml:space="preserve">. Rosa Isela Martínez Díaz      </w:t>
            </w:r>
          </w:p>
        </w:tc>
        <w:tc>
          <w:tcPr>
            <w:tcW w:w="4585" w:type="dxa"/>
          </w:tcPr>
          <w:p w14:paraId="1260CFF6" w14:textId="77777777" w:rsidR="00F74796" w:rsidRPr="00F74796" w:rsidRDefault="00F74796" w:rsidP="00F74796">
            <w:pPr>
              <w:spacing w:line="360" w:lineRule="auto"/>
              <w:jc w:val="center"/>
              <w:rPr>
                <w:b/>
              </w:rPr>
            </w:pPr>
          </w:p>
          <w:p w14:paraId="2716C39F" w14:textId="77777777" w:rsidR="00F74796" w:rsidRDefault="00F74796" w:rsidP="00F74796">
            <w:pPr>
              <w:spacing w:line="360" w:lineRule="auto"/>
              <w:jc w:val="center"/>
              <w:rPr>
                <w:b/>
              </w:rPr>
            </w:pPr>
          </w:p>
          <w:p w14:paraId="79C93675" w14:textId="77777777" w:rsidR="00F74796" w:rsidRPr="00F74796" w:rsidRDefault="00F74796" w:rsidP="00F74796">
            <w:pPr>
              <w:spacing w:line="360" w:lineRule="auto"/>
              <w:jc w:val="center"/>
              <w:rPr>
                <w:b/>
              </w:rPr>
            </w:pPr>
          </w:p>
          <w:p w14:paraId="2F5B6788" w14:textId="77777777" w:rsidR="00F74796" w:rsidRPr="00F74796" w:rsidRDefault="00F74796" w:rsidP="00F74796">
            <w:pPr>
              <w:spacing w:line="360" w:lineRule="auto"/>
              <w:jc w:val="center"/>
              <w:rPr>
                <w:b/>
              </w:rPr>
            </w:pPr>
            <w:r w:rsidRPr="00F74796">
              <w:rPr>
                <w:b/>
              </w:rPr>
              <w:t>__________________________</w:t>
            </w:r>
          </w:p>
          <w:p w14:paraId="609F8BCB" w14:textId="77777777" w:rsidR="00F74796" w:rsidRPr="00F74796" w:rsidRDefault="00F74796" w:rsidP="00F74796">
            <w:pPr>
              <w:spacing w:line="360" w:lineRule="auto"/>
              <w:jc w:val="center"/>
              <w:rPr>
                <w:b/>
              </w:rPr>
            </w:pPr>
            <w:proofErr w:type="spellStart"/>
            <w:r w:rsidRPr="00F74796">
              <w:rPr>
                <w:b/>
              </w:rPr>
              <w:t>Dip</w:t>
            </w:r>
            <w:proofErr w:type="spellEnd"/>
            <w:r w:rsidRPr="00F74796">
              <w:rPr>
                <w:b/>
              </w:rPr>
              <w:t>. Rocío Guadalupe Sarmiento Rufino</w:t>
            </w:r>
          </w:p>
        </w:tc>
      </w:tr>
      <w:tr w:rsidR="00F74796" w:rsidRPr="00F74796" w14:paraId="4138CFB8" w14:textId="77777777" w:rsidTr="00A238C5">
        <w:tc>
          <w:tcPr>
            <w:tcW w:w="4584" w:type="dxa"/>
          </w:tcPr>
          <w:p w14:paraId="45D393EF" w14:textId="77777777" w:rsidR="00F74796" w:rsidRPr="00F74796" w:rsidRDefault="00F74796" w:rsidP="00F74796">
            <w:pPr>
              <w:spacing w:line="360" w:lineRule="auto"/>
              <w:jc w:val="center"/>
              <w:rPr>
                <w:b/>
              </w:rPr>
            </w:pPr>
          </w:p>
          <w:p w14:paraId="60DF1B41" w14:textId="77777777" w:rsidR="00F74796" w:rsidRDefault="00F74796" w:rsidP="00F74796">
            <w:pPr>
              <w:spacing w:line="360" w:lineRule="auto"/>
              <w:jc w:val="center"/>
              <w:rPr>
                <w:b/>
              </w:rPr>
            </w:pPr>
          </w:p>
          <w:p w14:paraId="0FA7F59F" w14:textId="77777777" w:rsidR="00F74796" w:rsidRPr="00F74796" w:rsidRDefault="00F74796" w:rsidP="00F74796">
            <w:pPr>
              <w:spacing w:line="360" w:lineRule="auto"/>
              <w:jc w:val="center"/>
              <w:rPr>
                <w:b/>
              </w:rPr>
            </w:pPr>
          </w:p>
          <w:p w14:paraId="6A2567E0" w14:textId="77777777" w:rsidR="00F74796" w:rsidRPr="00F74796" w:rsidRDefault="00F74796" w:rsidP="00F74796">
            <w:pPr>
              <w:spacing w:line="360" w:lineRule="auto"/>
              <w:jc w:val="center"/>
              <w:rPr>
                <w:b/>
              </w:rPr>
            </w:pPr>
            <w:r w:rsidRPr="00F74796">
              <w:rPr>
                <w:b/>
              </w:rPr>
              <w:t>___________________________</w:t>
            </w:r>
          </w:p>
          <w:p w14:paraId="380EDF5B" w14:textId="77777777" w:rsidR="00F74796" w:rsidRPr="00F74796" w:rsidRDefault="00F74796" w:rsidP="00F74796">
            <w:pPr>
              <w:spacing w:line="360" w:lineRule="auto"/>
              <w:jc w:val="center"/>
              <w:rPr>
                <w:b/>
              </w:rPr>
            </w:pPr>
            <w:proofErr w:type="spellStart"/>
            <w:r w:rsidRPr="00F74796">
              <w:rPr>
                <w:b/>
              </w:rPr>
              <w:t>Dip</w:t>
            </w:r>
            <w:proofErr w:type="spellEnd"/>
            <w:r w:rsidRPr="00F74796">
              <w:rPr>
                <w:b/>
              </w:rPr>
              <w:t>. Gabriel Ángel García Cantú</w:t>
            </w:r>
          </w:p>
        </w:tc>
        <w:tc>
          <w:tcPr>
            <w:tcW w:w="4585" w:type="dxa"/>
          </w:tcPr>
          <w:p w14:paraId="2D9B7DE0" w14:textId="77777777" w:rsidR="00F74796" w:rsidRPr="00F74796" w:rsidRDefault="00F74796" w:rsidP="00F74796">
            <w:pPr>
              <w:spacing w:line="360" w:lineRule="auto"/>
              <w:jc w:val="center"/>
              <w:rPr>
                <w:b/>
              </w:rPr>
            </w:pPr>
          </w:p>
        </w:tc>
      </w:tr>
    </w:tbl>
    <w:p w14:paraId="3B859B6A" w14:textId="77777777" w:rsidR="00F74796" w:rsidRPr="00F74796" w:rsidRDefault="00F74796" w:rsidP="00F74796">
      <w:pPr>
        <w:spacing w:line="360" w:lineRule="auto"/>
        <w:jc w:val="center"/>
        <w:rPr>
          <w:rFonts w:ascii="Arial" w:eastAsia="Arial" w:hAnsi="Arial" w:cs="Arial"/>
          <w:highlight w:val="white"/>
          <w:lang w:val="es" w:eastAsia="es-MX"/>
        </w:rPr>
      </w:pPr>
      <w:r w:rsidRPr="00F74796">
        <w:rPr>
          <w:rFonts w:ascii="Arial" w:eastAsia="Arial" w:hAnsi="Arial" w:cs="Arial"/>
          <w:lang w:val="es" w:eastAsia="es-MX"/>
        </w:rPr>
        <w:t xml:space="preserve">    </w:t>
      </w:r>
    </w:p>
    <w:p w14:paraId="02C02A13" w14:textId="77777777" w:rsidR="007C5D5F" w:rsidRPr="00F74796" w:rsidRDefault="007C5D5F" w:rsidP="007C5D5F">
      <w:pPr>
        <w:spacing w:line="360" w:lineRule="auto"/>
        <w:jc w:val="both"/>
        <w:rPr>
          <w:rFonts w:ascii="Arial" w:hAnsi="Arial" w:cs="Arial"/>
          <w:b/>
          <w:lang w:val="es"/>
        </w:rPr>
      </w:pPr>
    </w:p>
    <w:sectPr w:rsidR="007C5D5F" w:rsidRPr="00F74796" w:rsidSect="0042525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C9834" w14:textId="77777777" w:rsidR="0069540C" w:rsidRDefault="0069540C" w:rsidP="00707212">
      <w:r>
        <w:separator/>
      </w:r>
    </w:p>
  </w:endnote>
  <w:endnote w:type="continuationSeparator" w:id="0">
    <w:p w14:paraId="415A1377" w14:textId="77777777" w:rsidR="0069540C" w:rsidRDefault="0069540C" w:rsidP="00707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3CFAD" w14:textId="77777777" w:rsidR="0069540C" w:rsidRDefault="0069540C" w:rsidP="00707212">
      <w:r>
        <w:separator/>
      </w:r>
    </w:p>
  </w:footnote>
  <w:footnote w:type="continuationSeparator" w:id="0">
    <w:p w14:paraId="0824A797" w14:textId="77777777" w:rsidR="0069540C" w:rsidRDefault="0069540C" w:rsidP="00707212">
      <w:r>
        <w:continuationSeparator/>
      </w:r>
    </w:p>
  </w:footnote>
  <w:footnote w:id="1">
    <w:p w14:paraId="4064AFC2" w14:textId="77777777" w:rsidR="00707212" w:rsidRDefault="00707212" w:rsidP="00707212">
      <w:pPr>
        <w:pStyle w:val="Textonotapie"/>
      </w:pPr>
      <w:r>
        <w:rPr>
          <w:rStyle w:val="Refdenotaalpie"/>
        </w:rPr>
        <w:footnoteRef/>
      </w:r>
      <w:r>
        <w:t xml:space="preserve"> </w:t>
      </w:r>
      <w:hyperlink r:id="rId1" w:history="1">
        <w:r w:rsidRPr="00CA31A4">
          <w:rPr>
            <w:rStyle w:val="Hipervnculo"/>
          </w:rPr>
          <w:t>https://www.sgm.gob.mx/Gobmx/productos/panoramas/CHIHUAHUA_dic2018.pdf</w:t>
        </w:r>
      </w:hyperlink>
    </w:p>
    <w:p w14:paraId="71B78CF3" w14:textId="77777777" w:rsidR="00707212" w:rsidRPr="00835C41" w:rsidRDefault="00707212" w:rsidP="00707212">
      <w:pPr>
        <w:pStyle w:val="Textonotapie"/>
        <w:rPr>
          <w:lang w:val="es-MX"/>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51301"/>
    <w:multiLevelType w:val="hybridMultilevel"/>
    <w:tmpl w:val="175EE030"/>
    <w:lvl w:ilvl="0" w:tplc="75F83C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CB7549E"/>
    <w:multiLevelType w:val="multilevel"/>
    <w:tmpl w:val="DF4E601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70553887"/>
    <w:multiLevelType w:val="multilevel"/>
    <w:tmpl w:val="8966B654"/>
    <w:lvl w:ilvl="0">
      <w:start w:val="2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7E3D4E68"/>
    <w:multiLevelType w:val="multilevel"/>
    <w:tmpl w:val="65E0C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993"/>
    <w:rsid w:val="000007B7"/>
    <w:rsid w:val="00012938"/>
    <w:rsid w:val="0003041B"/>
    <w:rsid w:val="00046FE9"/>
    <w:rsid w:val="000C6C1B"/>
    <w:rsid w:val="002A2718"/>
    <w:rsid w:val="00323780"/>
    <w:rsid w:val="003D20A8"/>
    <w:rsid w:val="00425259"/>
    <w:rsid w:val="004374FA"/>
    <w:rsid w:val="00461ECD"/>
    <w:rsid w:val="004835D3"/>
    <w:rsid w:val="004C139B"/>
    <w:rsid w:val="0050291F"/>
    <w:rsid w:val="00511F92"/>
    <w:rsid w:val="00526FA2"/>
    <w:rsid w:val="005846CD"/>
    <w:rsid w:val="005C2BF1"/>
    <w:rsid w:val="00602F1B"/>
    <w:rsid w:val="0069540C"/>
    <w:rsid w:val="00696D01"/>
    <w:rsid w:val="00707212"/>
    <w:rsid w:val="00733AA9"/>
    <w:rsid w:val="007539D0"/>
    <w:rsid w:val="00790EFA"/>
    <w:rsid w:val="007C5D5F"/>
    <w:rsid w:val="00836E91"/>
    <w:rsid w:val="00842C38"/>
    <w:rsid w:val="00907E57"/>
    <w:rsid w:val="00A005F0"/>
    <w:rsid w:val="00A74F44"/>
    <w:rsid w:val="00AA634A"/>
    <w:rsid w:val="00AF1B60"/>
    <w:rsid w:val="00AF403A"/>
    <w:rsid w:val="00B50D54"/>
    <w:rsid w:val="00B67B2F"/>
    <w:rsid w:val="00BB4AF3"/>
    <w:rsid w:val="00C82F45"/>
    <w:rsid w:val="00D12993"/>
    <w:rsid w:val="00DC587B"/>
    <w:rsid w:val="00E249BE"/>
    <w:rsid w:val="00E61586"/>
    <w:rsid w:val="00EA797F"/>
    <w:rsid w:val="00ED6663"/>
    <w:rsid w:val="00F245F5"/>
    <w:rsid w:val="00F34014"/>
    <w:rsid w:val="00F747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F6D16"/>
  <w15:docId w15:val="{71AE0C22-8D33-DE42-ABC7-33C9BDF02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511F92"/>
    <w:pPr>
      <w:spacing w:before="100" w:beforeAutospacing="1" w:after="100" w:afterAutospacing="1"/>
      <w:outlineLvl w:val="1"/>
    </w:pPr>
    <w:rPr>
      <w:rFonts w:ascii="Times New Roman" w:eastAsia="Times New Roman" w:hAnsi="Times New Roman" w:cs="Times New Roman"/>
      <w:b/>
      <w:bCs/>
      <w:sz w:val="36"/>
      <w:szCs w:val="36"/>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12993"/>
    <w:pPr>
      <w:spacing w:before="100" w:beforeAutospacing="1" w:after="100" w:afterAutospacing="1"/>
    </w:pPr>
    <w:rPr>
      <w:rFonts w:ascii="Times New Roman" w:eastAsia="Times New Roman" w:hAnsi="Times New Roman" w:cs="Times New Roman"/>
      <w:lang w:eastAsia="es-MX"/>
    </w:rPr>
  </w:style>
  <w:style w:type="character" w:customStyle="1" w:styleId="apple-converted-space">
    <w:name w:val="apple-converted-space"/>
    <w:basedOn w:val="Fuentedeprrafopredeter"/>
    <w:rsid w:val="00733AA9"/>
  </w:style>
  <w:style w:type="character" w:customStyle="1" w:styleId="english-link">
    <w:name w:val="english-link"/>
    <w:basedOn w:val="Fuentedeprrafopredeter"/>
    <w:rsid w:val="00733AA9"/>
  </w:style>
  <w:style w:type="character" w:styleId="Hipervnculo">
    <w:name w:val="Hyperlink"/>
    <w:basedOn w:val="Fuentedeprrafopredeter"/>
    <w:uiPriority w:val="99"/>
    <w:semiHidden/>
    <w:unhideWhenUsed/>
    <w:rsid w:val="00733AA9"/>
    <w:rPr>
      <w:color w:val="0000FF"/>
      <w:u w:val="single"/>
    </w:rPr>
  </w:style>
  <w:style w:type="character" w:customStyle="1" w:styleId="Ttulo2Car">
    <w:name w:val="Título 2 Car"/>
    <w:basedOn w:val="Fuentedeprrafopredeter"/>
    <w:link w:val="Ttulo2"/>
    <w:uiPriority w:val="9"/>
    <w:rsid w:val="00511F92"/>
    <w:rPr>
      <w:rFonts w:ascii="Times New Roman" w:eastAsia="Times New Roman" w:hAnsi="Times New Roman" w:cs="Times New Roman"/>
      <w:b/>
      <w:bCs/>
      <w:sz w:val="36"/>
      <w:szCs w:val="36"/>
      <w:lang w:val="x-none" w:eastAsia="x-none"/>
    </w:rPr>
  </w:style>
  <w:style w:type="paragraph" w:customStyle="1" w:styleId="paragraph">
    <w:name w:val="paragraph"/>
    <w:basedOn w:val="Normal"/>
    <w:rsid w:val="00511F92"/>
    <w:pPr>
      <w:spacing w:before="100" w:beforeAutospacing="1" w:after="100" w:afterAutospacing="1"/>
    </w:pPr>
    <w:rPr>
      <w:rFonts w:ascii="Times New Roman" w:eastAsia="MS Mincho" w:hAnsi="Times New Roman" w:cs="Times New Roman"/>
      <w:sz w:val="20"/>
      <w:szCs w:val="20"/>
      <w:lang w:val="es-ES_tradnl" w:eastAsia="es-ES"/>
    </w:rPr>
  </w:style>
  <w:style w:type="paragraph" w:styleId="Textonotapie">
    <w:name w:val="footnote text"/>
    <w:basedOn w:val="Normal"/>
    <w:link w:val="TextonotapieCar"/>
    <w:uiPriority w:val="99"/>
    <w:semiHidden/>
    <w:unhideWhenUsed/>
    <w:rsid w:val="00707212"/>
    <w:rPr>
      <w:rFonts w:ascii="Arial" w:eastAsia="Arial" w:hAnsi="Arial" w:cs="Arial"/>
      <w:sz w:val="20"/>
      <w:szCs w:val="20"/>
      <w:lang w:val="es" w:eastAsia="es-MX"/>
    </w:rPr>
  </w:style>
  <w:style w:type="character" w:customStyle="1" w:styleId="TextonotapieCar">
    <w:name w:val="Texto nota pie Car"/>
    <w:basedOn w:val="Fuentedeprrafopredeter"/>
    <w:link w:val="Textonotapie"/>
    <w:uiPriority w:val="99"/>
    <w:semiHidden/>
    <w:rsid w:val="00707212"/>
    <w:rPr>
      <w:rFonts w:ascii="Arial" w:eastAsia="Arial" w:hAnsi="Arial" w:cs="Arial"/>
      <w:sz w:val="20"/>
      <w:szCs w:val="20"/>
      <w:lang w:val="es" w:eastAsia="es-MX"/>
    </w:rPr>
  </w:style>
  <w:style w:type="character" w:styleId="Refdenotaalpie">
    <w:name w:val="footnote reference"/>
    <w:basedOn w:val="Fuentedeprrafopredeter"/>
    <w:uiPriority w:val="99"/>
    <w:semiHidden/>
    <w:unhideWhenUsed/>
    <w:rsid w:val="00707212"/>
    <w:rPr>
      <w:vertAlign w:val="superscript"/>
    </w:rPr>
  </w:style>
  <w:style w:type="paragraph" w:styleId="Prrafodelista">
    <w:name w:val="List Paragraph"/>
    <w:basedOn w:val="Normal"/>
    <w:uiPriority w:val="34"/>
    <w:qFormat/>
    <w:rsid w:val="00F245F5"/>
    <w:pPr>
      <w:ind w:left="720"/>
      <w:contextualSpacing/>
    </w:pPr>
  </w:style>
  <w:style w:type="table" w:styleId="Tablaconcuadrcula">
    <w:name w:val="Table Grid"/>
    <w:basedOn w:val="Tablanormal"/>
    <w:uiPriority w:val="39"/>
    <w:rsid w:val="00F74796"/>
    <w:rPr>
      <w:rFonts w:ascii="Arial" w:eastAsia="Arial" w:hAnsi="Arial" w:cs="Arial"/>
      <w:sz w:val="22"/>
      <w:szCs w:val="22"/>
      <w:lang w:val="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28651">
      <w:bodyDiv w:val="1"/>
      <w:marLeft w:val="0"/>
      <w:marRight w:val="0"/>
      <w:marTop w:val="0"/>
      <w:marBottom w:val="0"/>
      <w:divBdr>
        <w:top w:val="none" w:sz="0" w:space="0" w:color="auto"/>
        <w:left w:val="none" w:sz="0" w:space="0" w:color="auto"/>
        <w:bottom w:val="none" w:sz="0" w:space="0" w:color="auto"/>
        <w:right w:val="none" w:sz="0" w:space="0" w:color="auto"/>
      </w:divBdr>
    </w:div>
    <w:div w:id="296304015">
      <w:bodyDiv w:val="1"/>
      <w:marLeft w:val="0"/>
      <w:marRight w:val="0"/>
      <w:marTop w:val="0"/>
      <w:marBottom w:val="0"/>
      <w:divBdr>
        <w:top w:val="none" w:sz="0" w:space="0" w:color="auto"/>
        <w:left w:val="none" w:sz="0" w:space="0" w:color="auto"/>
        <w:bottom w:val="none" w:sz="0" w:space="0" w:color="auto"/>
        <w:right w:val="none" w:sz="0" w:space="0" w:color="auto"/>
      </w:divBdr>
    </w:div>
    <w:div w:id="860166184">
      <w:bodyDiv w:val="1"/>
      <w:marLeft w:val="0"/>
      <w:marRight w:val="0"/>
      <w:marTop w:val="0"/>
      <w:marBottom w:val="0"/>
      <w:divBdr>
        <w:top w:val="none" w:sz="0" w:space="0" w:color="auto"/>
        <w:left w:val="none" w:sz="0" w:space="0" w:color="auto"/>
        <w:bottom w:val="none" w:sz="0" w:space="0" w:color="auto"/>
        <w:right w:val="none" w:sz="0" w:space="0" w:color="auto"/>
      </w:divBdr>
      <w:divsChild>
        <w:div w:id="1268729739">
          <w:marLeft w:val="0"/>
          <w:marRight w:val="0"/>
          <w:marTop w:val="0"/>
          <w:marBottom w:val="0"/>
          <w:divBdr>
            <w:top w:val="none" w:sz="0" w:space="0" w:color="auto"/>
            <w:left w:val="none" w:sz="0" w:space="0" w:color="auto"/>
            <w:bottom w:val="none" w:sz="0" w:space="0" w:color="auto"/>
            <w:right w:val="none" w:sz="0" w:space="0" w:color="auto"/>
          </w:divBdr>
          <w:divsChild>
            <w:div w:id="1382510488">
              <w:marLeft w:val="0"/>
              <w:marRight w:val="0"/>
              <w:marTop w:val="0"/>
              <w:marBottom w:val="0"/>
              <w:divBdr>
                <w:top w:val="none" w:sz="0" w:space="0" w:color="auto"/>
                <w:left w:val="none" w:sz="0" w:space="0" w:color="auto"/>
                <w:bottom w:val="none" w:sz="0" w:space="0" w:color="auto"/>
                <w:right w:val="none" w:sz="0" w:space="0" w:color="auto"/>
              </w:divBdr>
              <w:divsChild>
                <w:div w:id="22329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98313">
      <w:bodyDiv w:val="1"/>
      <w:marLeft w:val="0"/>
      <w:marRight w:val="0"/>
      <w:marTop w:val="0"/>
      <w:marBottom w:val="0"/>
      <w:divBdr>
        <w:top w:val="none" w:sz="0" w:space="0" w:color="auto"/>
        <w:left w:val="none" w:sz="0" w:space="0" w:color="auto"/>
        <w:bottom w:val="none" w:sz="0" w:space="0" w:color="auto"/>
        <w:right w:val="none" w:sz="0" w:space="0" w:color="auto"/>
      </w:divBdr>
      <w:divsChild>
        <w:div w:id="1184637759">
          <w:marLeft w:val="0"/>
          <w:marRight w:val="0"/>
          <w:marTop w:val="0"/>
          <w:marBottom w:val="0"/>
          <w:divBdr>
            <w:top w:val="none" w:sz="0" w:space="0" w:color="auto"/>
            <w:left w:val="none" w:sz="0" w:space="0" w:color="auto"/>
            <w:bottom w:val="none" w:sz="0" w:space="0" w:color="auto"/>
            <w:right w:val="none" w:sz="0" w:space="0" w:color="auto"/>
          </w:divBdr>
          <w:divsChild>
            <w:div w:id="499658987">
              <w:marLeft w:val="0"/>
              <w:marRight w:val="0"/>
              <w:marTop w:val="0"/>
              <w:marBottom w:val="0"/>
              <w:divBdr>
                <w:top w:val="none" w:sz="0" w:space="0" w:color="auto"/>
                <w:left w:val="none" w:sz="0" w:space="0" w:color="auto"/>
                <w:bottom w:val="none" w:sz="0" w:space="0" w:color="auto"/>
                <w:right w:val="none" w:sz="0" w:space="0" w:color="auto"/>
              </w:divBdr>
              <w:divsChild>
                <w:div w:id="46053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07376">
      <w:bodyDiv w:val="1"/>
      <w:marLeft w:val="0"/>
      <w:marRight w:val="0"/>
      <w:marTop w:val="0"/>
      <w:marBottom w:val="0"/>
      <w:divBdr>
        <w:top w:val="none" w:sz="0" w:space="0" w:color="auto"/>
        <w:left w:val="none" w:sz="0" w:space="0" w:color="auto"/>
        <w:bottom w:val="none" w:sz="0" w:space="0" w:color="auto"/>
        <w:right w:val="none" w:sz="0" w:space="0" w:color="auto"/>
      </w:divBdr>
      <w:divsChild>
        <w:div w:id="676269873">
          <w:marLeft w:val="0"/>
          <w:marRight w:val="0"/>
          <w:marTop w:val="0"/>
          <w:marBottom w:val="0"/>
          <w:divBdr>
            <w:top w:val="none" w:sz="0" w:space="0" w:color="auto"/>
            <w:left w:val="none" w:sz="0" w:space="0" w:color="auto"/>
            <w:bottom w:val="none" w:sz="0" w:space="0" w:color="auto"/>
            <w:right w:val="none" w:sz="0" w:space="0" w:color="auto"/>
          </w:divBdr>
          <w:divsChild>
            <w:div w:id="325403981">
              <w:marLeft w:val="0"/>
              <w:marRight w:val="0"/>
              <w:marTop w:val="0"/>
              <w:marBottom w:val="0"/>
              <w:divBdr>
                <w:top w:val="none" w:sz="0" w:space="0" w:color="auto"/>
                <w:left w:val="none" w:sz="0" w:space="0" w:color="auto"/>
                <w:bottom w:val="none" w:sz="0" w:space="0" w:color="auto"/>
                <w:right w:val="none" w:sz="0" w:space="0" w:color="auto"/>
              </w:divBdr>
              <w:divsChild>
                <w:div w:id="59902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sgm.gob.mx/Gobmx/productos/panoramas/CHIHUAHUA_dic2018.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1898</Words>
  <Characters>10445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Rubio</dc:creator>
  <cp:lastModifiedBy>Sonia Pérez Chacón</cp:lastModifiedBy>
  <cp:revision>2</cp:revision>
  <dcterms:created xsi:type="dcterms:W3CDTF">2021-09-28T20:02:00Z</dcterms:created>
  <dcterms:modified xsi:type="dcterms:W3CDTF">2021-09-28T20:02:00Z</dcterms:modified>
</cp:coreProperties>
</file>