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4FAFD" w14:textId="19B029E1" w:rsidR="00BC48BD" w:rsidRPr="00140362" w:rsidRDefault="00BC48BD" w:rsidP="00BC48BD">
      <w:pPr>
        <w:spacing w:after="0" w:line="360" w:lineRule="auto"/>
        <w:jc w:val="both"/>
        <w:rPr>
          <w:rFonts w:ascii="Century Gothic" w:hAnsi="Century Gothic" w:cs="Arial"/>
          <w:b/>
          <w:color w:val="000000"/>
          <w:lang w:val="es-ES_tradnl"/>
        </w:rPr>
      </w:pPr>
      <w:r w:rsidRPr="00140362">
        <w:rPr>
          <w:rFonts w:ascii="Century Gothic" w:hAnsi="Century Gothic" w:cs="Arial"/>
          <w:b/>
          <w:color w:val="000000"/>
          <w:lang w:val="es-ES_tradnl"/>
        </w:rPr>
        <w:t>H. CONGRESO DEL ESTADO DE CHIHUAHUA</w:t>
      </w:r>
    </w:p>
    <w:p w14:paraId="656DA99A" w14:textId="77777777" w:rsidR="00BC48BD" w:rsidRPr="00140362" w:rsidRDefault="00BC48BD" w:rsidP="00BC48BD">
      <w:pPr>
        <w:spacing w:after="0" w:line="360" w:lineRule="auto"/>
        <w:jc w:val="both"/>
        <w:rPr>
          <w:rFonts w:ascii="Century Gothic" w:hAnsi="Century Gothic" w:cs="Arial"/>
          <w:bCs/>
          <w:color w:val="000000"/>
          <w:lang w:val="es-ES_tradnl"/>
        </w:rPr>
      </w:pPr>
      <w:r w:rsidRPr="00140362">
        <w:rPr>
          <w:rFonts w:ascii="Century Gothic" w:hAnsi="Century Gothic" w:cs="Arial"/>
          <w:b/>
          <w:color w:val="000000"/>
          <w:lang w:val="es-ES_tradnl"/>
        </w:rPr>
        <w:t>P R E S E N T E.</w:t>
      </w:r>
      <w:r w:rsidRPr="00140362">
        <w:rPr>
          <w:rFonts w:ascii="Century Gothic" w:hAnsi="Century Gothic" w:cs="Arial"/>
          <w:bCs/>
          <w:color w:val="000000"/>
          <w:lang w:val="es-ES_tradnl"/>
        </w:rPr>
        <w:t xml:space="preserve">-  </w:t>
      </w:r>
    </w:p>
    <w:p w14:paraId="50670D85" w14:textId="1356F0D0" w:rsidR="005D167C" w:rsidRDefault="005D167C" w:rsidP="00BC7A4A">
      <w:pPr>
        <w:spacing w:after="120" w:line="360" w:lineRule="auto"/>
        <w:jc w:val="both"/>
        <w:rPr>
          <w:rFonts w:ascii="Century Gothic" w:hAnsi="Century Gothic"/>
        </w:rPr>
      </w:pPr>
    </w:p>
    <w:p w14:paraId="601B7782" w14:textId="4697557E" w:rsidR="00D72C2D" w:rsidRPr="00F31AA8" w:rsidRDefault="00177065" w:rsidP="00D72C2D">
      <w:pPr>
        <w:pStyle w:val="Prrafodelista"/>
        <w:spacing w:line="360" w:lineRule="auto"/>
        <w:ind w:left="0"/>
        <w:jc w:val="both"/>
        <w:rPr>
          <w:rFonts w:ascii="Century Gothic" w:hAnsi="Century Gothic" w:cs="Arial"/>
          <w:b/>
          <w:iCs/>
        </w:rPr>
      </w:pPr>
      <w:r w:rsidRPr="00177065">
        <w:rPr>
          <w:rFonts w:ascii="Century Gothic" w:hAnsi="Century Gothic"/>
        </w:rPr>
        <w:t>Los que suscriben,</w:t>
      </w:r>
      <w:r w:rsidRPr="00177065">
        <w:rPr>
          <w:rFonts w:ascii="Century Gothic" w:hAnsi="Century Gothic" w:cstheme="minorHAnsi"/>
          <w:b/>
          <w:bCs/>
        </w:rPr>
        <w:t xml:space="preserve"> GUSTAVO DE LA ROSA HICKERSON, EDIN CUAUHTÉMOC ESTRADA SOTELO, LETICIA ORTEGA MÁYNEZ, ÓSCAR DANIEL AVITIA ARELLANES, ROSANA DÍAZ REYES, MAGDALENA RENTERÍA PÉREZ, MARÍA ANTONIETA PÉREZ REYES, ADRIANA TERRAZAS PORRAS, BENJAMÍN CARRERA CHÁVEZ </w:t>
      </w:r>
      <w:r w:rsidR="0056154C">
        <w:rPr>
          <w:rFonts w:ascii="Century Gothic" w:hAnsi="Century Gothic" w:cstheme="minorHAnsi"/>
          <w:b/>
          <w:bCs/>
        </w:rPr>
        <w:t>y</w:t>
      </w:r>
      <w:r w:rsidRPr="00177065">
        <w:rPr>
          <w:rFonts w:ascii="Century Gothic" w:hAnsi="Century Gothic" w:cstheme="minorHAnsi"/>
          <w:b/>
          <w:bCs/>
        </w:rPr>
        <w:t xml:space="preserve"> DAVID OSCAR CASTREJÓN RIVAS,</w:t>
      </w:r>
      <w:r w:rsidRPr="00177065">
        <w:rPr>
          <w:rFonts w:ascii="Century Gothic" w:hAnsi="Century Gothic"/>
          <w:b/>
          <w:lang w:val="es-ES_tradnl"/>
        </w:rPr>
        <w:t xml:space="preserve"> </w:t>
      </w:r>
      <w:r w:rsidRPr="00177065">
        <w:rPr>
          <w:rFonts w:ascii="Century Gothic" w:hAnsi="Century Gothic"/>
          <w:bCs/>
          <w:lang w:val="es-ES_tradnl"/>
        </w:rPr>
        <w:t xml:space="preserve">integrantes del Grupo Parlamentario de </w:t>
      </w:r>
      <w:r w:rsidRPr="00177065">
        <w:rPr>
          <w:rFonts w:ascii="Century Gothic" w:hAnsi="Century Gothic"/>
          <w:b/>
          <w:bCs/>
          <w:lang w:val="es-ES_tradnl"/>
        </w:rPr>
        <w:t>MORENA</w:t>
      </w:r>
      <w:r w:rsidRPr="00177065">
        <w:rPr>
          <w:rFonts w:ascii="Century Gothic" w:hAnsi="Century Gothic"/>
        </w:rPr>
        <w:t>,</w:t>
      </w:r>
      <w:r w:rsidR="00A77412" w:rsidRPr="00177065">
        <w:rPr>
          <w:rFonts w:ascii="Century Gothic" w:hAnsi="Century Gothic"/>
        </w:rPr>
        <w:t xml:space="preserve"> </w:t>
      </w:r>
      <w:r w:rsidR="00464275" w:rsidRPr="00177065">
        <w:rPr>
          <w:rFonts w:ascii="Century Gothic" w:eastAsia="Arial" w:hAnsi="Century Gothic" w:cs="Arial"/>
        </w:rPr>
        <w:t xml:space="preserve">con fundamento en lo previsto por el artículo 68 fracción I y demás relativos de la Constitución Política  del Estado de Chihuahua, así como los artículos </w:t>
      </w:r>
      <w:r w:rsidR="00464275" w:rsidRPr="00177065">
        <w:rPr>
          <w:rFonts w:ascii="Century Gothic" w:eastAsia="Verdana" w:hAnsi="Century Gothic" w:cs="Arial"/>
        </w:rPr>
        <w:t>169</w:t>
      </w:r>
      <w:r w:rsidR="007C493A" w:rsidRPr="00177065">
        <w:rPr>
          <w:rFonts w:ascii="Century Gothic" w:eastAsia="Verdana" w:hAnsi="Century Gothic" w:cs="Arial"/>
        </w:rPr>
        <w:t xml:space="preserve">, 170, 171, 174 fracción I, 175 y demás relativos </w:t>
      </w:r>
      <w:r w:rsidR="00464275" w:rsidRPr="00177065">
        <w:rPr>
          <w:rFonts w:ascii="Century Gothic" w:eastAsia="Verdana" w:hAnsi="Century Gothic" w:cs="Arial"/>
        </w:rPr>
        <w:t xml:space="preserve">de </w:t>
      </w:r>
      <w:r w:rsidR="00464275" w:rsidRPr="00177065">
        <w:rPr>
          <w:rFonts w:ascii="Century Gothic" w:eastAsia="Arial" w:hAnsi="Century Gothic" w:cs="Arial"/>
        </w:rPr>
        <w:t xml:space="preserve">la Ley Orgánica del Poder Legislativo del Estado de Chihuahua, 106 del Reglamento </w:t>
      </w:r>
      <w:r w:rsidR="00464275" w:rsidRPr="00140362">
        <w:rPr>
          <w:rFonts w:ascii="Century Gothic" w:eastAsia="Arial" w:hAnsi="Century Gothic" w:cs="Arial"/>
        </w:rPr>
        <w:t>Interior y de Prácticas Parla</w:t>
      </w:r>
      <w:bookmarkStart w:id="0" w:name="_GoBack"/>
      <w:bookmarkEnd w:id="0"/>
      <w:r w:rsidR="00464275" w:rsidRPr="00140362">
        <w:rPr>
          <w:rFonts w:ascii="Century Gothic" w:eastAsia="Arial" w:hAnsi="Century Gothic" w:cs="Arial"/>
        </w:rPr>
        <w:t xml:space="preserve">mentarias del Poder Legislativo, </w:t>
      </w:r>
      <w:r w:rsidR="007C493A" w:rsidRPr="00140362">
        <w:rPr>
          <w:rFonts w:ascii="Century Gothic" w:eastAsia="Arial" w:hAnsi="Century Gothic" w:cs="Arial"/>
        </w:rPr>
        <w:t>compare</w:t>
      </w:r>
      <w:r>
        <w:rPr>
          <w:rFonts w:ascii="Century Gothic" w:eastAsia="Arial" w:hAnsi="Century Gothic" w:cs="Arial"/>
        </w:rPr>
        <w:t xml:space="preserve">cemos </w:t>
      </w:r>
      <w:r w:rsidR="007C493A">
        <w:rPr>
          <w:rFonts w:ascii="Century Gothic" w:eastAsia="Arial" w:hAnsi="Century Gothic" w:cs="Arial"/>
        </w:rPr>
        <w:t>a</w:t>
      </w:r>
      <w:r w:rsidR="00464275" w:rsidRPr="00140362">
        <w:rPr>
          <w:rFonts w:ascii="Century Gothic" w:eastAsia="Arial" w:hAnsi="Century Gothic" w:cs="Arial"/>
        </w:rPr>
        <w:t xml:space="preserve">nte esta soberanía </w:t>
      </w:r>
      <w:r w:rsidR="007C493A">
        <w:rPr>
          <w:rFonts w:ascii="Century Gothic" w:eastAsia="Arial" w:hAnsi="Century Gothic" w:cs="Arial"/>
        </w:rPr>
        <w:t xml:space="preserve">para </w:t>
      </w:r>
      <w:r w:rsidR="007C493A" w:rsidRPr="009F6EB4">
        <w:rPr>
          <w:rFonts w:ascii="Century Gothic" w:eastAsia="Arial" w:hAnsi="Century Gothic" w:cs="Arial"/>
        </w:rPr>
        <w:t xml:space="preserve">presentar </w:t>
      </w:r>
      <w:bookmarkStart w:id="1" w:name="_Hlk83809942"/>
      <w:r w:rsidR="00F51EB4" w:rsidRPr="009F6EB4">
        <w:rPr>
          <w:rFonts w:ascii="Century Gothic" w:hAnsi="Century Gothic" w:cs="Arial"/>
          <w:b/>
          <w:i/>
        </w:rPr>
        <w:t xml:space="preserve">INICIATIVA </w:t>
      </w:r>
      <w:r w:rsidR="00F51EB4">
        <w:rPr>
          <w:rFonts w:ascii="Century Gothic" w:hAnsi="Century Gothic" w:cs="Arial"/>
          <w:b/>
          <w:i/>
        </w:rPr>
        <w:t xml:space="preserve">DE </w:t>
      </w:r>
      <w:r w:rsidR="00F51EB4" w:rsidRPr="009F6EB4">
        <w:rPr>
          <w:rFonts w:ascii="Century Gothic" w:hAnsi="Century Gothic" w:cs="Arial"/>
          <w:b/>
          <w:i/>
        </w:rPr>
        <w:t xml:space="preserve">PUNTO DE ACUERDO </w:t>
      </w:r>
      <w:r w:rsidR="00F51EB4">
        <w:rPr>
          <w:rFonts w:ascii="Century Gothic" w:hAnsi="Century Gothic" w:cs="Arial"/>
          <w:b/>
          <w:i/>
        </w:rPr>
        <w:t xml:space="preserve">CON CARÁCTER </w:t>
      </w:r>
      <w:r w:rsidR="00F51EB4" w:rsidRPr="009F6EB4">
        <w:rPr>
          <w:rFonts w:ascii="Century Gothic" w:hAnsi="Century Gothic" w:cs="Arial"/>
          <w:b/>
          <w:i/>
        </w:rPr>
        <w:t>DE URGENTE RESOLUCIÓN</w:t>
      </w:r>
      <w:bookmarkEnd w:id="1"/>
      <w:r w:rsidR="007C493A" w:rsidRPr="009F6EB4">
        <w:rPr>
          <w:rFonts w:ascii="Century Gothic" w:hAnsi="Century Gothic" w:cs="Arial"/>
          <w:b/>
          <w:i/>
        </w:rPr>
        <w:t xml:space="preserve">, </w:t>
      </w:r>
      <w:bookmarkStart w:id="2" w:name="_Hlk83886940"/>
      <w:r w:rsidR="007C493A" w:rsidRPr="00F51EB4">
        <w:rPr>
          <w:rFonts w:ascii="Century Gothic" w:hAnsi="Century Gothic" w:cs="Arial"/>
          <w:b/>
          <w:bCs/>
          <w:i/>
        </w:rPr>
        <w:t xml:space="preserve"> a efecto de hacer un</w:t>
      </w:r>
      <w:r w:rsidR="00564C7A" w:rsidRPr="00F51EB4">
        <w:rPr>
          <w:rFonts w:ascii="Century Gothic" w:hAnsi="Century Gothic" w:cs="Arial"/>
          <w:b/>
          <w:bCs/>
          <w:i/>
        </w:rPr>
        <w:t xml:space="preserve"> respetuoso </w:t>
      </w:r>
      <w:r w:rsidR="007C493A" w:rsidRPr="00F51EB4">
        <w:rPr>
          <w:rFonts w:ascii="Century Gothic" w:hAnsi="Century Gothic" w:cs="Arial"/>
          <w:b/>
          <w:bCs/>
          <w:i/>
        </w:rPr>
        <w:t>llamado y exhorto</w:t>
      </w:r>
      <w:r w:rsidR="00564C7A" w:rsidRPr="00F51EB4">
        <w:rPr>
          <w:rFonts w:ascii="Century Gothic" w:hAnsi="Century Gothic" w:cs="Arial"/>
          <w:b/>
          <w:bCs/>
          <w:i/>
        </w:rPr>
        <w:t xml:space="preserve"> </w:t>
      </w:r>
      <w:r w:rsidR="007C493A" w:rsidRPr="00F51EB4">
        <w:rPr>
          <w:rFonts w:ascii="Century Gothic" w:hAnsi="Century Gothic" w:cs="Arial"/>
          <w:b/>
          <w:bCs/>
          <w:i/>
        </w:rPr>
        <w:t xml:space="preserve">a la Cámara de Diputados del H. Congreso de la Unión, para que se avoque al cumplimiento del amparo en revisión 265/2020 </w:t>
      </w:r>
      <w:r w:rsidR="00D72C2D" w:rsidRPr="00F51EB4">
        <w:rPr>
          <w:rFonts w:ascii="Century Gothic" w:hAnsi="Century Gothic" w:cs="Arial"/>
          <w:b/>
          <w:bCs/>
          <w:i/>
        </w:rPr>
        <w:t>resuelto por la Primera Sala de la Suprema Corte de Justicia de la Unión</w:t>
      </w:r>
      <w:r w:rsidR="00564C7A" w:rsidRPr="00F51EB4">
        <w:rPr>
          <w:rFonts w:ascii="Century Gothic" w:hAnsi="Century Gothic" w:cs="Arial"/>
          <w:b/>
          <w:bCs/>
          <w:i/>
        </w:rPr>
        <w:t xml:space="preserve"> en sesión del 12 de mayo del 2021</w:t>
      </w:r>
      <w:r w:rsidR="00D72C2D" w:rsidRPr="00F51EB4">
        <w:rPr>
          <w:rFonts w:ascii="Century Gothic" w:hAnsi="Century Gothic" w:cs="Arial"/>
          <w:b/>
          <w:bCs/>
          <w:i/>
        </w:rPr>
        <w:t xml:space="preserve">, </w:t>
      </w:r>
      <w:r w:rsidR="007C493A" w:rsidRPr="00F51EB4">
        <w:rPr>
          <w:rFonts w:ascii="Century Gothic" w:hAnsi="Century Gothic" w:cs="Arial"/>
          <w:b/>
          <w:bCs/>
          <w:i/>
        </w:rPr>
        <w:t>e inicie los trabajos legislativos</w:t>
      </w:r>
      <w:r w:rsidR="00AF0FAA">
        <w:rPr>
          <w:rFonts w:ascii="Century Gothic" w:hAnsi="Century Gothic" w:cs="Arial"/>
          <w:b/>
          <w:bCs/>
          <w:i/>
        </w:rPr>
        <w:t xml:space="preserve"> </w:t>
      </w:r>
      <w:r w:rsidR="007C493A" w:rsidRPr="00F51EB4">
        <w:rPr>
          <w:rFonts w:ascii="Century Gothic" w:hAnsi="Century Gothic" w:cs="Arial"/>
          <w:b/>
          <w:bCs/>
          <w:i/>
        </w:rPr>
        <w:t>para cumplir antes</w:t>
      </w:r>
      <w:r w:rsidR="00AF0FAA">
        <w:rPr>
          <w:rFonts w:ascii="Century Gothic" w:hAnsi="Century Gothic" w:cs="Arial"/>
          <w:b/>
          <w:bCs/>
          <w:i/>
        </w:rPr>
        <w:t xml:space="preserve"> de que finalicen los próximos </w:t>
      </w:r>
      <w:r w:rsidR="002C69D0">
        <w:rPr>
          <w:rFonts w:ascii="Century Gothic" w:hAnsi="Century Gothic" w:cs="Arial"/>
          <w:b/>
          <w:bCs/>
          <w:i/>
        </w:rPr>
        <w:t>dos</w:t>
      </w:r>
      <w:r w:rsidR="00AF0FAA">
        <w:rPr>
          <w:rFonts w:ascii="Century Gothic" w:hAnsi="Century Gothic" w:cs="Arial"/>
          <w:b/>
          <w:bCs/>
          <w:i/>
        </w:rPr>
        <w:t xml:space="preserve"> periodos ordinario de sesiones del Congreso de la Union; es decir, antes del </w:t>
      </w:r>
      <w:r w:rsidR="001A28B6">
        <w:rPr>
          <w:rFonts w:ascii="Century Gothic" w:hAnsi="Century Gothic" w:cs="Arial"/>
          <w:b/>
          <w:bCs/>
          <w:i/>
        </w:rPr>
        <w:t xml:space="preserve">30 de abril del </w:t>
      </w:r>
      <w:r w:rsidR="007C493A" w:rsidRPr="00F51EB4">
        <w:rPr>
          <w:rFonts w:ascii="Century Gothic" w:hAnsi="Century Gothic" w:cs="Arial"/>
          <w:b/>
          <w:bCs/>
          <w:i/>
        </w:rPr>
        <w:t>202</w:t>
      </w:r>
      <w:r w:rsidR="001A28B6">
        <w:rPr>
          <w:rFonts w:ascii="Century Gothic" w:hAnsi="Century Gothic" w:cs="Arial"/>
          <w:b/>
          <w:bCs/>
          <w:i/>
        </w:rPr>
        <w:t>2</w:t>
      </w:r>
      <w:r w:rsidR="00F51EB4" w:rsidRPr="00F51EB4">
        <w:rPr>
          <w:rFonts w:ascii="Century Gothic" w:hAnsi="Century Gothic" w:cs="Arial"/>
          <w:b/>
          <w:bCs/>
          <w:i/>
        </w:rPr>
        <w:t>,</w:t>
      </w:r>
      <w:r w:rsidR="00940EA4" w:rsidRPr="00F51EB4">
        <w:rPr>
          <w:rFonts w:ascii="Century Gothic" w:hAnsi="Century Gothic" w:cs="Arial"/>
          <w:b/>
          <w:bCs/>
          <w:i/>
        </w:rPr>
        <w:t xml:space="preserve"> con lo que dispone los artículos Segundo y Cuarto Transitorio de la reforma constitucional publicada en el Diario Oficial de la Federación el 15 de septiembre del 2017 </w:t>
      </w:r>
      <w:r w:rsidR="00940EA4" w:rsidRPr="00F51EB4">
        <w:rPr>
          <w:rFonts w:ascii="Century Gothic" w:hAnsi="Century Gothic" w:cs="Arial"/>
          <w:b/>
          <w:bCs/>
          <w:i/>
          <w:iCs/>
        </w:rPr>
        <w:t xml:space="preserve">en materia de Justicia Cotidiana </w:t>
      </w:r>
      <w:r w:rsidR="00D72C2D" w:rsidRPr="00F51EB4">
        <w:rPr>
          <w:rFonts w:ascii="Century Gothic" w:hAnsi="Century Gothic" w:cs="Arial"/>
          <w:b/>
          <w:bCs/>
          <w:i/>
          <w:iCs/>
        </w:rPr>
        <w:t>y</w:t>
      </w:r>
      <w:r w:rsidR="00564C7A" w:rsidRPr="00F51EB4">
        <w:rPr>
          <w:rFonts w:ascii="Century Gothic" w:hAnsi="Century Gothic" w:cs="Arial"/>
          <w:b/>
          <w:bCs/>
          <w:i/>
          <w:iCs/>
        </w:rPr>
        <w:t>,</w:t>
      </w:r>
      <w:r w:rsidR="00D72C2D" w:rsidRPr="00F51EB4">
        <w:rPr>
          <w:rFonts w:ascii="Century Gothic" w:hAnsi="Century Gothic" w:cs="Arial"/>
          <w:b/>
          <w:bCs/>
          <w:i/>
          <w:iCs/>
        </w:rPr>
        <w:t xml:space="preserve"> en consecuencia emita</w:t>
      </w:r>
      <w:r w:rsidR="00D72C2D" w:rsidRPr="00F51EB4">
        <w:rPr>
          <w:rFonts w:ascii="Century Gothic" w:hAnsi="Century Gothic" w:cs="Arial"/>
          <w:b/>
          <w:bCs/>
        </w:rPr>
        <w:t xml:space="preserve"> </w:t>
      </w:r>
      <w:r w:rsidR="00D72C2D" w:rsidRPr="00F51EB4">
        <w:rPr>
          <w:rFonts w:ascii="Century Gothic" w:hAnsi="Century Gothic" w:cs="Arial"/>
          <w:b/>
          <w:bCs/>
          <w:i/>
          <w:iCs/>
        </w:rPr>
        <w:t>la legislación única en materia procesal civil y familiar o Código Nacional de Procedimientos Civiles y Familiares.</w:t>
      </w:r>
      <w:bookmarkEnd w:id="2"/>
      <w:r w:rsidR="00D72C2D" w:rsidRPr="009F6EB4">
        <w:rPr>
          <w:rFonts w:ascii="Century Gothic" w:hAnsi="Century Gothic" w:cs="Arial"/>
        </w:rPr>
        <w:t xml:space="preserve"> </w:t>
      </w:r>
      <w:r w:rsidR="00D72C2D" w:rsidRPr="00F31AA8">
        <w:rPr>
          <w:rFonts w:ascii="Century Gothic" w:hAnsi="Century Gothic" w:cs="Arial"/>
        </w:rPr>
        <w:t>Lo anterior de conformidad con la siguiente</w:t>
      </w:r>
    </w:p>
    <w:p w14:paraId="0F154FA8" w14:textId="77777777" w:rsidR="00D72C2D" w:rsidRDefault="00D72C2D" w:rsidP="00940EA4">
      <w:pPr>
        <w:pStyle w:val="Prrafodelista"/>
        <w:spacing w:line="360" w:lineRule="auto"/>
        <w:ind w:left="0"/>
        <w:jc w:val="both"/>
        <w:rPr>
          <w:rFonts w:ascii="Century Gothic" w:hAnsi="Century Gothic" w:cs="Arial"/>
          <w:b/>
          <w:i/>
          <w:iCs/>
        </w:rPr>
      </w:pPr>
    </w:p>
    <w:p w14:paraId="49B0AFCE" w14:textId="187C9CB5" w:rsidR="005760A2" w:rsidRDefault="005760A2" w:rsidP="00BC7A4A">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r w:rsidRPr="00BC7A4A">
        <w:rPr>
          <w:rFonts w:ascii="Century Gothic" w:eastAsia="Century Gothic" w:hAnsi="Century Gothic" w:cs="Century Gothic"/>
          <w:b/>
          <w:color w:val="000000"/>
          <w:sz w:val="24"/>
          <w:szCs w:val="24"/>
        </w:rPr>
        <w:t xml:space="preserve">EXPOSICIÓN DE </w:t>
      </w:r>
      <w:r w:rsidR="00F51EB4" w:rsidRPr="00BC7A4A">
        <w:rPr>
          <w:rFonts w:ascii="Century Gothic" w:eastAsia="Century Gothic" w:hAnsi="Century Gothic" w:cs="Century Gothic"/>
          <w:b/>
          <w:color w:val="000000"/>
          <w:sz w:val="24"/>
          <w:szCs w:val="24"/>
        </w:rPr>
        <w:t>MOTIVOS</w:t>
      </w:r>
      <w:r w:rsidR="00F51EB4">
        <w:rPr>
          <w:rFonts w:ascii="Century Gothic" w:eastAsia="Century Gothic" w:hAnsi="Century Gothic" w:cs="Century Gothic"/>
          <w:b/>
          <w:color w:val="000000"/>
          <w:sz w:val="24"/>
          <w:szCs w:val="24"/>
        </w:rPr>
        <w:t>:</w:t>
      </w:r>
      <w:r w:rsidRPr="00BC7A4A">
        <w:rPr>
          <w:rFonts w:ascii="Century Gothic" w:eastAsia="Century Gothic" w:hAnsi="Century Gothic" w:cs="Century Gothic"/>
          <w:b/>
          <w:color w:val="000000"/>
          <w:sz w:val="24"/>
          <w:szCs w:val="24"/>
        </w:rPr>
        <w:t xml:space="preserve"> </w:t>
      </w:r>
    </w:p>
    <w:p w14:paraId="62B7E8A7" w14:textId="77777777" w:rsidR="00F51EB4" w:rsidRDefault="00F51EB4" w:rsidP="00BC7A4A">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p>
    <w:p w14:paraId="585DA884" w14:textId="479E4103" w:rsidR="0058584F" w:rsidRPr="00831A61" w:rsidRDefault="0058584F" w:rsidP="0058584F">
      <w:pPr>
        <w:pStyle w:val="Prrafodelista"/>
        <w:spacing w:line="360" w:lineRule="auto"/>
        <w:ind w:left="0"/>
        <w:jc w:val="both"/>
        <w:rPr>
          <w:rFonts w:ascii="Century Gothic" w:hAnsi="Century Gothic" w:cs="Arial"/>
        </w:rPr>
      </w:pPr>
      <w:r w:rsidRPr="00831A61">
        <w:rPr>
          <w:rFonts w:ascii="Century Gothic" w:hAnsi="Century Gothic" w:cs="Arial"/>
        </w:rPr>
        <w:lastRenderedPageBreak/>
        <w:t>El quince de septiembre de dos mil diecisiete</w:t>
      </w:r>
      <w:r w:rsidR="00A706D8">
        <w:rPr>
          <w:rFonts w:ascii="Century Gothic" w:hAnsi="Century Gothic" w:cs="Arial"/>
        </w:rPr>
        <w:t>,</w:t>
      </w:r>
      <w:r w:rsidRPr="00831A61">
        <w:rPr>
          <w:rFonts w:ascii="Century Gothic" w:hAnsi="Century Gothic" w:cs="Arial"/>
        </w:rPr>
        <w:t xml:space="preserve"> se publicó en el Diario Oficial de la Federación el “</w:t>
      </w:r>
      <w:r w:rsidRPr="00831A61">
        <w:rPr>
          <w:rFonts w:ascii="Century Gothic" w:hAnsi="Century Gothic" w:cs="Arial"/>
          <w:i/>
          <w:iCs/>
        </w:rPr>
        <w:t xml:space="preserve">Decreto por el que se reforman y adicionan los artículos 16, 17 y 73 de la Constitución Política de los Estados Unidos Mexicanos, </w:t>
      </w:r>
      <w:r w:rsidRPr="00831A61">
        <w:rPr>
          <w:rFonts w:ascii="Century Gothic" w:hAnsi="Century Gothic" w:cs="Arial"/>
          <w:b/>
          <w:i/>
          <w:iCs/>
        </w:rPr>
        <w:t xml:space="preserve">en materia de Justicia Cotidiana, </w:t>
      </w:r>
      <w:r w:rsidRPr="00F51EB4">
        <w:rPr>
          <w:rFonts w:ascii="Century Gothic" w:hAnsi="Century Gothic" w:cs="Arial"/>
          <w:bCs/>
          <w:i/>
          <w:iCs/>
        </w:rPr>
        <w:t>s</w:t>
      </w:r>
      <w:r w:rsidRPr="00831A61">
        <w:rPr>
          <w:rFonts w:ascii="Century Gothic" w:hAnsi="Century Gothic" w:cs="Arial"/>
          <w:i/>
          <w:iCs/>
        </w:rPr>
        <w:t xml:space="preserve">olución de Fondo del Conflicto y </w:t>
      </w:r>
      <w:r w:rsidRPr="00831A61">
        <w:rPr>
          <w:rFonts w:ascii="Century Gothic" w:hAnsi="Century Gothic" w:cs="Arial"/>
          <w:b/>
          <w:i/>
          <w:iCs/>
        </w:rPr>
        <w:t>Competencia Legislativa sobre Procedimientos Civiles y Familiares</w:t>
      </w:r>
      <w:r w:rsidRPr="00831A61">
        <w:rPr>
          <w:rFonts w:ascii="Century Gothic" w:hAnsi="Century Gothic" w:cs="Arial"/>
          <w:i/>
          <w:iCs/>
        </w:rPr>
        <w:t>.</w:t>
      </w:r>
    </w:p>
    <w:p w14:paraId="4EE371F3" w14:textId="77777777" w:rsidR="00F51EB4" w:rsidRDefault="00F51EB4" w:rsidP="0058584F">
      <w:pPr>
        <w:pStyle w:val="Prrafodelista"/>
        <w:spacing w:line="360" w:lineRule="auto"/>
        <w:ind w:left="0"/>
        <w:jc w:val="both"/>
        <w:rPr>
          <w:rFonts w:ascii="Century Gothic" w:hAnsi="Century Gothic" w:cs="Arial"/>
        </w:rPr>
      </w:pPr>
    </w:p>
    <w:p w14:paraId="2D6E178E" w14:textId="0F947F47" w:rsidR="0058584F" w:rsidRPr="00831A61" w:rsidRDefault="0058584F" w:rsidP="0058584F">
      <w:pPr>
        <w:pStyle w:val="Prrafodelista"/>
        <w:spacing w:line="360" w:lineRule="auto"/>
        <w:ind w:left="0"/>
        <w:jc w:val="both"/>
        <w:rPr>
          <w:rFonts w:ascii="Century Gothic" w:hAnsi="Century Gothic" w:cs="Arial"/>
        </w:rPr>
      </w:pPr>
      <w:r w:rsidRPr="00831A61">
        <w:rPr>
          <w:rFonts w:ascii="Century Gothic" w:hAnsi="Century Gothic" w:cs="Arial"/>
        </w:rPr>
        <w:t xml:space="preserve">Mediante dicho Decreto, por un lado y en cuanto al artículo 16 constitucional, se agregó que en los juicios y en los procedimientos seguidos en forma de juicio en los que se estableciera como regla la oralidad, bastará con que quede constancia de los actos procesales en cualquier medio que dé certeza a su contenido. Por otro lado, en torno al artículo 17, se adicionó un párrafo que ordena que, en los juicios o en los procedimientos seguidos en forma de juicio, se privilegie la solución del conflicto sobre las formalidades procesales siempre que no se afecte la igualdad de las partes, el debido proceso u otros derechos. Finalmente, respecto al artículo 73 constitucional, </w:t>
      </w:r>
      <w:r w:rsidRPr="00831A61">
        <w:rPr>
          <w:rFonts w:ascii="Century Gothic" w:hAnsi="Century Gothic" w:cs="Arial"/>
          <w:b/>
        </w:rPr>
        <w:t xml:space="preserve">se agregó la facultad del Congreso de la Unión para expedir la legislación única en materia procesal civil y familiar, sentando con esto la competencia federal para legislar en esta materia, </w:t>
      </w:r>
      <w:r w:rsidRPr="00D050E6">
        <w:rPr>
          <w:rFonts w:ascii="Century Gothic" w:hAnsi="Century Gothic" w:cs="Arial"/>
        </w:rPr>
        <w:t>señalando e</w:t>
      </w:r>
      <w:r w:rsidRPr="00831A61">
        <w:rPr>
          <w:rFonts w:ascii="Century Gothic" w:hAnsi="Century Gothic" w:cs="Arial"/>
        </w:rPr>
        <w:t>n su</w:t>
      </w:r>
      <w:r w:rsidR="009F6EB4">
        <w:rPr>
          <w:rFonts w:ascii="Century Gothic" w:hAnsi="Century Gothic" w:cs="Arial"/>
        </w:rPr>
        <w:t>s</w:t>
      </w:r>
      <w:r w:rsidRPr="00831A61">
        <w:rPr>
          <w:rFonts w:ascii="Century Gothic" w:hAnsi="Century Gothic" w:cs="Arial"/>
        </w:rPr>
        <w:t xml:space="preserve"> artículo</w:t>
      </w:r>
      <w:r w:rsidR="009F6EB4">
        <w:rPr>
          <w:rFonts w:ascii="Century Gothic" w:hAnsi="Century Gothic" w:cs="Arial"/>
        </w:rPr>
        <w:t>s</w:t>
      </w:r>
      <w:r w:rsidRPr="00831A61">
        <w:rPr>
          <w:rFonts w:ascii="Century Gothic" w:hAnsi="Century Gothic" w:cs="Arial"/>
        </w:rPr>
        <w:t xml:space="preserve"> </w:t>
      </w:r>
      <w:r w:rsidR="009F6EB4">
        <w:rPr>
          <w:rFonts w:ascii="Century Gothic" w:hAnsi="Century Gothic" w:cs="Arial"/>
        </w:rPr>
        <w:t xml:space="preserve">Segundo y </w:t>
      </w:r>
      <w:r w:rsidRPr="00831A61">
        <w:rPr>
          <w:rFonts w:ascii="Century Gothic" w:hAnsi="Century Gothic" w:cs="Arial"/>
        </w:rPr>
        <w:t>Cuarto Transitorio</w:t>
      </w:r>
      <w:r w:rsidR="009F6EB4">
        <w:rPr>
          <w:rFonts w:ascii="Century Gothic" w:hAnsi="Century Gothic" w:cs="Arial"/>
        </w:rPr>
        <w:t>s</w:t>
      </w:r>
      <w:r w:rsidRPr="00831A61">
        <w:rPr>
          <w:rFonts w:ascii="Century Gothic" w:hAnsi="Century Gothic" w:cs="Arial"/>
        </w:rPr>
        <w:t xml:space="preserve"> lo siguiente:</w:t>
      </w:r>
    </w:p>
    <w:p w14:paraId="738A7B13" w14:textId="77777777" w:rsidR="0058584F" w:rsidRDefault="0058584F" w:rsidP="0058584F">
      <w:pPr>
        <w:pStyle w:val="Prrafodelista"/>
        <w:ind w:left="0" w:right="567"/>
        <w:rPr>
          <w:rFonts w:ascii="Century Gothic" w:hAnsi="Century Gothic" w:cs="Arial"/>
          <w:b/>
          <w:bCs/>
          <w:i/>
          <w:sz w:val="20"/>
        </w:rPr>
      </w:pPr>
    </w:p>
    <w:p w14:paraId="22A07599" w14:textId="77777777" w:rsidR="0058584F" w:rsidRPr="006B0A20" w:rsidRDefault="0058584F" w:rsidP="0058584F">
      <w:pPr>
        <w:pStyle w:val="Textonotapie"/>
        <w:ind w:left="567" w:right="567"/>
        <w:jc w:val="both"/>
        <w:rPr>
          <w:rFonts w:ascii="Century Gothic" w:hAnsi="Century Gothic"/>
          <w:i/>
        </w:rPr>
      </w:pPr>
      <w:r w:rsidRPr="006B0A20">
        <w:rPr>
          <w:rFonts w:ascii="Century Gothic" w:hAnsi="Century Gothic"/>
          <w:b/>
          <w:bCs/>
          <w:i/>
        </w:rPr>
        <w:t xml:space="preserve">Artículo 73. </w:t>
      </w:r>
      <w:r w:rsidRPr="006B0A20">
        <w:rPr>
          <w:rFonts w:ascii="Century Gothic" w:hAnsi="Century Gothic"/>
          <w:i/>
        </w:rPr>
        <w:t>[…]</w:t>
      </w:r>
    </w:p>
    <w:p w14:paraId="00CC456E" w14:textId="77777777" w:rsidR="0058584F" w:rsidRPr="006B0A20" w:rsidRDefault="0058584F" w:rsidP="0058584F">
      <w:pPr>
        <w:pStyle w:val="Textonotapie"/>
        <w:ind w:left="567" w:right="567"/>
        <w:jc w:val="both"/>
        <w:rPr>
          <w:rFonts w:ascii="Century Gothic" w:hAnsi="Century Gothic"/>
          <w:i/>
        </w:rPr>
      </w:pPr>
      <w:r w:rsidRPr="006B0A20">
        <w:rPr>
          <w:rFonts w:ascii="Century Gothic" w:hAnsi="Century Gothic"/>
          <w:i/>
        </w:rPr>
        <w:t>XXX. Para expedir la legislación única en materia procesal civil y familiar, […]</w:t>
      </w:r>
    </w:p>
    <w:p w14:paraId="37902E15" w14:textId="77777777" w:rsidR="0058584F" w:rsidRPr="006B0A20" w:rsidRDefault="0058584F" w:rsidP="0058584F">
      <w:pPr>
        <w:pStyle w:val="Textonotapie"/>
        <w:ind w:left="567" w:right="567"/>
        <w:jc w:val="both"/>
        <w:rPr>
          <w:rFonts w:ascii="Century Gothic" w:hAnsi="Century Gothic"/>
          <w:i/>
        </w:rPr>
      </w:pPr>
    </w:p>
    <w:p w14:paraId="31449A0C" w14:textId="77777777" w:rsidR="0058584F" w:rsidRPr="006B0A20" w:rsidRDefault="0058584F" w:rsidP="0058584F">
      <w:pPr>
        <w:pStyle w:val="Textonotapie"/>
        <w:ind w:left="567" w:right="567"/>
        <w:jc w:val="both"/>
        <w:rPr>
          <w:rFonts w:ascii="Century Gothic" w:hAnsi="Century Gothic"/>
          <w:b/>
          <w:bCs/>
          <w:i/>
        </w:rPr>
      </w:pPr>
      <w:r w:rsidRPr="006B0A20">
        <w:rPr>
          <w:rFonts w:ascii="Century Gothic" w:hAnsi="Century Gothic"/>
          <w:b/>
          <w:bCs/>
          <w:i/>
        </w:rPr>
        <w:t>TRANSITORIOS</w:t>
      </w:r>
    </w:p>
    <w:p w14:paraId="2FD68910" w14:textId="77777777" w:rsidR="0058584F" w:rsidRPr="006B0A20" w:rsidRDefault="0058584F" w:rsidP="0058584F">
      <w:pPr>
        <w:pStyle w:val="Textonotapie"/>
        <w:ind w:left="567" w:right="567"/>
        <w:jc w:val="both"/>
        <w:rPr>
          <w:rFonts w:ascii="Century Gothic" w:hAnsi="Century Gothic"/>
          <w:b/>
          <w:bCs/>
          <w:i/>
        </w:rPr>
      </w:pPr>
    </w:p>
    <w:p w14:paraId="54550852" w14:textId="77777777" w:rsidR="0058584F" w:rsidRPr="006B0A20" w:rsidRDefault="0058584F" w:rsidP="0058584F">
      <w:pPr>
        <w:pStyle w:val="Textonotapie"/>
        <w:ind w:left="567" w:right="567"/>
        <w:jc w:val="both"/>
        <w:rPr>
          <w:rFonts w:ascii="Century Gothic" w:hAnsi="Century Gothic"/>
          <w:i/>
        </w:rPr>
      </w:pPr>
      <w:r w:rsidRPr="006B0A20">
        <w:rPr>
          <w:rFonts w:ascii="Century Gothic" w:hAnsi="Century Gothic"/>
          <w:b/>
          <w:bCs/>
          <w:i/>
        </w:rPr>
        <w:t>PRIMERO.</w:t>
      </w:r>
      <w:r w:rsidRPr="006B0A20">
        <w:rPr>
          <w:rFonts w:ascii="Century Gothic" w:hAnsi="Century Gothic"/>
          <w:i/>
        </w:rPr>
        <w:t xml:space="preserve"> El presente Decreto </w:t>
      </w:r>
      <w:r w:rsidRPr="006B0A20">
        <w:rPr>
          <w:rFonts w:ascii="Century Gothic" w:hAnsi="Century Gothic"/>
          <w:b/>
          <w:bCs/>
          <w:i/>
          <w:u w:val="single"/>
        </w:rPr>
        <w:t>entrará en vigor al día siguiente de su publicación</w:t>
      </w:r>
      <w:r w:rsidRPr="006B0A20">
        <w:rPr>
          <w:rFonts w:ascii="Century Gothic" w:hAnsi="Century Gothic"/>
          <w:i/>
        </w:rPr>
        <w:t xml:space="preserve"> en el Diario Oficial de la Federación, con excepción de lo dispuesto en el transitorio siguiente.</w:t>
      </w:r>
    </w:p>
    <w:p w14:paraId="5D2D2600" w14:textId="77777777" w:rsidR="0058584F" w:rsidRPr="006B0A20" w:rsidRDefault="0058584F" w:rsidP="0058584F">
      <w:pPr>
        <w:pStyle w:val="Textonotapie"/>
        <w:ind w:left="567" w:right="567"/>
        <w:jc w:val="both"/>
        <w:rPr>
          <w:rFonts w:ascii="Century Gothic" w:hAnsi="Century Gothic"/>
          <w:i/>
        </w:rPr>
      </w:pPr>
    </w:p>
    <w:p w14:paraId="2817C3A4" w14:textId="77777777" w:rsidR="0058584F" w:rsidRPr="006B0A20" w:rsidRDefault="0058584F" w:rsidP="0058584F">
      <w:pPr>
        <w:pStyle w:val="Prrafodelista"/>
        <w:ind w:left="567" w:right="567"/>
        <w:jc w:val="both"/>
        <w:rPr>
          <w:rFonts w:ascii="Century Gothic" w:hAnsi="Century Gothic" w:cs="Arial"/>
          <w:i/>
          <w:sz w:val="20"/>
          <w:szCs w:val="20"/>
        </w:rPr>
      </w:pPr>
      <w:r w:rsidRPr="006B0A20">
        <w:rPr>
          <w:rFonts w:ascii="Century Gothic" w:hAnsi="Century Gothic" w:cs="Arial"/>
          <w:b/>
          <w:bCs/>
          <w:i/>
          <w:sz w:val="20"/>
          <w:szCs w:val="20"/>
        </w:rPr>
        <w:t>SEGUNDO</w:t>
      </w:r>
      <w:r w:rsidRPr="006B0A20">
        <w:rPr>
          <w:rFonts w:ascii="Century Gothic" w:hAnsi="Century Gothic" w:cs="Arial"/>
          <w:i/>
          <w:sz w:val="20"/>
          <w:szCs w:val="20"/>
        </w:rPr>
        <w:t xml:space="preserve">. La reforma del primer párrafo del </w:t>
      </w:r>
      <w:r w:rsidRPr="006B0A20">
        <w:rPr>
          <w:rFonts w:ascii="Century Gothic" w:hAnsi="Century Gothic" w:cs="Arial"/>
          <w:b/>
          <w:bCs/>
          <w:i/>
          <w:sz w:val="20"/>
          <w:szCs w:val="20"/>
          <w:u w:val="single"/>
        </w:rPr>
        <w:t>artículo 16</w:t>
      </w:r>
      <w:r w:rsidRPr="006B0A20">
        <w:rPr>
          <w:rFonts w:ascii="Century Gothic" w:hAnsi="Century Gothic" w:cs="Arial"/>
          <w:i/>
          <w:sz w:val="20"/>
          <w:szCs w:val="20"/>
        </w:rPr>
        <w:t xml:space="preserve"> y la adición de un nuevo tercer párrafo al </w:t>
      </w:r>
      <w:r w:rsidRPr="006B0A20">
        <w:rPr>
          <w:rFonts w:ascii="Century Gothic" w:hAnsi="Century Gothic" w:cs="Arial"/>
          <w:b/>
          <w:bCs/>
          <w:i/>
          <w:sz w:val="20"/>
          <w:szCs w:val="20"/>
          <w:u w:val="single"/>
        </w:rPr>
        <w:t>artículo 17</w:t>
      </w:r>
      <w:r w:rsidRPr="006B0A20">
        <w:rPr>
          <w:rFonts w:ascii="Century Gothic" w:hAnsi="Century Gothic" w:cs="Arial"/>
          <w:i/>
          <w:sz w:val="20"/>
          <w:szCs w:val="20"/>
        </w:rPr>
        <w:t xml:space="preserve"> constitucional </w:t>
      </w:r>
      <w:r w:rsidRPr="006B0A20">
        <w:rPr>
          <w:rFonts w:ascii="Century Gothic" w:hAnsi="Century Gothic" w:cs="Arial"/>
          <w:b/>
          <w:bCs/>
          <w:i/>
          <w:sz w:val="20"/>
          <w:szCs w:val="20"/>
          <w:u w:val="single"/>
        </w:rPr>
        <w:t>entrarán en vigor a los ciento ochenta días naturales siguientes al de su publicación</w:t>
      </w:r>
      <w:r w:rsidRPr="006B0A20">
        <w:rPr>
          <w:rFonts w:ascii="Century Gothic" w:hAnsi="Century Gothic" w:cs="Arial"/>
          <w:i/>
          <w:sz w:val="20"/>
          <w:szCs w:val="20"/>
        </w:rPr>
        <w:t xml:space="preserve"> en el Diario Oficial de la Federación. Para tal efecto, y en los casos en que se requiera, </w:t>
      </w:r>
      <w:r w:rsidRPr="006B0A20">
        <w:rPr>
          <w:rFonts w:ascii="Century Gothic" w:hAnsi="Century Gothic" w:cs="Arial"/>
          <w:b/>
          <w:bCs/>
          <w:i/>
          <w:sz w:val="20"/>
          <w:szCs w:val="20"/>
          <w:u w:val="single"/>
        </w:rPr>
        <w:t>el Congreso de la Unión</w:t>
      </w:r>
      <w:r w:rsidRPr="006B0A20">
        <w:rPr>
          <w:rFonts w:ascii="Century Gothic" w:hAnsi="Century Gothic" w:cs="Arial"/>
          <w:i/>
          <w:sz w:val="20"/>
          <w:szCs w:val="20"/>
        </w:rPr>
        <w:t xml:space="preserve"> y las Legislaturas de las entidades federativas </w:t>
      </w:r>
      <w:r w:rsidRPr="006B0A20">
        <w:rPr>
          <w:rFonts w:ascii="Century Gothic" w:hAnsi="Century Gothic" w:cs="Arial"/>
          <w:b/>
          <w:bCs/>
          <w:i/>
          <w:sz w:val="20"/>
          <w:szCs w:val="20"/>
          <w:u w:val="single"/>
        </w:rPr>
        <w:t xml:space="preserve">deberán adecuar a las </w:t>
      </w:r>
      <w:r w:rsidRPr="006B0A20">
        <w:rPr>
          <w:rFonts w:ascii="Century Gothic" w:hAnsi="Century Gothic" w:cs="Arial"/>
          <w:b/>
          <w:bCs/>
          <w:i/>
          <w:sz w:val="20"/>
          <w:szCs w:val="20"/>
          <w:u w:val="single"/>
        </w:rPr>
        <w:lastRenderedPageBreak/>
        <w:t>modificaciones en cuestión, respectivamente, las leyes generales y las leyes federales</w:t>
      </w:r>
      <w:r w:rsidRPr="006B0A20">
        <w:rPr>
          <w:rFonts w:ascii="Century Gothic" w:hAnsi="Century Gothic" w:cs="Arial"/>
          <w:i/>
          <w:sz w:val="20"/>
          <w:szCs w:val="20"/>
        </w:rPr>
        <w:t>, así como las leyes de las entidades federativas.</w:t>
      </w:r>
    </w:p>
    <w:p w14:paraId="32B924CC" w14:textId="77777777" w:rsidR="0058584F" w:rsidRPr="006B0A20" w:rsidRDefault="0058584F" w:rsidP="0058584F">
      <w:pPr>
        <w:pStyle w:val="Prrafodelista"/>
        <w:ind w:left="567" w:right="567"/>
        <w:jc w:val="both"/>
        <w:rPr>
          <w:rFonts w:ascii="Century Gothic" w:hAnsi="Century Gothic" w:cs="Arial"/>
          <w:i/>
          <w:sz w:val="20"/>
          <w:szCs w:val="20"/>
        </w:rPr>
      </w:pPr>
    </w:p>
    <w:p w14:paraId="03C5851F" w14:textId="77777777" w:rsidR="0058584F" w:rsidRPr="006B0A20" w:rsidRDefault="0058584F" w:rsidP="0058584F">
      <w:pPr>
        <w:pStyle w:val="Prrafodelista"/>
        <w:ind w:left="567" w:right="567"/>
        <w:jc w:val="both"/>
        <w:rPr>
          <w:rFonts w:ascii="Century Gothic" w:hAnsi="Century Gothic" w:cs="Arial"/>
          <w:i/>
          <w:sz w:val="20"/>
          <w:szCs w:val="20"/>
        </w:rPr>
      </w:pPr>
      <w:r w:rsidRPr="006B0A20">
        <w:rPr>
          <w:rFonts w:ascii="Century Gothic" w:hAnsi="Century Gothic" w:cs="Arial"/>
          <w:b/>
          <w:bCs/>
          <w:i/>
          <w:sz w:val="20"/>
          <w:szCs w:val="20"/>
        </w:rPr>
        <w:t>CUARTO</w:t>
      </w:r>
      <w:r w:rsidRPr="006B0A20">
        <w:rPr>
          <w:rFonts w:ascii="Century Gothic" w:hAnsi="Century Gothic" w:cs="Arial"/>
          <w:i/>
          <w:sz w:val="20"/>
          <w:szCs w:val="20"/>
        </w:rPr>
        <w:t xml:space="preserve">. El </w:t>
      </w:r>
      <w:r w:rsidRPr="006B0A20">
        <w:rPr>
          <w:rFonts w:ascii="Century Gothic" w:hAnsi="Century Gothic" w:cs="Arial"/>
          <w:b/>
          <w:bCs/>
          <w:i/>
          <w:sz w:val="20"/>
          <w:szCs w:val="20"/>
          <w:u w:val="single"/>
        </w:rPr>
        <w:t xml:space="preserve">Congreso de la Unión deberá expedir la legislación procedimental a que hace referencia la fracción XXX del artículo 73 </w:t>
      </w:r>
      <w:r w:rsidRPr="006B0A20">
        <w:rPr>
          <w:rFonts w:ascii="Century Gothic" w:hAnsi="Century Gothic" w:cs="Arial"/>
          <w:i/>
          <w:sz w:val="20"/>
          <w:szCs w:val="20"/>
        </w:rPr>
        <w:t xml:space="preserve">constitucional adicionado mediante el presente Decreto, </w:t>
      </w:r>
      <w:r w:rsidRPr="006B0A20">
        <w:rPr>
          <w:rFonts w:ascii="Century Gothic" w:hAnsi="Century Gothic" w:cs="Arial"/>
          <w:b/>
          <w:bCs/>
          <w:i/>
          <w:sz w:val="20"/>
          <w:szCs w:val="20"/>
          <w:u w:val="single"/>
        </w:rPr>
        <w:t>en un plazo que no excederá de ciento ochenta días contados a partir de la entrada en vigor del presente Decreto</w:t>
      </w:r>
      <w:r w:rsidRPr="006B0A20">
        <w:rPr>
          <w:rFonts w:ascii="Century Gothic" w:hAnsi="Century Gothic" w:cs="Arial"/>
          <w:i/>
          <w:sz w:val="20"/>
          <w:szCs w:val="20"/>
        </w:rPr>
        <w:t>.</w:t>
      </w:r>
    </w:p>
    <w:p w14:paraId="1C15416A" w14:textId="77777777" w:rsidR="006B0A20" w:rsidRDefault="006B0A20" w:rsidP="0058584F">
      <w:pPr>
        <w:pStyle w:val="CORTE2PONENTE"/>
        <w:spacing w:line="360" w:lineRule="auto"/>
        <w:jc w:val="both"/>
        <w:rPr>
          <w:rFonts w:ascii="Century Gothic" w:hAnsi="Century Gothic" w:cs="Arial"/>
          <w:b w:val="0"/>
          <w:bCs/>
          <w:sz w:val="22"/>
          <w:szCs w:val="22"/>
        </w:rPr>
      </w:pPr>
    </w:p>
    <w:p w14:paraId="4B90B606" w14:textId="592A5F85" w:rsidR="0058584F" w:rsidRPr="00831A61" w:rsidRDefault="00504581" w:rsidP="0058584F">
      <w:pPr>
        <w:pStyle w:val="CORTE2PONENTE"/>
        <w:spacing w:line="360" w:lineRule="auto"/>
        <w:jc w:val="both"/>
        <w:rPr>
          <w:rFonts w:ascii="Century Gothic" w:hAnsi="Century Gothic" w:cs="Arial"/>
          <w:b w:val="0"/>
          <w:sz w:val="22"/>
          <w:szCs w:val="22"/>
        </w:rPr>
      </w:pPr>
      <w:r>
        <w:rPr>
          <w:rFonts w:ascii="Century Gothic" w:hAnsi="Century Gothic" w:cs="Arial"/>
          <w:b w:val="0"/>
          <w:bCs/>
          <w:sz w:val="22"/>
          <w:szCs w:val="22"/>
        </w:rPr>
        <w:t>La</w:t>
      </w:r>
      <w:r w:rsidR="0058584F" w:rsidRPr="00831A61">
        <w:rPr>
          <w:rFonts w:ascii="Century Gothic" w:hAnsi="Century Gothic" w:cs="Arial"/>
          <w:b w:val="0"/>
          <w:bCs/>
          <w:sz w:val="22"/>
          <w:szCs w:val="22"/>
        </w:rPr>
        <w:t xml:space="preserve"> reforma constitucional en su exposición de motivos,</w:t>
      </w:r>
      <w:r>
        <w:rPr>
          <w:rFonts w:ascii="Century Gothic" w:hAnsi="Century Gothic" w:cs="Arial"/>
          <w:b w:val="0"/>
          <w:bCs/>
          <w:sz w:val="22"/>
          <w:szCs w:val="22"/>
        </w:rPr>
        <w:t xml:space="preserve"> señala</w:t>
      </w:r>
      <w:r w:rsidR="0058584F" w:rsidRPr="00831A61">
        <w:rPr>
          <w:rFonts w:ascii="Century Gothic" w:hAnsi="Century Gothic" w:cs="Arial"/>
          <w:b w:val="0"/>
          <w:bCs/>
          <w:sz w:val="22"/>
          <w:szCs w:val="22"/>
        </w:rPr>
        <w:t xml:space="preserve"> que los objetivos de emitir la legislación única en materia procesal civil y familiar en materia de justicia cotidiana, son fundamentalmente la homologación de los procedimientos civiles en todo el territorio nacional, la eliminación de la diversidad de criterios judiciales sobre una misma institución procesa</w:t>
      </w:r>
      <w:r w:rsidR="006B0A20">
        <w:rPr>
          <w:rFonts w:ascii="Century Gothic" w:hAnsi="Century Gothic" w:cs="Arial"/>
          <w:b w:val="0"/>
          <w:bCs/>
          <w:sz w:val="22"/>
          <w:szCs w:val="22"/>
        </w:rPr>
        <w:t>l,</w:t>
      </w:r>
      <w:r w:rsidR="0058584F" w:rsidRPr="00831A61">
        <w:rPr>
          <w:rFonts w:ascii="Century Gothic" w:hAnsi="Century Gothic" w:cs="Arial"/>
          <w:b w:val="0"/>
          <w:bCs/>
          <w:sz w:val="22"/>
          <w:szCs w:val="22"/>
        </w:rPr>
        <w:t xml:space="preserve"> y la minimización de las formalidades procesales</w:t>
      </w:r>
      <w:r>
        <w:rPr>
          <w:rFonts w:ascii="Century Gothic" w:hAnsi="Century Gothic" w:cs="Arial"/>
          <w:b w:val="0"/>
          <w:bCs/>
          <w:sz w:val="22"/>
          <w:szCs w:val="22"/>
        </w:rPr>
        <w:t>.</w:t>
      </w:r>
    </w:p>
    <w:p w14:paraId="09A3F420" w14:textId="77777777" w:rsidR="0058584F" w:rsidRPr="00831A61" w:rsidRDefault="0058584F" w:rsidP="0058584F">
      <w:pPr>
        <w:pStyle w:val="Prrafodelista"/>
        <w:spacing w:line="360" w:lineRule="auto"/>
        <w:ind w:left="0"/>
        <w:jc w:val="both"/>
        <w:rPr>
          <w:rFonts w:cs="Arial"/>
        </w:rPr>
      </w:pPr>
    </w:p>
    <w:p w14:paraId="71D93156" w14:textId="7AEF5514" w:rsidR="0058584F" w:rsidRPr="00604A0D" w:rsidRDefault="0058584F" w:rsidP="0058584F">
      <w:pPr>
        <w:pStyle w:val="Prrafodelista"/>
        <w:spacing w:line="360" w:lineRule="auto"/>
        <w:ind w:left="0"/>
        <w:jc w:val="both"/>
        <w:rPr>
          <w:rFonts w:ascii="Century Gothic" w:hAnsi="Century Gothic" w:cs="Arial"/>
        </w:rPr>
      </w:pPr>
      <w:r w:rsidRPr="00831A61">
        <w:rPr>
          <w:rFonts w:ascii="Century Gothic" w:hAnsi="Century Gothic" w:cs="Arial"/>
        </w:rPr>
        <w:t>Sin embargo, d</w:t>
      </w:r>
      <w:r w:rsidRPr="00831A61">
        <w:rPr>
          <w:rFonts w:ascii="Century Gothic" w:hAnsi="Century Gothic" w:cs="Arial"/>
          <w:bCs/>
        </w:rPr>
        <w:t xml:space="preserve">ado que el Decreto </w:t>
      </w:r>
      <w:r w:rsidR="00423719">
        <w:rPr>
          <w:rFonts w:ascii="Century Gothic" w:hAnsi="Century Gothic" w:cs="Arial"/>
          <w:bCs/>
        </w:rPr>
        <w:t>s</w:t>
      </w:r>
      <w:r w:rsidRPr="00831A61">
        <w:rPr>
          <w:rFonts w:ascii="Century Gothic" w:hAnsi="Century Gothic" w:cs="Arial"/>
          <w:bCs/>
        </w:rPr>
        <w:t xml:space="preserve">e publicó el quince de septiembre de dos mil diecisiete, los 180 días de plazo que se concedieron al Congreso de la Unión </w:t>
      </w:r>
      <w:r w:rsidR="001A7FD0">
        <w:rPr>
          <w:rFonts w:ascii="Century Gothic" w:hAnsi="Century Gothic" w:cs="Arial"/>
          <w:bCs/>
        </w:rPr>
        <w:t xml:space="preserve">en los transitorios citados, </w:t>
      </w:r>
      <w:r w:rsidRPr="00831A61">
        <w:rPr>
          <w:rFonts w:ascii="Century Gothic" w:hAnsi="Century Gothic" w:cs="Arial"/>
          <w:bCs/>
        </w:rPr>
        <w:t xml:space="preserve">vencieron el día quince de marzo del dos mil dieciocho, de tal manera que a la fecha han transcurrido 3 años </w:t>
      </w:r>
      <w:r w:rsidR="00604A0D">
        <w:rPr>
          <w:rFonts w:ascii="Century Gothic" w:hAnsi="Century Gothic" w:cs="Arial"/>
          <w:bCs/>
        </w:rPr>
        <w:t>seis</w:t>
      </w:r>
      <w:r w:rsidRPr="00831A61">
        <w:rPr>
          <w:rFonts w:ascii="Century Gothic" w:hAnsi="Century Gothic" w:cs="Arial"/>
          <w:bCs/>
        </w:rPr>
        <w:t xml:space="preserve"> meses y 15 días, en los que el  Congreso de la Unión ha incurrido en una </w:t>
      </w:r>
      <w:r w:rsidR="00423719">
        <w:rPr>
          <w:rFonts w:ascii="Century Gothic" w:hAnsi="Century Gothic" w:cs="Arial"/>
          <w:bCs/>
        </w:rPr>
        <w:t>o</w:t>
      </w:r>
      <w:r w:rsidRPr="00831A61">
        <w:rPr>
          <w:rFonts w:ascii="Century Gothic" w:hAnsi="Century Gothic" w:cs="Arial"/>
          <w:bCs/>
        </w:rPr>
        <w:t xml:space="preserve">misión legislativa absoluta de emitir </w:t>
      </w:r>
      <w:r w:rsidRPr="00831A61">
        <w:rPr>
          <w:rFonts w:ascii="Century Gothic" w:hAnsi="Century Gothic" w:cs="Arial"/>
        </w:rPr>
        <w:t>la legislación única en materia procesal civil y familiar o Código Nacional de Procedimientos Civiles y Familiares</w:t>
      </w:r>
      <w:r w:rsidR="00604A0D">
        <w:rPr>
          <w:rFonts w:ascii="Century Gothic" w:hAnsi="Century Gothic" w:cs="Arial"/>
        </w:rPr>
        <w:t>;</w:t>
      </w:r>
      <w:r w:rsidRPr="00831A61">
        <w:rPr>
          <w:rFonts w:ascii="Century Gothic" w:hAnsi="Century Gothic" w:cs="Arial"/>
        </w:rPr>
        <w:t xml:space="preserve"> </w:t>
      </w:r>
      <w:r w:rsidR="00604A0D">
        <w:rPr>
          <w:rFonts w:ascii="Century Gothic" w:hAnsi="Century Gothic" w:cs="Arial"/>
        </w:rPr>
        <w:t>A</w:t>
      </w:r>
      <w:r w:rsidRPr="00831A61">
        <w:rPr>
          <w:rFonts w:ascii="Century Gothic" w:hAnsi="Century Gothic" w:cs="Arial"/>
        </w:rPr>
        <w:t>sí también, el de emitir las adecuaciones necesarias a las leyes generales y federales correspondientes en materia del principio de legalidad en los procedimientos orales</w:t>
      </w:r>
      <w:r w:rsidR="00423719">
        <w:rPr>
          <w:rFonts w:ascii="Century Gothic" w:hAnsi="Century Gothic" w:cs="Arial"/>
        </w:rPr>
        <w:t>,</w:t>
      </w:r>
      <w:r w:rsidRPr="00831A61">
        <w:rPr>
          <w:rFonts w:ascii="Century Gothic" w:hAnsi="Century Gothic" w:cs="Arial"/>
        </w:rPr>
        <w:t xml:space="preserve"> así </w:t>
      </w:r>
      <w:r w:rsidRPr="00604A0D">
        <w:rPr>
          <w:rFonts w:ascii="Century Gothic" w:hAnsi="Century Gothic" w:cs="Arial"/>
        </w:rPr>
        <w:t>como de emitir las adecuaciones necesarias a las leyes generales y federales correspondientes en materia de solución de fondo del conflicto, en donde las autoridades deberán privilegiar la solución del conflicto sobre los formalismos procedimentales, siempre que no se afecte la igualdad entre las partes, el debido proceso u otros derechos en los juicios o procedimientos seguidos en forma de juicio.</w:t>
      </w:r>
    </w:p>
    <w:p w14:paraId="3446958C" w14:textId="77777777" w:rsidR="0058584F" w:rsidRPr="000B3EFF" w:rsidRDefault="0058584F" w:rsidP="0058584F">
      <w:pPr>
        <w:pStyle w:val="Prrafodelista"/>
        <w:spacing w:line="360" w:lineRule="auto"/>
        <w:ind w:left="0"/>
        <w:rPr>
          <w:rFonts w:ascii="Century Gothic" w:hAnsi="Century Gothic" w:cs="Arial"/>
          <w:iCs/>
        </w:rPr>
      </w:pPr>
    </w:p>
    <w:p w14:paraId="251A794A" w14:textId="77554BEF" w:rsidR="00C17CB7" w:rsidRDefault="0058584F" w:rsidP="00714E0E">
      <w:pPr>
        <w:pStyle w:val="Prrafodelista"/>
        <w:spacing w:line="360" w:lineRule="auto"/>
        <w:ind w:left="0"/>
        <w:jc w:val="both"/>
        <w:rPr>
          <w:rFonts w:ascii="Century Gothic" w:hAnsi="Century Gothic" w:cs="Arial"/>
        </w:rPr>
      </w:pPr>
      <w:r w:rsidRPr="00714E0E">
        <w:rPr>
          <w:rFonts w:ascii="Century Gothic" w:hAnsi="Century Gothic" w:cs="Arial"/>
        </w:rPr>
        <w:lastRenderedPageBreak/>
        <w:t xml:space="preserve">Esta omisión legislativa absoluta </w:t>
      </w:r>
      <w:r w:rsidR="002B19C0" w:rsidRPr="00714E0E">
        <w:rPr>
          <w:rFonts w:ascii="Century Gothic" w:hAnsi="Century Gothic" w:cs="Arial"/>
        </w:rPr>
        <w:t xml:space="preserve">es </w:t>
      </w:r>
      <w:r w:rsidR="00714E0E" w:rsidRPr="00714E0E">
        <w:rPr>
          <w:rFonts w:ascii="Century Gothic" w:hAnsi="Century Gothic" w:cs="Arial"/>
        </w:rPr>
        <w:t>grave, porque</w:t>
      </w:r>
      <w:r w:rsidR="00714E0E" w:rsidRPr="00714E0E">
        <w:rPr>
          <w:rFonts w:ascii="Century Gothic" w:hAnsi="Century Gothic" w:cs="Arial"/>
          <w:bCs/>
          <w:szCs w:val="26"/>
        </w:rPr>
        <w:t xml:space="preserve"> la inacción del Congreso de la Unión constituye un obstáculo a los objetivos de la reforma constitucional de mérito, la cual fue ideada justamente para avanzar </w:t>
      </w:r>
      <w:r w:rsidR="001F01BC">
        <w:rPr>
          <w:rFonts w:ascii="Century Gothic" w:hAnsi="Century Gothic" w:cs="Arial"/>
          <w:bCs/>
          <w:szCs w:val="26"/>
        </w:rPr>
        <w:t xml:space="preserve">en </w:t>
      </w:r>
      <w:r w:rsidR="00714E0E" w:rsidRPr="00714E0E">
        <w:rPr>
          <w:rFonts w:ascii="Century Gothic" w:hAnsi="Century Gothic" w:cs="Arial"/>
          <w:bCs/>
          <w:szCs w:val="26"/>
        </w:rPr>
        <w:t>la protección y garantía de estos derechos fundamentales. Además, porque la omisión absoluta constituye un obstáculo irracional en el acceso a la justicia cotidiana</w:t>
      </w:r>
      <w:r w:rsidRPr="00714E0E">
        <w:rPr>
          <w:rFonts w:ascii="Century Gothic" w:hAnsi="Century Gothic" w:cs="Arial"/>
        </w:rPr>
        <w:t xml:space="preserve"> </w:t>
      </w:r>
      <w:r w:rsidR="00714E0E">
        <w:rPr>
          <w:rFonts w:ascii="Century Gothic" w:hAnsi="Century Gothic" w:cs="Arial"/>
        </w:rPr>
        <w:t xml:space="preserve">que genera </w:t>
      </w:r>
      <w:r w:rsidR="007F014E">
        <w:rPr>
          <w:rFonts w:ascii="Century Gothic" w:hAnsi="Century Gothic" w:cs="Arial"/>
        </w:rPr>
        <w:t>una violación</w:t>
      </w:r>
      <w:r w:rsidR="00714E0E">
        <w:rPr>
          <w:rFonts w:ascii="Century Gothic" w:hAnsi="Century Gothic" w:cs="Arial"/>
        </w:rPr>
        <w:t xml:space="preserve"> al derecho de acceso a la justicia en su vertiente colectiva</w:t>
      </w:r>
      <w:r w:rsidR="007F014E">
        <w:rPr>
          <w:rFonts w:ascii="Century Gothic" w:hAnsi="Century Gothic" w:cs="Arial"/>
        </w:rPr>
        <w:t xml:space="preserve">, </w:t>
      </w:r>
      <w:r w:rsidR="00712793">
        <w:rPr>
          <w:rFonts w:ascii="Century Gothic" w:hAnsi="Century Gothic" w:cs="Arial"/>
        </w:rPr>
        <w:t>pues con esta reforma procedimental, cobra especial relevancia la consideración cualitativa sobre el acceso a la justicia ya que su marco normativo potencia en mayor medida posible que los justiciables tengan acceso a un recurso judicial idóneo para que puedan hacer efectivos sus derechos sustantivos</w:t>
      </w:r>
      <w:r w:rsidR="00C17CB7">
        <w:rPr>
          <w:rFonts w:ascii="Century Gothic" w:hAnsi="Century Gothic" w:cs="Arial"/>
        </w:rPr>
        <w:t xml:space="preserve">, porque su </w:t>
      </w:r>
      <w:r w:rsidR="00AF6C1D">
        <w:rPr>
          <w:rFonts w:ascii="Century Gothic" w:hAnsi="Century Gothic" w:cs="Arial"/>
        </w:rPr>
        <w:t>dimensión</w:t>
      </w:r>
      <w:r w:rsidR="00C17CB7">
        <w:rPr>
          <w:rFonts w:ascii="Century Gothic" w:hAnsi="Century Gothic" w:cs="Arial"/>
        </w:rPr>
        <w:t xml:space="preserve"> procedimental es valiosa no como un fin en </w:t>
      </w:r>
      <w:r w:rsidR="001F01BC">
        <w:rPr>
          <w:rFonts w:ascii="Century Gothic" w:hAnsi="Century Gothic" w:cs="Arial"/>
        </w:rPr>
        <w:t>sí</w:t>
      </w:r>
      <w:r w:rsidR="00C17CB7">
        <w:rPr>
          <w:rFonts w:ascii="Century Gothic" w:hAnsi="Century Gothic" w:cs="Arial"/>
        </w:rPr>
        <w:t xml:space="preserve"> mismo, sino también como un medio para la realización de los demás derechos fundamentales o sustantivos civiles y familiares.</w:t>
      </w:r>
    </w:p>
    <w:p w14:paraId="31D0BFAA" w14:textId="22E076F8" w:rsidR="00AF6C1D" w:rsidRDefault="00AF6C1D" w:rsidP="00714E0E">
      <w:pPr>
        <w:pStyle w:val="Prrafodelista"/>
        <w:spacing w:line="360" w:lineRule="auto"/>
        <w:ind w:left="0"/>
        <w:jc w:val="both"/>
        <w:rPr>
          <w:rFonts w:ascii="Century Gothic" w:hAnsi="Century Gothic" w:cs="Arial"/>
        </w:rPr>
      </w:pPr>
    </w:p>
    <w:p w14:paraId="29B3CDE2" w14:textId="76A457BB" w:rsidR="0058584F" w:rsidRPr="0054204A" w:rsidRDefault="00B509E4" w:rsidP="00862171">
      <w:pPr>
        <w:pStyle w:val="Prrafodelista"/>
        <w:spacing w:line="360" w:lineRule="auto"/>
        <w:ind w:left="0"/>
        <w:jc w:val="both"/>
        <w:rPr>
          <w:rFonts w:ascii="Century Gothic" w:hAnsi="Century Gothic"/>
          <w:b/>
          <w:caps/>
        </w:rPr>
      </w:pPr>
      <w:r>
        <w:rPr>
          <w:rFonts w:ascii="Century Gothic" w:hAnsi="Century Gothic"/>
          <w:bCs/>
          <w:lang w:val="es-ES_tradnl"/>
        </w:rPr>
        <w:t xml:space="preserve">Los Derechos sustantivos Civiles y Familiares, constituyen el pilar de la persona, </w:t>
      </w:r>
      <w:r w:rsidR="006462EA">
        <w:rPr>
          <w:rFonts w:ascii="Century Gothic" w:hAnsi="Century Gothic"/>
          <w:bCs/>
          <w:lang w:val="es-ES_tradnl"/>
        </w:rPr>
        <w:t>la familia y la sociedad</w:t>
      </w:r>
      <w:r w:rsidR="00502169">
        <w:rPr>
          <w:rFonts w:ascii="Century Gothic" w:hAnsi="Century Gothic"/>
          <w:bCs/>
          <w:lang w:val="es-ES_tradnl"/>
        </w:rPr>
        <w:t>,</w:t>
      </w:r>
      <w:r w:rsidR="006462EA">
        <w:rPr>
          <w:rFonts w:ascii="Century Gothic" w:hAnsi="Century Gothic"/>
          <w:bCs/>
          <w:lang w:val="es-ES_tradnl"/>
        </w:rPr>
        <w:t xml:space="preserve"> y se encuentran en una evolución constante</w:t>
      </w:r>
      <w:r w:rsidR="00502169">
        <w:rPr>
          <w:rFonts w:ascii="Century Gothic" w:hAnsi="Century Gothic"/>
          <w:bCs/>
          <w:lang w:val="es-ES_tradnl"/>
        </w:rPr>
        <w:t>; S</w:t>
      </w:r>
      <w:r w:rsidR="00D836CD">
        <w:rPr>
          <w:rFonts w:ascii="Century Gothic" w:hAnsi="Century Gothic"/>
          <w:bCs/>
          <w:lang w:val="es-ES_tradnl"/>
        </w:rPr>
        <w:t xml:space="preserve">in embargo, al no tener un derecho procesal actualizado a la par, hace nugatorios dichos derechos sustantivos; En el caso del estado de </w:t>
      </w:r>
      <w:r w:rsidR="007C2071">
        <w:rPr>
          <w:rFonts w:ascii="Century Gothic" w:hAnsi="Century Gothic"/>
          <w:bCs/>
          <w:lang w:val="es-ES_tradnl"/>
        </w:rPr>
        <w:t>C</w:t>
      </w:r>
      <w:r w:rsidR="00D836CD">
        <w:rPr>
          <w:rFonts w:ascii="Century Gothic" w:hAnsi="Century Gothic"/>
          <w:bCs/>
          <w:lang w:val="es-ES_tradnl"/>
        </w:rPr>
        <w:t>hihuahua y concretamente en lo que se refiere al proceso legislativo, fuimos testigo</w:t>
      </w:r>
      <w:r w:rsidR="00502169">
        <w:rPr>
          <w:rFonts w:ascii="Century Gothic" w:hAnsi="Century Gothic"/>
          <w:bCs/>
          <w:lang w:val="es-ES_tradnl"/>
        </w:rPr>
        <w:t>s</w:t>
      </w:r>
      <w:r w:rsidR="00D836CD">
        <w:rPr>
          <w:rFonts w:ascii="Century Gothic" w:hAnsi="Century Gothic"/>
          <w:bCs/>
          <w:lang w:val="es-ES_tradnl"/>
        </w:rPr>
        <w:t xml:space="preserve"> que en la </w:t>
      </w:r>
      <w:r w:rsidR="00502169">
        <w:rPr>
          <w:rFonts w:ascii="Century Gothic" w:hAnsi="Century Gothic"/>
          <w:bCs/>
          <w:lang w:val="es-ES_tradnl"/>
        </w:rPr>
        <w:t xml:space="preserve">pasada </w:t>
      </w:r>
      <w:r w:rsidR="00D836CD">
        <w:rPr>
          <w:rFonts w:ascii="Century Gothic" w:hAnsi="Century Gothic"/>
          <w:bCs/>
          <w:lang w:val="es-ES_tradnl"/>
        </w:rPr>
        <w:t xml:space="preserve">Sexagésima </w:t>
      </w:r>
      <w:r w:rsidR="00502169">
        <w:rPr>
          <w:rFonts w:ascii="Century Gothic" w:hAnsi="Century Gothic"/>
          <w:bCs/>
          <w:lang w:val="es-ES_tradnl"/>
        </w:rPr>
        <w:t>Sexta</w:t>
      </w:r>
      <w:r w:rsidR="00D836CD">
        <w:rPr>
          <w:rFonts w:ascii="Century Gothic" w:hAnsi="Century Gothic"/>
          <w:bCs/>
          <w:lang w:val="es-ES_tradnl"/>
        </w:rPr>
        <w:t xml:space="preserve"> legislatura, solamente en la comisión de justicia de</w:t>
      </w:r>
      <w:r w:rsidR="00502169">
        <w:rPr>
          <w:rFonts w:ascii="Century Gothic" w:hAnsi="Century Gothic"/>
          <w:bCs/>
          <w:lang w:val="es-ES_tradnl"/>
        </w:rPr>
        <w:t xml:space="preserve"> este congreso </w:t>
      </w:r>
      <w:r w:rsidR="00D836CD">
        <w:rPr>
          <w:rFonts w:ascii="Century Gothic" w:hAnsi="Century Gothic"/>
          <w:bCs/>
          <w:lang w:val="es-ES_tradnl"/>
        </w:rPr>
        <w:t>del estado</w:t>
      </w:r>
      <w:r w:rsidR="00502169">
        <w:rPr>
          <w:rFonts w:ascii="Century Gothic" w:hAnsi="Century Gothic"/>
          <w:bCs/>
          <w:lang w:val="es-ES_tradnl"/>
        </w:rPr>
        <w:t>,</w:t>
      </w:r>
      <w:r w:rsidR="00604887">
        <w:rPr>
          <w:rFonts w:ascii="Century Gothic" w:hAnsi="Century Gothic"/>
          <w:bCs/>
          <w:lang w:val="es-ES_tradnl"/>
        </w:rPr>
        <w:t xml:space="preserve"> fueron desechadas </w:t>
      </w:r>
      <w:r w:rsidR="00502169">
        <w:rPr>
          <w:rFonts w:ascii="Century Gothic" w:hAnsi="Century Gothic"/>
          <w:bCs/>
          <w:lang w:val="es-ES_tradnl"/>
        </w:rPr>
        <w:t xml:space="preserve">o separadas </w:t>
      </w:r>
      <w:r w:rsidR="00604887">
        <w:rPr>
          <w:rFonts w:ascii="Century Gothic" w:hAnsi="Century Gothic"/>
          <w:bCs/>
          <w:lang w:val="es-ES_tradnl"/>
        </w:rPr>
        <w:t xml:space="preserve">al menos 20 iniciativas con carácter de decreto, mismas que se referían a reformas a los códigos de procedimientos civiles y familiares del estado </w:t>
      </w:r>
      <w:r w:rsidR="00604887" w:rsidRPr="00C3714B">
        <w:rPr>
          <w:rFonts w:ascii="Century Gothic" w:hAnsi="Century Gothic"/>
          <w:bCs/>
          <w:lang w:val="es-ES_tradnl"/>
        </w:rPr>
        <w:t xml:space="preserve">de </w:t>
      </w:r>
      <w:r w:rsidR="007C2071">
        <w:rPr>
          <w:rFonts w:ascii="Century Gothic" w:hAnsi="Century Gothic"/>
          <w:bCs/>
          <w:lang w:val="es-ES_tradnl"/>
        </w:rPr>
        <w:t>C</w:t>
      </w:r>
      <w:r w:rsidR="00604887" w:rsidRPr="00C3714B">
        <w:rPr>
          <w:rFonts w:ascii="Century Gothic" w:hAnsi="Century Gothic"/>
          <w:bCs/>
          <w:lang w:val="es-ES_tradnl"/>
        </w:rPr>
        <w:t xml:space="preserve">hihuahua,  la mayoría muy </w:t>
      </w:r>
      <w:r w:rsidR="003A09BD" w:rsidRPr="00C3714B">
        <w:rPr>
          <w:rFonts w:ascii="Century Gothic" w:hAnsi="Century Gothic"/>
          <w:bCs/>
          <w:lang w:val="es-ES_tradnl"/>
        </w:rPr>
        <w:t>positivas</w:t>
      </w:r>
      <w:r w:rsidR="00604887" w:rsidRPr="00C3714B">
        <w:rPr>
          <w:rFonts w:ascii="Century Gothic" w:hAnsi="Century Gothic"/>
          <w:bCs/>
          <w:lang w:val="es-ES_tradnl"/>
        </w:rPr>
        <w:t xml:space="preserve"> y que </w:t>
      </w:r>
      <w:r w:rsidR="00502169">
        <w:rPr>
          <w:rFonts w:ascii="Century Gothic" w:hAnsi="Century Gothic"/>
          <w:bCs/>
          <w:lang w:val="es-ES_tradnl"/>
        </w:rPr>
        <w:t xml:space="preserve">abonaban al </w:t>
      </w:r>
      <w:r w:rsidR="00604887" w:rsidRPr="00C3714B">
        <w:rPr>
          <w:rFonts w:ascii="Century Gothic" w:hAnsi="Century Gothic"/>
          <w:bCs/>
          <w:lang w:val="es-ES_tradnl"/>
        </w:rPr>
        <w:t xml:space="preserve"> acceso a la </w:t>
      </w:r>
      <w:r w:rsidR="00C3714B" w:rsidRPr="00C3714B">
        <w:rPr>
          <w:rFonts w:ascii="Century Gothic" w:hAnsi="Century Gothic"/>
          <w:bCs/>
          <w:lang w:val="es-ES_tradnl"/>
        </w:rPr>
        <w:t>justicia</w:t>
      </w:r>
      <w:r w:rsidR="00604887" w:rsidRPr="00C3714B">
        <w:rPr>
          <w:rFonts w:ascii="Century Gothic" w:hAnsi="Century Gothic"/>
          <w:bCs/>
          <w:lang w:val="es-ES_tradnl"/>
        </w:rPr>
        <w:t xml:space="preserve"> de los </w:t>
      </w:r>
      <w:r w:rsidR="003A09BD" w:rsidRPr="00C3714B">
        <w:rPr>
          <w:rFonts w:ascii="Century Gothic" w:hAnsi="Century Gothic"/>
          <w:bCs/>
          <w:lang w:val="es-ES_tradnl"/>
        </w:rPr>
        <w:t>justiciables</w:t>
      </w:r>
      <w:r w:rsidR="00502169">
        <w:rPr>
          <w:rFonts w:ascii="Century Gothic" w:hAnsi="Century Gothic"/>
          <w:bCs/>
          <w:lang w:val="es-ES_tradnl"/>
        </w:rPr>
        <w:t>,</w:t>
      </w:r>
      <w:r w:rsidR="00604887" w:rsidRPr="00C3714B">
        <w:rPr>
          <w:rFonts w:ascii="Century Gothic" w:hAnsi="Century Gothic"/>
          <w:bCs/>
          <w:lang w:val="es-ES_tradnl"/>
        </w:rPr>
        <w:t xml:space="preserve"> sin </w:t>
      </w:r>
      <w:r w:rsidR="003A09BD" w:rsidRPr="00C3714B">
        <w:rPr>
          <w:rFonts w:ascii="Century Gothic" w:hAnsi="Century Gothic"/>
          <w:bCs/>
          <w:lang w:val="es-ES_tradnl"/>
        </w:rPr>
        <w:t>embargo</w:t>
      </w:r>
      <w:r w:rsidR="00604887" w:rsidRPr="00C3714B">
        <w:rPr>
          <w:rFonts w:ascii="Century Gothic" w:hAnsi="Century Gothic"/>
          <w:bCs/>
          <w:lang w:val="es-ES_tradnl"/>
        </w:rPr>
        <w:t xml:space="preserve">, en </w:t>
      </w:r>
      <w:r w:rsidR="003A09BD" w:rsidRPr="00C3714B">
        <w:rPr>
          <w:rFonts w:ascii="Century Gothic" w:hAnsi="Century Gothic"/>
          <w:bCs/>
          <w:lang w:val="es-ES_tradnl"/>
        </w:rPr>
        <w:t>razón</w:t>
      </w:r>
      <w:r w:rsidR="00604887" w:rsidRPr="00C3714B">
        <w:rPr>
          <w:rFonts w:ascii="Century Gothic" w:hAnsi="Century Gothic"/>
          <w:bCs/>
          <w:lang w:val="es-ES_tradnl"/>
        </w:rPr>
        <w:t xml:space="preserve"> de que </w:t>
      </w:r>
      <w:r w:rsidR="00DE65BF" w:rsidRPr="00C3714B">
        <w:rPr>
          <w:rFonts w:ascii="Century Gothic" w:hAnsi="Century Gothic" w:cs="Arial"/>
          <w:bCs/>
          <w:szCs w:val="26"/>
        </w:rPr>
        <w:t xml:space="preserve">que la reforma del artículo 73 constitucional, al transferirle la facultad (y obligación) al Congreso de la Unión de expedir la </w:t>
      </w:r>
      <w:r w:rsidR="007C2071">
        <w:rPr>
          <w:rFonts w:ascii="Century Gothic" w:hAnsi="Century Gothic" w:cs="Arial"/>
          <w:bCs/>
          <w:szCs w:val="26"/>
        </w:rPr>
        <w:t>l</w:t>
      </w:r>
      <w:r w:rsidR="00DE65BF" w:rsidRPr="00C3714B">
        <w:rPr>
          <w:rFonts w:ascii="Century Gothic" w:hAnsi="Century Gothic" w:cs="Arial"/>
          <w:bCs/>
          <w:szCs w:val="26"/>
        </w:rPr>
        <w:t xml:space="preserve">egislación </w:t>
      </w:r>
      <w:r w:rsidR="007C2071">
        <w:rPr>
          <w:rFonts w:ascii="Century Gothic" w:hAnsi="Century Gothic" w:cs="Arial"/>
          <w:bCs/>
          <w:szCs w:val="26"/>
        </w:rPr>
        <w:t>ú</w:t>
      </w:r>
      <w:r w:rsidR="00DE65BF" w:rsidRPr="00C3714B">
        <w:rPr>
          <w:rFonts w:ascii="Century Gothic" w:hAnsi="Century Gothic" w:cs="Arial"/>
          <w:bCs/>
          <w:szCs w:val="26"/>
        </w:rPr>
        <w:t>nica en materia procesal civil y familiar, implicó una modificación en todo el marco competencial de la materia procesal civil</w:t>
      </w:r>
      <w:r w:rsidR="00502169">
        <w:rPr>
          <w:rFonts w:ascii="Century Gothic" w:hAnsi="Century Gothic" w:cs="Arial"/>
          <w:bCs/>
          <w:szCs w:val="26"/>
        </w:rPr>
        <w:t xml:space="preserve"> y </w:t>
      </w:r>
      <w:r w:rsidR="007C2071">
        <w:rPr>
          <w:rFonts w:ascii="Century Gothic" w:hAnsi="Century Gothic" w:cs="Arial"/>
          <w:bCs/>
          <w:szCs w:val="26"/>
        </w:rPr>
        <w:t>familiar</w:t>
      </w:r>
      <w:r w:rsidR="00C3714B" w:rsidRPr="00C3714B">
        <w:rPr>
          <w:rFonts w:ascii="Century Gothic" w:hAnsi="Century Gothic" w:cs="Arial"/>
          <w:bCs/>
          <w:szCs w:val="26"/>
        </w:rPr>
        <w:t>, por lo que a</w:t>
      </w:r>
      <w:r w:rsidR="00DE65BF" w:rsidRPr="00C3714B">
        <w:rPr>
          <w:rFonts w:ascii="Century Gothic" w:hAnsi="Century Gothic" w:cs="Arial"/>
          <w:bCs/>
          <w:szCs w:val="26"/>
        </w:rPr>
        <w:t>hora, en términos del artículo 124 constitucional, las legislaturas locales ya no cuentan con la facultad de regular este aspecto de la vida social, sino que corresponde en exclusiva al Congreso de la Unión</w:t>
      </w:r>
      <w:r w:rsidR="007C486E">
        <w:rPr>
          <w:rFonts w:ascii="Century Gothic" w:hAnsi="Century Gothic" w:cs="Arial"/>
          <w:bCs/>
          <w:szCs w:val="26"/>
        </w:rPr>
        <w:t xml:space="preserve">, razón por la </w:t>
      </w:r>
      <w:r w:rsidR="00543415">
        <w:rPr>
          <w:rFonts w:ascii="Century Gothic" w:hAnsi="Century Gothic" w:cs="Arial"/>
          <w:bCs/>
          <w:szCs w:val="26"/>
        </w:rPr>
        <w:t>que</w:t>
      </w:r>
      <w:r w:rsidR="007C486E">
        <w:rPr>
          <w:rFonts w:ascii="Century Gothic" w:hAnsi="Century Gothic" w:cs="Arial"/>
          <w:bCs/>
          <w:szCs w:val="26"/>
        </w:rPr>
        <w:t xml:space="preserve"> se propone el presente punto de acuerdo</w:t>
      </w:r>
      <w:r w:rsidR="00862171">
        <w:rPr>
          <w:rFonts w:ascii="Century Gothic" w:hAnsi="Century Gothic" w:cs="Arial"/>
          <w:bCs/>
          <w:szCs w:val="26"/>
        </w:rPr>
        <w:t xml:space="preserve"> de</w:t>
      </w:r>
      <w:r w:rsidR="0054204A" w:rsidRPr="0054204A">
        <w:rPr>
          <w:rFonts w:ascii="Century Gothic" w:hAnsi="Century Gothic"/>
          <w:b/>
          <w:caps/>
        </w:rPr>
        <w:t xml:space="preserve"> urgente resolución</w:t>
      </w:r>
      <w:r w:rsidR="00862171">
        <w:rPr>
          <w:rFonts w:ascii="Century Gothic" w:hAnsi="Century Gothic"/>
          <w:b/>
          <w:caps/>
        </w:rPr>
        <w:t>.</w:t>
      </w:r>
      <w:r w:rsidR="0054204A" w:rsidRPr="0054204A">
        <w:rPr>
          <w:rFonts w:ascii="Century Gothic" w:hAnsi="Century Gothic"/>
          <w:b/>
          <w:caps/>
        </w:rPr>
        <w:t xml:space="preserve"> </w:t>
      </w:r>
    </w:p>
    <w:p w14:paraId="0E66D2C3" w14:textId="77777777" w:rsidR="00711F2F" w:rsidRDefault="00711F2F" w:rsidP="00085C6C">
      <w:pPr>
        <w:spacing w:line="360" w:lineRule="auto"/>
        <w:jc w:val="both"/>
        <w:rPr>
          <w:rFonts w:ascii="Century Gothic" w:hAnsi="Century Gothic"/>
        </w:rPr>
      </w:pPr>
    </w:p>
    <w:p w14:paraId="1C7BEDF8" w14:textId="343272B1" w:rsidR="0054204A" w:rsidRDefault="0054204A" w:rsidP="00085C6C">
      <w:pPr>
        <w:spacing w:line="360" w:lineRule="auto"/>
        <w:jc w:val="both"/>
        <w:rPr>
          <w:rFonts w:ascii="Century Gothic" w:hAnsi="Century Gothic"/>
        </w:rPr>
      </w:pPr>
      <w:r>
        <w:rPr>
          <w:rFonts w:ascii="Century Gothic" w:hAnsi="Century Gothic"/>
        </w:rPr>
        <w:t>Razones sobran para fundar esta solicitud, baste señalar que:</w:t>
      </w:r>
    </w:p>
    <w:p w14:paraId="6C44DFAA" w14:textId="48C9B1A0" w:rsidR="0054204A" w:rsidRDefault="0054204A" w:rsidP="00085C6C">
      <w:pPr>
        <w:spacing w:line="360" w:lineRule="auto"/>
        <w:jc w:val="both"/>
        <w:rPr>
          <w:rFonts w:ascii="Century Gothic" w:hAnsi="Century Gothic"/>
        </w:rPr>
      </w:pPr>
      <w:r w:rsidRPr="008949BA">
        <w:rPr>
          <w:rFonts w:ascii="Century Gothic" w:hAnsi="Century Gothic"/>
          <w:b/>
        </w:rPr>
        <w:t>1.-</w:t>
      </w:r>
      <w:r>
        <w:rPr>
          <w:rFonts w:ascii="Century Gothic" w:hAnsi="Century Gothic"/>
        </w:rPr>
        <w:t xml:space="preserve"> </w:t>
      </w:r>
      <w:r w:rsidR="00EA7C5A">
        <w:rPr>
          <w:rFonts w:ascii="Century Gothic" w:hAnsi="Century Gothic"/>
        </w:rPr>
        <w:t>Es</w:t>
      </w:r>
      <w:r>
        <w:rPr>
          <w:rFonts w:ascii="Century Gothic" w:hAnsi="Century Gothic"/>
        </w:rPr>
        <w:t xml:space="preserve"> una </w:t>
      </w:r>
      <w:r w:rsidR="001C59B6">
        <w:rPr>
          <w:rFonts w:ascii="Century Gothic" w:hAnsi="Century Gothic"/>
        </w:rPr>
        <w:t>O</w:t>
      </w:r>
      <w:r w:rsidR="008949BA">
        <w:rPr>
          <w:rFonts w:ascii="Century Gothic" w:hAnsi="Century Gothic"/>
        </w:rPr>
        <w:t>misión</w:t>
      </w:r>
      <w:r>
        <w:rPr>
          <w:rFonts w:ascii="Century Gothic" w:hAnsi="Century Gothic"/>
        </w:rPr>
        <w:t xml:space="preserve"> </w:t>
      </w:r>
      <w:r w:rsidR="001C59B6">
        <w:rPr>
          <w:rFonts w:ascii="Century Gothic" w:hAnsi="Century Gothic"/>
        </w:rPr>
        <w:t>L</w:t>
      </w:r>
      <w:r>
        <w:rPr>
          <w:rFonts w:ascii="Century Gothic" w:hAnsi="Century Gothic"/>
        </w:rPr>
        <w:t xml:space="preserve">egislativa </w:t>
      </w:r>
      <w:r w:rsidR="001C59B6">
        <w:rPr>
          <w:rFonts w:ascii="Century Gothic" w:hAnsi="Century Gothic"/>
        </w:rPr>
        <w:t>A</w:t>
      </w:r>
      <w:r w:rsidR="008949BA">
        <w:rPr>
          <w:rFonts w:ascii="Century Gothic" w:hAnsi="Century Gothic"/>
        </w:rPr>
        <w:t xml:space="preserve">bsoluta </w:t>
      </w:r>
      <w:r>
        <w:rPr>
          <w:rFonts w:ascii="Century Gothic" w:hAnsi="Century Gothic"/>
        </w:rPr>
        <w:t xml:space="preserve">del Congreso de la </w:t>
      </w:r>
      <w:r w:rsidR="008949BA">
        <w:rPr>
          <w:rFonts w:ascii="Century Gothic" w:hAnsi="Century Gothic"/>
        </w:rPr>
        <w:t>Unión</w:t>
      </w:r>
      <w:r>
        <w:rPr>
          <w:rFonts w:ascii="Century Gothic" w:hAnsi="Century Gothic"/>
        </w:rPr>
        <w:t xml:space="preserve"> que </w:t>
      </w:r>
      <w:r w:rsidR="008949BA">
        <w:rPr>
          <w:rFonts w:ascii="Century Gothic" w:hAnsi="Century Gothic"/>
        </w:rPr>
        <w:t>debió</w:t>
      </w:r>
      <w:r>
        <w:rPr>
          <w:rFonts w:ascii="Century Gothic" w:hAnsi="Century Gothic"/>
        </w:rPr>
        <w:t xml:space="preserve"> cumplir</w:t>
      </w:r>
      <w:r w:rsidR="001C59B6">
        <w:rPr>
          <w:rFonts w:ascii="Century Gothic" w:hAnsi="Century Gothic"/>
        </w:rPr>
        <w:t>se</w:t>
      </w:r>
      <w:r>
        <w:rPr>
          <w:rFonts w:ascii="Century Gothic" w:hAnsi="Century Gothic"/>
        </w:rPr>
        <w:t xml:space="preserve"> </w:t>
      </w:r>
      <w:r w:rsidR="008949BA">
        <w:rPr>
          <w:rFonts w:ascii="Century Gothic" w:hAnsi="Century Gothic"/>
        </w:rPr>
        <w:t xml:space="preserve">dentro de </w:t>
      </w:r>
      <w:r>
        <w:rPr>
          <w:rFonts w:ascii="Century Gothic" w:hAnsi="Century Gothic"/>
        </w:rPr>
        <w:t xml:space="preserve">los 180 </w:t>
      </w:r>
      <w:r w:rsidR="008949BA">
        <w:rPr>
          <w:rFonts w:ascii="Century Gothic" w:hAnsi="Century Gothic"/>
        </w:rPr>
        <w:t>días</w:t>
      </w:r>
      <w:r>
        <w:rPr>
          <w:rFonts w:ascii="Century Gothic" w:hAnsi="Century Gothic"/>
        </w:rPr>
        <w:t xml:space="preserve"> siguientes </w:t>
      </w:r>
      <w:r w:rsidR="001C59B6">
        <w:rPr>
          <w:rFonts w:ascii="Century Gothic" w:hAnsi="Century Gothic"/>
        </w:rPr>
        <w:t xml:space="preserve">a su publicación </w:t>
      </w:r>
      <w:r>
        <w:rPr>
          <w:rFonts w:ascii="Century Gothic" w:hAnsi="Century Gothic"/>
        </w:rPr>
        <w:t xml:space="preserve">comprendidos </w:t>
      </w:r>
      <w:r w:rsidR="001C59B6">
        <w:rPr>
          <w:rFonts w:ascii="Century Gothic" w:hAnsi="Century Gothic"/>
        </w:rPr>
        <w:t>entre</w:t>
      </w:r>
      <w:r>
        <w:rPr>
          <w:rFonts w:ascii="Century Gothic" w:hAnsi="Century Gothic"/>
        </w:rPr>
        <w:t xml:space="preserve"> el 17 de </w:t>
      </w:r>
      <w:r w:rsidR="008949BA">
        <w:rPr>
          <w:rFonts w:ascii="Century Gothic" w:hAnsi="Century Gothic"/>
        </w:rPr>
        <w:t>septiembre</w:t>
      </w:r>
      <w:r>
        <w:rPr>
          <w:rFonts w:ascii="Century Gothic" w:hAnsi="Century Gothic"/>
        </w:rPr>
        <w:t xml:space="preserve"> de año 2017 al 15 de marzo del año </w:t>
      </w:r>
      <w:r w:rsidR="001C59B6">
        <w:rPr>
          <w:rFonts w:ascii="Century Gothic" w:hAnsi="Century Gothic"/>
        </w:rPr>
        <w:t>2018, y</w:t>
      </w:r>
      <w:r w:rsidR="00055FBE">
        <w:rPr>
          <w:rFonts w:ascii="Century Gothic" w:hAnsi="Century Gothic"/>
        </w:rPr>
        <w:t xml:space="preserve"> a 3 años 6 meses </w:t>
      </w:r>
      <w:r w:rsidR="001C59B6">
        <w:rPr>
          <w:rFonts w:ascii="Century Gothic" w:hAnsi="Century Gothic"/>
        </w:rPr>
        <w:t xml:space="preserve">y 15 días, se sigue </w:t>
      </w:r>
      <w:r w:rsidR="00055FBE">
        <w:rPr>
          <w:rFonts w:ascii="Century Gothic" w:hAnsi="Century Gothic"/>
        </w:rPr>
        <w:t>incumpliendo</w:t>
      </w:r>
      <w:r w:rsidR="001C59B6">
        <w:rPr>
          <w:rFonts w:ascii="Century Gothic" w:hAnsi="Century Gothic"/>
        </w:rPr>
        <w:t xml:space="preserve"> con la emisión de </w:t>
      </w:r>
      <w:r w:rsidR="001C59B6" w:rsidRPr="009F6EB4">
        <w:rPr>
          <w:rFonts w:ascii="Century Gothic" w:hAnsi="Century Gothic" w:cs="Arial"/>
        </w:rPr>
        <w:t>la legislación única en materia procesal civil y familiar o Código Nacional de Procedimientos Civiles y Familiares</w:t>
      </w:r>
      <w:r w:rsidR="001C59B6">
        <w:rPr>
          <w:rFonts w:ascii="Century Gothic" w:hAnsi="Century Gothic" w:cs="Arial"/>
        </w:rPr>
        <w:t>.</w:t>
      </w:r>
    </w:p>
    <w:p w14:paraId="541905BB" w14:textId="3F19962C" w:rsidR="00E74966" w:rsidRDefault="00E74966" w:rsidP="00085C6C">
      <w:pPr>
        <w:spacing w:line="360" w:lineRule="auto"/>
        <w:jc w:val="both"/>
        <w:rPr>
          <w:rFonts w:ascii="Century Gothic" w:hAnsi="Century Gothic"/>
        </w:rPr>
      </w:pPr>
      <w:r w:rsidRPr="00EA7C5A">
        <w:rPr>
          <w:rFonts w:ascii="Century Gothic" w:hAnsi="Century Gothic"/>
          <w:b/>
        </w:rPr>
        <w:t>2.-</w:t>
      </w:r>
      <w:r>
        <w:rPr>
          <w:rFonts w:ascii="Century Gothic" w:hAnsi="Century Gothic"/>
        </w:rPr>
        <w:t xml:space="preserve"> La </w:t>
      </w:r>
      <w:r w:rsidR="001C59B6">
        <w:rPr>
          <w:rFonts w:ascii="Century Gothic" w:hAnsi="Century Gothic"/>
        </w:rPr>
        <w:t>O</w:t>
      </w:r>
      <w:r>
        <w:rPr>
          <w:rFonts w:ascii="Century Gothic" w:hAnsi="Century Gothic"/>
        </w:rPr>
        <w:t xml:space="preserve">misión </w:t>
      </w:r>
      <w:r w:rsidR="001C59B6">
        <w:rPr>
          <w:rFonts w:ascii="Century Gothic" w:hAnsi="Century Gothic"/>
        </w:rPr>
        <w:t>L</w:t>
      </w:r>
      <w:r>
        <w:rPr>
          <w:rFonts w:ascii="Century Gothic" w:hAnsi="Century Gothic"/>
        </w:rPr>
        <w:t xml:space="preserve">egislativa </w:t>
      </w:r>
      <w:r w:rsidR="001C59B6">
        <w:rPr>
          <w:rFonts w:ascii="Century Gothic" w:hAnsi="Century Gothic"/>
        </w:rPr>
        <w:t>A</w:t>
      </w:r>
      <w:r>
        <w:rPr>
          <w:rFonts w:ascii="Century Gothic" w:hAnsi="Century Gothic"/>
        </w:rPr>
        <w:t>bsoluta, abona a una diversidad de criterios judiciales sobre una misma institución procesal</w:t>
      </w:r>
      <w:r w:rsidR="001C59B6">
        <w:rPr>
          <w:rFonts w:ascii="Century Gothic" w:hAnsi="Century Gothic"/>
        </w:rPr>
        <w:t>,</w:t>
      </w:r>
      <w:r>
        <w:rPr>
          <w:rFonts w:ascii="Century Gothic" w:hAnsi="Century Gothic"/>
        </w:rPr>
        <w:t xml:space="preserve"> que </w:t>
      </w:r>
      <w:r w:rsidR="001C59B6">
        <w:rPr>
          <w:rFonts w:ascii="Century Gothic" w:hAnsi="Century Gothic"/>
        </w:rPr>
        <w:t xml:space="preserve">jurídicamente </w:t>
      </w:r>
      <w:r>
        <w:rPr>
          <w:rFonts w:ascii="Century Gothic" w:hAnsi="Century Gothic"/>
        </w:rPr>
        <w:t>impide avanzar en la protección y garantía de los derechos sustantivos civiles y familiares, constituyendo un obstáculo irracional en el acceso a la justicia cotidiana.</w:t>
      </w:r>
    </w:p>
    <w:p w14:paraId="2749DA73" w14:textId="732D6D08" w:rsidR="00E74966" w:rsidRDefault="007125DE" w:rsidP="00085C6C">
      <w:pPr>
        <w:spacing w:line="360" w:lineRule="auto"/>
        <w:jc w:val="both"/>
        <w:rPr>
          <w:rFonts w:ascii="Century Gothic" w:hAnsi="Century Gothic"/>
        </w:rPr>
      </w:pPr>
      <w:r w:rsidRPr="00EA7C5A">
        <w:rPr>
          <w:rFonts w:ascii="Century Gothic" w:hAnsi="Century Gothic"/>
          <w:b/>
        </w:rPr>
        <w:t>3.-</w:t>
      </w:r>
      <w:r>
        <w:rPr>
          <w:rFonts w:ascii="Century Gothic" w:hAnsi="Century Gothic"/>
        </w:rPr>
        <w:t xml:space="preserve"> </w:t>
      </w:r>
      <w:r w:rsidR="001C59B6">
        <w:rPr>
          <w:rFonts w:ascii="Century Gothic" w:hAnsi="Century Gothic"/>
        </w:rPr>
        <w:t>T</w:t>
      </w:r>
      <w:r>
        <w:rPr>
          <w:rFonts w:ascii="Century Gothic" w:hAnsi="Century Gothic"/>
        </w:rPr>
        <w:t xml:space="preserve">iene vedados a los estados como el nuestro, a reformar, adicionar o instituir figuras procesales </w:t>
      </w:r>
      <w:r w:rsidR="001C59B6">
        <w:rPr>
          <w:rFonts w:ascii="Century Gothic" w:hAnsi="Century Gothic"/>
        </w:rPr>
        <w:t xml:space="preserve">progresivas </w:t>
      </w:r>
      <w:r>
        <w:rPr>
          <w:rFonts w:ascii="Century Gothic" w:hAnsi="Century Gothic"/>
        </w:rPr>
        <w:t>en materia civil y familiar, en beneficio de los justiciables</w:t>
      </w:r>
      <w:r w:rsidR="001C59B6">
        <w:rPr>
          <w:rFonts w:ascii="Century Gothic" w:hAnsi="Century Gothic"/>
        </w:rPr>
        <w:t>.</w:t>
      </w:r>
      <w:r>
        <w:rPr>
          <w:rFonts w:ascii="Century Gothic" w:hAnsi="Century Gothic"/>
        </w:rPr>
        <w:t xml:space="preserve">  </w:t>
      </w:r>
    </w:p>
    <w:p w14:paraId="5CC18742" w14:textId="2B15731E" w:rsidR="00E74966" w:rsidRDefault="000D25D8" w:rsidP="00085C6C">
      <w:pPr>
        <w:spacing w:line="360" w:lineRule="auto"/>
        <w:jc w:val="both"/>
        <w:rPr>
          <w:rFonts w:ascii="Century Gothic" w:hAnsi="Century Gothic"/>
        </w:rPr>
      </w:pPr>
      <w:r w:rsidRPr="00EA7C5A">
        <w:rPr>
          <w:rFonts w:ascii="Century Gothic" w:hAnsi="Century Gothic"/>
          <w:b/>
        </w:rPr>
        <w:t>4.-</w:t>
      </w:r>
      <w:r>
        <w:rPr>
          <w:rFonts w:ascii="Century Gothic" w:hAnsi="Century Gothic"/>
        </w:rPr>
        <w:t xml:space="preserve"> </w:t>
      </w:r>
      <w:r w:rsidR="00515C25">
        <w:rPr>
          <w:rFonts w:ascii="Century Gothic" w:hAnsi="Century Gothic"/>
        </w:rPr>
        <w:t xml:space="preserve">La </w:t>
      </w:r>
      <w:r w:rsidR="00EA7C5A">
        <w:rPr>
          <w:rFonts w:ascii="Century Gothic" w:hAnsi="Century Gothic"/>
        </w:rPr>
        <w:t>omisión</w:t>
      </w:r>
      <w:r w:rsidR="00515C25">
        <w:rPr>
          <w:rFonts w:ascii="Century Gothic" w:hAnsi="Century Gothic"/>
        </w:rPr>
        <w:t xml:space="preserve"> legislativa </w:t>
      </w:r>
      <w:r w:rsidR="00440C44">
        <w:rPr>
          <w:rFonts w:ascii="Century Gothic" w:hAnsi="Century Gothic"/>
        </w:rPr>
        <w:t>absoluta</w:t>
      </w:r>
      <w:r w:rsidR="00515C25">
        <w:rPr>
          <w:rFonts w:ascii="Century Gothic" w:hAnsi="Century Gothic"/>
        </w:rPr>
        <w:t xml:space="preserve">, </w:t>
      </w:r>
      <w:r w:rsidR="00440C44">
        <w:rPr>
          <w:rFonts w:ascii="Century Gothic" w:hAnsi="Century Gothic"/>
        </w:rPr>
        <w:t xml:space="preserve">abona a la incertidumbre jurídica de la colectividad. </w:t>
      </w:r>
    </w:p>
    <w:p w14:paraId="275FB87A" w14:textId="4828CAD6" w:rsidR="00EE380A" w:rsidRPr="00BB7251" w:rsidRDefault="00E74966" w:rsidP="00085C6C">
      <w:pPr>
        <w:spacing w:line="360" w:lineRule="auto"/>
        <w:jc w:val="both"/>
        <w:rPr>
          <w:rFonts w:ascii="Century Gothic" w:hAnsi="Century Gothic" w:cs="Arial"/>
          <w:bCs/>
          <w:szCs w:val="26"/>
        </w:rPr>
      </w:pPr>
      <w:r w:rsidRPr="00EA7C5A">
        <w:rPr>
          <w:rFonts w:ascii="Century Gothic" w:hAnsi="Century Gothic"/>
          <w:b/>
        </w:rPr>
        <w:t xml:space="preserve"> </w:t>
      </w:r>
      <w:r w:rsidR="00440C44" w:rsidRPr="00EA7C5A">
        <w:rPr>
          <w:rFonts w:ascii="Century Gothic" w:hAnsi="Century Gothic"/>
          <w:b/>
        </w:rPr>
        <w:t>5.-</w:t>
      </w:r>
      <w:r w:rsidR="00440C44">
        <w:rPr>
          <w:rFonts w:ascii="Century Gothic" w:hAnsi="Century Gothic"/>
        </w:rPr>
        <w:t xml:space="preserve"> </w:t>
      </w:r>
      <w:r w:rsidR="004117C8" w:rsidRPr="00EE380A">
        <w:rPr>
          <w:rFonts w:ascii="Century Gothic" w:hAnsi="Century Gothic"/>
        </w:rPr>
        <w:t>La omisión legislativa absoluta</w:t>
      </w:r>
      <w:r w:rsidR="00BB7251">
        <w:rPr>
          <w:rFonts w:ascii="Century Gothic" w:hAnsi="Century Gothic"/>
        </w:rPr>
        <w:t>,</w:t>
      </w:r>
      <w:r w:rsidR="004117C8" w:rsidRPr="00EE380A">
        <w:rPr>
          <w:rFonts w:ascii="Century Gothic" w:hAnsi="Century Gothic"/>
        </w:rPr>
        <w:t xml:space="preserve"> es violatori</w:t>
      </w:r>
      <w:r w:rsidR="00335950" w:rsidRPr="00EE380A">
        <w:rPr>
          <w:rFonts w:ascii="Century Gothic" w:hAnsi="Century Gothic"/>
        </w:rPr>
        <w:t>a</w:t>
      </w:r>
      <w:r w:rsidR="004117C8" w:rsidRPr="00EE380A">
        <w:rPr>
          <w:rFonts w:ascii="Century Gothic" w:hAnsi="Century Gothic"/>
        </w:rPr>
        <w:t xml:space="preserve"> de</w:t>
      </w:r>
      <w:r w:rsidR="00335950" w:rsidRPr="00EE380A">
        <w:rPr>
          <w:rFonts w:ascii="Century Gothic" w:hAnsi="Century Gothic"/>
        </w:rPr>
        <w:t xml:space="preserve">l contenido en </w:t>
      </w:r>
      <w:r w:rsidR="004117C8" w:rsidRPr="00EE380A">
        <w:rPr>
          <w:rFonts w:ascii="Century Gothic" w:hAnsi="Century Gothic"/>
        </w:rPr>
        <w:t xml:space="preserve">los tratados internacionales </w:t>
      </w:r>
      <w:r w:rsidR="00335950" w:rsidRPr="00EE380A">
        <w:rPr>
          <w:rFonts w:ascii="Century Gothic" w:hAnsi="Century Gothic"/>
        </w:rPr>
        <w:t xml:space="preserve">en derechos humanos aceptados por México </w:t>
      </w:r>
      <w:r w:rsidR="00BB7251">
        <w:rPr>
          <w:rFonts w:ascii="Century Gothic" w:hAnsi="Century Gothic"/>
        </w:rPr>
        <w:t xml:space="preserve">como </w:t>
      </w:r>
      <w:r w:rsidR="004117C8" w:rsidRPr="00EE380A">
        <w:rPr>
          <w:rFonts w:ascii="Century Gothic" w:hAnsi="Century Gothic" w:cs="Arial"/>
          <w:bCs/>
          <w:szCs w:val="26"/>
        </w:rPr>
        <w:t xml:space="preserve">el artículo 25 de la </w:t>
      </w:r>
      <w:r w:rsidR="00EE380A" w:rsidRPr="00EE380A">
        <w:rPr>
          <w:rFonts w:ascii="Century Gothic" w:hAnsi="Century Gothic" w:cs="Arial"/>
          <w:bCs/>
          <w:szCs w:val="26"/>
        </w:rPr>
        <w:t xml:space="preserve">Convención </w:t>
      </w:r>
      <w:r w:rsidR="00335950" w:rsidRPr="00EE380A">
        <w:rPr>
          <w:rFonts w:ascii="Century Gothic" w:hAnsi="Century Gothic" w:cs="Arial"/>
          <w:bCs/>
          <w:szCs w:val="26"/>
        </w:rPr>
        <w:t xml:space="preserve"> </w:t>
      </w:r>
      <w:r w:rsidR="00EE380A" w:rsidRPr="00EE380A">
        <w:rPr>
          <w:rFonts w:ascii="Century Gothic" w:hAnsi="Century Gothic" w:cs="Arial"/>
          <w:bCs/>
          <w:szCs w:val="26"/>
        </w:rPr>
        <w:t>I</w:t>
      </w:r>
      <w:r w:rsidR="00335950" w:rsidRPr="00EE380A">
        <w:rPr>
          <w:rFonts w:ascii="Century Gothic" w:hAnsi="Century Gothic" w:cs="Arial"/>
          <w:bCs/>
          <w:szCs w:val="26"/>
        </w:rPr>
        <w:t xml:space="preserve">nteramericana de Derechos Humanos </w:t>
      </w:r>
      <w:r w:rsidR="00EE380A" w:rsidRPr="00EE380A">
        <w:rPr>
          <w:rFonts w:ascii="Century Gothic" w:hAnsi="Century Gothic" w:cs="Arial"/>
          <w:bCs/>
          <w:szCs w:val="26"/>
        </w:rPr>
        <w:t xml:space="preserve">referente a la protección judicial y la jurisprudencia de la Corte </w:t>
      </w:r>
      <w:r w:rsidR="00AC251A">
        <w:rPr>
          <w:rFonts w:ascii="Century Gothic" w:hAnsi="Century Gothic" w:cs="Arial"/>
          <w:bCs/>
          <w:szCs w:val="26"/>
        </w:rPr>
        <w:t>I</w:t>
      </w:r>
      <w:r w:rsidR="00EE380A" w:rsidRPr="00EE380A">
        <w:rPr>
          <w:rFonts w:ascii="Century Gothic" w:hAnsi="Century Gothic" w:cs="Arial"/>
          <w:bCs/>
          <w:szCs w:val="26"/>
        </w:rPr>
        <w:t xml:space="preserve">nteramericana de </w:t>
      </w:r>
      <w:r w:rsidR="00AC251A">
        <w:rPr>
          <w:rFonts w:ascii="Century Gothic" w:hAnsi="Century Gothic" w:cs="Arial"/>
          <w:bCs/>
          <w:szCs w:val="26"/>
        </w:rPr>
        <w:t>D</w:t>
      </w:r>
      <w:r w:rsidR="00EE380A" w:rsidRPr="00EE380A">
        <w:rPr>
          <w:rFonts w:ascii="Century Gothic" w:hAnsi="Century Gothic" w:cs="Arial"/>
          <w:bCs/>
          <w:szCs w:val="26"/>
        </w:rPr>
        <w:t>e</w:t>
      </w:r>
      <w:r w:rsidR="00EE380A">
        <w:rPr>
          <w:rFonts w:ascii="Century Gothic" w:hAnsi="Century Gothic" w:cs="Arial"/>
          <w:bCs/>
          <w:szCs w:val="26"/>
        </w:rPr>
        <w:t>re</w:t>
      </w:r>
      <w:r w:rsidR="00EE380A" w:rsidRPr="00EE380A">
        <w:rPr>
          <w:rFonts w:ascii="Century Gothic" w:hAnsi="Century Gothic" w:cs="Arial"/>
          <w:bCs/>
          <w:szCs w:val="26"/>
        </w:rPr>
        <w:t xml:space="preserve">chos </w:t>
      </w:r>
      <w:r w:rsidR="00AC251A">
        <w:rPr>
          <w:rFonts w:ascii="Century Gothic" w:hAnsi="Century Gothic" w:cs="Arial"/>
          <w:bCs/>
          <w:szCs w:val="26"/>
        </w:rPr>
        <w:t>H</w:t>
      </w:r>
      <w:r w:rsidR="00EE380A" w:rsidRPr="00EE380A">
        <w:rPr>
          <w:rFonts w:ascii="Century Gothic" w:hAnsi="Century Gothic" w:cs="Arial"/>
          <w:bCs/>
          <w:szCs w:val="26"/>
        </w:rPr>
        <w:t xml:space="preserve">umanos </w:t>
      </w:r>
      <w:r w:rsidR="00EE380A">
        <w:rPr>
          <w:rFonts w:ascii="Century Gothic" w:hAnsi="Century Gothic" w:cs="Arial"/>
          <w:bCs/>
          <w:szCs w:val="26"/>
        </w:rPr>
        <w:t xml:space="preserve">contenida </w:t>
      </w:r>
      <w:r w:rsidR="00EE380A" w:rsidRPr="00EE380A">
        <w:rPr>
          <w:rFonts w:ascii="Century Gothic" w:hAnsi="Century Gothic" w:cs="Arial"/>
          <w:bCs/>
          <w:szCs w:val="26"/>
        </w:rPr>
        <w:t xml:space="preserve">fundamentalmente en los casos Cantos vs. Argentina, Niños de la calle </w:t>
      </w:r>
      <w:r w:rsidR="00EE380A" w:rsidRPr="00EE380A">
        <w:rPr>
          <w:rFonts w:ascii="Century Gothic" w:hAnsi="Century Gothic" w:cs="Arial"/>
          <w:bCs/>
          <w:i/>
          <w:szCs w:val="26"/>
        </w:rPr>
        <w:t>(Villagrán Morales y otros</w:t>
      </w:r>
      <w:r w:rsidR="00EE380A" w:rsidRPr="00EE380A">
        <w:rPr>
          <w:rFonts w:ascii="Century Gothic" w:hAnsi="Century Gothic" w:cs="Arial"/>
          <w:bCs/>
          <w:szCs w:val="26"/>
        </w:rPr>
        <w:t xml:space="preserve">) vs. Guatemala y Castañeda Gutman vs. México, </w:t>
      </w:r>
      <w:r w:rsidR="00EE380A" w:rsidRPr="00BB7251">
        <w:rPr>
          <w:rFonts w:ascii="Century Gothic" w:hAnsi="Century Gothic" w:cs="Arial"/>
          <w:bCs/>
          <w:szCs w:val="26"/>
        </w:rPr>
        <w:t xml:space="preserve">respecto a </w:t>
      </w:r>
      <w:r w:rsidR="00EE380A" w:rsidRPr="00BB7251">
        <w:rPr>
          <w:rFonts w:ascii="Century Gothic" w:hAnsi="Century Gothic" w:cs="Arial"/>
          <w:bCs/>
          <w:iCs/>
          <w:szCs w:val="26"/>
        </w:rPr>
        <w:t xml:space="preserve">la obligación </w:t>
      </w:r>
      <w:r w:rsidR="00EE380A" w:rsidRPr="00BB7251">
        <w:rPr>
          <w:rFonts w:ascii="Century Gothic" w:hAnsi="Century Gothic" w:cs="Arial"/>
          <w:b/>
          <w:iCs/>
          <w:szCs w:val="26"/>
        </w:rPr>
        <w:t>positiva</w:t>
      </w:r>
      <w:r w:rsidR="00EE380A" w:rsidRPr="00BB7251">
        <w:rPr>
          <w:rFonts w:ascii="Century Gothic" w:hAnsi="Century Gothic" w:cs="Arial"/>
          <w:bCs/>
          <w:iCs/>
          <w:szCs w:val="26"/>
        </w:rPr>
        <w:t xml:space="preserve"> del Estado de conceder a todas las personas bajo su jurisdicción un recurso judicial procesalmente efectivo contra actos violatorios de sus derechos fundamentales</w:t>
      </w:r>
    </w:p>
    <w:p w14:paraId="0777E32A" w14:textId="1A74F324" w:rsidR="00512910" w:rsidRPr="00D538C7" w:rsidRDefault="00EA7C5A" w:rsidP="00085C6C">
      <w:pPr>
        <w:spacing w:line="360" w:lineRule="auto"/>
        <w:jc w:val="both"/>
        <w:rPr>
          <w:rFonts w:ascii="Century Gothic" w:hAnsi="Century Gothic" w:cs="Arial"/>
        </w:rPr>
      </w:pPr>
      <w:r w:rsidRPr="00D538C7">
        <w:rPr>
          <w:rFonts w:ascii="Century Gothic" w:hAnsi="Century Gothic" w:cs="Arial"/>
          <w:b/>
          <w:bCs/>
          <w:szCs w:val="26"/>
        </w:rPr>
        <w:t xml:space="preserve">6- </w:t>
      </w:r>
      <w:r w:rsidRPr="00D538C7">
        <w:rPr>
          <w:rFonts w:ascii="Century Gothic" w:hAnsi="Century Gothic" w:cs="Arial"/>
          <w:bCs/>
          <w:szCs w:val="26"/>
        </w:rPr>
        <w:t xml:space="preserve">En el capítulo </w:t>
      </w:r>
      <w:r w:rsidR="00A16822">
        <w:rPr>
          <w:rFonts w:ascii="Century Gothic" w:hAnsi="Century Gothic" w:cs="Arial"/>
          <w:bCs/>
          <w:szCs w:val="26"/>
        </w:rPr>
        <w:t>X</w:t>
      </w:r>
      <w:r w:rsidRPr="00D538C7">
        <w:rPr>
          <w:rFonts w:ascii="Century Gothic" w:hAnsi="Century Gothic" w:cs="Arial"/>
          <w:bCs/>
          <w:szCs w:val="26"/>
        </w:rPr>
        <w:t xml:space="preserve"> sobre decisión y efectos de la sentencia emitida por </w:t>
      </w:r>
      <w:r w:rsidR="00512910" w:rsidRPr="00D538C7">
        <w:rPr>
          <w:rFonts w:ascii="Century Gothic" w:hAnsi="Century Gothic" w:cs="Arial"/>
        </w:rPr>
        <w:t xml:space="preserve">Primera Sala de la Suprema Corte de Justicia de la Unión, ordena al </w:t>
      </w:r>
      <w:r w:rsidR="00AC251A">
        <w:rPr>
          <w:rFonts w:ascii="Century Gothic" w:hAnsi="Century Gothic" w:cs="Arial"/>
        </w:rPr>
        <w:t>C</w:t>
      </w:r>
      <w:r w:rsidR="00512910" w:rsidRPr="00D538C7">
        <w:rPr>
          <w:rFonts w:ascii="Century Gothic" w:hAnsi="Century Gothic" w:cs="Arial"/>
        </w:rPr>
        <w:t xml:space="preserve">ongreso de la </w:t>
      </w:r>
      <w:r w:rsidR="00D538C7" w:rsidRPr="00D538C7">
        <w:rPr>
          <w:rFonts w:ascii="Century Gothic" w:hAnsi="Century Gothic" w:cs="Arial"/>
        </w:rPr>
        <w:t>Unión</w:t>
      </w:r>
      <w:r w:rsidR="00512910" w:rsidRPr="00D538C7">
        <w:rPr>
          <w:rFonts w:ascii="Century Gothic" w:hAnsi="Century Gothic" w:cs="Arial"/>
        </w:rPr>
        <w:t xml:space="preserve"> el que los que inicien los trabajos legislativos y cumpla con la omisión legislativa antes de que finalice</w:t>
      </w:r>
      <w:r w:rsidR="00835B08" w:rsidRPr="00835B08">
        <w:rPr>
          <w:rFonts w:ascii="Century Gothic" w:hAnsi="Century Gothic" w:cs="Arial"/>
        </w:rPr>
        <w:t>n los próximos 2 periodos ordinario de sesiones,</w:t>
      </w:r>
      <w:r w:rsidR="00512910" w:rsidRPr="00835B08">
        <w:rPr>
          <w:rFonts w:ascii="Century Gothic" w:hAnsi="Century Gothic" w:cs="Arial"/>
        </w:rPr>
        <w:t xml:space="preserve"> es decir, antes del </w:t>
      </w:r>
      <w:r w:rsidR="008F292E" w:rsidRPr="00835B08">
        <w:rPr>
          <w:rFonts w:ascii="Century Gothic" w:hAnsi="Century Gothic" w:cs="Arial"/>
        </w:rPr>
        <w:t xml:space="preserve">30 </w:t>
      </w:r>
      <w:r w:rsidR="008F292E">
        <w:rPr>
          <w:rFonts w:ascii="Century Gothic" w:hAnsi="Century Gothic" w:cs="Arial"/>
        </w:rPr>
        <w:t xml:space="preserve">de abril del </w:t>
      </w:r>
      <w:r w:rsidR="00512910" w:rsidRPr="00D538C7">
        <w:rPr>
          <w:rFonts w:ascii="Century Gothic" w:hAnsi="Century Gothic" w:cs="Arial"/>
        </w:rPr>
        <w:t>202</w:t>
      </w:r>
      <w:r w:rsidR="008F292E">
        <w:rPr>
          <w:rFonts w:ascii="Century Gothic" w:hAnsi="Century Gothic" w:cs="Arial"/>
        </w:rPr>
        <w:t>2</w:t>
      </w:r>
      <w:r w:rsidR="00835B08">
        <w:rPr>
          <w:rFonts w:ascii="Century Gothic" w:hAnsi="Century Gothic" w:cs="Arial"/>
        </w:rPr>
        <w:t>,</w:t>
      </w:r>
      <w:r w:rsidR="00512910" w:rsidRPr="00D538C7">
        <w:rPr>
          <w:rFonts w:ascii="Century Gothic" w:hAnsi="Century Gothic" w:cs="Arial"/>
        </w:rPr>
        <w:t xml:space="preserve"> y a la fecha no se tiene conocimiento de que hayan iniciado el proceso deliberativo parlamentario para su cumplimiento.</w:t>
      </w:r>
    </w:p>
    <w:p w14:paraId="325CCF3C" w14:textId="77777777" w:rsidR="00AC251A" w:rsidRDefault="00AC251A" w:rsidP="00085C6C">
      <w:pPr>
        <w:spacing w:line="360" w:lineRule="auto"/>
        <w:jc w:val="both"/>
        <w:rPr>
          <w:rFonts w:ascii="Century Gothic" w:hAnsi="Century Gothic" w:cs="Arial"/>
        </w:rPr>
      </w:pPr>
    </w:p>
    <w:p w14:paraId="36009898" w14:textId="679BE769" w:rsidR="00AC251A" w:rsidRDefault="00EE0BFF" w:rsidP="00AC251A">
      <w:pPr>
        <w:spacing w:line="360" w:lineRule="auto"/>
        <w:jc w:val="both"/>
        <w:rPr>
          <w:rFonts w:ascii="Century Gothic" w:eastAsia="Arial" w:hAnsi="Century Gothic" w:cs="Arial"/>
          <w:b/>
        </w:rPr>
      </w:pPr>
      <w:r w:rsidRPr="00D538C7">
        <w:rPr>
          <w:rFonts w:ascii="Century Gothic" w:hAnsi="Century Gothic" w:cs="Arial"/>
        </w:rPr>
        <w:t xml:space="preserve">Por estas y otras muchas razones, </w:t>
      </w:r>
      <w:r w:rsidR="00177065">
        <w:rPr>
          <w:rFonts w:ascii="Century Gothic" w:hAnsi="Century Gothic" w:cs="Arial"/>
        </w:rPr>
        <w:t xml:space="preserve">nos permitimos </w:t>
      </w:r>
      <w:r w:rsidR="00AC251A">
        <w:rPr>
          <w:rFonts w:ascii="Century Gothic" w:hAnsi="Century Gothic" w:cs="Arial"/>
        </w:rPr>
        <w:t xml:space="preserve">poner a consideración de </w:t>
      </w:r>
      <w:r w:rsidRPr="00D538C7">
        <w:rPr>
          <w:rFonts w:ascii="Century Gothic" w:hAnsi="Century Gothic" w:cs="Arial"/>
        </w:rPr>
        <w:t>este H. Congreso del Estado de Chihuahua</w:t>
      </w:r>
      <w:r w:rsidR="00AC251A">
        <w:rPr>
          <w:rFonts w:ascii="Century Gothic" w:hAnsi="Century Gothic" w:cs="Arial"/>
        </w:rPr>
        <w:t>,</w:t>
      </w:r>
      <w:r w:rsidRPr="00D538C7">
        <w:rPr>
          <w:rFonts w:ascii="Century Gothic" w:hAnsi="Century Gothic" w:cs="Arial"/>
        </w:rPr>
        <w:t xml:space="preserve"> </w:t>
      </w:r>
      <w:r w:rsidR="00AC251A">
        <w:rPr>
          <w:rFonts w:ascii="Century Gothic" w:hAnsi="Century Gothic" w:cs="Arial"/>
        </w:rPr>
        <w:t xml:space="preserve">el siguiente proyecto de iniciativa de </w:t>
      </w:r>
      <w:r w:rsidR="00AC251A">
        <w:rPr>
          <w:rFonts w:ascii="Century Gothic" w:hAnsi="Century Gothic" w:cs="Arial"/>
          <w:b/>
          <w:i/>
        </w:rPr>
        <w:t xml:space="preserve">URGENTE RESOLUCIÓN </w:t>
      </w:r>
      <w:r w:rsidR="00AC251A">
        <w:rPr>
          <w:rFonts w:ascii="Century Gothic" w:hAnsi="Century Gothic" w:cs="Arial"/>
          <w:bCs/>
          <w:iCs/>
        </w:rPr>
        <w:t>con carácter de:</w:t>
      </w:r>
      <w:r w:rsidR="00AC251A">
        <w:rPr>
          <w:rFonts w:ascii="Century Gothic" w:hAnsi="Century Gothic" w:cs="Arial"/>
          <w:b/>
          <w:i/>
        </w:rPr>
        <w:t xml:space="preserve">  </w:t>
      </w:r>
    </w:p>
    <w:p w14:paraId="4FEABDA2" w14:textId="77777777" w:rsidR="00AC251A" w:rsidRDefault="00AC251A" w:rsidP="00AC251A">
      <w:pPr>
        <w:pStyle w:val="Normal1"/>
        <w:pBdr>
          <w:top w:val="nil"/>
          <w:left w:val="nil"/>
          <w:bottom w:val="nil"/>
          <w:right w:val="nil"/>
          <w:between w:val="nil"/>
        </w:pBdr>
        <w:spacing w:after="120" w:line="360" w:lineRule="auto"/>
        <w:jc w:val="both"/>
        <w:rPr>
          <w:rFonts w:ascii="Century Gothic" w:eastAsia="Arial" w:hAnsi="Century Gothic" w:cs="Arial"/>
          <w:b/>
        </w:rPr>
      </w:pPr>
    </w:p>
    <w:p w14:paraId="7B79D573" w14:textId="77777777" w:rsidR="00AC251A" w:rsidRDefault="00AC251A" w:rsidP="00AC251A">
      <w:pPr>
        <w:pStyle w:val="Normal1"/>
        <w:pBdr>
          <w:top w:val="nil"/>
          <w:left w:val="nil"/>
          <w:bottom w:val="nil"/>
          <w:right w:val="nil"/>
          <w:between w:val="nil"/>
        </w:pBdr>
        <w:spacing w:after="120" w:line="360" w:lineRule="auto"/>
        <w:jc w:val="center"/>
        <w:rPr>
          <w:rFonts w:ascii="Century Gothic" w:eastAsia="Arial" w:hAnsi="Century Gothic" w:cs="Arial"/>
          <w:b/>
        </w:rPr>
      </w:pPr>
      <w:r>
        <w:rPr>
          <w:rFonts w:ascii="Century Gothic" w:eastAsia="Arial" w:hAnsi="Century Gothic" w:cs="Arial"/>
          <w:b/>
        </w:rPr>
        <w:t>PUNTO DE ACUERDO</w:t>
      </w:r>
    </w:p>
    <w:p w14:paraId="0BFEA8AC" w14:textId="77777777" w:rsidR="00AC251A" w:rsidRDefault="00AC251A" w:rsidP="00AC251A">
      <w:pPr>
        <w:pStyle w:val="Normal1"/>
        <w:pBdr>
          <w:top w:val="nil"/>
          <w:left w:val="nil"/>
          <w:bottom w:val="nil"/>
          <w:right w:val="nil"/>
          <w:between w:val="nil"/>
        </w:pBdr>
        <w:spacing w:after="120" w:line="360" w:lineRule="auto"/>
        <w:jc w:val="center"/>
        <w:rPr>
          <w:rFonts w:ascii="Century Gothic" w:eastAsia="Arial" w:hAnsi="Century Gothic" w:cs="Arial"/>
          <w:b/>
        </w:rPr>
      </w:pPr>
    </w:p>
    <w:p w14:paraId="4B10C9EE" w14:textId="427C15A0" w:rsidR="0043509B" w:rsidRPr="00C80C3A" w:rsidRDefault="00AC251A" w:rsidP="0043509B">
      <w:pPr>
        <w:spacing w:line="360" w:lineRule="auto"/>
        <w:jc w:val="both"/>
        <w:rPr>
          <w:rFonts w:ascii="Century Gothic" w:hAnsi="Century Gothic" w:cs="Arial"/>
          <w:b/>
          <w:i/>
        </w:rPr>
      </w:pPr>
      <w:r>
        <w:rPr>
          <w:rFonts w:ascii="Century Gothic" w:eastAsia="Arial" w:hAnsi="Century Gothic" w:cs="Arial"/>
          <w:b/>
        </w:rPr>
        <w:t xml:space="preserve">ÚNICO. </w:t>
      </w:r>
      <w:r w:rsidR="0043509B">
        <w:rPr>
          <w:rFonts w:ascii="Century Gothic" w:eastAsia="Arial" w:hAnsi="Century Gothic" w:cs="Arial"/>
          <w:b/>
        </w:rPr>
        <w:t>–</w:t>
      </w:r>
      <w:r>
        <w:rPr>
          <w:rFonts w:ascii="Century Gothic" w:eastAsia="Arial" w:hAnsi="Century Gothic" w:cs="Arial"/>
          <w:b/>
        </w:rPr>
        <w:t xml:space="preserve"> </w:t>
      </w:r>
      <w:r w:rsidR="0043509B" w:rsidRPr="0043509B">
        <w:rPr>
          <w:rFonts w:ascii="Century Gothic" w:eastAsia="Arial" w:hAnsi="Century Gothic" w:cs="Arial"/>
          <w:b/>
          <w:i/>
          <w:iCs/>
        </w:rPr>
        <w:t xml:space="preserve">Se hace </w:t>
      </w:r>
      <w:r w:rsidR="00835B08" w:rsidRPr="00F51EB4">
        <w:rPr>
          <w:rFonts w:ascii="Century Gothic" w:hAnsi="Century Gothic" w:cs="Arial"/>
          <w:b/>
          <w:bCs/>
          <w:i/>
        </w:rPr>
        <w:t>un respetuoso llamado y exhorto a la Cámara de Diputados del H. Congreso de la Unión, para que se avoque al cumplimiento del amparo en revisión 265/2020 resuelto por la Primera Sala de la Suprema Corte de Justicia de la Unión en sesión del 12 de mayo del 2021, e inicie los trabajos legislativos</w:t>
      </w:r>
      <w:r w:rsidR="00835B08">
        <w:rPr>
          <w:rFonts w:ascii="Century Gothic" w:hAnsi="Century Gothic" w:cs="Arial"/>
          <w:b/>
          <w:bCs/>
          <w:i/>
        </w:rPr>
        <w:t xml:space="preserve"> </w:t>
      </w:r>
      <w:r w:rsidR="00835B08" w:rsidRPr="00F51EB4">
        <w:rPr>
          <w:rFonts w:ascii="Century Gothic" w:hAnsi="Century Gothic" w:cs="Arial"/>
          <w:b/>
          <w:bCs/>
          <w:i/>
        </w:rPr>
        <w:t>para cumplir</w:t>
      </w:r>
      <w:bookmarkStart w:id="3" w:name="_Hlk83887103"/>
      <w:r w:rsidR="00835B08" w:rsidRPr="00F51EB4">
        <w:rPr>
          <w:rFonts w:ascii="Century Gothic" w:hAnsi="Century Gothic" w:cs="Arial"/>
          <w:b/>
          <w:bCs/>
          <w:i/>
        </w:rPr>
        <w:t xml:space="preserve"> antes</w:t>
      </w:r>
      <w:r w:rsidR="00835B08">
        <w:rPr>
          <w:rFonts w:ascii="Century Gothic" w:hAnsi="Century Gothic" w:cs="Arial"/>
          <w:b/>
          <w:bCs/>
          <w:i/>
        </w:rPr>
        <w:t xml:space="preserve"> de que finalicen los próximos </w:t>
      </w:r>
      <w:r w:rsidR="002C69D0">
        <w:rPr>
          <w:rFonts w:ascii="Century Gothic" w:hAnsi="Century Gothic" w:cs="Arial"/>
          <w:b/>
          <w:bCs/>
          <w:i/>
        </w:rPr>
        <w:t>dos</w:t>
      </w:r>
      <w:r w:rsidR="00835B08">
        <w:rPr>
          <w:rFonts w:ascii="Century Gothic" w:hAnsi="Century Gothic" w:cs="Arial"/>
          <w:b/>
          <w:bCs/>
          <w:i/>
        </w:rPr>
        <w:t xml:space="preserve"> periodos ordinario de sesiones del Congreso de la Union; es decir, antes del 30 de abril del </w:t>
      </w:r>
      <w:r w:rsidR="00835B08" w:rsidRPr="00F51EB4">
        <w:rPr>
          <w:rFonts w:ascii="Century Gothic" w:hAnsi="Century Gothic" w:cs="Arial"/>
          <w:b/>
          <w:bCs/>
          <w:i/>
        </w:rPr>
        <w:t>202</w:t>
      </w:r>
      <w:r w:rsidR="00835B08">
        <w:rPr>
          <w:rFonts w:ascii="Century Gothic" w:hAnsi="Century Gothic" w:cs="Arial"/>
          <w:b/>
          <w:bCs/>
          <w:i/>
        </w:rPr>
        <w:t>2</w:t>
      </w:r>
      <w:bookmarkEnd w:id="3"/>
      <w:r w:rsidR="00835B08" w:rsidRPr="00F51EB4">
        <w:rPr>
          <w:rFonts w:ascii="Century Gothic" w:hAnsi="Century Gothic" w:cs="Arial"/>
          <w:b/>
          <w:bCs/>
          <w:i/>
        </w:rPr>
        <w:t xml:space="preserve">, con lo que dispone los artículos Segundo y Cuarto Transitorio de la reforma constitucional publicada en el Diario Oficial de la Federación el 15 de septiembre del 2017 </w:t>
      </w:r>
      <w:r w:rsidR="00835B08" w:rsidRPr="00F51EB4">
        <w:rPr>
          <w:rFonts w:ascii="Century Gothic" w:hAnsi="Century Gothic" w:cs="Arial"/>
          <w:b/>
          <w:bCs/>
          <w:i/>
          <w:iCs/>
        </w:rPr>
        <w:t>en materia de Justicia Cotidiana y, en consecuencia emita</w:t>
      </w:r>
      <w:r w:rsidR="00835B08" w:rsidRPr="00F51EB4">
        <w:rPr>
          <w:rFonts w:ascii="Century Gothic" w:hAnsi="Century Gothic" w:cs="Arial"/>
          <w:b/>
          <w:bCs/>
        </w:rPr>
        <w:t xml:space="preserve"> </w:t>
      </w:r>
      <w:r w:rsidR="00835B08" w:rsidRPr="00F51EB4">
        <w:rPr>
          <w:rFonts w:ascii="Century Gothic" w:hAnsi="Century Gothic" w:cs="Arial"/>
          <w:b/>
          <w:bCs/>
          <w:i/>
          <w:iCs/>
        </w:rPr>
        <w:t>la legislación única en materia procesal civil y familiar o Código Nacional de Procedimientos Civiles y Familiares.</w:t>
      </w:r>
    </w:p>
    <w:p w14:paraId="4455D01D" w14:textId="77777777" w:rsidR="00835B08" w:rsidRDefault="00835B08" w:rsidP="00AC251A">
      <w:pPr>
        <w:pStyle w:val="Normal1"/>
        <w:pBdr>
          <w:top w:val="nil"/>
          <w:left w:val="nil"/>
          <w:bottom w:val="nil"/>
          <w:right w:val="nil"/>
          <w:between w:val="nil"/>
        </w:pBdr>
        <w:spacing w:after="120" w:line="360" w:lineRule="auto"/>
        <w:jc w:val="both"/>
        <w:rPr>
          <w:rFonts w:ascii="Century Gothic" w:hAnsi="Century Gothic"/>
          <w:b/>
          <w:bCs/>
        </w:rPr>
      </w:pPr>
    </w:p>
    <w:p w14:paraId="1472AE07" w14:textId="640C3B8F" w:rsidR="00AC251A" w:rsidRPr="006951C5" w:rsidRDefault="00AC251A" w:rsidP="00AC251A">
      <w:pPr>
        <w:pStyle w:val="Normal1"/>
        <w:pBdr>
          <w:top w:val="nil"/>
          <w:left w:val="nil"/>
          <w:bottom w:val="nil"/>
          <w:right w:val="nil"/>
          <w:between w:val="nil"/>
        </w:pBdr>
        <w:spacing w:after="120" w:line="360" w:lineRule="auto"/>
        <w:jc w:val="both"/>
        <w:rPr>
          <w:rFonts w:ascii="Century Gothic" w:eastAsia="Century Gothic" w:hAnsi="Century Gothic" w:cs="Century Gothic"/>
          <w:b/>
          <w:color w:val="000000"/>
        </w:rPr>
      </w:pPr>
      <w:r w:rsidRPr="00D7670B">
        <w:rPr>
          <w:rFonts w:ascii="Century Gothic" w:hAnsi="Century Gothic"/>
          <w:b/>
          <w:bCs/>
        </w:rPr>
        <w:t>ECON</w:t>
      </w:r>
      <w:r>
        <w:rPr>
          <w:rFonts w:ascii="Century Gothic" w:hAnsi="Century Gothic"/>
          <w:b/>
          <w:bCs/>
        </w:rPr>
        <w:t>Ó</w:t>
      </w:r>
      <w:r w:rsidRPr="00D7670B">
        <w:rPr>
          <w:rFonts w:ascii="Century Gothic" w:hAnsi="Century Gothic"/>
          <w:b/>
          <w:bCs/>
        </w:rPr>
        <w:t>MICO</w:t>
      </w:r>
      <w:r>
        <w:rPr>
          <w:rFonts w:ascii="Century Gothic" w:hAnsi="Century Gothic"/>
          <w:b/>
          <w:bCs/>
        </w:rPr>
        <w:t>. -</w:t>
      </w:r>
      <w:r>
        <w:rPr>
          <w:rFonts w:ascii="Century Gothic" w:hAnsi="Century Gothic"/>
        </w:rPr>
        <w:t xml:space="preserve"> Aprobado que sea, túrnese a la Secretaría para que elabore la Minuta de Acuerdo en los términos en que deba publicarse. </w:t>
      </w:r>
    </w:p>
    <w:p w14:paraId="0E8B0276" w14:textId="77777777" w:rsidR="00AC251A" w:rsidRDefault="00AC251A" w:rsidP="00AC251A">
      <w:pPr>
        <w:spacing w:after="0" w:line="360" w:lineRule="auto"/>
        <w:jc w:val="both"/>
        <w:rPr>
          <w:rFonts w:ascii="Century Gothic" w:eastAsia="Century Gothic" w:hAnsi="Century Gothic" w:cs="Century Gothic"/>
          <w:b/>
          <w:sz w:val="24"/>
          <w:szCs w:val="24"/>
          <w:lang w:eastAsia="es-MX"/>
        </w:rPr>
      </w:pPr>
    </w:p>
    <w:p w14:paraId="05EA1A06" w14:textId="78339C83" w:rsidR="00AC251A" w:rsidRPr="00133160" w:rsidRDefault="00AC251A" w:rsidP="00AC251A">
      <w:pPr>
        <w:spacing w:after="0" w:line="360" w:lineRule="auto"/>
        <w:jc w:val="both"/>
        <w:rPr>
          <w:rFonts w:ascii="Century Gothic" w:eastAsia="Century Gothic" w:hAnsi="Century Gothic" w:cs="Century Gothic"/>
          <w:sz w:val="24"/>
          <w:szCs w:val="24"/>
          <w:lang w:eastAsia="es-MX"/>
        </w:rPr>
      </w:pPr>
      <w:r w:rsidRPr="00133160">
        <w:rPr>
          <w:rFonts w:ascii="Century Gothic" w:eastAsia="Century Gothic" w:hAnsi="Century Gothic" w:cs="Century Gothic"/>
          <w:b/>
          <w:sz w:val="24"/>
          <w:szCs w:val="24"/>
          <w:lang w:eastAsia="es-MX"/>
        </w:rPr>
        <w:t>D a d o</w:t>
      </w:r>
      <w:r w:rsidRPr="00133160">
        <w:rPr>
          <w:rFonts w:ascii="Century Gothic" w:eastAsia="Century Gothic" w:hAnsi="Century Gothic" w:cs="Century Gothic"/>
          <w:sz w:val="24"/>
          <w:szCs w:val="24"/>
          <w:lang w:eastAsia="es-MX"/>
        </w:rPr>
        <w:t xml:space="preserve"> en la </w:t>
      </w:r>
      <w:r>
        <w:rPr>
          <w:rFonts w:ascii="Century Gothic" w:eastAsia="Century Gothic" w:hAnsi="Century Gothic" w:cs="Century Gothic"/>
          <w:sz w:val="24"/>
          <w:szCs w:val="24"/>
          <w:lang w:eastAsia="es-MX"/>
        </w:rPr>
        <w:t xml:space="preserve">sede del Poder Legislativo, en la </w:t>
      </w:r>
      <w:r w:rsidRPr="00133160">
        <w:rPr>
          <w:rFonts w:ascii="Century Gothic" w:eastAsia="Century Gothic" w:hAnsi="Century Gothic" w:cs="Century Gothic"/>
          <w:sz w:val="24"/>
          <w:szCs w:val="24"/>
          <w:lang w:eastAsia="es-MX"/>
        </w:rPr>
        <w:t xml:space="preserve">ciudad de </w:t>
      </w:r>
      <w:r>
        <w:rPr>
          <w:rFonts w:ascii="Century Gothic" w:eastAsia="Century Gothic" w:hAnsi="Century Gothic" w:cs="Century Gothic"/>
          <w:sz w:val="24"/>
          <w:szCs w:val="24"/>
          <w:lang w:eastAsia="es-MX"/>
        </w:rPr>
        <w:t>C</w:t>
      </w:r>
      <w:r w:rsidRPr="00133160">
        <w:rPr>
          <w:rFonts w:ascii="Century Gothic" w:eastAsia="Century Gothic" w:hAnsi="Century Gothic" w:cs="Century Gothic"/>
          <w:sz w:val="24"/>
          <w:szCs w:val="24"/>
          <w:lang w:eastAsia="es-MX"/>
        </w:rPr>
        <w:t xml:space="preserve">hihuahua, </w:t>
      </w:r>
      <w:r>
        <w:rPr>
          <w:rFonts w:ascii="Century Gothic" w:eastAsia="Century Gothic" w:hAnsi="Century Gothic" w:cs="Century Gothic"/>
          <w:sz w:val="24"/>
          <w:szCs w:val="24"/>
          <w:lang w:eastAsia="es-MX"/>
        </w:rPr>
        <w:t>C</w:t>
      </w:r>
      <w:r w:rsidRPr="00133160">
        <w:rPr>
          <w:rFonts w:ascii="Century Gothic" w:eastAsia="Century Gothic" w:hAnsi="Century Gothic" w:cs="Century Gothic"/>
          <w:sz w:val="24"/>
          <w:szCs w:val="24"/>
          <w:lang w:eastAsia="es-MX"/>
        </w:rPr>
        <w:t>hih., a los</w:t>
      </w:r>
      <w:r w:rsidR="0043509B">
        <w:rPr>
          <w:rFonts w:ascii="Century Gothic" w:eastAsia="Century Gothic" w:hAnsi="Century Gothic" w:cs="Century Gothic"/>
          <w:sz w:val="24"/>
          <w:szCs w:val="24"/>
          <w:lang w:eastAsia="es-MX"/>
        </w:rPr>
        <w:t xml:space="preserve"> 30</w:t>
      </w:r>
      <w:r w:rsidRPr="00133160">
        <w:rPr>
          <w:rFonts w:ascii="Century Gothic" w:eastAsia="Century Gothic" w:hAnsi="Century Gothic" w:cs="Century Gothic"/>
          <w:sz w:val="24"/>
          <w:szCs w:val="24"/>
          <w:lang w:eastAsia="es-MX"/>
        </w:rPr>
        <w:t xml:space="preserve"> días del mes de </w:t>
      </w:r>
      <w:r>
        <w:rPr>
          <w:rFonts w:ascii="Century Gothic" w:eastAsia="Century Gothic" w:hAnsi="Century Gothic" w:cs="Century Gothic"/>
          <w:sz w:val="24"/>
          <w:szCs w:val="24"/>
          <w:lang w:eastAsia="es-MX"/>
        </w:rPr>
        <w:t xml:space="preserve">septiembre </w:t>
      </w:r>
      <w:r w:rsidRPr="00133160">
        <w:rPr>
          <w:rFonts w:ascii="Century Gothic" w:eastAsia="Century Gothic" w:hAnsi="Century Gothic" w:cs="Century Gothic"/>
          <w:sz w:val="24"/>
          <w:szCs w:val="24"/>
          <w:lang w:eastAsia="es-MX"/>
        </w:rPr>
        <w:t>de</w:t>
      </w:r>
      <w:r>
        <w:rPr>
          <w:rFonts w:ascii="Century Gothic" w:eastAsia="Century Gothic" w:hAnsi="Century Gothic" w:cs="Century Gothic"/>
          <w:sz w:val="24"/>
          <w:szCs w:val="24"/>
          <w:lang w:eastAsia="es-MX"/>
        </w:rPr>
        <w:t xml:space="preserve">l año </w:t>
      </w:r>
      <w:r w:rsidRPr="00133160">
        <w:rPr>
          <w:rFonts w:ascii="Century Gothic" w:eastAsia="Century Gothic" w:hAnsi="Century Gothic" w:cs="Century Gothic"/>
          <w:sz w:val="24"/>
          <w:szCs w:val="24"/>
          <w:lang w:eastAsia="es-MX"/>
        </w:rPr>
        <w:t xml:space="preserve">dos mil veintiuno. </w:t>
      </w:r>
    </w:p>
    <w:p w14:paraId="5CA0B05C" w14:textId="05BBCD7D" w:rsidR="00177065" w:rsidRDefault="00177065" w:rsidP="00177065">
      <w:pPr>
        <w:spacing w:after="0" w:line="240" w:lineRule="auto"/>
        <w:jc w:val="center"/>
        <w:rPr>
          <w:rFonts w:ascii="Century Gothic" w:hAnsi="Century Gothic"/>
          <w:noProof/>
          <w:sz w:val="24"/>
          <w:szCs w:val="24"/>
          <w:lang w:eastAsia="es-MX"/>
        </w:rPr>
      </w:pPr>
    </w:p>
    <w:p w14:paraId="10C6EDA9" w14:textId="77777777" w:rsidR="00177065" w:rsidRPr="00177065" w:rsidRDefault="00177065" w:rsidP="00177065">
      <w:pPr>
        <w:spacing w:after="0" w:line="240" w:lineRule="auto"/>
        <w:jc w:val="center"/>
        <w:rPr>
          <w:rFonts w:ascii="Century Gothic" w:hAnsi="Century Gothic"/>
          <w:noProof/>
          <w:sz w:val="24"/>
          <w:szCs w:val="24"/>
          <w:lang w:eastAsia="es-MX"/>
        </w:rPr>
      </w:pPr>
    </w:p>
    <w:p w14:paraId="1B9A9F8D" w14:textId="77777777" w:rsidR="00177065" w:rsidRPr="00177065" w:rsidRDefault="00177065" w:rsidP="00177065">
      <w:pPr>
        <w:jc w:val="center"/>
        <w:rPr>
          <w:rFonts w:ascii="Century Gothic" w:hAnsi="Century Gothic" w:cstheme="minorHAnsi"/>
          <w:b/>
          <w:sz w:val="24"/>
          <w:szCs w:val="24"/>
        </w:rPr>
      </w:pPr>
      <w:r w:rsidRPr="00177065">
        <w:rPr>
          <w:rFonts w:ascii="Century Gothic" w:hAnsi="Century Gothic" w:cstheme="minorHAnsi"/>
          <w:b/>
          <w:sz w:val="24"/>
          <w:szCs w:val="24"/>
        </w:rPr>
        <w:t>A T E N T A M E N T E</w:t>
      </w:r>
    </w:p>
    <w:p w14:paraId="15E7ADCE" w14:textId="3A98172E" w:rsidR="00177065" w:rsidRDefault="00177065" w:rsidP="00177065">
      <w:pPr>
        <w:spacing w:line="240" w:lineRule="auto"/>
        <w:contextualSpacing/>
        <w:rPr>
          <w:rFonts w:ascii="Century Gothic" w:hAnsi="Century Gothic" w:cs="Arial"/>
          <w:b/>
          <w:sz w:val="24"/>
          <w:szCs w:val="24"/>
          <w:shd w:val="clear" w:color="auto" w:fill="FFFFFF"/>
        </w:rPr>
      </w:pPr>
    </w:p>
    <w:p w14:paraId="77BE0EAF" w14:textId="77777777" w:rsidR="00177065" w:rsidRPr="00177065" w:rsidRDefault="00177065" w:rsidP="00177065">
      <w:pPr>
        <w:spacing w:line="240" w:lineRule="auto"/>
        <w:contextualSpacing/>
        <w:rPr>
          <w:rFonts w:ascii="Century Gothic" w:hAnsi="Century Gothic" w:cs="Arial"/>
          <w:b/>
          <w:sz w:val="24"/>
          <w:szCs w:val="24"/>
          <w:shd w:val="clear" w:color="auto" w:fill="FFFFFF"/>
        </w:rPr>
      </w:pPr>
    </w:p>
    <w:p w14:paraId="7403798C" w14:textId="77777777" w:rsidR="00177065" w:rsidRPr="00177065" w:rsidRDefault="00177065" w:rsidP="00177065">
      <w:pPr>
        <w:spacing w:line="240" w:lineRule="auto"/>
        <w:contextualSpacing/>
        <w:rPr>
          <w:rFonts w:ascii="Century Gothic" w:hAnsi="Century Gothic" w:cs="Arial"/>
          <w:b/>
          <w:sz w:val="24"/>
          <w:szCs w:val="24"/>
          <w:shd w:val="clear" w:color="auto" w:fill="FFFFFF"/>
        </w:rPr>
      </w:pPr>
    </w:p>
    <w:p w14:paraId="445AD52A" w14:textId="77777777" w:rsidR="00177065" w:rsidRPr="00177065" w:rsidRDefault="00177065" w:rsidP="00177065">
      <w:pPr>
        <w:spacing w:line="240" w:lineRule="auto"/>
        <w:contextualSpacing/>
        <w:rPr>
          <w:rFonts w:ascii="Century Gothic" w:hAnsi="Century Gothic" w:cs="Arial"/>
          <w:b/>
          <w:sz w:val="24"/>
          <w:szCs w:val="24"/>
          <w:shd w:val="clear" w:color="auto" w:fill="FFFFFF"/>
        </w:rPr>
      </w:pPr>
    </w:p>
    <w:p w14:paraId="6BB075E9" w14:textId="77777777" w:rsidR="00177065" w:rsidRPr="00177065" w:rsidRDefault="00177065" w:rsidP="00177065">
      <w:pPr>
        <w:jc w:val="center"/>
        <w:rPr>
          <w:rFonts w:ascii="Century Gothic" w:eastAsia="Arial Unicode MS" w:hAnsi="Century Gothic" w:cs="Arial"/>
          <w:b/>
          <w:sz w:val="24"/>
          <w:szCs w:val="24"/>
        </w:rPr>
      </w:pPr>
      <w:r w:rsidRPr="00177065">
        <w:rPr>
          <w:rFonts w:ascii="Century Gothic" w:hAnsi="Century Gothic" w:cs="Arial"/>
          <w:b/>
          <w:sz w:val="24"/>
          <w:szCs w:val="24"/>
        </w:rPr>
        <w:t>DIP.</w:t>
      </w:r>
      <w:r w:rsidRPr="00177065">
        <w:rPr>
          <w:rFonts w:ascii="Century Gothic" w:eastAsia="Times New Roman" w:hAnsi="Century Gothic" w:cstheme="minorHAnsi"/>
          <w:b/>
          <w:sz w:val="24"/>
          <w:szCs w:val="24"/>
        </w:rPr>
        <w:t xml:space="preserve"> GUSTAVO DE LA ROSA HICKERSON</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77065" w:rsidRPr="00177065" w14:paraId="7DDFD40E" w14:textId="77777777" w:rsidTr="00883606">
        <w:trPr>
          <w:trHeight w:val="1984"/>
        </w:trPr>
        <w:tc>
          <w:tcPr>
            <w:tcW w:w="4414" w:type="dxa"/>
            <w:vAlign w:val="bottom"/>
          </w:tcPr>
          <w:p w14:paraId="34ABF345" w14:textId="77777777" w:rsidR="00177065" w:rsidRPr="00177065" w:rsidRDefault="00177065" w:rsidP="00177065">
            <w:pPr>
              <w:jc w:val="center"/>
              <w:rPr>
                <w:rFonts w:ascii="Century Gothic" w:hAnsi="Century Gothic" w:cs="Arial"/>
                <w:b/>
                <w:bCs/>
                <w:sz w:val="24"/>
                <w:szCs w:val="24"/>
              </w:rPr>
            </w:pPr>
            <w:r w:rsidRPr="00177065">
              <w:rPr>
                <w:rFonts w:ascii="Century Gothic" w:hAnsi="Century Gothic" w:cs="Arial"/>
                <w:b/>
                <w:bCs/>
                <w:sz w:val="24"/>
                <w:szCs w:val="24"/>
              </w:rPr>
              <w:t>DIP. EDIN CUAHUTÉMOC ESTRADA SOTELO</w:t>
            </w:r>
          </w:p>
        </w:tc>
        <w:tc>
          <w:tcPr>
            <w:tcW w:w="4414" w:type="dxa"/>
            <w:vAlign w:val="bottom"/>
          </w:tcPr>
          <w:p w14:paraId="43A0761B" w14:textId="77777777" w:rsidR="00177065" w:rsidRPr="00177065" w:rsidRDefault="00177065" w:rsidP="00177065">
            <w:pPr>
              <w:jc w:val="center"/>
              <w:rPr>
                <w:rFonts w:ascii="Century Gothic" w:hAnsi="Century Gothic" w:cs="Arial"/>
                <w:b/>
                <w:bCs/>
                <w:sz w:val="24"/>
                <w:szCs w:val="24"/>
              </w:rPr>
            </w:pPr>
            <w:r w:rsidRPr="00177065">
              <w:rPr>
                <w:rFonts w:ascii="Century Gothic" w:hAnsi="Century Gothic" w:cs="Arial"/>
                <w:b/>
                <w:bCs/>
                <w:sz w:val="24"/>
                <w:szCs w:val="24"/>
              </w:rPr>
              <w:t>DIP. LETICIA ORTEGA                         MÁYNEZ</w:t>
            </w:r>
          </w:p>
        </w:tc>
      </w:tr>
      <w:tr w:rsidR="00177065" w:rsidRPr="00177065" w14:paraId="5D597AEC" w14:textId="77777777" w:rsidTr="00883606">
        <w:trPr>
          <w:trHeight w:val="1984"/>
        </w:trPr>
        <w:tc>
          <w:tcPr>
            <w:tcW w:w="4414" w:type="dxa"/>
            <w:vAlign w:val="bottom"/>
          </w:tcPr>
          <w:p w14:paraId="0ED70CA8" w14:textId="77777777" w:rsidR="00177065" w:rsidRPr="00177065" w:rsidRDefault="00177065" w:rsidP="00177065">
            <w:pPr>
              <w:jc w:val="center"/>
              <w:rPr>
                <w:rFonts w:ascii="Century Gothic" w:hAnsi="Century Gothic" w:cs="Arial"/>
                <w:b/>
                <w:bCs/>
                <w:sz w:val="24"/>
                <w:szCs w:val="24"/>
              </w:rPr>
            </w:pPr>
            <w:r w:rsidRPr="00177065">
              <w:rPr>
                <w:rFonts w:ascii="Century Gothic" w:hAnsi="Century Gothic" w:cs="Arial"/>
                <w:b/>
                <w:bCs/>
                <w:sz w:val="24"/>
                <w:szCs w:val="24"/>
              </w:rPr>
              <w:t xml:space="preserve">DIP. </w:t>
            </w:r>
            <w:r w:rsidRPr="00177065">
              <w:rPr>
                <w:rFonts w:ascii="Century Gothic" w:hAnsi="Century Gothic" w:cstheme="minorHAnsi"/>
                <w:b/>
                <w:bCs/>
                <w:sz w:val="24"/>
                <w:szCs w:val="24"/>
              </w:rPr>
              <w:t>ÓSCAR DANIEL AVITIA ARELLANES</w:t>
            </w:r>
            <w:r w:rsidRPr="00177065">
              <w:rPr>
                <w:rFonts w:ascii="Century Gothic" w:hAnsi="Century Gothic" w:cs="Arial"/>
                <w:b/>
                <w:bCs/>
                <w:sz w:val="24"/>
                <w:szCs w:val="24"/>
              </w:rPr>
              <w:t xml:space="preserve"> </w:t>
            </w:r>
          </w:p>
        </w:tc>
        <w:tc>
          <w:tcPr>
            <w:tcW w:w="4414" w:type="dxa"/>
            <w:vAlign w:val="bottom"/>
          </w:tcPr>
          <w:p w14:paraId="6B0D4E56" w14:textId="77777777" w:rsidR="00177065" w:rsidRPr="00177065" w:rsidRDefault="00177065" w:rsidP="00177065">
            <w:pPr>
              <w:jc w:val="center"/>
              <w:rPr>
                <w:rFonts w:ascii="Century Gothic" w:hAnsi="Century Gothic" w:cstheme="minorHAnsi"/>
                <w:b/>
                <w:bCs/>
                <w:sz w:val="24"/>
                <w:szCs w:val="24"/>
              </w:rPr>
            </w:pPr>
            <w:r w:rsidRPr="00177065">
              <w:rPr>
                <w:rFonts w:ascii="Century Gothic" w:hAnsi="Century Gothic" w:cs="Arial"/>
                <w:b/>
                <w:bCs/>
                <w:sz w:val="24"/>
                <w:szCs w:val="24"/>
              </w:rPr>
              <w:t>DIP.</w:t>
            </w:r>
            <w:bookmarkStart w:id="4" w:name="_Hlk83371069"/>
            <w:r w:rsidRPr="00177065">
              <w:rPr>
                <w:rFonts w:ascii="Century Gothic" w:hAnsi="Century Gothic" w:cs="Arial"/>
                <w:b/>
                <w:bCs/>
                <w:sz w:val="24"/>
                <w:szCs w:val="24"/>
              </w:rPr>
              <w:t xml:space="preserve"> </w:t>
            </w:r>
            <w:bookmarkEnd w:id="4"/>
            <w:r w:rsidRPr="00177065">
              <w:rPr>
                <w:rFonts w:ascii="Century Gothic" w:hAnsi="Century Gothic" w:cstheme="minorHAnsi"/>
                <w:b/>
                <w:bCs/>
                <w:sz w:val="24"/>
                <w:szCs w:val="24"/>
              </w:rPr>
              <w:t>ROSANA DÍAZ</w:t>
            </w:r>
          </w:p>
          <w:p w14:paraId="78833A1E" w14:textId="77777777" w:rsidR="00177065" w:rsidRPr="00177065" w:rsidRDefault="00177065" w:rsidP="00177065">
            <w:pPr>
              <w:jc w:val="center"/>
              <w:rPr>
                <w:rFonts w:ascii="Century Gothic" w:hAnsi="Century Gothic" w:cs="Arial"/>
                <w:b/>
                <w:bCs/>
                <w:sz w:val="24"/>
                <w:szCs w:val="24"/>
              </w:rPr>
            </w:pPr>
            <w:r w:rsidRPr="00177065">
              <w:rPr>
                <w:rFonts w:ascii="Century Gothic" w:hAnsi="Century Gothic" w:cstheme="minorHAnsi"/>
                <w:b/>
                <w:bCs/>
                <w:sz w:val="24"/>
                <w:szCs w:val="24"/>
              </w:rPr>
              <w:t>REYES</w:t>
            </w:r>
          </w:p>
        </w:tc>
      </w:tr>
      <w:tr w:rsidR="00177065" w:rsidRPr="00177065" w14:paraId="10C10EFC" w14:textId="77777777" w:rsidTr="00883606">
        <w:trPr>
          <w:trHeight w:val="1984"/>
        </w:trPr>
        <w:tc>
          <w:tcPr>
            <w:tcW w:w="4414" w:type="dxa"/>
            <w:vAlign w:val="bottom"/>
          </w:tcPr>
          <w:p w14:paraId="4CCD8A79" w14:textId="77777777" w:rsidR="00177065" w:rsidRPr="00177065" w:rsidRDefault="00177065" w:rsidP="00177065">
            <w:pPr>
              <w:jc w:val="center"/>
              <w:rPr>
                <w:rFonts w:ascii="Century Gothic" w:hAnsi="Century Gothic" w:cs="Arial"/>
                <w:b/>
                <w:bCs/>
                <w:sz w:val="24"/>
                <w:szCs w:val="24"/>
              </w:rPr>
            </w:pPr>
            <w:r w:rsidRPr="00177065">
              <w:rPr>
                <w:rFonts w:ascii="Century Gothic" w:eastAsia="Times New Roman" w:hAnsi="Century Gothic" w:cstheme="minorHAnsi"/>
                <w:b/>
                <w:sz w:val="24"/>
                <w:szCs w:val="24"/>
              </w:rPr>
              <w:t>DIP. MAGDALENA RENTERÍA PÉREZ</w:t>
            </w:r>
          </w:p>
        </w:tc>
        <w:tc>
          <w:tcPr>
            <w:tcW w:w="4414" w:type="dxa"/>
            <w:vAlign w:val="bottom"/>
          </w:tcPr>
          <w:p w14:paraId="04461C87" w14:textId="77777777" w:rsidR="00177065" w:rsidRPr="00177065" w:rsidRDefault="00177065" w:rsidP="00177065">
            <w:pPr>
              <w:jc w:val="center"/>
              <w:rPr>
                <w:rFonts w:ascii="Century Gothic" w:hAnsi="Century Gothic" w:cs="Arial"/>
                <w:b/>
                <w:bCs/>
                <w:sz w:val="24"/>
                <w:szCs w:val="24"/>
              </w:rPr>
            </w:pPr>
            <w:r w:rsidRPr="00177065">
              <w:rPr>
                <w:rFonts w:ascii="Century Gothic" w:hAnsi="Century Gothic" w:cs="Arial"/>
                <w:b/>
                <w:bCs/>
                <w:sz w:val="24"/>
                <w:szCs w:val="24"/>
              </w:rPr>
              <w:t>DIP. MARIA ANTONIETA PÉREZ REYES</w:t>
            </w:r>
          </w:p>
        </w:tc>
      </w:tr>
      <w:tr w:rsidR="00177065" w:rsidRPr="00177065" w14:paraId="226168F9" w14:textId="77777777" w:rsidTr="00883606">
        <w:trPr>
          <w:trHeight w:val="1984"/>
        </w:trPr>
        <w:tc>
          <w:tcPr>
            <w:tcW w:w="4414" w:type="dxa"/>
            <w:vAlign w:val="bottom"/>
          </w:tcPr>
          <w:p w14:paraId="6ECCE9E4" w14:textId="77777777" w:rsidR="00C64340" w:rsidRDefault="00C64340" w:rsidP="00177065">
            <w:pPr>
              <w:jc w:val="center"/>
              <w:rPr>
                <w:rFonts w:ascii="Century Gothic" w:hAnsi="Century Gothic" w:cs="Arial"/>
                <w:b/>
                <w:bCs/>
                <w:sz w:val="24"/>
                <w:szCs w:val="24"/>
              </w:rPr>
            </w:pPr>
          </w:p>
          <w:p w14:paraId="1A1E6D36" w14:textId="77777777" w:rsidR="00C64340" w:rsidRDefault="00C64340" w:rsidP="00177065">
            <w:pPr>
              <w:jc w:val="center"/>
              <w:rPr>
                <w:rFonts w:ascii="Century Gothic" w:hAnsi="Century Gothic" w:cs="Arial"/>
                <w:b/>
                <w:bCs/>
                <w:sz w:val="24"/>
                <w:szCs w:val="24"/>
              </w:rPr>
            </w:pPr>
          </w:p>
          <w:p w14:paraId="52566750" w14:textId="77777777" w:rsidR="00C64340" w:rsidRDefault="00C64340" w:rsidP="00177065">
            <w:pPr>
              <w:jc w:val="center"/>
              <w:rPr>
                <w:rFonts w:ascii="Century Gothic" w:hAnsi="Century Gothic" w:cs="Arial"/>
                <w:b/>
                <w:bCs/>
                <w:sz w:val="24"/>
                <w:szCs w:val="24"/>
              </w:rPr>
            </w:pPr>
          </w:p>
          <w:p w14:paraId="6E285213" w14:textId="77777777" w:rsidR="00C64340" w:rsidRDefault="00C64340" w:rsidP="00177065">
            <w:pPr>
              <w:jc w:val="center"/>
              <w:rPr>
                <w:rFonts w:ascii="Century Gothic" w:hAnsi="Century Gothic" w:cs="Arial"/>
                <w:b/>
                <w:bCs/>
                <w:sz w:val="24"/>
                <w:szCs w:val="24"/>
              </w:rPr>
            </w:pPr>
          </w:p>
          <w:p w14:paraId="3A0A36D4" w14:textId="77777777" w:rsidR="00C64340" w:rsidRDefault="00C64340" w:rsidP="00177065">
            <w:pPr>
              <w:jc w:val="center"/>
              <w:rPr>
                <w:rFonts w:ascii="Century Gothic" w:hAnsi="Century Gothic" w:cs="Arial"/>
                <w:b/>
                <w:bCs/>
                <w:sz w:val="24"/>
                <w:szCs w:val="24"/>
              </w:rPr>
            </w:pPr>
          </w:p>
          <w:p w14:paraId="00BF0377" w14:textId="77777777" w:rsidR="00C64340" w:rsidRDefault="00C64340" w:rsidP="00177065">
            <w:pPr>
              <w:jc w:val="center"/>
              <w:rPr>
                <w:rFonts w:ascii="Century Gothic" w:hAnsi="Century Gothic" w:cs="Arial"/>
                <w:b/>
                <w:bCs/>
                <w:sz w:val="24"/>
                <w:szCs w:val="24"/>
              </w:rPr>
            </w:pPr>
          </w:p>
          <w:p w14:paraId="56D90654" w14:textId="77777777" w:rsidR="00C64340" w:rsidRDefault="00C64340" w:rsidP="00177065">
            <w:pPr>
              <w:jc w:val="center"/>
              <w:rPr>
                <w:rFonts w:ascii="Century Gothic" w:hAnsi="Century Gothic" w:cs="Arial"/>
                <w:b/>
                <w:bCs/>
                <w:sz w:val="24"/>
                <w:szCs w:val="24"/>
              </w:rPr>
            </w:pPr>
          </w:p>
          <w:p w14:paraId="211EB474" w14:textId="77777777" w:rsidR="00C64340" w:rsidRDefault="00C64340" w:rsidP="00177065">
            <w:pPr>
              <w:jc w:val="center"/>
              <w:rPr>
                <w:rFonts w:ascii="Century Gothic" w:hAnsi="Century Gothic" w:cs="Arial"/>
                <w:b/>
                <w:bCs/>
                <w:sz w:val="24"/>
                <w:szCs w:val="24"/>
              </w:rPr>
            </w:pPr>
          </w:p>
          <w:p w14:paraId="65492765" w14:textId="77777777" w:rsidR="00C64340" w:rsidRDefault="00C64340" w:rsidP="00177065">
            <w:pPr>
              <w:jc w:val="center"/>
              <w:rPr>
                <w:rFonts w:ascii="Century Gothic" w:hAnsi="Century Gothic" w:cs="Arial"/>
                <w:b/>
                <w:bCs/>
                <w:sz w:val="24"/>
                <w:szCs w:val="24"/>
              </w:rPr>
            </w:pPr>
          </w:p>
          <w:p w14:paraId="3F94BF8F" w14:textId="77777777" w:rsidR="00C64340" w:rsidRDefault="00C64340" w:rsidP="00177065">
            <w:pPr>
              <w:jc w:val="center"/>
              <w:rPr>
                <w:rFonts w:ascii="Century Gothic" w:hAnsi="Century Gothic" w:cs="Arial"/>
                <w:b/>
                <w:bCs/>
                <w:sz w:val="24"/>
                <w:szCs w:val="24"/>
              </w:rPr>
            </w:pPr>
          </w:p>
          <w:p w14:paraId="48DF311C" w14:textId="77777777" w:rsidR="00C64340" w:rsidRDefault="00C64340" w:rsidP="00177065">
            <w:pPr>
              <w:jc w:val="center"/>
              <w:rPr>
                <w:rFonts w:ascii="Century Gothic" w:hAnsi="Century Gothic" w:cs="Arial"/>
                <w:b/>
                <w:bCs/>
                <w:sz w:val="24"/>
                <w:szCs w:val="24"/>
              </w:rPr>
            </w:pPr>
          </w:p>
          <w:p w14:paraId="596885E7" w14:textId="48859CDA" w:rsidR="00177065" w:rsidRPr="00177065" w:rsidRDefault="00177065" w:rsidP="00177065">
            <w:pPr>
              <w:jc w:val="center"/>
              <w:rPr>
                <w:rFonts w:ascii="Century Gothic" w:hAnsi="Century Gothic" w:cs="Arial"/>
                <w:b/>
                <w:bCs/>
                <w:sz w:val="24"/>
                <w:szCs w:val="24"/>
              </w:rPr>
            </w:pPr>
            <w:r w:rsidRPr="00177065">
              <w:rPr>
                <w:rFonts w:ascii="Century Gothic" w:hAnsi="Century Gothic" w:cs="Arial"/>
                <w:b/>
                <w:bCs/>
                <w:sz w:val="24"/>
                <w:szCs w:val="24"/>
              </w:rPr>
              <w:t>DIP. ADRIANA TERRAZAS PORRAS</w:t>
            </w:r>
          </w:p>
        </w:tc>
        <w:tc>
          <w:tcPr>
            <w:tcW w:w="4414" w:type="dxa"/>
            <w:vAlign w:val="bottom"/>
          </w:tcPr>
          <w:p w14:paraId="05431BD6" w14:textId="77777777" w:rsidR="00C64340" w:rsidRDefault="00C64340" w:rsidP="00177065">
            <w:pPr>
              <w:jc w:val="center"/>
              <w:rPr>
                <w:rFonts w:ascii="Century Gothic" w:hAnsi="Century Gothic" w:cs="Arial"/>
                <w:b/>
                <w:bCs/>
                <w:sz w:val="24"/>
                <w:szCs w:val="24"/>
              </w:rPr>
            </w:pPr>
          </w:p>
          <w:p w14:paraId="6F86CD69" w14:textId="77777777" w:rsidR="00C64340" w:rsidRDefault="00C64340" w:rsidP="00177065">
            <w:pPr>
              <w:jc w:val="center"/>
              <w:rPr>
                <w:rFonts w:ascii="Century Gothic" w:hAnsi="Century Gothic" w:cs="Arial"/>
                <w:b/>
                <w:bCs/>
                <w:sz w:val="24"/>
                <w:szCs w:val="24"/>
              </w:rPr>
            </w:pPr>
          </w:p>
          <w:p w14:paraId="4237E25B" w14:textId="77777777" w:rsidR="00C64340" w:rsidRDefault="00C64340" w:rsidP="00177065">
            <w:pPr>
              <w:jc w:val="center"/>
              <w:rPr>
                <w:rFonts w:ascii="Century Gothic" w:hAnsi="Century Gothic" w:cs="Arial"/>
                <w:b/>
                <w:bCs/>
                <w:sz w:val="24"/>
                <w:szCs w:val="24"/>
              </w:rPr>
            </w:pPr>
          </w:p>
          <w:p w14:paraId="3D8C82C6" w14:textId="77777777" w:rsidR="00C64340" w:rsidRDefault="00C64340" w:rsidP="00177065">
            <w:pPr>
              <w:jc w:val="center"/>
              <w:rPr>
                <w:rFonts w:ascii="Century Gothic" w:hAnsi="Century Gothic" w:cs="Arial"/>
                <w:b/>
                <w:bCs/>
                <w:sz w:val="24"/>
                <w:szCs w:val="24"/>
              </w:rPr>
            </w:pPr>
          </w:p>
          <w:p w14:paraId="55E902C6" w14:textId="77777777" w:rsidR="00C64340" w:rsidRDefault="00C64340" w:rsidP="00177065">
            <w:pPr>
              <w:jc w:val="center"/>
              <w:rPr>
                <w:rFonts w:ascii="Century Gothic" w:hAnsi="Century Gothic" w:cs="Arial"/>
                <w:b/>
                <w:bCs/>
                <w:sz w:val="24"/>
                <w:szCs w:val="24"/>
              </w:rPr>
            </w:pPr>
          </w:p>
          <w:p w14:paraId="423A3511" w14:textId="77777777" w:rsidR="00C64340" w:rsidRDefault="00C64340" w:rsidP="00177065">
            <w:pPr>
              <w:jc w:val="center"/>
              <w:rPr>
                <w:rFonts w:ascii="Century Gothic" w:hAnsi="Century Gothic" w:cs="Arial"/>
                <w:b/>
                <w:bCs/>
                <w:sz w:val="24"/>
                <w:szCs w:val="24"/>
              </w:rPr>
            </w:pPr>
          </w:p>
          <w:p w14:paraId="3AD7EA8F" w14:textId="77777777" w:rsidR="00C64340" w:rsidRDefault="00C64340" w:rsidP="00177065">
            <w:pPr>
              <w:jc w:val="center"/>
              <w:rPr>
                <w:rFonts w:ascii="Century Gothic" w:hAnsi="Century Gothic" w:cs="Arial"/>
                <w:b/>
                <w:bCs/>
                <w:sz w:val="24"/>
                <w:szCs w:val="24"/>
              </w:rPr>
            </w:pPr>
          </w:p>
          <w:p w14:paraId="3E381EA4" w14:textId="77777777" w:rsidR="00C64340" w:rsidRDefault="00C64340" w:rsidP="00177065">
            <w:pPr>
              <w:jc w:val="center"/>
              <w:rPr>
                <w:rFonts w:ascii="Century Gothic" w:hAnsi="Century Gothic" w:cs="Arial"/>
                <w:b/>
                <w:bCs/>
                <w:sz w:val="24"/>
                <w:szCs w:val="24"/>
              </w:rPr>
            </w:pPr>
          </w:p>
          <w:p w14:paraId="30E2387E" w14:textId="77777777" w:rsidR="00C64340" w:rsidRDefault="00C64340" w:rsidP="00177065">
            <w:pPr>
              <w:jc w:val="center"/>
              <w:rPr>
                <w:rFonts w:ascii="Century Gothic" w:hAnsi="Century Gothic" w:cs="Arial"/>
                <w:b/>
                <w:bCs/>
                <w:sz w:val="24"/>
                <w:szCs w:val="24"/>
              </w:rPr>
            </w:pPr>
          </w:p>
          <w:p w14:paraId="555562E2" w14:textId="77777777" w:rsidR="00C64340" w:rsidRDefault="00C64340" w:rsidP="00177065">
            <w:pPr>
              <w:jc w:val="center"/>
              <w:rPr>
                <w:rFonts w:ascii="Century Gothic" w:hAnsi="Century Gothic" w:cs="Arial"/>
                <w:b/>
                <w:bCs/>
                <w:sz w:val="24"/>
                <w:szCs w:val="24"/>
              </w:rPr>
            </w:pPr>
          </w:p>
          <w:p w14:paraId="0DE245BF" w14:textId="77777777" w:rsidR="00526864" w:rsidRDefault="00526864" w:rsidP="00C64340">
            <w:pPr>
              <w:rPr>
                <w:rFonts w:ascii="Century Gothic" w:hAnsi="Century Gothic" w:cs="Arial"/>
                <w:b/>
                <w:bCs/>
                <w:sz w:val="24"/>
                <w:szCs w:val="24"/>
              </w:rPr>
            </w:pPr>
          </w:p>
          <w:p w14:paraId="19E5DD24" w14:textId="1B89BB47" w:rsidR="00177065" w:rsidRPr="00177065" w:rsidRDefault="00177065" w:rsidP="00C64340">
            <w:pPr>
              <w:rPr>
                <w:rFonts w:ascii="Century Gothic" w:hAnsi="Century Gothic" w:cs="Arial"/>
                <w:b/>
                <w:bCs/>
                <w:sz w:val="24"/>
                <w:szCs w:val="24"/>
              </w:rPr>
            </w:pPr>
            <w:r w:rsidRPr="00177065">
              <w:rPr>
                <w:rFonts w:ascii="Century Gothic" w:hAnsi="Century Gothic" w:cs="Arial"/>
                <w:b/>
                <w:bCs/>
                <w:sz w:val="24"/>
                <w:szCs w:val="24"/>
              </w:rPr>
              <w:t>DIP. BENJAMÍN CARRERA CHÁVEZ</w:t>
            </w:r>
          </w:p>
        </w:tc>
      </w:tr>
      <w:tr w:rsidR="00177065" w:rsidRPr="00177065" w14:paraId="6CD81772" w14:textId="77777777" w:rsidTr="00883606">
        <w:trPr>
          <w:trHeight w:val="1984"/>
        </w:trPr>
        <w:tc>
          <w:tcPr>
            <w:tcW w:w="4414" w:type="dxa"/>
            <w:vAlign w:val="bottom"/>
          </w:tcPr>
          <w:p w14:paraId="0E44BB83" w14:textId="77777777" w:rsidR="00177065" w:rsidRDefault="00177065" w:rsidP="00177065">
            <w:pPr>
              <w:jc w:val="center"/>
              <w:rPr>
                <w:rFonts w:ascii="Century Gothic" w:hAnsi="Century Gothic" w:cs="Arial"/>
                <w:b/>
                <w:bCs/>
                <w:sz w:val="24"/>
                <w:szCs w:val="24"/>
              </w:rPr>
            </w:pPr>
          </w:p>
          <w:p w14:paraId="0E04E975" w14:textId="51463AA5" w:rsidR="00177065" w:rsidRPr="00177065" w:rsidRDefault="00177065" w:rsidP="00177065">
            <w:pPr>
              <w:jc w:val="center"/>
              <w:rPr>
                <w:rFonts w:ascii="Century Gothic" w:hAnsi="Century Gothic" w:cs="Arial"/>
                <w:b/>
                <w:bCs/>
                <w:sz w:val="24"/>
                <w:szCs w:val="24"/>
              </w:rPr>
            </w:pPr>
            <w:r w:rsidRPr="00177065">
              <w:rPr>
                <w:rFonts w:ascii="Century Gothic" w:hAnsi="Century Gothic" w:cs="Arial"/>
                <w:b/>
                <w:bCs/>
                <w:sz w:val="24"/>
                <w:szCs w:val="24"/>
              </w:rPr>
              <w:t>DIP. DAVID OSCAR CASTREJÓN RIVAS</w:t>
            </w:r>
          </w:p>
        </w:tc>
        <w:tc>
          <w:tcPr>
            <w:tcW w:w="4414" w:type="dxa"/>
          </w:tcPr>
          <w:p w14:paraId="6D7CEE8A" w14:textId="77777777" w:rsidR="00177065" w:rsidRPr="00177065" w:rsidRDefault="00177065" w:rsidP="00177065">
            <w:pPr>
              <w:jc w:val="center"/>
              <w:rPr>
                <w:rFonts w:ascii="Century Gothic" w:hAnsi="Century Gothic" w:cs="Arial"/>
                <w:sz w:val="24"/>
                <w:szCs w:val="24"/>
              </w:rPr>
            </w:pPr>
          </w:p>
        </w:tc>
      </w:tr>
    </w:tbl>
    <w:p w14:paraId="39085F3C" w14:textId="77777777" w:rsidR="00177065" w:rsidRPr="00177065" w:rsidRDefault="00177065" w:rsidP="00177065">
      <w:pPr>
        <w:spacing w:after="0" w:line="240" w:lineRule="auto"/>
        <w:jc w:val="center"/>
        <w:rPr>
          <w:rFonts w:ascii="Century Gothic" w:hAnsi="Century Gothic"/>
          <w:noProof/>
          <w:sz w:val="24"/>
          <w:szCs w:val="24"/>
          <w:lang w:eastAsia="es-MX"/>
        </w:rPr>
      </w:pPr>
    </w:p>
    <w:p w14:paraId="113A4D27" w14:textId="77777777" w:rsidR="00177065" w:rsidRPr="00177065" w:rsidRDefault="00177065" w:rsidP="00177065">
      <w:pPr>
        <w:spacing w:after="0" w:line="240" w:lineRule="auto"/>
        <w:jc w:val="center"/>
        <w:rPr>
          <w:rFonts w:ascii="Century Gothic" w:hAnsi="Century Gothic"/>
          <w:b/>
          <w:bCs/>
          <w:sz w:val="24"/>
          <w:szCs w:val="24"/>
        </w:rPr>
      </w:pPr>
      <w:r w:rsidRPr="00177065">
        <w:rPr>
          <w:rFonts w:ascii="Century Gothic" w:hAnsi="Century Gothic"/>
          <w:b/>
          <w:bCs/>
          <w:sz w:val="24"/>
          <w:szCs w:val="24"/>
          <w:lang w:val="es-ES_tradnl"/>
        </w:rPr>
        <w:t xml:space="preserve"> </w:t>
      </w:r>
    </w:p>
    <w:p w14:paraId="756C8EC9" w14:textId="25F6BCF5" w:rsidR="00F12422" w:rsidRPr="00CA40E3" w:rsidRDefault="00E80C3D" w:rsidP="00CA40E3">
      <w:pPr>
        <w:spacing w:after="0" w:line="240" w:lineRule="auto"/>
        <w:jc w:val="center"/>
        <w:rPr>
          <w:rFonts w:ascii="Century Gothic" w:hAnsi="Century Gothic"/>
          <w:b/>
          <w:bCs/>
          <w:sz w:val="24"/>
          <w:szCs w:val="24"/>
        </w:rPr>
      </w:pPr>
      <w:r>
        <w:rPr>
          <w:rFonts w:ascii="Century Gothic" w:hAnsi="Century Gothic"/>
          <w:b/>
          <w:bCs/>
          <w:lang w:val="es-ES_tradnl"/>
        </w:rPr>
        <w:t xml:space="preserve"> </w:t>
      </w:r>
    </w:p>
    <w:sectPr w:rsidR="00F12422" w:rsidRPr="00CA40E3" w:rsidSect="0043509B">
      <w:headerReference w:type="default" r:id="rId8"/>
      <w:footerReference w:type="even" r:id="rId9"/>
      <w:footerReference w:type="default" r:id="rId10"/>
      <w:pgSz w:w="12240" w:h="15840"/>
      <w:pgMar w:top="2269"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EE2D" w14:textId="77777777" w:rsidR="00AB09FC" w:rsidRDefault="00AB09FC" w:rsidP="0015602E">
      <w:pPr>
        <w:spacing w:after="0" w:line="240" w:lineRule="auto"/>
      </w:pPr>
      <w:r>
        <w:separator/>
      </w:r>
    </w:p>
  </w:endnote>
  <w:endnote w:type="continuationSeparator" w:id="0">
    <w:p w14:paraId="55B331FF" w14:textId="77777777" w:rsidR="00AB09FC" w:rsidRDefault="00AB09FC" w:rsidP="0015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11D4" w14:textId="77777777" w:rsidR="00384C40" w:rsidRDefault="00384C40" w:rsidP="00DF30FE">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252102"/>
      <w:docPartObj>
        <w:docPartGallery w:val="Page Numbers (Bottom of Page)"/>
        <w:docPartUnique/>
      </w:docPartObj>
    </w:sdtPr>
    <w:sdtEndPr/>
    <w:sdtContent>
      <w:p w14:paraId="51A7CD22" w14:textId="7FB24069" w:rsidR="00FC57B3" w:rsidRDefault="00FC57B3">
        <w:pPr>
          <w:pStyle w:val="Piedepgina"/>
          <w:jc w:val="right"/>
        </w:pPr>
        <w:r>
          <w:fldChar w:fldCharType="begin"/>
        </w:r>
        <w:r>
          <w:instrText>PAGE   \* MERGEFORMAT</w:instrText>
        </w:r>
        <w:r>
          <w:fldChar w:fldCharType="separate"/>
        </w:r>
        <w:r w:rsidR="00344D00" w:rsidRPr="00344D00">
          <w:rPr>
            <w:noProof/>
            <w:lang w:val="es-ES"/>
          </w:rPr>
          <w:t>2</w:t>
        </w:r>
        <w:r>
          <w:fldChar w:fldCharType="end"/>
        </w:r>
      </w:p>
    </w:sdtContent>
  </w:sdt>
  <w:p w14:paraId="25DEE2EC" w14:textId="07A14A30" w:rsidR="00384C40" w:rsidRDefault="00384C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9AE69" w14:textId="77777777" w:rsidR="00AB09FC" w:rsidRDefault="00AB09FC" w:rsidP="0015602E">
      <w:pPr>
        <w:spacing w:after="0" w:line="240" w:lineRule="auto"/>
      </w:pPr>
      <w:r>
        <w:separator/>
      </w:r>
    </w:p>
  </w:footnote>
  <w:footnote w:type="continuationSeparator" w:id="0">
    <w:p w14:paraId="7C6B0462" w14:textId="77777777" w:rsidR="00AB09FC" w:rsidRDefault="00AB09FC" w:rsidP="00156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1C5F3" w14:textId="09A00B24" w:rsidR="00A468D7" w:rsidRPr="00A468D7" w:rsidRDefault="00A468D7" w:rsidP="00A468D7">
    <w:pPr>
      <w:jc w:val="right"/>
      <w:rPr>
        <w:rFonts w:ascii="Arial" w:hAnsi="Arial" w:cs="Arial"/>
        <w:b/>
        <w:bCs/>
        <w:i/>
        <w:iCs/>
        <w:color w:val="000000"/>
        <w:sz w:val="18"/>
        <w:szCs w:val="18"/>
      </w:rPr>
    </w:pPr>
    <w:r>
      <w:rPr>
        <w:sz w:val="24"/>
        <w:szCs w:val="24"/>
      </w:rPr>
      <w:tab/>
    </w:r>
    <w:r>
      <w:rPr>
        <w:sz w:val="24"/>
        <w:szCs w:val="24"/>
      </w:rPr>
      <w:tab/>
    </w:r>
    <w:r w:rsidRPr="00A468D7">
      <w:rPr>
        <w:rFonts w:ascii="Arial" w:hAnsi="Arial" w:cs="Arial"/>
        <w:b/>
        <w:bCs/>
        <w:i/>
        <w:iCs/>
        <w:color w:val="000000"/>
        <w:sz w:val="18"/>
        <w:szCs w:val="18"/>
      </w:rPr>
      <w:t>2021, Año del Bicentenario de la Consumación de la Independencia de México”</w:t>
    </w:r>
  </w:p>
  <w:p w14:paraId="4D2FC19E" w14:textId="3515CEDB" w:rsidR="00A468D7" w:rsidRPr="00A468D7" w:rsidRDefault="006D2255" w:rsidP="00A468D7">
    <w:pPr>
      <w:jc w:val="right"/>
      <w:rPr>
        <w:rFonts w:ascii="Arial" w:hAnsi="Arial" w:cs="Arial"/>
        <w:b/>
        <w:bCs/>
        <w:i/>
        <w:iCs/>
        <w:color w:val="000000"/>
        <w:sz w:val="18"/>
        <w:szCs w:val="18"/>
      </w:rPr>
    </w:pPr>
    <w:r>
      <w:rPr>
        <w:noProof/>
        <w:lang w:eastAsia="es-MX"/>
      </w:rPr>
      <mc:AlternateContent>
        <mc:Choice Requires="wps">
          <w:drawing>
            <wp:anchor distT="0" distB="0" distL="114300" distR="114300" simplePos="0" relativeHeight="251664384" behindDoc="0" locked="0" layoutInCell="1" allowOverlap="1" wp14:anchorId="67E21D47" wp14:editId="010E5128">
              <wp:simplePos x="0" y="0"/>
              <wp:positionH relativeFrom="page">
                <wp:align>right</wp:align>
              </wp:positionH>
              <wp:positionV relativeFrom="paragraph">
                <wp:posOffset>173990</wp:posOffset>
              </wp:positionV>
              <wp:extent cx="5704840" cy="45719"/>
              <wp:effectExtent l="0" t="0" r="10160" b="12065"/>
              <wp:wrapNone/>
              <wp:docPr id="19" name="Rectangle 19"/>
              <wp:cNvGraphicFramePr/>
              <a:graphic xmlns:a="http://schemas.openxmlformats.org/drawingml/2006/main">
                <a:graphicData uri="http://schemas.microsoft.com/office/word/2010/wordprocessingShape">
                  <wps:wsp>
                    <wps:cNvSpPr/>
                    <wps:spPr>
                      <a:xfrm>
                        <a:off x="0" y="0"/>
                        <a:ext cx="5704840" cy="45719"/>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1AFB0" id="Rectangle 19" o:spid="_x0000_s1026" style="position:absolute;margin-left:398pt;margin-top:13.7pt;width:449.2pt;height:3.6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" fillcolor="#622423 [1605]" strokecolor="#622423 [1605]" strokeweight="2pt">
              <w10:wrap anchorx="page"/>
            </v:rect>
          </w:pict>
        </mc:Fallback>
      </mc:AlternateContent>
    </w:r>
    <w:r>
      <w:rPr>
        <w:noProof/>
        <w:lang w:eastAsia="es-MX"/>
      </w:rPr>
      <mc:AlternateContent>
        <mc:Choice Requires="wps">
          <w:drawing>
            <wp:anchor distT="0" distB="0" distL="114300" distR="114300" simplePos="0" relativeHeight="251666432" behindDoc="0" locked="0" layoutInCell="1" allowOverlap="1" wp14:anchorId="5DEA3C74" wp14:editId="2A71C2BF">
              <wp:simplePos x="0" y="0"/>
              <wp:positionH relativeFrom="page">
                <wp:align>right</wp:align>
              </wp:positionH>
              <wp:positionV relativeFrom="paragraph">
                <wp:posOffset>259715</wp:posOffset>
              </wp:positionV>
              <wp:extent cx="5705475" cy="45719"/>
              <wp:effectExtent l="0" t="0" r="28575" b="12065"/>
              <wp:wrapNone/>
              <wp:docPr id="20" name="Rectangle 20"/>
              <wp:cNvGraphicFramePr/>
              <a:graphic xmlns:a="http://schemas.openxmlformats.org/drawingml/2006/main">
                <a:graphicData uri="http://schemas.microsoft.com/office/word/2010/wordprocessingShape">
                  <wps:wsp>
                    <wps:cNvSpPr/>
                    <wps:spPr>
                      <a:xfrm>
                        <a:off x="0" y="0"/>
                        <a:ext cx="5705475" cy="45719"/>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79C13E" id="Rectangle 20" o:spid="_x0000_s1026" style="position:absolute;margin-left:398.05pt;margin-top:20.45pt;width:449.25pt;height:3.6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" fillcolor="#ddd8c2 [2894]" strokecolor="#ddd8c2 [2894]" strokeweight="2pt">
              <w10:wrap anchorx="page"/>
            </v:rect>
          </w:pict>
        </mc:Fallback>
      </mc:AlternateContent>
    </w:r>
    <w:r w:rsidRPr="00A468D7">
      <w:rPr>
        <w:rFonts w:ascii="Arial" w:hAnsi="Arial" w:cs="Arial"/>
        <w:b/>
        <w:bCs/>
        <w:i/>
        <w:iCs/>
        <w:color w:val="000000"/>
        <w:sz w:val="18"/>
        <w:szCs w:val="18"/>
      </w:rPr>
      <w:t>” Año</w:t>
    </w:r>
    <w:r w:rsidR="00A468D7" w:rsidRPr="00A468D7">
      <w:rPr>
        <w:rFonts w:ascii="Arial" w:hAnsi="Arial" w:cs="Arial"/>
        <w:b/>
        <w:bCs/>
        <w:i/>
        <w:iCs/>
        <w:color w:val="000000"/>
        <w:sz w:val="18"/>
        <w:szCs w:val="18"/>
      </w:rPr>
      <w:t xml:space="preserve"> de las Culturas del Norte"</w:t>
    </w:r>
  </w:p>
  <w:p w14:paraId="13FCE50E" w14:textId="68ED6241" w:rsidR="00384C40" w:rsidRDefault="00384C40" w:rsidP="00A468D7">
    <w:pPr>
      <w:pStyle w:val="Piedepgin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8C0"/>
    <w:multiLevelType w:val="multilevel"/>
    <w:tmpl w:val="06C6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E5852"/>
    <w:multiLevelType w:val="multilevel"/>
    <w:tmpl w:val="311A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221D4"/>
    <w:multiLevelType w:val="hybridMultilevel"/>
    <w:tmpl w:val="7E223C2E"/>
    <w:lvl w:ilvl="0" w:tplc="6156A884">
      <w:start w:val="1"/>
      <w:numFmt w:val="upperRoman"/>
      <w:lvlText w:val="%1."/>
      <w:lvlJc w:val="left"/>
      <w:pPr>
        <w:ind w:left="1490" w:hanging="720"/>
      </w:pPr>
      <w:rPr>
        <w:rFonts w:hint="default"/>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3" w15:restartNumberingAfterBreak="0">
    <w:nsid w:val="135D1987"/>
    <w:multiLevelType w:val="multilevel"/>
    <w:tmpl w:val="1262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759E1"/>
    <w:multiLevelType w:val="multilevel"/>
    <w:tmpl w:val="A6F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2C14"/>
    <w:multiLevelType w:val="multilevel"/>
    <w:tmpl w:val="087E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866A99"/>
    <w:multiLevelType w:val="multilevel"/>
    <w:tmpl w:val="922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B13"/>
    <w:multiLevelType w:val="hybridMultilevel"/>
    <w:tmpl w:val="AFA499C4"/>
    <w:lvl w:ilvl="0" w:tplc="C2B675D4">
      <w:start w:val="1"/>
      <w:numFmt w:val="upp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8" w15:restartNumberingAfterBreak="0">
    <w:nsid w:val="1AEC7F97"/>
    <w:multiLevelType w:val="multilevel"/>
    <w:tmpl w:val="291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6524B"/>
    <w:multiLevelType w:val="hybridMultilevel"/>
    <w:tmpl w:val="5F165E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8655A7"/>
    <w:multiLevelType w:val="multilevel"/>
    <w:tmpl w:val="7CE8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77E7B"/>
    <w:multiLevelType w:val="multilevel"/>
    <w:tmpl w:val="FF12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61BF5"/>
    <w:multiLevelType w:val="hybridMultilevel"/>
    <w:tmpl w:val="5510B6E8"/>
    <w:lvl w:ilvl="0" w:tplc="AB6A6F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B14D86"/>
    <w:multiLevelType w:val="multilevel"/>
    <w:tmpl w:val="C0F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028DA"/>
    <w:multiLevelType w:val="multilevel"/>
    <w:tmpl w:val="D1D8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3774A"/>
    <w:multiLevelType w:val="hybridMultilevel"/>
    <w:tmpl w:val="68E8F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F564D2"/>
    <w:multiLevelType w:val="hybridMultilevel"/>
    <w:tmpl w:val="EB78DD96"/>
    <w:lvl w:ilvl="0" w:tplc="F33A8A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5F084D"/>
    <w:multiLevelType w:val="hybridMultilevel"/>
    <w:tmpl w:val="DFA2EC28"/>
    <w:lvl w:ilvl="0" w:tplc="39C48840">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BA6FB9"/>
    <w:multiLevelType w:val="hybridMultilevel"/>
    <w:tmpl w:val="043E264A"/>
    <w:lvl w:ilvl="0" w:tplc="F61C3D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EA7ABE"/>
    <w:multiLevelType w:val="multilevel"/>
    <w:tmpl w:val="241C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75A8B"/>
    <w:multiLevelType w:val="multilevel"/>
    <w:tmpl w:val="A42A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016DF"/>
    <w:multiLevelType w:val="multilevel"/>
    <w:tmpl w:val="21F8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72DCC"/>
    <w:multiLevelType w:val="hybridMultilevel"/>
    <w:tmpl w:val="618CC8EC"/>
    <w:lvl w:ilvl="0" w:tplc="C6BCD704">
      <w:start w:val="1"/>
      <w:numFmt w:val="upperRoman"/>
      <w:lvlText w:val="%1."/>
      <w:lvlJc w:val="left"/>
      <w:pPr>
        <w:ind w:left="288" w:hanging="720"/>
      </w:pPr>
      <w:rPr>
        <w:rFonts w:hint="default"/>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3" w15:restartNumberingAfterBreak="0">
    <w:nsid w:val="475603B5"/>
    <w:multiLevelType w:val="multilevel"/>
    <w:tmpl w:val="DCE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446D48"/>
    <w:multiLevelType w:val="multilevel"/>
    <w:tmpl w:val="8636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4041"/>
    <w:multiLevelType w:val="multilevel"/>
    <w:tmpl w:val="9A82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2D24DA"/>
    <w:multiLevelType w:val="multilevel"/>
    <w:tmpl w:val="E072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B2881"/>
    <w:multiLevelType w:val="multilevel"/>
    <w:tmpl w:val="1706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7E21FB"/>
    <w:multiLevelType w:val="multilevel"/>
    <w:tmpl w:val="95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E7A8B"/>
    <w:multiLevelType w:val="hybridMultilevel"/>
    <w:tmpl w:val="4C1AE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32FDB"/>
    <w:multiLevelType w:val="multilevel"/>
    <w:tmpl w:val="602E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5E2E6F"/>
    <w:multiLevelType w:val="hybridMultilevel"/>
    <w:tmpl w:val="4A7CDA86"/>
    <w:lvl w:ilvl="0" w:tplc="4D82C7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9B01D6"/>
    <w:multiLevelType w:val="hybridMultilevel"/>
    <w:tmpl w:val="F91427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A80DCB"/>
    <w:multiLevelType w:val="multilevel"/>
    <w:tmpl w:val="AB72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C21EDB"/>
    <w:multiLevelType w:val="multilevel"/>
    <w:tmpl w:val="E128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A02E80"/>
    <w:multiLevelType w:val="multilevel"/>
    <w:tmpl w:val="55A8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2D6094"/>
    <w:multiLevelType w:val="multilevel"/>
    <w:tmpl w:val="ABEA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73672"/>
    <w:multiLevelType w:val="multilevel"/>
    <w:tmpl w:val="C1FA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2C3B12"/>
    <w:multiLevelType w:val="multilevel"/>
    <w:tmpl w:val="D48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1A55CD"/>
    <w:multiLevelType w:val="multilevel"/>
    <w:tmpl w:val="A2A8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D470AB"/>
    <w:multiLevelType w:val="hybridMultilevel"/>
    <w:tmpl w:val="B6067492"/>
    <w:lvl w:ilvl="0" w:tplc="E6446DAA">
      <w:start w:val="1"/>
      <w:numFmt w:val="upperRoman"/>
      <w:lvlText w:val="%1."/>
      <w:lvlJc w:val="left"/>
      <w:pPr>
        <w:ind w:left="1080" w:hanging="720"/>
      </w:pPr>
      <w:rPr>
        <w:rFonts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5"/>
  </w:num>
  <w:num w:numId="3">
    <w:abstractNumId w:val="29"/>
  </w:num>
  <w:num w:numId="4">
    <w:abstractNumId w:val="9"/>
  </w:num>
  <w:num w:numId="5">
    <w:abstractNumId w:val="32"/>
  </w:num>
  <w:num w:numId="6">
    <w:abstractNumId w:val="18"/>
  </w:num>
  <w:num w:numId="7">
    <w:abstractNumId w:val="16"/>
  </w:num>
  <w:num w:numId="8">
    <w:abstractNumId w:val="22"/>
  </w:num>
  <w:num w:numId="9">
    <w:abstractNumId w:val="40"/>
  </w:num>
  <w:num w:numId="10">
    <w:abstractNumId w:val="7"/>
  </w:num>
  <w:num w:numId="11">
    <w:abstractNumId w:val="2"/>
  </w:num>
  <w:num w:numId="12">
    <w:abstractNumId w:val="31"/>
  </w:num>
  <w:num w:numId="13">
    <w:abstractNumId w:val="17"/>
  </w:num>
  <w:num w:numId="14">
    <w:abstractNumId w:val="12"/>
  </w:num>
  <w:num w:numId="1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1C"/>
    <w:rsid w:val="00002509"/>
    <w:rsid w:val="00010A10"/>
    <w:rsid w:val="000133C0"/>
    <w:rsid w:val="00016D0E"/>
    <w:rsid w:val="00032A3B"/>
    <w:rsid w:val="000365AE"/>
    <w:rsid w:val="0004145D"/>
    <w:rsid w:val="00043EC1"/>
    <w:rsid w:val="000444A9"/>
    <w:rsid w:val="0005173E"/>
    <w:rsid w:val="00055FBE"/>
    <w:rsid w:val="00061FAC"/>
    <w:rsid w:val="0007415C"/>
    <w:rsid w:val="00080800"/>
    <w:rsid w:val="00081B10"/>
    <w:rsid w:val="00083397"/>
    <w:rsid w:val="000840C1"/>
    <w:rsid w:val="000850CA"/>
    <w:rsid w:val="00085C6C"/>
    <w:rsid w:val="00086AF8"/>
    <w:rsid w:val="00087936"/>
    <w:rsid w:val="000B01CB"/>
    <w:rsid w:val="000B3EFF"/>
    <w:rsid w:val="000B4C14"/>
    <w:rsid w:val="000B568D"/>
    <w:rsid w:val="000B5CAB"/>
    <w:rsid w:val="000C140D"/>
    <w:rsid w:val="000C1695"/>
    <w:rsid w:val="000C1FDA"/>
    <w:rsid w:val="000D0951"/>
    <w:rsid w:val="000D2283"/>
    <w:rsid w:val="000D25D8"/>
    <w:rsid w:val="000D4405"/>
    <w:rsid w:val="000E00A9"/>
    <w:rsid w:val="000F1F06"/>
    <w:rsid w:val="000F5EF7"/>
    <w:rsid w:val="000F5F8F"/>
    <w:rsid w:val="00102978"/>
    <w:rsid w:val="00120E72"/>
    <w:rsid w:val="00133160"/>
    <w:rsid w:val="00136A9E"/>
    <w:rsid w:val="00140362"/>
    <w:rsid w:val="00141C3F"/>
    <w:rsid w:val="00144ADB"/>
    <w:rsid w:val="00153046"/>
    <w:rsid w:val="00153277"/>
    <w:rsid w:val="001533C9"/>
    <w:rsid w:val="0015602E"/>
    <w:rsid w:val="00177065"/>
    <w:rsid w:val="00182990"/>
    <w:rsid w:val="00186017"/>
    <w:rsid w:val="001927F5"/>
    <w:rsid w:val="001A28AA"/>
    <w:rsid w:val="001A28B6"/>
    <w:rsid w:val="001A7FD0"/>
    <w:rsid w:val="001C4C2B"/>
    <w:rsid w:val="001C59B6"/>
    <w:rsid w:val="001D0443"/>
    <w:rsid w:val="001D6F45"/>
    <w:rsid w:val="001E6EF2"/>
    <w:rsid w:val="001E7D29"/>
    <w:rsid w:val="001F01BC"/>
    <w:rsid w:val="001F41B2"/>
    <w:rsid w:val="00203B2B"/>
    <w:rsid w:val="002125D9"/>
    <w:rsid w:val="002135A3"/>
    <w:rsid w:val="00213D1C"/>
    <w:rsid w:val="00214AA3"/>
    <w:rsid w:val="00215EBF"/>
    <w:rsid w:val="00221DC8"/>
    <w:rsid w:val="00222B97"/>
    <w:rsid w:val="0022375E"/>
    <w:rsid w:val="002260D8"/>
    <w:rsid w:val="002274F6"/>
    <w:rsid w:val="002333B9"/>
    <w:rsid w:val="00236CE5"/>
    <w:rsid w:val="002448F5"/>
    <w:rsid w:val="00244CCF"/>
    <w:rsid w:val="00246E89"/>
    <w:rsid w:val="0025165A"/>
    <w:rsid w:val="00252AF8"/>
    <w:rsid w:val="00257B69"/>
    <w:rsid w:val="00257FB3"/>
    <w:rsid w:val="00263818"/>
    <w:rsid w:val="0026388B"/>
    <w:rsid w:val="0028200C"/>
    <w:rsid w:val="00283B36"/>
    <w:rsid w:val="00286E90"/>
    <w:rsid w:val="00290311"/>
    <w:rsid w:val="00296BCD"/>
    <w:rsid w:val="002A1B8D"/>
    <w:rsid w:val="002A2822"/>
    <w:rsid w:val="002A5F09"/>
    <w:rsid w:val="002A6565"/>
    <w:rsid w:val="002A6B9D"/>
    <w:rsid w:val="002B07F2"/>
    <w:rsid w:val="002B19C0"/>
    <w:rsid w:val="002C15BB"/>
    <w:rsid w:val="002C1DC1"/>
    <w:rsid w:val="002C3068"/>
    <w:rsid w:val="002C60D1"/>
    <w:rsid w:val="002C69D0"/>
    <w:rsid w:val="002D0B72"/>
    <w:rsid w:val="002D25BF"/>
    <w:rsid w:val="002D3F6B"/>
    <w:rsid w:val="002E1306"/>
    <w:rsid w:val="002E1AED"/>
    <w:rsid w:val="002F03F0"/>
    <w:rsid w:val="002F54B5"/>
    <w:rsid w:val="003032DF"/>
    <w:rsid w:val="00303FBB"/>
    <w:rsid w:val="00305CC8"/>
    <w:rsid w:val="00314DF4"/>
    <w:rsid w:val="00315901"/>
    <w:rsid w:val="003209F8"/>
    <w:rsid w:val="0032729F"/>
    <w:rsid w:val="00332461"/>
    <w:rsid w:val="00334559"/>
    <w:rsid w:val="00335950"/>
    <w:rsid w:val="00344D00"/>
    <w:rsid w:val="00345AF4"/>
    <w:rsid w:val="00346C62"/>
    <w:rsid w:val="00356007"/>
    <w:rsid w:val="003572BE"/>
    <w:rsid w:val="00371AB3"/>
    <w:rsid w:val="00381869"/>
    <w:rsid w:val="003832E4"/>
    <w:rsid w:val="00384C40"/>
    <w:rsid w:val="0038521C"/>
    <w:rsid w:val="003864FD"/>
    <w:rsid w:val="00391B8D"/>
    <w:rsid w:val="0039294D"/>
    <w:rsid w:val="00394592"/>
    <w:rsid w:val="00396E19"/>
    <w:rsid w:val="003A09BD"/>
    <w:rsid w:val="003A6CFB"/>
    <w:rsid w:val="003A7A47"/>
    <w:rsid w:val="003C7A21"/>
    <w:rsid w:val="003D10C7"/>
    <w:rsid w:val="003D2624"/>
    <w:rsid w:val="003D3887"/>
    <w:rsid w:val="003D65F4"/>
    <w:rsid w:val="003E0ED9"/>
    <w:rsid w:val="003F7783"/>
    <w:rsid w:val="004002B8"/>
    <w:rsid w:val="004011BA"/>
    <w:rsid w:val="00410E49"/>
    <w:rsid w:val="004117C8"/>
    <w:rsid w:val="00413A95"/>
    <w:rsid w:val="00413F0F"/>
    <w:rsid w:val="00416FA6"/>
    <w:rsid w:val="004221C9"/>
    <w:rsid w:val="00423623"/>
    <w:rsid w:val="00423719"/>
    <w:rsid w:val="004243F5"/>
    <w:rsid w:val="00433078"/>
    <w:rsid w:val="00434B99"/>
    <w:rsid w:val="0043509B"/>
    <w:rsid w:val="0043535A"/>
    <w:rsid w:val="00440C44"/>
    <w:rsid w:val="00443D56"/>
    <w:rsid w:val="00450792"/>
    <w:rsid w:val="0045160B"/>
    <w:rsid w:val="004560CC"/>
    <w:rsid w:val="00457DCE"/>
    <w:rsid w:val="00461EDE"/>
    <w:rsid w:val="00464275"/>
    <w:rsid w:val="004666A4"/>
    <w:rsid w:val="0046673C"/>
    <w:rsid w:val="00467579"/>
    <w:rsid w:val="00471A8A"/>
    <w:rsid w:val="00474339"/>
    <w:rsid w:val="00495161"/>
    <w:rsid w:val="004A19C6"/>
    <w:rsid w:val="004A5416"/>
    <w:rsid w:val="004A74BF"/>
    <w:rsid w:val="004B2B4D"/>
    <w:rsid w:val="004B3D8F"/>
    <w:rsid w:val="004B48F5"/>
    <w:rsid w:val="004B57D0"/>
    <w:rsid w:val="004B5833"/>
    <w:rsid w:val="004C245A"/>
    <w:rsid w:val="004C3944"/>
    <w:rsid w:val="004C7F58"/>
    <w:rsid w:val="004D2A99"/>
    <w:rsid w:val="004D2DB9"/>
    <w:rsid w:val="004D5CD2"/>
    <w:rsid w:val="004D627F"/>
    <w:rsid w:val="004D7387"/>
    <w:rsid w:val="004E0C5C"/>
    <w:rsid w:val="004E13B4"/>
    <w:rsid w:val="004E4E9C"/>
    <w:rsid w:val="004E6F57"/>
    <w:rsid w:val="004E7C95"/>
    <w:rsid w:val="004F10C0"/>
    <w:rsid w:val="004F13DF"/>
    <w:rsid w:val="004F75FC"/>
    <w:rsid w:val="00502169"/>
    <w:rsid w:val="00504581"/>
    <w:rsid w:val="005065AE"/>
    <w:rsid w:val="0050798B"/>
    <w:rsid w:val="00512910"/>
    <w:rsid w:val="00514E0E"/>
    <w:rsid w:val="00515C25"/>
    <w:rsid w:val="005163D5"/>
    <w:rsid w:val="005209F7"/>
    <w:rsid w:val="00526864"/>
    <w:rsid w:val="005309DF"/>
    <w:rsid w:val="005319E8"/>
    <w:rsid w:val="005320B7"/>
    <w:rsid w:val="00532E24"/>
    <w:rsid w:val="00540D6A"/>
    <w:rsid w:val="0054204A"/>
    <w:rsid w:val="00543415"/>
    <w:rsid w:val="0054348A"/>
    <w:rsid w:val="0054632F"/>
    <w:rsid w:val="00557698"/>
    <w:rsid w:val="0056154C"/>
    <w:rsid w:val="00564C7A"/>
    <w:rsid w:val="00564DC0"/>
    <w:rsid w:val="00570C90"/>
    <w:rsid w:val="00570CBE"/>
    <w:rsid w:val="00574105"/>
    <w:rsid w:val="005760A2"/>
    <w:rsid w:val="0058584F"/>
    <w:rsid w:val="00597F43"/>
    <w:rsid w:val="005A052A"/>
    <w:rsid w:val="005A2329"/>
    <w:rsid w:val="005A3AD5"/>
    <w:rsid w:val="005A70D6"/>
    <w:rsid w:val="005B7043"/>
    <w:rsid w:val="005C1383"/>
    <w:rsid w:val="005C1ACA"/>
    <w:rsid w:val="005C5E86"/>
    <w:rsid w:val="005C7A39"/>
    <w:rsid w:val="005D167C"/>
    <w:rsid w:val="005D3D16"/>
    <w:rsid w:val="005D735B"/>
    <w:rsid w:val="005E05CE"/>
    <w:rsid w:val="005E5CFA"/>
    <w:rsid w:val="005E6184"/>
    <w:rsid w:val="005E69F7"/>
    <w:rsid w:val="005F44EE"/>
    <w:rsid w:val="005F74A6"/>
    <w:rsid w:val="00604887"/>
    <w:rsid w:val="00604A0D"/>
    <w:rsid w:val="00610CD7"/>
    <w:rsid w:val="006217AF"/>
    <w:rsid w:val="00626F7B"/>
    <w:rsid w:val="00635C51"/>
    <w:rsid w:val="00635D79"/>
    <w:rsid w:val="00642D40"/>
    <w:rsid w:val="00644699"/>
    <w:rsid w:val="006462EA"/>
    <w:rsid w:val="00650A12"/>
    <w:rsid w:val="006522E3"/>
    <w:rsid w:val="006543A0"/>
    <w:rsid w:val="00656648"/>
    <w:rsid w:val="00665E2F"/>
    <w:rsid w:val="00667485"/>
    <w:rsid w:val="00671F94"/>
    <w:rsid w:val="006822F1"/>
    <w:rsid w:val="00690ECA"/>
    <w:rsid w:val="006951C5"/>
    <w:rsid w:val="006A148B"/>
    <w:rsid w:val="006A635E"/>
    <w:rsid w:val="006A659A"/>
    <w:rsid w:val="006B06AE"/>
    <w:rsid w:val="006B0A20"/>
    <w:rsid w:val="006B25CD"/>
    <w:rsid w:val="006B4965"/>
    <w:rsid w:val="006C090F"/>
    <w:rsid w:val="006C5A67"/>
    <w:rsid w:val="006D2255"/>
    <w:rsid w:val="006D6F09"/>
    <w:rsid w:val="006E01AD"/>
    <w:rsid w:val="006F6028"/>
    <w:rsid w:val="00701077"/>
    <w:rsid w:val="00703968"/>
    <w:rsid w:val="00707789"/>
    <w:rsid w:val="00711F2F"/>
    <w:rsid w:val="007125DE"/>
    <w:rsid w:val="00712793"/>
    <w:rsid w:val="00714E0E"/>
    <w:rsid w:val="00723E5E"/>
    <w:rsid w:val="00726ED5"/>
    <w:rsid w:val="00734437"/>
    <w:rsid w:val="0073500A"/>
    <w:rsid w:val="0073535D"/>
    <w:rsid w:val="007354A3"/>
    <w:rsid w:val="00746125"/>
    <w:rsid w:val="007467EE"/>
    <w:rsid w:val="0074683E"/>
    <w:rsid w:val="00746DA2"/>
    <w:rsid w:val="00752042"/>
    <w:rsid w:val="00752B8B"/>
    <w:rsid w:val="007576DE"/>
    <w:rsid w:val="00765513"/>
    <w:rsid w:val="00767392"/>
    <w:rsid w:val="00772238"/>
    <w:rsid w:val="00781554"/>
    <w:rsid w:val="007829BC"/>
    <w:rsid w:val="007919B0"/>
    <w:rsid w:val="00791B31"/>
    <w:rsid w:val="00791CC2"/>
    <w:rsid w:val="00792A6C"/>
    <w:rsid w:val="00793F48"/>
    <w:rsid w:val="00796764"/>
    <w:rsid w:val="007A7C17"/>
    <w:rsid w:val="007B7DFC"/>
    <w:rsid w:val="007C2071"/>
    <w:rsid w:val="007C486E"/>
    <w:rsid w:val="007C493A"/>
    <w:rsid w:val="007D554F"/>
    <w:rsid w:val="007E0D4D"/>
    <w:rsid w:val="007F014E"/>
    <w:rsid w:val="007F55D9"/>
    <w:rsid w:val="007F73A7"/>
    <w:rsid w:val="007F7CAA"/>
    <w:rsid w:val="008007E0"/>
    <w:rsid w:val="008047C7"/>
    <w:rsid w:val="00804809"/>
    <w:rsid w:val="00814756"/>
    <w:rsid w:val="0081628B"/>
    <w:rsid w:val="0081756E"/>
    <w:rsid w:val="008227F0"/>
    <w:rsid w:val="00826758"/>
    <w:rsid w:val="0082694E"/>
    <w:rsid w:val="008304A3"/>
    <w:rsid w:val="00831AEB"/>
    <w:rsid w:val="00835B08"/>
    <w:rsid w:val="00862171"/>
    <w:rsid w:val="00863709"/>
    <w:rsid w:val="00864F91"/>
    <w:rsid w:val="00870CA5"/>
    <w:rsid w:val="00871BC3"/>
    <w:rsid w:val="008735A3"/>
    <w:rsid w:val="00873A65"/>
    <w:rsid w:val="008744FA"/>
    <w:rsid w:val="008746A7"/>
    <w:rsid w:val="008761A8"/>
    <w:rsid w:val="00887209"/>
    <w:rsid w:val="0089264C"/>
    <w:rsid w:val="00893257"/>
    <w:rsid w:val="00893AF8"/>
    <w:rsid w:val="00893B65"/>
    <w:rsid w:val="008949BA"/>
    <w:rsid w:val="008B17A5"/>
    <w:rsid w:val="008B3E9D"/>
    <w:rsid w:val="008B5F54"/>
    <w:rsid w:val="008D3A2F"/>
    <w:rsid w:val="008E56FA"/>
    <w:rsid w:val="008E7680"/>
    <w:rsid w:val="008F0B57"/>
    <w:rsid w:val="008F292E"/>
    <w:rsid w:val="008F6239"/>
    <w:rsid w:val="00900C90"/>
    <w:rsid w:val="00906C58"/>
    <w:rsid w:val="009112C9"/>
    <w:rsid w:val="0092078E"/>
    <w:rsid w:val="0092358E"/>
    <w:rsid w:val="00924931"/>
    <w:rsid w:val="00934637"/>
    <w:rsid w:val="00934A76"/>
    <w:rsid w:val="00940EA4"/>
    <w:rsid w:val="00943004"/>
    <w:rsid w:val="00950818"/>
    <w:rsid w:val="009567BD"/>
    <w:rsid w:val="00971AC8"/>
    <w:rsid w:val="00976FBD"/>
    <w:rsid w:val="00982337"/>
    <w:rsid w:val="00985E48"/>
    <w:rsid w:val="0099367D"/>
    <w:rsid w:val="009943E7"/>
    <w:rsid w:val="00995FBB"/>
    <w:rsid w:val="00996A28"/>
    <w:rsid w:val="009B3407"/>
    <w:rsid w:val="009B7348"/>
    <w:rsid w:val="009C16D5"/>
    <w:rsid w:val="009D7204"/>
    <w:rsid w:val="009E0EE3"/>
    <w:rsid w:val="009E0F58"/>
    <w:rsid w:val="009E15B1"/>
    <w:rsid w:val="009F0392"/>
    <w:rsid w:val="009F2022"/>
    <w:rsid w:val="009F6EB4"/>
    <w:rsid w:val="009F7073"/>
    <w:rsid w:val="00A00C09"/>
    <w:rsid w:val="00A01488"/>
    <w:rsid w:val="00A04D4E"/>
    <w:rsid w:val="00A05BAC"/>
    <w:rsid w:val="00A124E2"/>
    <w:rsid w:val="00A15AA6"/>
    <w:rsid w:val="00A16822"/>
    <w:rsid w:val="00A264CA"/>
    <w:rsid w:val="00A3310F"/>
    <w:rsid w:val="00A34A5A"/>
    <w:rsid w:val="00A35196"/>
    <w:rsid w:val="00A43F8A"/>
    <w:rsid w:val="00A4432C"/>
    <w:rsid w:val="00A468D7"/>
    <w:rsid w:val="00A5137A"/>
    <w:rsid w:val="00A5356F"/>
    <w:rsid w:val="00A56BD6"/>
    <w:rsid w:val="00A613CC"/>
    <w:rsid w:val="00A67F46"/>
    <w:rsid w:val="00A705FC"/>
    <w:rsid w:val="00A706D8"/>
    <w:rsid w:val="00A73210"/>
    <w:rsid w:val="00A77412"/>
    <w:rsid w:val="00A85D30"/>
    <w:rsid w:val="00A94C9A"/>
    <w:rsid w:val="00AA00FE"/>
    <w:rsid w:val="00AB09FC"/>
    <w:rsid w:val="00AB174E"/>
    <w:rsid w:val="00AB4231"/>
    <w:rsid w:val="00AC0F27"/>
    <w:rsid w:val="00AC251A"/>
    <w:rsid w:val="00AC28A5"/>
    <w:rsid w:val="00AC577C"/>
    <w:rsid w:val="00AC71EF"/>
    <w:rsid w:val="00AC7603"/>
    <w:rsid w:val="00AD0EFB"/>
    <w:rsid w:val="00AD46D1"/>
    <w:rsid w:val="00AD4C62"/>
    <w:rsid w:val="00AD6FBC"/>
    <w:rsid w:val="00AE2547"/>
    <w:rsid w:val="00AE5472"/>
    <w:rsid w:val="00AF0FAA"/>
    <w:rsid w:val="00AF6C1D"/>
    <w:rsid w:val="00B04C28"/>
    <w:rsid w:val="00B0527B"/>
    <w:rsid w:val="00B164CA"/>
    <w:rsid w:val="00B2382E"/>
    <w:rsid w:val="00B27093"/>
    <w:rsid w:val="00B32DCB"/>
    <w:rsid w:val="00B35AEA"/>
    <w:rsid w:val="00B45C59"/>
    <w:rsid w:val="00B509E4"/>
    <w:rsid w:val="00B52AC2"/>
    <w:rsid w:val="00B610D2"/>
    <w:rsid w:val="00B63A91"/>
    <w:rsid w:val="00B91A67"/>
    <w:rsid w:val="00BB7251"/>
    <w:rsid w:val="00BC05D7"/>
    <w:rsid w:val="00BC48BD"/>
    <w:rsid w:val="00BC7A4A"/>
    <w:rsid w:val="00BD4B7B"/>
    <w:rsid w:val="00BE2906"/>
    <w:rsid w:val="00BF4AC9"/>
    <w:rsid w:val="00C02BF7"/>
    <w:rsid w:val="00C04DCB"/>
    <w:rsid w:val="00C06B3B"/>
    <w:rsid w:val="00C07128"/>
    <w:rsid w:val="00C14023"/>
    <w:rsid w:val="00C16340"/>
    <w:rsid w:val="00C1770D"/>
    <w:rsid w:val="00C17CB7"/>
    <w:rsid w:val="00C21BA1"/>
    <w:rsid w:val="00C3714B"/>
    <w:rsid w:val="00C42E9C"/>
    <w:rsid w:val="00C52CAA"/>
    <w:rsid w:val="00C5364E"/>
    <w:rsid w:val="00C6088C"/>
    <w:rsid w:val="00C64340"/>
    <w:rsid w:val="00C705B4"/>
    <w:rsid w:val="00C74048"/>
    <w:rsid w:val="00C80C3A"/>
    <w:rsid w:val="00C80CCD"/>
    <w:rsid w:val="00C83F1F"/>
    <w:rsid w:val="00C863DE"/>
    <w:rsid w:val="00C901A7"/>
    <w:rsid w:val="00CA40E3"/>
    <w:rsid w:val="00CB1245"/>
    <w:rsid w:val="00CB3CE8"/>
    <w:rsid w:val="00CB7391"/>
    <w:rsid w:val="00CC30F2"/>
    <w:rsid w:val="00CD0C43"/>
    <w:rsid w:val="00CE5DD1"/>
    <w:rsid w:val="00CF57C0"/>
    <w:rsid w:val="00D016F0"/>
    <w:rsid w:val="00D01B2E"/>
    <w:rsid w:val="00D03EEB"/>
    <w:rsid w:val="00D050E6"/>
    <w:rsid w:val="00D106F5"/>
    <w:rsid w:val="00D1301D"/>
    <w:rsid w:val="00D16E04"/>
    <w:rsid w:val="00D179C0"/>
    <w:rsid w:val="00D25E5E"/>
    <w:rsid w:val="00D33292"/>
    <w:rsid w:val="00D367BE"/>
    <w:rsid w:val="00D404B7"/>
    <w:rsid w:val="00D410EC"/>
    <w:rsid w:val="00D42EE6"/>
    <w:rsid w:val="00D43399"/>
    <w:rsid w:val="00D51A02"/>
    <w:rsid w:val="00D52BF6"/>
    <w:rsid w:val="00D538C7"/>
    <w:rsid w:val="00D71E34"/>
    <w:rsid w:val="00D72308"/>
    <w:rsid w:val="00D72C2D"/>
    <w:rsid w:val="00D817EB"/>
    <w:rsid w:val="00D81F4E"/>
    <w:rsid w:val="00D8339D"/>
    <w:rsid w:val="00D836CD"/>
    <w:rsid w:val="00DA1872"/>
    <w:rsid w:val="00DA55EC"/>
    <w:rsid w:val="00DC21D3"/>
    <w:rsid w:val="00DD135F"/>
    <w:rsid w:val="00DD26F9"/>
    <w:rsid w:val="00DD2AAF"/>
    <w:rsid w:val="00DD6A36"/>
    <w:rsid w:val="00DE65BF"/>
    <w:rsid w:val="00DF30FE"/>
    <w:rsid w:val="00DF42AC"/>
    <w:rsid w:val="00DF44E3"/>
    <w:rsid w:val="00E0137B"/>
    <w:rsid w:val="00E0196A"/>
    <w:rsid w:val="00E02677"/>
    <w:rsid w:val="00E06BE6"/>
    <w:rsid w:val="00E102BD"/>
    <w:rsid w:val="00E172A9"/>
    <w:rsid w:val="00E1795D"/>
    <w:rsid w:val="00E23123"/>
    <w:rsid w:val="00E27FE9"/>
    <w:rsid w:val="00E51190"/>
    <w:rsid w:val="00E51CB0"/>
    <w:rsid w:val="00E53910"/>
    <w:rsid w:val="00E568B4"/>
    <w:rsid w:val="00E570BA"/>
    <w:rsid w:val="00E609EA"/>
    <w:rsid w:val="00E641B3"/>
    <w:rsid w:val="00E64675"/>
    <w:rsid w:val="00E649A5"/>
    <w:rsid w:val="00E6570D"/>
    <w:rsid w:val="00E65D6F"/>
    <w:rsid w:val="00E73D69"/>
    <w:rsid w:val="00E74966"/>
    <w:rsid w:val="00E75421"/>
    <w:rsid w:val="00E80C3D"/>
    <w:rsid w:val="00E82523"/>
    <w:rsid w:val="00E86497"/>
    <w:rsid w:val="00E900C6"/>
    <w:rsid w:val="00E915AA"/>
    <w:rsid w:val="00E936F4"/>
    <w:rsid w:val="00EA319C"/>
    <w:rsid w:val="00EA3A63"/>
    <w:rsid w:val="00EA7C5A"/>
    <w:rsid w:val="00EB246C"/>
    <w:rsid w:val="00EB43E0"/>
    <w:rsid w:val="00EB4CAA"/>
    <w:rsid w:val="00EB71E6"/>
    <w:rsid w:val="00EC053B"/>
    <w:rsid w:val="00ED0C2A"/>
    <w:rsid w:val="00ED6232"/>
    <w:rsid w:val="00EE0BFF"/>
    <w:rsid w:val="00EE0CAA"/>
    <w:rsid w:val="00EE1710"/>
    <w:rsid w:val="00EE380A"/>
    <w:rsid w:val="00EF0A10"/>
    <w:rsid w:val="00F10C05"/>
    <w:rsid w:val="00F12422"/>
    <w:rsid w:val="00F14693"/>
    <w:rsid w:val="00F15523"/>
    <w:rsid w:val="00F21568"/>
    <w:rsid w:val="00F240CB"/>
    <w:rsid w:val="00F260CC"/>
    <w:rsid w:val="00F31AA8"/>
    <w:rsid w:val="00F36E9D"/>
    <w:rsid w:val="00F43501"/>
    <w:rsid w:val="00F44766"/>
    <w:rsid w:val="00F46C96"/>
    <w:rsid w:val="00F47471"/>
    <w:rsid w:val="00F51EB4"/>
    <w:rsid w:val="00F61702"/>
    <w:rsid w:val="00F709CB"/>
    <w:rsid w:val="00F71B1E"/>
    <w:rsid w:val="00F7234C"/>
    <w:rsid w:val="00F72988"/>
    <w:rsid w:val="00F73EB5"/>
    <w:rsid w:val="00F943F4"/>
    <w:rsid w:val="00F945C9"/>
    <w:rsid w:val="00FA02EA"/>
    <w:rsid w:val="00FA3694"/>
    <w:rsid w:val="00FC143F"/>
    <w:rsid w:val="00FC57B3"/>
    <w:rsid w:val="00FC73BC"/>
    <w:rsid w:val="00FD2742"/>
    <w:rsid w:val="00FD5041"/>
    <w:rsid w:val="00FD5F99"/>
    <w:rsid w:val="00FD6575"/>
    <w:rsid w:val="00FE74C7"/>
    <w:rsid w:val="00FE787D"/>
    <w:rsid w:val="00FE7917"/>
    <w:rsid w:val="00FF6F28"/>
    <w:rsid w:val="00FF7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0134D1"/>
  <w15:docId w15:val="{3CE0DF5C-1C72-483A-8A2B-92FE3C86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90"/>
  </w:style>
  <w:style w:type="paragraph" w:styleId="Ttulo1">
    <w:name w:val="heading 1"/>
    <w:basedOn w:val="Normal"/>
    <w:next w:val="Normal"/>
    <w:link w:val="Ttulo1Car"/>
    <w:uiPriority w:val="9"/>
    <w:qFormat/>
    <w:rsid w:val="00EF0A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21C"/>
    <w:pPr>
      <w:spacing w:after="0" w:line="240" w:lineRule="auto"/>
    </w:pPr>
  </w:style>
  <w:style w:type="character" w:customStyle="1" w:styleId="Ttulo3Car">
    <w:name w:val="Título 3 Car"/>
    <w:basedOn w:val="Fuentedeprrafopredeter"/>
    <w:link w:val="Ttulo3"/>
    <w:uiPriority w:val="9"/>
    <w:rsid w:val="00C02BF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C02BF7"/>
    <w:rPr>
      <w:color w:val="0000FF"/>
      <w:u w:val="single"/>
    </w:rPr>
  </w:style>
  <w:style w:type="character" w:styleId="CitaHTML">
    <w:name w:val="HTML Cite"/>
    <w:basedOn w:val="Fuentedeprrafopredeter"/>
    <w:uiPriority w:val="99"/>
    <w:semiHidden/>
    <w:unhideWhenUsed/>
    <w:rsid w:val="00C02BF7"/>
    <w:rPr>
      <w:i/>
      <w:iCs/>
    </w:rPr>
  </w:style>
  <w:style w:type="character" w:customStyle="1" w:styleId="st">
    <w:name w:val="st"/>
    <w:basedOn w:val="Fuentedeprrafopredeter"/>
    <w:rsid w:val="00C02BF7"/>
  </w:style>
  <w:style w:type="character" w:styleId="nfasis">
    <w:name w:val="Emphasis"/>
    <w:basedOn w:val="Fuentedeprrafopredeter"/>
    <w:uiPriority w:val="20"/>
    <w:qFormat/>
    <w:rsid w:val="00C02BF7"/>
    <w:rPr>
      <w:i/>
      <w:iCs/>
    </w:rPr>
  </w:style>
  <w:style w:type="paragraph" w:styleId="Encabezado">
    <w:name w:val="header"/>
    <w:basedOn w:val="Normal"/>
    <w:link w:val="EncabezadoCar"/>
    <w:uiPriority w:val="99"/>
    <w:unhideWhenUsed/>
    <w:rsid w:val="00156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02E"/>
  </w:style>
  <w:style w:type="paragraph" w:styleId="Piedepgina">
    <w:name w:val="footer"/>
    <w:basedOn w:val="Normal"/>
    <w:link w:val="PiedepginaCar"/>
    <w:uiPriority w:val="99"/>
    <w:unhideWhenUsed/>
    <w:rsid w:val="00156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02E"/>
  </w:style>
  <w:style w:type="paragraph" w:customStyle="1" w:styleId="a">
    <w:basedOn w:val="Normal"/>
    <w:next w:val="Puesto"/>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Puesto">
    <w:name w:val="Title"/>
    <w:basedOn w:val="Normal"/>
    <w:next w:val="Normal"/>
    <w:link w:val="PuestoCar"/>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05BAC"/>
    <w:rPr>
      <w:rFonts w:asciiTheme="majorHAnsi" w:eastAsiaTheme="majorEastAsia" w:hAnsiTheme="majorHAnsi" w:cstheme="majorBidi"/>
      <w:spacing w:val="-10"/>
      <w:kern w:val="28"/>
      <w:sz w:val="56"/>
      <w:szCs w:val="56"/>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746125"/>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6125"/>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notentext Car1,Ca Car,Car Car"/>
    <w:basedOn w:val="Fuentedeprrafopredeter"/>
    <w:link w:val="Textonotapie"/>
    <w:uiPriority w:val="99"/>
    <w:rsid w:val="00746125"/>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basedOn w:val="Fuentedeprrafopredeter"/>
    <w:uiPriority w:val="99"/>
    <w:unhideWhenUsed/>
    <w:qFormat/>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Textoennegrita">
    <w:name w:val="Strong"/>
    <w:basedOn w:val="Fuentedeprrafopredeter"/>
    <w:uiPriority w:val="22"/>
    <w:qFormat/>
    <w:rsid w:val="00C74048"/>
    <w:rPr>
      <w:b/>
      <w:bCs/>
    </w:rPr>
  </w:style>
  <w:style w:type="character" w:customStyle="1" w:styleId="Ttulo1Car">
    <w:name w:val="Título 1 Car"/>
    <w:basedOn w:val="Fuentedeprrafopredeter"/>
    <w:link w:val="Ttulo1"/>
    <w:uiPriority w:val="9"/>
    <w:rsid w:val="00EF0A10"/>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7039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968"/>
    <w:rPr>
      <w:rFonts w:ascii="Tahoma" w:hAnsi="Tahoma" w:cs="Tahoma"/>
      <w:sz w:val="16"/>
      <w:szCs w:val="16"/>
    </w:rPr>
  </w:style>
  <w:style w:type="paragraph" w:customStyle="1" w:styleId="Default">
    <w:name w:val="Default"/>
    <w:rsid w:val="00AB4231"/>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635C51"/>
    <w:pPr>
      <w:spacing w:after="160" w:line="259" w:lineRule="auto"/>
    </w:pPr>
    <w:rPr>
      <w:rFonts w:ascii="Soberana Sans" w:eastAsia="Soberana Sans" w:hAnsi="Soberana Sans" w:cs="Soberana Sans"/>
      <w:lang w:eastAsia="es-MX"/>
    </w:rPr>
  </w:style>
  <w:style w:type="table" w:customStyle="1" w:styleId="Tablanormal51">
    <w:name w:val="Tabla normal 51"/>
    <w:basedOn w:val="Tablanormal"/>
    <w:uiPriority w:val="45"/>
    <w:rsid w:val="00BC48BD"/>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o">
    <w:name w:val="Texto"/>
    <w:basedOn w:val="Normal"/>
    <w:rsid w:val="00C80CCD"/>
    <w:pPr>
      <w:spacing w:after="101" w:line="216" w:lineRule="exact"/>
      <w:ind w:firstLine="288"/>
      <w:jc w:val="both"/>
    </w:pPr>
    <w:rPr>
      <w:rFonts w:ascii="Arial" w:eastAsia="Times New Roman" w:hAnsi="Arial" w:cs="Arial"/>
      <w:sz w:val="18"/>
      <w:szCs w:val="18"/>
      <w:lang w:eastAsia="es-ES"/>
    </w:rPr>
  </w:style>
  <w:style w:type="table" w:styleId="Tablaconcuadrcula">
    <w:name w:val="Table Grid"/>
    <w:basedOn w:val="Tablanormal"/>
    <w:uiPriority w:val="59"/>
    <w:unhideWhenUsed/>
    <w:rsid w:val="0015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58584F"/>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uiPriority w:val="99"/>
    <w:locked/>
    <w:rsid w:val="0058584F"/>
    <w:rPr>
      <w:rFonts w:ascii="Arial" w:hAnsi="Arial"/>
      <w:lang w:val="es-ES_tradnl"/>
    </w:rPr>
  </w:style>
  <w:style w:type="paragraph" w:customStyle="1" w:styleId="CORTE2PONENTE">
    <w:name w:val="CORTE2 PONENTE"/>
    <w:basedOn w:val="Normal"/>
    <w:rsid w:val="0058584F"/>
    <w:pPr>
      <w:spacing w:after="0" w:line="240" w:lineRule="auto"/>
    </w:pPr>
    <w:rPr>
      <w:rFonts w:ascii="Arial" w:eastAsia="Times New Roman" w:hAnsi="Arial" w:cs="Times New Roman"/>
      <w:b/>
      <w:sz w:val="30"/>
      <w:szCs w:val="30"/>
      <w:lang w:eastAsia="es-ES"/>
    </w:rPr>
  </w:style>
  <w:style w:type="table" w:customStyle="1" w:styleId="Tablaconcuadrcula1">
    <w:name w:val="Tabla con cuadrícula1"/>
    <w:basedOn w:val="Tablanormal"/>
    <w:next w:val="Tablaconcuadrcula"/>
    <w:uiPriority w:val="39"/>
    <w:unhideWhenUsed/>
    <w:rsid w:val="0017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76655">
      <w:bodyDiv w:val="1"/>
      <w:marLeft w:val="0"/>
      <w:marRight w:val="0"/>
      <w:marTop w:val="0"/>
      <w:marBottom w:val="0"/>
      <w:divBdr>
        <w:top w:val="none" w:sz="0" w:space="0" w:color="auto"/>
        <w:left w:val="none" w:sz="0" w:space="0" w:color="auto"/>
        <w:bottom w:val="none" w:sz="0" w:space="0" w:color="auto"/>
        <w:right w:val="none" w:sz="0" w:space="0" w:color="auto"/>
      </w:divBdr>
    </w:div>
    <w:div w:id="564074804">
      <w:bodyDiv w:val="1"/>
      <w:marLeft w:val="0"/>
      <w:marRight w:val="0"/>
      <w:marTop w:val="0"/>
      <w:marBottom w:val="0"/>
      <w:divBdr>
        <w:top w:val="none" w:sz="0" w:space="0" w:color="auto"/>
        <w:left w:val="none" w:sz="0" w:space="0" w:color="auto"/>
        <w:bottom w:val="none" w:sz="0" w:space="0" w:color="auto"/>
        <w:right w:val="none" w:sz="0" w:space="0" w:color="auto"/>
      </w:divBdr>
      <w:divsChild>
        <w:div w:id="307322029">
          <w:marLeft w:val="0"/>
          <w:marRight w:val="0"/>
          <w:marTop w:val="0"/>
          <w:marBottom w:val="40"/>
          <w:divBdr>
            <w:top w:val="none" w:sz="0" w:space="0" w:color="auto"/>
            <w:left w:val="none" w:sz="0" w:space="0" w:color="auto"/>
            <w:bottom w:val="none" w:sz="0" w:space="0" w:color="auto"/>
            <w:right w:val="none" w:sz="0" w:space="0" w:color="auto"/>
          </w:divBdr>
        </w:div>
        <w:div w:id="198053279">
          <w:marLeft w:val="720"/>
          <w:marRight w:val="0"/>
          <w:marTop w:val="0"/>
          <w:marBottom w:val="40"/>
          <w:divBdr>
            <w:top w:val="none" w:sz="0" w:space="0" w:color="auto"/>
            <w:left w:val="none" w:sz="0" w:space="0" w:color="auto"/>
            <w:bottom w:val="none" w:sz="0" w:space="0" w:color="auto"/>
            <w:right w:val="none" w:sz="0" w:space="0" w:color="auto"/>
          </w:divBdr>
        </w:div>
      </w:divsChild>
    </w:div>
    <w:div w:id="966857762">
      <w:bodyDiv w:val="1"/>
      <w:marLeft w:val="0"/>
      <w:marRight w:val="0"/>
      <w:marTop w:val="0"/>
      <w:marBottom w:val="0"/>
      <w:divBdr>
        <w:top w:val="none" w:sz="0" w:space="0" w:color="auto"/>
        <w:left w:val="none" w:sz="0" w:space="0" w:color="auto"/>
        <w:bottom w:val="none" w:sz="0" w:space="0" w:color="auto"/>
        <w:right w:val="none" w:sz="0" w:space="0" w:color="auto"/>
      </w:divBdr>
    </w:div>
    <w:div w:id="1265651735">
      <w:bodyDiv w:val="1"/>
      <w:marLeft w:val="0"/>
      <w:marRight w:val="0"/>
      <w:marTop w:val="0"/>
      <w:marBottom w:val="0"/>
      <w:divBdr>
        <w:top w:val="none" w:sz="0" w:space="0" w:color="auto"/>
        <w:left w:val="none" w:sz="0" w:space="0" w:color="auto"/>
        <w:bottom w:val="none" w:sz="0" w:space="0" w:color="auto"/>
        <w:right w:val="none" w:sz="0" w:space="0" w:color="auto"/>
      </w:divBdr>
    </w:div>
    <w:div w:id="1323197404">
      <w:bodyDiv w:val="1"/>
      <w:marLeft w:val="0"/>
      <w:marRight w:val="0"/>
      <w:marTop w:val="0"/>
      <w:marBottom w:val="0"/>
      <w:divBdr>
        <w:top w:val="none" w:sz="0" w:space="0" w:color="auto"/>
        <w:left w:val="none" w:sz="0" w:space="0" w:color="auto"/>
        <w:bottom w:val="none" w:sz="0" w:space="0" w:color="auto"/>
        <w:right w:val="none" w:sz="0" w:space="0" w:color="auto"/>
      </w:divBdr>
    </w:div>
    <w:div w:id="1440175537">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C2466-B883-4702-8846-0C944C71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1835</Words>
  <Characters>10096</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Sonia Pérez Chacón</cp:lastModifiedBy>
  <cp:revision>2</cp:revision>
  <cp:lastPrinted>2021-09-30T16:01:00Z</cp:lastPrinted>
  <dcterms:created xsi:type="dcterms:W3CDTF">2021-09-30T16:14:00Z</dcterms:created>
  <dcterms:modified xsi:type="dcterms:W3CDTF">2021-09-30T16:14:00Z</dcterms:modified>
</cp:coreProperties>
</file>