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58904" w14:textId="77777777" w:rsidR="005442F2" w:rsidRPr="00CD7505" w:rsidRDefault="005442F2" w:rsidP="00F20123">
      <w:pPr>
        <w:jc w:val="both"/>
        <w:rPr>
          <w:rFonts w:ascii="Century Gothic" w:hAnsi="Century Gothic" w:cstheme="minorHAnsi"/>
          <w:b/>
          <w:sz w:val="28"/>
          <w:szCs w:val="28"/>
        </w:rPr>
      </w:pPr>
      <w:r w:rsidRPr="00CD7505">
        <w:rPr>
          <w:rFonts w:ascii="Century Gothic" w:hAnsi="Century Gothic" w:cstheme="minorHAnsi"/>
          <w:b/>
          <w:sz w:val="28"/>
          <w:szCs w:val="28"/>
        </w:rPr>
        <w:t>H. CONGRESO DEL ESTADO DE CHIHUAHUA</w:t>
      </w:r>
    </w:p>
    <w:p w14:paraId="19563AD8" w14:textId="77777777" w:rsidR="005442F2" w:rsidRPr="00CD7505" w:rsidRDefault="005442F2" w:rsidP="00F20123">
      <w:pPr>
        <w:jc w:val="both"/>
        <w:rPr>
          <w:rFonts w:ascii="Century Gothic" w:hAnsi="Century Gothic" w:cstheme="minorHAnsi"/>
          <w:b/>
          <w:sz w:val="28"/>
          <w:szCs w:val="28"/>
        </w:rPr>
      </w:pPr>
      <w:r w:rsidRPr="00CD7505">
        <w:rPr>
          <w:rFonts w:ascii="Century Gothic" w:hAnsi="Century Gothic" w:cstheme="minorHAnsi"/>
          <w:b/>
          <w:sz w:val="28"/>
          <w:szCs w:val="28"/>
        </w:rPr>
        <w:t xml:space="preserve">P R E S E N T E. </w:t>
      </w:r>
    </w:p>
    <w:p w14:paraId="1C1C2286" w14:textId="77777777" w:rsidR="001A343E" w:rsidRPr="00CD7505" w:rsidRDefault="001A343E" w:rsidP="00F20123">
      <w:pPr>
        <w:jc w:val="both"/>
        <w:rPr>
          <w:rFonts w:ascii="Century Gothic" w:hAnsi="Century Gothic" w:cs="Arial"/>
          <w:b/>
          <w:sz w:val="24"/>
          <w:szCs w:val="24"/>
          <w:lang w:val="es-ES_tradnl"/>
        </w:rPr>
      </w:pPr>
    </w:p>
    <w:p w14:paraId="0ACA93F6" w14:textId="6252A29F" w:rsidR="001A343E" w:rsidRPr="00303FAD" w:rsidRDefault="006B5B87" w:rsidP="00F20123">
      <w:pPr>
        <w:jc w:val="both"/>
        <w:rPr>
          <w:rFonts w:ascii="Century Gothic" w:hAnsi="Century Gothic" w:cstheme="minorHAnsi"/>
          <w:sz w:val="24"/>
          <w:szCs w:val="24"/>
        </w:rPr>
      </w:pPr>
      <w:r>
        <w:rPr>
          <w:rFonts w:ascii="Century Gothic" w:hAnsi="Century Gothic" w:cstheme="minorHAnsi"/>
          <w:sz w:val="24"/>
          <w:szCs w:val="24"/>
        </w:rPr>
        <w:t>El suscrito</w:t>
      </w:r>
      <w:r w:rsidR="008742F8" w:rsidRPr="00BA7602">
        <w:rPr>
          <w:rFonts w:ascii="Century Gothic" w:hAnsi="Century Gothic" w:cstheme="minorHAnsi"/>
          <w:sz w:val="24"/>
          <w:szCs w:val="24"/>
        </w:rPr>
        <w:t>,</w:t>
      </w:r>
      <w:r w:rsidR="008742F8" w:rsidRPr="00BA7602">
        <w:rPr>
          <w:rFonts w:ascii="Century Gothic" w:eastAsia="Times New Roman" w:hAnsi="Century Gothic" w:cstheme="minorHAnsi"/>
          <w:sz w:val="24"/>
          <w:szCs w:val="24"/>
        </w:rPr>
        <w:t xml:space="preserve"> </w:t>
      </w:r>
      <w:r w:rsidR="00397FDC" w:rsidRPr="0088268D">
        <w:rPr>
          <w:rFonts w:ascii="Century Gothic" w:eastAsia="Times New Roman" w:hAnsi="Century Gothic" w:cstheme="minorHAnsi"/>
          <w:b/>
          <w:sz w:val="24"/>
          <w:szCs w:val="24"/>
        </w:rPr>
        <w:t>Benjamín Carrera Chávez</w:t>
      </w:r>
      <w:r w:rsidRPr="0088268D">
        <w:rPr>
          <w:rFonts w:ascii="Century Gothic" w:eastAsia="Times New Roman" w:hAnsi="Century Gothic" w:cstheme="minorHAnsi"/>
          <w:b/>
          <w:sz w:val="24"/>
          <w:szCs w:val="24"/>
        </w:rPr>
        <w:t>,</w:t>
      </w:r>
      <w:r w:rsidR="008742F8" w:rsidRPr="0088268D">
        <w:rPr>
          <w:rFonts w:ascii="Century Gothic" w:eastAsia="Times New Roman" w:hAnsi="Century Gothic" w:cstheme="minorHAnsi"/>
          <w:bCs/>
          <w:sz w:val="24"/>
          <w:szCs w:val="24"/>
        </w:rPr>
        <w:t xml:space="preserve"> en </w:t>
      </w:r>
      <w:r w:rsidRPr="0088268D">
        <w:rPr>
          <w:rFonts w:ascii="Century Gothic" w:eastAsia="Times New Roman" w:hAnsi="Century Gothic" w:cstheme="minorHAnsi"/>
          <w:bCs/>
          <w:sz w:val="24"/>
          <w:szCs w:val="24"/>
        </w:rPr>
        <w:t>mi</w:t>
      </w:r>
      <w:r w:rsidR="008742F8" w:rsidRPr="0088268D">
        <w:rPr>
          <w:rFonts w:ascii="Century Gothic" w:eastAsia="Times New Roman" w:hAnsi="Century Gothic" w:cstheme="minorHAnsi"/>
          <w:bCs/>
          <w:sz w:val="24"/>
          <w:szCs w:val="24"/>
        </w:rPr>
        <w:t xml:space="preserve"> carácter de Diputado de la</w:t>
      </w:r>
      <w:r w:rsidR="008742F8" w:rsidRPr="0088268D">
        <w:rPr>
          <w:rFonts w:ascii="Century Gothic" w:eastAsia="Times New Roman" w:hAnsi="Century Gothic" w:cstheme="minorHAnsi"/>
          <w:sz w:val="24"/>
          <w:szCs w:val="24"/>
        </w:rPr>
        <w:t xml:space="preserve"> </w:t>
      </w:r>
      <w:r w:rsidR="001421A7" w:rsidRPr="0088268D">
        <w:rPr>
          <w:rFonts w:ascii="Century Gothic" w:hAnsi="Century Gothic" w:cstheme="minorHAnsi"/>
          <w:sz w:val="24"/>
          <w:szCs w:val="24"/>
        </w:rPr>
        <w:t>Sexagésima Séptima</w:t>
      </w:r>
      <w:r w:rsidR="008742F8" w:rsidRPr="0088268D">
        <w:rPr>
          <w:rFonts w:ascii="Century Gothic" w:hAnsi="Century Gothic" w:cstheme="minorHAnsi"/>
          <w:sz w:val="24"/>
          <w:szCs w:val="24"/>
        </w:rPr>
        <w:t xml:space="preserve"> Legislatura del Honorable Congreso del Estado de Chihuahua e integrante del Grupo Parlamentario de Morena, con fundamento en lo dispuesto en los artículos 68 fracción Primera, de la Constitución Política del Estado de Chihuahua; 167 fracción Primera, 169 y 174, todos de la Ley Orgánica del Poder Legislativo; así como los numerales 75 y 76 del Reglamento Interior de Prácticas Parlamentarias d</w:t>
      </w:r>
      <w:r w:rsidR="003F3A2C" w:rsidRPr="0088268D">
        <w:rPr>
          <w:rFonts w:ascii="Century Gothic" w:hAnsi="Century Gothic" w:cstheme="minorHAnsi"/>
          <w:sz w:val="24"/>
          <w:szCs w:val="24"/>
        </w:rPr>
        <w:t xml:space="preserve">el Poder Legislativo, todos </w:t>
      </w:r>
      <w:r w:rsidR="008742F8" w:rsidRPr="0088268D">
        <w:rPr>
          <w:rFonts w:ascii="Century Gothic" w:hAnsi="Century Gothic" w:cstheme="minorHAnsi"/>
          <w:sz w:val="24"/>
          <w:szCs w:val="24"/>
        </w:rPr>
        <w:t>ordenamientos del Estado de Chihuahua, acud</w:t>
      </w:r>
      <w:r w:rsidRPr="0088268D">
        <w:rPr>
          <w:rFonts w:ascii="Century Gothic" w:hAnsi="Century Gothic" w:cstheme="minorHAnsi"/>
          <w:sz w:val="24"/>
          <w:szCs w:val="24"/>
        </w:rPr>
        <w:t>o</w:t>
      </w:r>
      <w:r w:rsidR="008742F8" w:rsidRPr="0088268D">
        <w:rPr>
          <w:rFonts w:ascii="Century Gothic" w:hAnsi="Century Gothic" w:cstheme="minorHAnsi"/>
          <w:sz w:val="24"/>
          <w:szCs w:val="24"/>
        </w:rPr>
        <w:t xml:space="preserve"> ante esta Honorable Asamblea Legislativa, a fin de presentar </w:t>
      </w:r>
      <w:r w:rsidR="00397FDC" w:rsidRPr="0088268D">
        <w:rPr>
          <w:rFonts w:ascii="Century Gothic" w:hAnsi="Century Gothic" w:cstheme="minorHAnsi"/>
          <w:sz w:val="24"/>
          <w:szCs w:val="24"/>
        </w:rPr>
        <w:t xml:space="preserve">el presente proyecto con </w:t>
      </w:r>
      <w:r w:rsidR="003F3A2C" w:rsidRPr="0088268D">
        <w:rPr>
          <w:rFonts w:ascii="Century Gothic" w:hAnsi="Century Gothic" w:cstheme="minorHAnsi"/>
          <w:b/>
          <w:bCs/>
          <w:sz w:val="24"/>
          <w:szCs w:val="24"/>
        </w:rPr>
        <w:t>C</w:t>
      </w:r>
      <w:r w:rsidR="00FF5077" w:rsidRPr="0088268D">
        <w:rPr>
          <w:rFonts w:ascii="Century Gothic" w:hAnsi="Century Gothic" w:cstheme="minorHAnsi"/>
          <w:b/>
          <w:bCs/>
          <w:sz w:val="24"/>
          <w:szCs w:val="24"/>
        </w:rPr>
        <w:t>arácter de Decreto, por me</w:t>
      </w:r>
      <w:r w:rsidR="003F3A2C" w:rsidRPr="0088268D">
        <w:rPr>
          <w:rFonts w:ascii="Century Gothic" w:hAnsi="Century Gothic" w:cstheme="minorHAnsi"/>
          <w:b/>
          <w:bCs/>
          <w:sz w:val="24"/>
          <w:szCs w:val="24"/>
        </w:rPr>
        <w:t>dio de</w:t>
      </w:r>
      <w:r w:rsidR="00803AB7" w:rsidRPr="0088268D">
        <w:rPr>
          <w:rFonts w:ascii="Century Gothic" w:hAnsi="Century Gothic" w:cstheme="minorHAnsi"/>
          <w:b/>
          <w:bCs/>
          <w:sz w:val="24"/>
          <w:szCs w:val="24"/>
        </w:rPr>
        <w:t xml:space="preserve"> </w:t>
      </w:r>
      <w:r w:rsidR="003F3A2C" w:rsidRPr="0088268D">
        <w:rPr>
          <w:rFonts w:ascii="Century Gothic" w:hAnsi="Century Gothic" w:cstheme="minorHAnsi"/>
          <w:b/>
          <w:bCs/>
          <w:sz w:val="24"/>
          <w:szCs w:val="24"/>
        </w:rPr>
        <w:t>l</w:t>
      </w:r>
      <w:r w:rsidR="00803AB7" w:rsidRPr="0088268D">
        <w:rPr>
          <w:rFonts w:ascii="Century Gothic" w:hAnsi="Century Gothic" w:cstheme="minorHAnsi"/>
          <w:b/>
          <w:bCs/>
          <w:sz w:val="24"/>
          <w:szCs w:val="24"/>
        </w:rPr>
        <w:t>a</w:t>
      </w:r>
      <w:r w:rsidR="00494CAF" w:rsidRPr="0088268D">
        <w:rPr>
          <w:rFonts w:ascii="Century Gothic" w:hAnsi="Century Gothic" w:cstheme="minorHAnsi"/>
          <w:b/>
          <w:bCs/>
          <w:sz w:val="24"/>
          <w:szCs w:val="24"/>
        </w:rPr>
        <w:t xml:space="preserve"> cual</w:t>
      </w:r>
      <w:r w:rsidR="00803AB7" w:rsidRPr="0088268D">
        <w:rPr>
          <w:rFonts w:ascii="Century Gothic" w:hAnsi="Century Gothic" w:cstheme="minorHAnsi"/>
          <w:b/>
          <w:bCs/>
          <w:sz w:val="24"/>
          <w:szCs w:val="24"/>
        </w:rPr>
        <w:t xml:space="preserve"> se reforma</w:t>
      </w:r>
      <w:r w:rsidR="00397FDC" w:rsidRPr="0088268D">
        <w:rPr>
          <w:rFonts w:ascii="Century Gothic" w:hAnsi="Century Gothic" w:cstheme="minorHAnsi"/>
          <w:b/>
          <w:bCs/>
          <w:sz w:val="24"/>
          <w:szCs w:val="24"/>
        </w:rPr>
        <w:t xml:space="preserve">n diversas disposiciones </w:t>
      </w:r>
      <w:r w:rsidR="00803AB7" w:rsidRPr="0088268D">
        <w:rPr>
          <w:rFonts w:ascii="Century Gothic" w:hAnsi="Century Gothic" w:cstheme="minorHAnsi"/>
          <w:b/>
          <w:bCs/>
          <w:sz w:val="24"/>
          <w:szCs w:val="24"/>
        </w:rPr>
        <w:t xml:space="preserve"> de la Ley de Vialidad y Tránsito para el Estado de Chihuahua </w:t>
      </w:r>
      <w:r w:rsidR="00383EBC" w:rsidRPr="0088268D">
        <w:rPr>
          <w:rFonts w:ascii="Century Gothic" w:hAnsi="Century Gothic" w:cstheme="minorHAnsi"/>
          <w:sz w:val="24"/>
          <w:szCs w:val="24"/>
        </w:rPr>
        <w:t xml:space="preserve"> lo anterior </w:t>
      </w:r>
      <w:r w:rsidR="00E2101A" w:rsidRPr="0088268D">
        <w:rPr>
          <w:rFonts w:ascii="Century Gothic" w:hAnsi="Century Gothic" w:cstheme="minorHAnsi"/>
          <w:sz w:val="24"/>
          <w:szCs w:val="24"/>
        </w:rPr>
        <w:t xml:space="preserve">con sustento en </w:t>
      </w:r>
      <w:r w:rsidR="00383EBC" w:rsidRPr="0088268D">
        <w:rPr>
          <w:rFonts w:ascii="Century Gothic" w:hAnsi="Century Gothic" w:cstheme="minorHAnsi"/>
          <w:sz w:val="24"/>
          <w:szCs w:val="24"/>
        </w:rPr>
        <w:t>la siguiente</w:t>
      </w:r>
      <w:r w:rsidR="00383EBC" w:rsidRPr="00124628">
        <w:rPr>
          <w:rFonts w:ascii="Century Gothic" w:hAnsi="Century Gothic" w:cstheme="minorHAnsi"/>
          <w:i/>
          <w:sz w:val="24"/>
          <w:szCs w:val="24"/>
        </w:rPr>
        <w:t>:</w:t>
      </w:r>
    </w:p>
    <w:p w14:paraId="189B0BA0" w14:textId="0494D1F2" w:rsidR="005442F2" w:rsidRPr="00303FAD" w:rsidRDefault="005442F2" w:rsidP="00F20123">
      <w:pPr>
        <w:jc w:val="both"/>
        <w:rPr>
          <w:rFonts w:ascii="Century Gothic" w:hAnsi="Century Gothic" w:cstheme="minorHAnsi"/>
          <w:sz w:val="24"/>
          <w:szCs w:val="24"/>
        </w:rPr>
      </w:pPr>
    </w:p>
    <w:p w14:paraId="5C46E7D6" w14:textId="499EF72E" w:rsidR="00383EBC" w:rsidRPr="00CD7505" w:rsidRDefault="00383EBC" w:rsidP="00F20123">
      <w:pPr>
        <w:jc w:val="both"/>
        <w:rPr>
          <w:rFonts w:ascii="Century Gothic" w:hAnsi="Century Gothic" w:cs="Arial"/>
          <w:sz w:val="24"/>
          <w:szCs w:val="24"/>
          <w:lang w:val="es-ES_tradnl"/>
        </w:rPr>
      </w:pPr>
    </w:p>
    <w:p w14:paraId="0F19C900" w14:textId="77777777" w:rsidR="005442F2" w:rsidRDefault="005442F2" w:rsidP="00F20123">
      <w:pPr>
        <w:jc w:val="center"/>
        <w:rPr>
          <w:rFonts w:ascii="Century Gothic" w:hAnsi="Century Gothic" w:cstheme="minorHAnsi"/>
          <w:b/>
          <w:sz w:val="28"/>
          <w:szCs w:val="28"/>
        </w:rPr>
      </w:pPr>
      <w:r w:rsidRPr="00CD7505">
        <w:rPr>
          <w:rFonts w:ascii="Century Gothic" w:hAnsi="Century Gothic" w:cstheme="minorHAnsi"/>
          <w:b/>
          <w:sz w:val="28"/>
          <w:szCs w:val="28"/>
        </w:rPr>
        <w:t>EXPOSICIÓN DE MOTIVOS:</w:t>
      </w:r>
    </w:p>
    <w:p w14:paraId="59825051" w14:textId="77777777" w:rsidR="00F95C9F" w:rsidRPr="00426070" w:rsidRDefault="00F95C9F" w:rsidP="00F20123">
      <w:pPr>
        <w:jc w:val="center"/>
        <w:rPr>
          <w:rFonts w:ascii="Century Gothic" w:hAnsi="Century Gothic" w:cstheme="minorHAnsi"/>
          <w:b/>
          <w:sz w:val="24"/>
          <w:szCs w:val="24"/>
        </w:rPr>
      </w:pPr>
    </w:p>
    <w:p w14:paraId="7C4ADAE6" w14:textId="00B92AA6" w:rsidR="00B5747A" w:rsidRPr="00426070" w:rsidRDefault="00F95C9F" w:rsidP="00397FDC">
      <w:pPr>
        <w:spacing w:line="360" w:lineRule="auto"/>
        <w:jc w:val="both"/>
        <w:rPr>
          <w:rFonts w:ascii="Century Gothic" w:hAnsi="Century Gothic" w:cstheme="minorHAnsi"/>
          <w:sz w:val="24"/>
          <w:szCs w:val="24"/>
        </w:rPr>
      </w:pPr>
      <w:r w:rsidRPr="00426070">
        <w:rPr>
          <w:rFonts w:ascii="Century Gothic" w:hAnsi="Century Gothic" w:cstheme="minorHAnsi"/>
          <w:sz w:val="24"/>
          <w:szCs w:val="24"/>
        </w:rPr>
        <w:t xml:space="preserve">El inicio de las administraciones se consideran momentos propicios para realizar adecuaciones que responden a una manera de replantear </w:t>
      </w:r>
      <w:r w:rsidR="00B5747A" w:rsidRPr="00426070">
        <w:rPr>
          <w:rFonts w:ascii="Century Gothic" w:hAnsi="Century Gothic" w:cstheme="minorHAnsi"/>
          <w:sz w:val="24"/>
          <w:szCs w:val="24"/>
        </w:rPr>
        <w:t>los problemas y generar alternativas de solución mediante actualizaciones a la gestión pública, volviéndolos modelos que muestran un gobierno responsable.</w:t>
      </w:r>
    </w:p>
    <w:p w14:paraId="7221F666" w14:textId="77777777" w:rsidR="00B5747A" w:rsidRPr="00426070" w:rsidRDefault="00B5747A" w:rsidP="00397FDC">
      <w:pPr>
        <w:spacing w:line="360" w:lineRule="auto"/>
        <w:jc w:val="both"/>
        <w:rPr>
          <w:rFonts w:ascii="Century Gothic" w:hAnsi="Century Gothic" w:cstheme="minorHAnsi"/>
          <w:sz w:val="24"/>
          <w:szCs w:val="24"/>
        </w:rPr>
      </w:pPr>
    </w:p>
    <w:p w14:paraId="061FB0C8" w14:textId="0A36DA5C" w:rsidR="00B5747A" w:rsidRDefault="00B5747A" w:rsidP="00397FDC">
      <w:pPr>
        <w:spacing w:line="360" w:lineRule="auto"/>
        <w:jc w:val="both"/>
        <w:rPr>
          <w:rFonts w:ascii="Century Gothic" w:hAnsi="Century Gothic" w:cstheme="minorHAnsi"/>
          <w:sz w:val="24"/>
          <w:szCs w:val="24"/>
        </w:rPr>
      </w:pPr>
      <w:r w:rsidRPr="00426070">
        <w:rPr>
          <w:rFonts w:ascii="Century Gothic" w:hAnsi="Century Gothic" w:cstheme="minorHAnsi"/>
          <w:sz w:val="24"/>
          <w:szCs w:val="24"/>
        </w:rPr>
        <w:t>Si a esto le sumamos que,  precisamente en fechas recientes la administración pública se ha visto orillada a hacer frente a las restricciones derivadas de la contingencia sanitaria aprovechando los avances tecnológicos, se vuelve imperante dar seguimiento a los procesos de modernización para tener u</w:t>
      </w:r>
      <w:r w:rsidR="002E331F">
        <w:rPr>
          <w:rFonts w:ascii="Century Gothic" w:hAnsi="Century Gothic" w:cstheme="minorHAnsi"/>
          <w:sz w:val="24"/>
          <w:szCs w:val="24"/>
        </w:rPr>
        <w:t>n aparato de gobierno eficiente que retome sus fundamentos.</w:t>
      </w:r>
    </w:p>
    <w:p w14:paraId="5AA5D9E6" w14:textId="77777777" w:rsidR="002E331F" w:rsidRPr="00426070" w:rsidRDefault="002E331F" w:rsidP="00397FDC">
      <w:pPr>
        <w:spacing w:line="360" w:lineRule="auto"/>
        <w:jc w:val="both"/>
        <w:rPr>
          <w:rFonts w:ascii="Century Gothic" w:hAnsi="Century Gothic" w:cstheme="minorHAnsi"/>
          <w:sz w:val="24"/>
          <w:szCs w:val="24"/>
        </w:rPr>
      </w:pPr>
    </w:p>
    <w:p w14:paraId="2F6B3713" w14:textId="7563AFDE" w:rsidR="00B5747A" w:rsidRPr="00426070" w:rsidRDefault="00B5747A" w:rsidP="00397FDC">
      <w:pPr>
        <w:spacing w:line="360" w:lineRule="auto"/>
        <w:jc w:val="both"/>
        <w:rPr>
          <w:rFonts w:ascii="Century Gothic" w:hAnsi="Century Gothic" w:cstheme="minorHAnsi"/>
          <w:sz w:val="24"/>
          <w:szCs w:val="24"/>
        </w:rPr>
      </w:pPr>
      <w:r w:rsidRPr="00426070">
        <w:rPr>
          <w:rFonts w:ascii="Century Gothic" w:hAnsi="Century Gothic" w:cstheme="minorHAnsi"/>
          <w:sz w:val="24"/>
          <w:szCs w:val="24"/>
        </w:rPr>
        <w:lastRenderedPageBreak/>
        <w:t xml:space="preserve">En este sentido, </w:t>
      </w:r>
      <w:r w:rsidR="002E331F">
        <w:rPr>
          <w:rFonts w:ascii="Century Gothic" w:hAnsi="Century Gothic" w:cstheme="minorHAnsi"/>
          <w:sz w:val="24"/>
          <w:szCs w:val="24"/>
        </w:rPr>
        <w:t xml:space="preserve">durante </w:t>
      </w:r>
      <w:r w:rsidR="00534FB0" w:rsidRPr="00426070">
        <w:rPr>
          <w:rFonts w:ascii="Century Gothic" w:hAnsi="Century Gothic" w:cstheme="minorHAnsi"/>
          <w:sz w:val="24"/>
          <w:szCs w:val="24"/>
        </w:rPr>
        <w:t>los últimos años se ha mantenido la tendencia en diversas dependencias de incorporar sistemas de calidad basados en normas internacionales de estandarización, lo que se traduce indudablemente en elevar la calidad de los servicios que se ofrecen a la población.</w:t>
      </w:r>
    </w:p>
    <w:p w14:paraId="74921615" w14:textId="77777777" w:rsidR="00534FB0" w:rsidRPr="00426070" w:rsidRDefault="00534FB0" w:rsidP="00397FDC">
      <w:pPr>
        <w:spacing w:line="360" w:lineRule="auto"/>
        <w:jc w:val="both"/>
        <w:rPr>
          <w:rFonts w:ascii="Century Gothic" w:hAnsi="Century Gothic" w:cstheme="minorHAnsi"/>
          <w:sz w:val="24"/>
          <w:szCs w:val="24"/>
        </w:rPr>
      </w:pPr>
    </w:p>
    <w:p w14:paraId="52E5970C" w14:textId="333E5A16" w:rsidR="004A3F77" w:rsidRPr="002E331F" w:rsidRDefault="00534FB0" w:rsidP="00397FDC">
      <w:pPr>
        <w:spacing w:line="360" w:lineRule="auto"/>
        <w:jc w:val="both"/>
        <w:rPr>
          <w:rFonts w:ascii="Century Gothic" w:hAnsi="Century Gothic" w:cstheme="minorHAnsi"/>
          <w:color w:val="FF0000"/>
          <w:sz w:val="24"/>
          <w:szCs w:val="24"/>
        </w:rPr>
      </w:pPr>
      <w:r w:rsidRPr="00426070">
        <w:rPr>
          <w:rFonts w:ascii="Century Gothic" w:hAnsi="Century Gothic" w:cstheme="minorHAnsi"/>
          <w:sz w:val="24"/>
          <w:szCs w:val="24"/>
        </w:rPr>
        <w:t>Ahora bien, en materia de seguridad pública vista desde el enfoque de la movilidad, Chihuahua requiere adecuaciones estructurales y tecnol</w:t>
      </w:r>
      <w:r w:rsidR="00FC702C" w:rsidRPr="00426070">
        <w:rPr>
          <w:rFonts w:ascii="Century Gothic" w:hAnsi="Century Gothic" w:cstheme="minorHAnsi"/>
          <w:sz w:val="24"/>
          <w:szCs w:val="24"/>
        </w:rPr>
        <w:t>ógicas que muestren</w:t>
      </w:r>
      <w:r w:rsidR="00540724" w:rsidRPr="00426070">
        <w:rPr>
          <w:rFonts w:ascii="Century Gothic" w:hAnsi="Century Gothic" w:cstheme="minorHAnsi"/>
          <w:sz w:val="24"/>
          <w:szCs w:val="24"/>
        </w:rPr>
        <w:t xml:space="preserve"> corresponsabilidad </w:t>
      </w:r>
      <w:r w:rsidR="004A3F77" w:rsidRPr="00426070">
        <w:rPr>
          <w:rFonts w:ascii="Century Gothic" w:hAnsi="Century Gothic" w:cstheme="minorHAnsi"/>
          <w:sz w:val="24"/>
          <w:szCs w:val="24"/>
        </w:rPr>
        <w:t>de la administración pública hacia los ci</w:t>
      </w:r>
      <w:r w:rsidR="002E331F">
        <w:rPr>
          <w:rFonts w:ascii="Century Gothic" w:hAnsi="Century Gothic" w:cstheme="minorHAnsi"/>
          <w:sz w:val="24"/>
          <w:szCs w:val="24"/>
        </w:rPr>
        <w:t>udadanos. L</w:t>
      </w:r>
      <w:r w:rsidR="004A3F77" w:rsidRPr="00426070">
        <w:rPr>
          <w:rFonts w:ascii="Century Gothic" w:hAnsi="Century Gothic" w:cstheme="minorHAnsi"/>
          <w:sz w:val="24"/>
          <w:szCs w:val="24"/>
        </w:rPr>
        <w:t>a movilidad urbana es un aspecto que se relaciona al desarrollo social y económico de las ciudades, incluso refleja las condiciones de salud y seguridad pública que impactan en gran medida a las personas, por lo que su atención</w:t>
      </w:r>
      <w:r w:rsidR="00D162FC">
        <w:rPr>
          <w:rFonts w:ascii="Century Gothic" w:hAnsi="Century Gothic" w:cstheme="minorHAnsi"/>
          <w:sz w:val="24"/>
          <w:szCs w:val="24"/>
        </w:rPr>
        <w:t xml:space="preserve"> se traduce en una </w:t>
      </w:r>
      <w:r w:rsidR="00D162FC" w:rsidRPr="002E331F">
        <w:rPr>
          <w:rFonts w:ascii="Century Gothic" w:hAnsi="Century Gothic" w:cstheme="minorHAnsi"/>
          <w:sz w:val="24"/>
          <w:szCs w:val="24"/>
        </w:rPr>
        <w:t>importante</w:t>
      </w:r>
      <w:r w:rsidR="004A3F77" w:rsidRPr="002E331F">
        <w:rPr>
          <w:rFonts w:ascii="Century Gothic" w:hAnsi="Century Gothic" w:cstheme="minorHAnsi"/>
          <w:sz w:val="24"/>
          <w:szCs w:val="24"/>
        </w:rPr>
        <w:t xml:space="preserve"> disminución de costos </w:t>
      </w:r>
      <w:r w:rsidR="00D162FC">
        <w:rPr>
          <w:rFonts w:ascii="Century Gothic" w:hAnsi="Century Gothic" w:cstheme="minorHAnsi"/>
          <w:sz w:val="24"/>
          <w:szCs w:val="24"/>
        </w:rPr>
        <w:t>no solo de manera económica sino social.</w:t>
      </w:r>
    </w:p>
    <w:p w14:paraId="29D46804" w14:textId="77777777" w:rsidR="00426070" w:rsidRPr="00426070" w:rsidRDefault="00426070" w:rsidP="00397FDC">
      <w:pPr>
        <w:spacing w:line="360" w:lineRule="auto"/>
        <w:jc w:val="both"/>
        <w:rPr>
          <w:rFonts w:ascii="Century Gothic" w:hAnsi="Century Gothic" w:cstheme="minorHAnsi"/>
          <w:sz w:val="24"/>
          <w:szCs w:val="24"/>
        </w:rPr>
      </w:pPr>
    </w:p>
    <w:p w14:paraId="648E91E0" w14:textId="55DC0512" w:rsidR="002E331F" w:rsidRDefault="00426070" w:rsidP="00397FDC">
      <w:pPr>
        <w:spacing w:line="360" w:lineRule="auto"/>
        <w:jc w:val="both"/>
        <w:rPr>
          <w:rFonts w:ascii="Century Gothic" w:hAnsi="Century Gothic" w:cs="Arial"/>
          <w:sz w:val="24"/>
          <w:szCs w:val="24"/>
        </w:rPr>
      </w:pPr>
      <w:r w:rsidRPr="00426070">
        <w:rPr>
          <w:rFonts w:ascii="Century Gothic" w:hAnsi="Century Gothic" w:cs="Arial"/>
          <w:sz w:val="24"/>
          <w:szCs w:val="24"/>
        </w:rPr>
        <w:t xml:space="preserve">Desde </w:t>
      </w:r>
      <w:r>
        <w:rPr>
          <w:rFonts w:ascii="Century Gothic" w:hAnsi="Century Gothic" w:cs="Arial"/>
          <w:sz w:val="24"/>
          <w:szCs w:val="24"/>
        </w:rPr>
        <w:t xml:space="preserve">esta perspectiva, consideramos que, </w:t>
      </w:r>
      <w:r w:rsidRPr="00426070">
        <w:rPr>
          <w:rFonts w:ascii="Century Gothic" w:hAnsi="Century Gothic" w:cs="Arial"/>
          <w:sz w:val="24"/>
          <w:szCs w:val="24"/>
        </w:rPr>
        <w:t>en una sociedad altamente motorizada como la nuestra,</w:t>
      </w:r>
      <w:r>
        <w:rPr>
          <w:rFonts w:ascii="Century Gothic" w:hAnsi="Century Gothic" w:cs="Arial"/>
          <w:sz w:val="24"/>
          <w:szCs w:val="24"/>
        </w:rPr>
        <w:t xml:space="preserve"> una de</w:t>
      </w:r>
      <w:r w:rsidRPr="00426070">
        <w:rPr>
          <w:rFonts w:ascii="Century Gothic" w:hAnsi="Century Gothic" w:cs="Arial"/>
          <w:sz w:val="24"/>
          <w:szCs w:val="24"/>
        </w:rPr>
        <w:t xml:space="preserve"> la</w:t>
      </w:r>
      <w:r>
        <w:rPr>
          <w:rFonts w:ascii="Century Gothic" w:hAnsi="Century Gothic" w:cs="Arial"/>
          <w:sz w:val="24"/>
          <w:szCs w:val="24"/>
        </w:rPr>
        <w:t>s</w:t>
      </w:r>
      <w:r w:rsidRPr="00426070">
        <w:rPr>
          <w:rFonts w:ascii="Century Gothic" w:hAnsi="Century Gothic" w:cs="Arial"/>
          <w:sz w:val="24"/>
          <w:szCs w:val="24"/>
        </w:rPr>
        <w:t xml:space="preserve"> mayor</w:t>
      </w:r>
      <w:r>
        <w:rPr>
          <w:rFonts w:ascii="Century Gothic" w:hAnsi="Century Gothic" w:cs="Arial"/>
          <w:sz w:val="24"/>
          <w:szCs w:val="24"/>
        </w:rPr>
        <w:t>es</w:t>
      </w:r>
      <w:r w:rsidRPr="00426070">
        <w:rPr>
          <w:rFonts w:ascii="Century Gothic" w:hAnsi="Century Gothic" w:cs="Arial"/>
          <w:sz w:val="24"/>
          <w:szCs w:val="24"/>
        </w:rPr>
        <w:t xml:space="preserve"> actividad</w:t>
      </w:r>
      <w:r>
        <w:rPr>
          <w:rFonts w:ascii="Century Gothic" w:hAnsi="Century Gothic" w:cs="Arial"/>
          <w:sz w:val="24"/>
          <w:szCs w:val="24"/>
        </w:rPr>
        <w:t>es</w:t>
      </w:r>
      <w:r w:rsidRPr="00426070">
        <w:rPr>
          <w:rFonts w:ascii="Century Gothic" w:hAnsi="Century Gothic" w:cs="Arial"/>
          <w:sz w:val="24"/>
          <w:szCs w:val="24"/>
        </w:rPr>
        <w:t xml:space="preserve"> de riesgo que desarrolla actualmente el ser humano </w:t>
      </w:r>
      <w:r>
        <w:rPr>
          <w:rFonts w:ascii="Century Gothic" w:hAnsi="Century Gothic" w:cs="Arial"/>
          <w:sz w:val="24"/>
          <w:szCs w:val="24"/>
        </w:rPr>
        <w:t>es</w:t>
      </w:r>
      <w:r w:rsidRPr="00426070">
        <w:rPr>
          <w:rFonts w:ascii="Century Gothic" w:hAnsi="Century Gothic" w:cs="Arial"/>
          <w:sz w:val="24"/>
          <w:szCs w:val="24"/>
        </w:rPr>
        <w:t xml:space="preserve"> la conducción de un automotor o </w:t>
      </w:r>
      <w:r>
        <w:rPr>
          <w:rFonts w:ascii="Century Gothic" w:hAnsi="Century Gothic" w:cs="Arial"/>
          <w:sz w:val="24"/>
          <w:szCs w:val="24"/>
        </w:rPr>
        <w:t xml:space="preserve">su transportación </w:t>
      </w:r>
      <w:r w:rsidR="002E331F">
        <w:rPr>
          <w:rFonts w:ascii="Century Gothic" w:hAnsi="Century Gothic" w:cs="Arial"/>
          <w:sz w:val="24"/>
          <w:szCs w:val="24"/>
        </w:rPr>
        <w:t>como usuario; al conducir, no solo nuestra integridad está en juego, sino la de nuestros acompañantes, la de los otros guiadores y peatones.</w:t>
      </w:r>
    </w:p>
    <w:p w14:paraId="47B60F44" w14:textId="77777777" w:rsidR="002E331F" w:rsidRDefault="002E331F" w:rsidP="00397FDC">
      <w:pPr>
        <w:spacing w:line="360" w:lineRule="auto"/>
        <w:jc w:val="both"/>
        <w:rPr>
          <w:rFonts w:ascii="Century Gothic" w:hAnsi="Century Gothic" w:cs="Arial"/>
          <w:sz w:val="24"/>
          <w:szCs w:val="24"/>
        </w:rPr>
      </w:pPr>
    </w:p>
    <w:p w14:paraId="62D57F79" w14:textId="10A8AB6F" w:rsidR="00426070" w:rsidRDefault="002E331F" w:rsidP="00397FDC">
      <w:pPr>
        <w:spacing w:line="360" w:lineRule="auto"/>
        <w:jc w:val="both"/>
        <w:rPr>
          <w:rFonts w:ascii="Century Gothic" w:hAnsi="Century Gothic" w:cs="Arial"/>
          <w:sz w:val="24"/>
          <w:szCs w:val="24"/>
        </w:rPr>
      </w:pPr>
      <w:r>
        <w:rPr>
          <w:rFonts w:ascii="Century Gothic" w:hAnsi="Century Gothic" w:cs="Arial"/>
          <w:sz w:val="24"/>
          <w:szCs w:val="24"/>
        </w:rPr>
        <w:t>En tal virtud,</w:t>
      </w:r>
      <w:r w:rsidR="00426070" w:rsidRPr="00426070">
        <w:rPr>
          <w:rFonts w:ascii="Century Gothic" w:hAnsi="Century Gothic" w:cs="Arial"/>
          <w:sz w:val="24"/>
          <w:szCs w:val="24"/>
        </w:rPr>
        <w:t xml:space="preserve"> el Estado debe ser una entidad rectora y responsable de crear una serie de </w:t>
      </w:r>
      <w:r>
        <w:rPr>
          <w:rFonts w:ascii="Century Gothic" w:hAnsi="Century Gothic" w:cs="Arial"/>
          <w:sz w:val="24"/>
          <w:szCs w:val="24"/>
        </w:rPr>
        <w:t>adecuaciones</w:t>
      </w:r>
      <w:r w:rsidR="00426070" w:rsidRPr="00426070">
        <w:rPr>
          <w:rFonts w:ascii="Century Gothic" w:hAnsi="Century Gothic" w:cs="Arial"/>
          <w:sz w:val="24"/>
          <w:szCs w:val="24"/>
        </w:rPr>
        <w:t xml:space="preserve"> legislativas, estructurales y de conducta social, para lograr una mejor calidad de vida y convivencia colectiva en la vía pública. </w:t>
      </w:r>
    </w:p>
    <w:p w14:paraId="367ED332" w14:textId="77777777" w:rsidR="00426070" w:rsidRDefault="00426070" w:rsidP="00397FDC">
      <w:pPr>
        <w:spacing w:line="360" w:lineRule="auto"/>
        <w:jc w:val="both"/>
        <w:rPr>
          <w:rFonts w:ascii="Century Gothic" w:hAnsi="Century Gothic" w:cs="Arial"/>
          <w:sz w:val="24"/>
          <w:szCs w:val="24"/>
        </w:rPr>
      </w:pPr>
    </w:p>
    <w:p w14:paraId="3A79084B" w14:textId="15F90BB2" w:rsidR="00426070" w:rsidRDefault="00426070" w:rsidP="00397FDC">
      <w:pPr>
        <w:spacing w:line="360" w:lineRule="auto"/>
        <w:jc w:val="both"/>
        <w:rPr>
          <w:rFonts w:ascii="Century Gothic" w:hAnsi="Century Gothic" w:cs="Arial"/>
          <w:sz w:val="24"/>
          <w:szCs w:val="24"/>
        </w:rPr>
      </w:pPr>
      <w:r>
        <w:rPr>
          <w:rFonts w:ascii="Century Gothic" w:hAnsi="Century Gothic" w:cs="Arial"/>
          <w:sz w:val="24"/>
          <w:szCs w:val="24"/>
        </w:rPr>
        <w:lastRenderedPageBreak/>
        <w:t xml:space="preserve">Precisamente como parte de estas adecuaciones se contempla necesario </w:t>
      </w:r>
      <w:r w:rsidR="00D1234D">
        <w:rPr>
          <w:rFonts w:ascii="Century Gothic" w:hAnsi="Century Gothic" w:cs="Arial"/>
          <w:sz w:val="24"/>
          <w:szCs w:val="24"/>
        </w:rPr>
        <w:t xml:space="preserve">de manera paralela </w:t>
      </w:r>
      <w:r>
        <w:rPr>
          <w:rFonts w:ascii="Century Gothic" w:hAnsi="Century Gothic" w:cs="Arial"/>
          <w:sz w:val="24"/>
          <w:szCs w:val="24"/>
        </w:rPr>
        <w:t xml:space="preserve">ordenar la información para permitir un debido acceso y control de la </w:t>
      </w:r>
      <w:r w:rsidR="00D1234D">
        <w:rPr>
          <w:rFonts w:ascii="Century Gothic" w:hAnsi="Century Gothic" w:cs="Arial"/>
          <w:sz w:val="24"/>
          <w:szCs w:val="24"/>
        </w:rPr>
        <w:t xml:space="preserve">estadística </w:t>
      </w:r>
      <w:r>
        <w:rPr>
          <w:rFonts w:ascii="Century Gothic" w:hAnsi="Century Gothic" w:cs="Arial"/>
          <w:sz w:val="24"/>
          <w:szCs w:val="24"/>
        </w:rPr>
        <w:t xml:space="preserve">georreferenciada </w:t>
      </w:r>
      <w:r w:rsidR="00725888">
        <w:rPr>
          <w:rFonts w:ascii="Century Gothic" w:hAnsi="Century Gothic" w:cs="Arial"/>
          <w:sz w:val="24"/>
          <w:szCs w:val="24"/>
        </w:rPr>
        <w:t>con indicadores claros que permitan la elaboración y diseño de estrategias que sean accesibles a su vez para las mismas autoridades responsables</w:t>
      </w:r>
      <w:r w:rsidR="00D1234D">
        <w:rPr>
          <w:rFonts w:ascii="Century Gothic" w:hAnsi="Century Gothic" w:cs="Arial"/>
          <w:sz w:val="24"/>
          <w:szCs w:val="24"/>
        </w:rPr>
        <w:t xml:space="preserve"> y</w:t>
      </w:r>
      <w:r w:rsidR="00725888">
        <w:rPr>
          <w:rFonts w:ascii="Century Gothic" w:hAnsi="Century Gothic" w:cs="Arial"/>
          <w:sz w:val="24"/>
          <w:szCs w:val="24"/>
        </w:rPr>
        <w:t xml:space="preserve"> que reflejen un actuar con</w:t>
      </w:r>
      <w:r w:rsidR="00D1234D">
        <w:rPr>
          <w:rFonts w:ascii="Century Gothic" w:hAnsi="Century Gothic" w:cs="Arial"/>
          <w:sz w:val="24"/>
          <w:szCs w:val="24"/>
        </w:rPr>
        <w:t xml:space="preserve">fiable </w:t>
      </w:r>
      <w:r w:rsidR="002E331F">
        <w:rPr>
          <w:rFonts w:ascii="Century Gothic" w:hAnsi="Century Gothic" w:cs="Arial"/>
          <w:sz w:val="24"/>
          <w:szCs w:val="24"/>
        </w:rPr>
        <w:t xml:space="preserve">garantizando </w:t>
      </w:r>
      <w:r w:rsidR="002D72DF">
        <w:rPr>
          <w:rFonts w:ascii="Century Gothic" w:hAnsi="Century Gothic" w:cs="Arial"/>
          <w:sz w:val="24"/>
          <w:szCs w:val="24"/>
        </w:rPr>
        <w:t>la seguridad pública.</w:t>
      </w:r>
    </w:p>
    <w:p w14:paraId="222E3916" w14:textId="77777777" w:rsidR="00D1234D" w:rsidRDefault="00D1234D" w:rsidP="00397FDC">
      <w:pPr>
        <w:spacing w:line="360" w:lineRule="auto"/>
        <w:jc w:val="both"/>
        <w:rPr>
          <w:rFonts w:ascii="Century Gothic" w:hAnsi="Century Gothic" w:cs="Arial"/>
          <w:sz w:val="24"/>
          <w:szCs w:val="24"/>
        </w:rPr>
      </w:pPr>
    </w:p>
    <w:p w14:paraId="6250D2F6" w14:textId="0042CDA8" w:rsidR="00D1234D" w:rsidRDefault="00174B2F" w:rsidP="00397FDC">
      <w:pPr>
        <w:spacing w:line="360" w:lineRule="auto"/>
        <w:jc w:val="both"/>
        <w:rPr>
          <w:rFonts w:ascii="Century Gothic" w:hAnsi="Century Gothic" w:cs="Arial"/>
          <w:sz w:val="24"/>
          <w:szCs w:val="24"/>
        </w:rPr>
      </w:pPr>
      <w:r>
        <w:rPr>
          <w:rFonts w:ascii="Century Gothic" w:hAnsi="Century Gothic" w:cs="Arial"/>
          <w:sz w:val="24"/>
          <w:szCs w:val="24"/>
        </w:rPr>
        <w:t>En</w:t>
      </w:r>
      <w:r w:rsidR="00D1234D">
        <w:rPr>
          <w:rFonts w:ascii="Century Gothic" w:hAnsi="Century Gothic" w:cs="Arial"/>
          <w:sz w:val="24"/>
          <w:szCs w:val="24"/>
        </w:rPr>
        <w:t xml:space="preserve"> el caso de Chihuahua, el parque vehicular ha incrementado de manera vertiginosa sobre todo en los últimos cinco años: actualmente y de acuerdo a información del INEGI, </w:t>
      </w:r>
      <w:r w:rsidR="00D006E3">
        <w:rPr>
          <w:rFonts w:ascii="Century Gothic" w:hAnsi="Century Gothic" w:cs="Arial"/>
          <w:sz w:val="24"/>
          <w:szCs w:val="24"/>
        </w:rPr>
        <w:t>en el estado se encuentra 1´725,183 de vehículos  registrados en circulaci</w:t>
      </w:r>
      <w:r w:rsidR="008A1316">
        <w:rPr>
          <w:rFonts w:ascii="Century Gothic" w:hAnsi="Century Gothic" w:cs="Arial"/>
          <w:sz w:val="24"/>
          <w:szCs w:val="24"/>
        </w:rPr>
        <w:t>ón; sin embargo, de acuerdo con lo que refleja la propia estadística en infracciones  el 90% de los guiadores  requiere reforzar aspectos de educación y destreza vial</w:t>
      </w:r>
      <w:r w:rsidR="00BF1F90">
        <w:rPr>
          <w:rFonts w:ascii="Century Gothic" w:hAnsi="Century Gothic" w:cs="Arial"/>
          <w:sz w:val="24"/>
          <w:szCs w:val="24"/>
        </w:rPr>
        <w:t>, aspecto que contribuiría a resolver en gran parte, mejorar las medidas de expedición de licencias.</w:t>
      </w:r>
    </w:p>
    <w:p w14:paraId="3B089F3B" w14:textId="706D14F9" w:rsidR="00BF1F90" w:rsidRDefault="00BF1F90" w:rsidP="00397FDC">
      <w:pPr>
        <w:spacing w:line="360" w:lineRule="auto"/>
        <w:jc w:val="both"/>
        <w:rPr>
          <w:rFonts w:ascii="Century Gothic" w:hAnsi="Century Gothic" w:cs="Arial"/>
          <w:sz w:val="24"/>
          <w:szCs w:val="24"/>
        </w:rPr>
      </w:pPr>
    </w:p>
    <w:p w14:paraId="1E9D72EE" w14:textId="5F4C629E" w:rsidR="00174B2F" w:rsidRDefault="00BF1F90" w:rsidP="00397FDC">
      <w:pPr>
        <w:spacing w:line="360" w:lineRule="auto"/>
        <w:jc w:val="both"/>
        <w:rPr>
          <w:rFonts w:ascii="Century Gothic" w:hAnsi="Century Gothic" w:cs="Arial"/>
          <w:sz w:val="24"/>
          <w:szCs w:val="24"/>
        </w:rPr>
      </w:pPr>
      <w:r>
        <w:rPr>
          <w:rFonts w:ascii="Century Gothic" w:hAnsi="Century Gothic" w:cs="Arial"/>
          <w:sz w:val="24"/>
          <w:szCs w:val="24"/>
        </w:rPr>
        <w:t>En este sentido, la presente propuesta busca mejorar los procesos de expedición de licencia de conducir para automovili</w:t>
      </w:r>
      <w:r w:rsidR="0095755D">
        <w:rPr>
          <w:rFonts w:ascii="Century Gothic" w:hAnsi="Century Gothic" w:cs="Arial"/>
          <w:sz w:val="24"/>
          <w:szCs w:val="24"/>
        </w:rPr>
        <w:t>stas particulares a través de la expedición de una licencia única</w:t>
      </w:r>
      <w:r w:rsidR="002E331F">
        <w:rPr>
          <w:rFonts w:ascii="Century Gothic" w:hAnsi="Century Gothic" w:cs="Arial"/>
          <w:sz w:val="24"/>
          <w:szCs w:val="24"/>
        </w:rPr>
        <w:t xml:space="preserve">, dejando de lado el afán recaudatorio y optando por la mejora </w:t>
      </w:r>
      <w:r w:rsidR="00174B2F">
        <w:rPr>
          <w:rFonts w:ascii="Century Gothic" w:hAnsi="Century Gothic" w:cs="Arial"/>
          <w:sz w:val="24"/>
          <w:szCs w:val="24"/>
        </w:rPr>
        <w:t>regulatoria, combatiendo además los actos de corrupción.</w:t>
      </w:r>
    </w:p>
    <w:p w14:paraId="0269A50C" w14:textId="156970F1" w:rsidR="00174B2F" w:rsidRDefault="00DE1BDA" w:rsidP="00DE1BDA">
      <w:pPr>
        <w:tabs>
          <w:tab w:val="left" w:pos="1455"/>
        </w:tabs>
        <w:spacing w:line="360" w:lineRule="auto"/>
        <w:jc w:val="both"/>
        <w:rPr>
          <w:rFonts w:ascii="Century Gothic" w:hAnsi="Century Gothic" w:cs="Arial"/>
          <w:sz w:val="24"/>
          <w:szCs w:val="24"/>
        </w:rPr>
      </w:pPr>
      <w:r>
        <w:rPr>
          <w:rFonts w:ascii="Century Gothic" w:hAnsi="Century Gothic" w:cs="Arial"/>
          <w:sz w:val="24"/>
          <w:szCs w:val="24"/>
        </w:rPr>
        <w:tab/>
      </w:r>
    </w:p>
    <w:p w14:paraId="45058730" w14:textId="194EE310" w:rsidR="0095755D" w:rsidRDefault="00174B2F" w:rsidP="00397FDC">
      <w:pPr>
        <w:spacing w:line="360" w:lineRule="auto"/>
        <w:jc w:val="both"/>
        <w:rPr>
          <w:rFonts w:ascii="Century Gothic" w:hAnsi="Century Gothic" w:cs="Arial"/>
          <w:sz w:val="24"/>
          <w:szCs w:val="24"/>
        </w:rPr>
      </w:pPr>
      <w:r>
        <w:rPr>
          <w:rFonts w:ascii="Century Gothic" w:hAnsi="Century Gothic" w:cs="Arial"/>
          <w:sz w:val="24"/>
          <w:szCs w:val="24"/>
        </w:rPr>
        <w:t>Es necesario hacer hincapié en que, la licencia de conducir es en primer término, la herramienta que permite acreditar tanto a la autoridad como a quienes la poseen, que cuentan con los conocimientos básicos en cuanto a reglas de  interacción, señalización y reglamentación.</w:t>
      </w:r>
    </w:p>
    <w:p w14:paraId="2CAFE941" w14:textId="14B86FAA" w:rsidR="00174B2F" w:rsidRDefault="00174B2F" w:rsidP="00397FDC">
      <w:pPr>
        <w:spacing w:line="360" w:lineRule="auto"/>
        <w:jc w:val="both"/>
        <w:rPr>
          <w:rFonts w:ascii="Century Gothic" w:hAnsi="Century Gothic" w:cs="Arial"/>
          <w:sz w:val="24"/>
          <w:szCs w:val="24"/>
        </w:rPr>
      </w:pPr>
    </w:p>
    <w:p w14:paraId="02A09C69" w14:textId="68C0229E" w:rsidR="00174B2F" w:rsidRDefault="00174B2F" w:rsidP="00397FDC">
      <w:pPr>
        <w:spacing w:line="360" w:lineRule="auto"/>
        <w:jc w:val="both"/>
        <w:rPr>
          <w:rFonts w:ascii="Century Gothic" w:hAnsi="Century Gothic" w:cs="Arial"/>
          <w:sz w:val="24"/>
          <w:szCs w:val="24"/>
        </w:rPr>
      </w:pPr>
      <w:r>
        <w:rPr>
          <w:rFonts w:ascii="Century Gothic" w:hAnsi="Century Gothic" w:cs="Arial"/>
          <w:sz w:val="24"/>
          <w:szCs w:val="24"/>
        </w:rPr>
        <w:lastRenderedPageBreak/>
        <w:t xml:space="preserve">Actualmente, la Ciudad de México y estados como Puebla, Michoacán </w:t>
      </w:r>
      <w:r w:rsidR="00397FDC">
        <w:rPr>
          <w:rFonts w:ascii="Century Gothic" w:hAnsi="Century Gothic" w:cs="Arial"/>
          <w:sz w:val="24"/>
          <w:szCs w:val="24"/>
        </w:rPr>
        <w:t xml:space="preserve">Y Baja California </w:t>
      </w:r>
      <w:r>
        <w:rPr>
          <w:rFonts w:ascii="Century Gothic" w:hAnsi="Century Gothic" w:cs="Arial"/>
          <w:sz w:val="24"/>
          <w:szCs w:val="24"/>
        </w:rPr>
        <w:t>han implementado ya la expedición de licencias de conducir permanentes, lo que brinda mayor seguridad jurídica a la población además de contribuir con la capacidad financiera y poder adquisitivo de las y los conductores atendiendo a las condiciones económicas del país; recordemos que no solamente la administración tiene que hacer frente a dificultades económicas, sino que el pueblo debe de igual manera hacer frente a las duras consecuencias de la contingencia sanitaria.</w:t>
      </w:r>
    </w:p>
    <w:p w14:paraId="18F29A1C" w14:textId="77777777" w:rsidR="00174B2F" w:rsidRDefault="00174B2F" w:rsidP="00397FDC">
      <w:pPr>
        <w:spacing w:line="360" w:lineRule="auto"/>
        <w:jc w:val="both"/>
        <w:rPr>
          <w:rFonts w:ascii="Century Gothic" w:hAnsi="Century Gothic" w:cs="Arial"/>
          <w:sz w:val="24"/>
          <w:szCs w:val="24"/>
        </w:rPr>
      </w:pPr>
    </w:p>
    <w:p w14:paraId="66ADDCFC" w14:textId="77777777" w:rsidR="00E25065" w:rsidRDefault="00E25065" w:rsidP="00397FDC">
      <w:pPr>
        <w:spacing w:line="360" w:lineRule="auto"/>
        <w:jc w:val="both"/>
        <w:rPr>
          <w:rFonts w:ascii="Century Gothic" w:hAnsi="Century Gothic" w:cs="Arial"/>
          <w:sz w:val="24"/>
          <w:szCs w:val="24"/>
        </w:rPr>
      </w:pPr>
      <w:r>
        <w:rPr>
          <w:rFonts w:ascii="Century Gothic" w:hAnsi="Century Gothic" w:cs="Arial"/>
          <w:sz w:val="24"/>
          <w:szCs w:val="24"/>
        </w:rPr>
        <w:t>Precisamente para este 2021 la licencia de conducir federal expedida de manera digital es ya una realidad, representando un ahorro en los costos para las dependencias en cuanto a expedición, un menor impacto ambiental y sobre todo, una simplificación para el usuario.</w:t>
      </w:r>
    </w:p>
    <w:p w14:paraId="3703A0CD" w14:textId="77777777" w:rsidR="00E25065" w:rsidRDefault="00E25065" w:rsidP="00397FDC">
      <w:pPr>
        <w:spacing w:line="360" w:lineRule="auto"/>
        <w:jc w:val="both"/>
        <w:rPr>
          <w:rFonts w:ascii="Century Gothic" w:hAnsi="Century Gothic" w:cs="Arial"/>
          <w:sz w:val="24"/>
          <w:szCs w:val="24"/>
        </w:rPr>
      </w:pPr>
    </w:p>
    <w:p w14:paraId="2E0EE6DC" w14:textId="30D95581" w:rsidR="00174B2F" w:rsidRDefault="00174B2F" w:rsidP="00397FDC">
      <w:pPr>
        <w:spacing w:line="360" w:lineRule="auto"/>
        <w:jc w:val="both"/>
        <w:rPr>
          <w:rFonts w:ascii="Century Gothic" w:hAnsi="Century Gothic" w:cs="Arial"/>
          <w:sz w:val="24"/>
          <w:szCs w:val="24"/>
        </w:rPr>
      </w:pPr>
      <w:r>
        <w:rPr>
          <w:rFonts w:ascii="Century Gothic" w:hAnsi="Century Gothic" w:cs="Arial"/>
          <w:sz w:val="24"/>
          <w:szCs w:val="24"/>
        </w:rPr>
        <w:t xml:space="preserve">Es necesario </w:t>
      </w:r>
      <w:r w:rsidR="00E25065">
        <w:rPr>
          <w:rFonts w:ascii="Century Gothic" w:hAnsi="Century Gothic" w:cs="Arial"/>
          <w:sz w:val="24"/>
          <w:szCs w:val="24"/>
        </w:rPr>
        <w:t>puntualizar</w:t>
      </w:r>
      <w:r>
        <w:rPr>
          <w:rFonts w:ascii="Century Gothic" w:hAnsi="Century Gothic" w:cs="Arial"/>
          <w:sz w:val="24"/>
          <w:szCs w:val="24"/>
        </w:rPr>
        <w:t xml:space="preserve"> que, con la presente propuesta no evadimos el compromiso que como grupo parlamentario hemos hecho; por el contrario, buscamos un mayor cumplimiento de las disposiciones </w:t>
      </w:r>
      <w:r w:rsidR="00E25065">
        <w:rPr>
          <w:rFonts w:ascii="Century Gothic" w:hAnsi="Century Gothic" w:cs="Arial"/>
          <w:sz w:val="24"/>
          <w:szCs w:val="24"/>
        </w:rPr>
        <w:t>y la corresponsabilidad, brindando de igual manera certeza para el estado al poder contar con un amplio padrón de choferes de servicio particular</w:t>
      </w:r>
    </w:p>
    <w:p w14:paraId="1CB1F4F5" w14:textId="77777777" w:rsidR="00E25065" w:rsidRDefault="00E25065" w:rsidP="00397FDC">
      <w:pPr>
        <w:spacing w:line="360" w:lineRule="auto"/>
        <w:jc w:val="both"/>
        <w:rPr>
          <w:rFonts w:ascii="Century Gothic" w:hAnsi="Century Gothic" w:cs="Arial"/>
          <w:sz w:val="24"/>
          <w:szCs w:val="24"/>
        </w:rPr>
      </w:pPr>
    </w:p>
    <w:p w14:paraId="665B0C18" w14:textId="588986C1" w:rsidR="003B3760" w:rsidRDefault="00E25065" w:rsidP="00397FDC">
      <w:pPr>
        <w:spacing w:line="360" w:lineRule="auto"/>
        <w:jc w:val="both"/>
        <w:rPr>
          <w:rFonts w:ascii="Century Gothic" w:hAnsi="Century Gothic" w:cs="Arial"/>
          <w:sz w:val="24"/>
          <w:szCs w:val="24"/>
        </w:rPr>
      </w:pPr>
      <w:r>
        <w:rPr>
          <w:rFonts w:ascii="Century Gothic" w:hAnsi="Century Gothic" w:cs="Arial"/>
          <w:sz w:val="24"/>
          <w:szCs w:val="24"/>
        </w:rPr>
        <w:t>Por consiguiente, en un afán de apoyar la economía de las y los chihuahuenses, y m</w:t>
      </w:r>
      <w:r w:rsidR="003B3760">
        <w:rPr>
          <w:rFonts w:ascii="Century Gothic" w:hAnsi="Century Gothic" w:cs="Arial"/>
          <w:sz w:val="24"/>
          <w:szCs w:val="24"/>
        </w:rPr>
        <w:t>ás allá de generar una crítica a las instituciones viales, partamos del reconocimiento de las condiciones actuales apelando a la voluntad política para hacer un cambio sustancial a los sistemas de control, educación y regulación vial.</w:t>
      </w:r>
    </w:p>
    <w:p w14:paraId="42F905A9" w14:textId="77777777" w:rsidR="003B3760" w:rsidRPr="00DE3734" w:rsidRDefault="003B3760" w:rsidP="00397FDC">
      <w:pPr>
        <w:spacing w:line="360" w:lineRule="auto"/>
        <w:jc w:val="both"/>
        <w:rPr>
          <w:rFonts w:ascii="Arial" w:eastAsia="Arial Unicode MS" w:hAnsi="Arial" w:cs="Arial"/>
        </w:rPr>
      </w:pPr>
    </w:p>
    <w:p w14:paraId="6B40D09A" w14:textId="74B619D9" w:rsidR="00456054" w:rsidRDefault="00456054" w:rsidP="00397FDC">
      <w:pPr>
        <w:spacing w:line="360" w:lineRule="auto"/>
        <w:ind w:left="567"/>
        <w:jc w:val="center"/>
        <w:rPr>
          <w:rFonts w:ascii="Century Gothic" w:hAnsi="Century Gothic" w:cs="Arial"/>
          <w:b/>
          <w:sz w:val="24"/>
          <w:szCs w:val="24"/>
          <w:lang w:val="es-ES_tradnl"/>
        </w:rPr>
      </w:pPr>
    </w:p>
    <w:p w14:paraId="090A904C" w14:textId="77777777" w:rsidR="00486DA1" w:rsidRDefault="00486DA1" w:rsidP="00397FDC">
      <w:pPr>
        <w:spacing w:line="360" w:lineRule="auto"/>
        <w:ind w:left="567"/>
        <w:jc w:val="center"/>
        <w:rPr>
          <w:rFonts w:ascii="Century Gothic" w:hAnsi="Century Gothic" w:cs="Arial"/>
          <w:b/>
          <w:sz w:val="24"/>
          <w:szCs w:val="24"/>
          <w:lang w:val="es-ES_tradnl"/>
        </w:rPr>
      </w:pPr>
    </w:p>
    <w:p w14:paraId="035ADC3B" w14:textId="77777777" w:rsidR="00D459C8" w:rsidRPr="00FF5077" w:rsidRDefault="00D459C8" w:rsidP="00397FDC">
      <w:pPr>
        <w:spacing w:line="360" w:lineRule="auto"/>
        <w:jc w:val="both"/>
        <w:rPr>
          <w:rFonts w:ascii="Century Gothic" w:hAnsi="Century Gothic" w:cs="Arial"/>
          <w:sz w:val="24"/>
          <w:szCs w:val="24"/>
          <w:lang w:val="es-ES_tradnl"/>
        </w:rPr>
      </w:pPr>
    </w:p>
    <w:p w14:paraId="7F8CF601" w14:textId="5D05E1DE" w:rsidR="004C56DE" w:rsidRDefault="0045240B" w:rsidP="00397FDC">
      <w:pPr>
        <w:pStyle w:val="NormalWeb"/>
        <w:shd w:val="clear" w:color="auto" w:fill="FDFDFD"/>
        <w:spacing w:before="0" w:beforeAutospacing="0" w:after="0" w:afterAutospacing="0" w:line="360" w:lineRule="auto"/>
        <w:jc w:val="both"/>
        <w:rPr>
          <w:rFonts w:ascii="Century Gothic" w:hAnsi="Century Gothic" w:cstheme="minorHAnsi"/>
        </w:rPr>
      </w:pPr>
      <w:r>
        <w:rPr>
          <w:rFonts w:ascii="Century Gothic" w:hAnsi="Century Gothic" w:cstheme="minorHAnsi"/>
        </w:rPr>
        <w:t xml:space="preserve">Por lo anteriormente expuesto, con fundamento en lo </w:t>
      </w:r>
      <w:r w:rsidR="00306FE4">
        <w:rPr>
          <w:rFonts w:ascii="Century Gothic" w:hAnsi="Century Gothic" w:cstheme="minorHAnsi"/>
        </w:rPr>
        <w:t>establece</w:t>
      </w:r>
      <w:r>
        <w:rPr>
          <w:rFonts w:ascii="Century Gothic" w:hAnsi="Century Gothic" w:cstheme="minorHAnsi"/>
        </w:rPr>
        <w:t xml:space="preserve"> por los artículos 68 fracción I, de la Constitución Política del Estado de Chihuahua, 167 fracción I, de la Ley Orgánica del Poder Legislativo; así como los numerales 75 y 76 del Reglamento Interior y de Prácticas Parlamentarias del Poder Legislativo, someto a consideración de esta Honorable Asamblea el siguiente proyecto de: </w:t>
      </w:r>
    </w:p>
    <w:p w14:paraId="582BB69D" w14:textId="20099C8C" w:rsidR="008E4110" w:rsidRDefault="008E4110" w:rsidP="0045240B">
      <w:pPr>
        <w:pStyle w:val="NormalWeb"/>
        <w:shd w:val="clear" w:color="auto" w:fill="FDFDFD"/>
        <w:spacing w:before="0" w:beforeAutospacing="0" w:after="0" w:afterAutospacing="0"/>
        <w:jc w:val="both"/>
        <w:rPr>
          <w:rFonts w:ascii="Century Gothic" w:hAnsi="Century Gothic" w:cstheme="minorHAnsi"/>
        </w:rPr>
      </w:pPr>
    </w:p>
    <w:p w14:paraId="565F1C83" w14:textId="35A5A524" w:rsidR="001A343E" w:rsidRDefault="00772816" w:rsidP="00F20123">
      <w:pPr>
        <w:jc w:val="center"/>
        <w:rPr>
          <w:rFonts w:ascii="Century Gothic" w:hAnsi="Century Gothic" w:cs="Arial"/>
          <w:b/>
          <w:sz w:val="28"/>
          <w:szCs w:val="28"/>
          <w:shd w:val="clear" w:color="auto" w:fill="FFFFFF"/>
        </w:rPr>
      </w:pPr>
      <w:r>
        <w:rPr>
          <w:rFonts w:ascii="Century Gothic" w:hAnsi="Century Gothic" w:cs="Arial"/>
          <w:b/>
          <w:sz w:val="28"/>
          <w:szCs w:val="28"/>
          <w:shd w:val="clear" w:color="auto" w:fill="FFFFFF"/>
        </w:rPr>
        <w:t>D E C R E T O</w:t>
      </w:r>
      <w:r w:rsidR="005442F2" w:rsidRPr="00CD7505">
        <w:rPr>
          <w:rFonts w:ascii="Century Gothic" w:hAnsi="Century Gothic" w:cs="Arial"/>
          <w:b/>
          <w:sz w:val="28"/>
          <w:szCs w:val="28"/>
          <w:shd w:val="clear" w:color="auto" w:fill="FFFFFF"/>
        </w:rPr>
        <w:t>:</w:t>
      </w:r>
    </w:p>
    <w:p w14:paraId="0897DCF7" w14:textId="77777777" w:rsidR="006017FC" w:rsidRPr="006017FC" w:rsidRDefault="006017FC" w:rsidP="00F20123">
      <w:pPr>
        <w:jc w:val="center"/>
        <w:rPr>
          <w:rFonts w:ascii="Century Gothic" w:hAnsi="Century Gothic" w:cs="Arial"/>
          <w:b/>
          <w:sz w:val="24"/>
          <w:szCs w:val="24"/>
          <w:shd w:val="clear" w:color="auto" w:fill="FFFFFF"/>
        </w:rPr>
      </w:pPr>
    </w:p>
    <w:p w14:paraId="4504A0CF" w14:textId="77777777" w:rsidR="006017FC" w:rsidRPr="006017FC" w:rsidRDefault="006017FC" w:rsidP="00F20123">
      <w:pPr>
        <w:jc w:val="center"/>
        <w:rPr>
          <w:rFonts w:ascii="Century Gothic" w:hAnsi="Century Gothic" w:cs="Arial"/>
          <w:b/>
          <w:sz w:val="24"/>
          <w:szCs w:val="24"/>
          <w:shd w:val="clear" w:color="auto" w:fill="FFFFFF"/>
        </w:rPr>
      </w:pPr>
    </w:p>
    <w:p w14:paraId="51C29496" w14:textId="26F5D277" w:rsidR="00080904" w:rsidRPr="004B1708" w:rsidRDefault="00EF5E46" w:rsidP="0088268D">
      <w:pPr>
        <w:pStyle w:val="Prrafodelista"/>
        <w:spacing w:after="0" w:line="360" w:lineRule="auto"/>
        <w:ind w:left="0"/>
        <w:jc w:val="both"/>
        <w:rPr>
          <w:rFonts w:ascii="Century Gothic" w:hAnsi="Century Gothic" w:cstheme="minorHAnsi"/>
          <w:sz w:val="24"/>
          <w:szCs w:val="24"/>
        </w:rPr>
      </w:pPr>
      <w:r>
        <w:rPr>
          <w:rFonts w:ascii="Century Gothic" w:hAnsi="Century Gothic" w:cs="Arial"/>
          <w:b/>
          <w:sz w:val="28"/>
          <w:szCs w:val="28"/>
          <w:shd w:val="clear" w:color="auto" w:fill="FFFFFF"/>
        </w:rPr>
        <w:t xml:space="preserve">ARTÍCULO </w:t>
      </w:r>
      <w:r w:rsidR="00404D67">
        <w:rPr>
          <w:rFonts w:ascii="Century Gothic" w:hAnsi="Century Gothic" w:cs="Arial"/>
          <w:b/>
          <w:sz w:val="28"/>
          <w:szCs w:val="28"/>
          <w:shd w:val="clear" w:color="auto" w:fill="FFFFFF"/>
        </w:rPr>
        <w:t>ÚNICO</w:t>
      </w:r>
      <w:r w:rsidR="00404D67" w:rsidRPr="00327B56">
        <w:rPr>
          <w:rFonts w:ascii="Century Gothic" w:hAnsi="Century Gothic" w:cs="Arial"/>
          <w:b/>
          <w:sz w:val="28"/>
          <w:szCs w:val="28"/>
          <w:shd w:val="clear" w:color="auto" w:fill="FFFFFF"/>
        </w:rPr>
        <w:t xml:space="preserve">. </w:t>
      </w:r>
      <w:r w:rsidR="004C2672">
        <w:rPr>
          <w:rFonts w:ascii="Century Gothic" w:hAnsi="Century Gothic" w:cs="Arial"/>
          <w:b/>
          <w:sz w:val="28"/>
          <w:szCs w:val="28"/>
          <w:shd w:val="clear" w:color="auto" w:fill="FFFFFF"/>
        </w:rPr>
        <w:t>–</w:t>
      </w:r>
      <w:r w:rsidR="00A5448E">
        <w:rPr>
          <w:rFonts w:ascii="Century Gothic" w:hAnsi="Century Gothic" w:cs="Arial"/>
          <w:b/>
          <w:sz w:val="28"/>
          <w:szCs w:val="28"/>
          <w:shd w:val="clear" w:color="auto" w:fill="FFFFFF"/>
        </w:rPr>
        <w:t xml:space="preserve"> </w:t>
      </w:r>
      <w:r w:rsidR="001421A7">
        <w:rPr>
          <w:rFonts w:ascii="Century Gothic" w:hAnsi="Century Gothic" w:cs="Arial"/>
          <w:sz w:val="24"/>
          <w:szCs w:val="24"/>
          <w:shd w:val="clear" w:color="auto" w:fill="FFFFFF"/>
        </w:rPr>
        <w:t>La Sexagésima Séptima</w:t>
      </w:r>
      <w:r w:rsidR="00A5448E" w:rsidRPr="00A5448E">
        <w:rPr>
          <w:rFonts w:ascii="Century Gothic" w:hAnsi="Century Gothic" w:cs="Arial"/>
          <w:sz w:val="24"/>
          <w:szCs w:val="24"/>
          <w:shd w:val="clear" w:color="auto" w:fill="FFFFFF"/>
        </w:rPr>
        <w:t xml:space="preserve"> Legislatura del Estado Libre y </w:t>
      </w:r>
      <w:r w:rsidR="00E25065">
        <w:rPr>
          <w:rFonts w:ascii="Century Gothic" w:hAnsi="Century Gothic" w:cs="Arial"/>
          <w:sz w:val="24"/>
          <w:szCs w:val="24"/>
          <w:shd w:val="clear" w:color="auto" w:fill="FFFFFF"/>
        </w:rPr>
        <w:t>Soberano de Chihuahua</w:t>
      </w:r>
      <w:r w:rsidR="00E25065" w:rsidRPr="004B1708">
        <w:rPr>
          <w:rFonts w:ascii="Century Gothic" w:hAnsi="Century Gothic" w:cs="Arial"/>
          <w:sz w:val="24"/>
          <w:szCs w:val="24"/>
          <w:shd w:val="clear" w:color="auto" w:fill="FFFFFF"/>
        </w:rPr>
        <w:t xml:space="preserve">, </w:t>
      </w:r>
      <w:r w:rsidR="002C4850" w:rsidRPr="004B1708">
        <w:rPr>
          <w:rFonts w:ascii="Century Gothic" w:hAnsi="Century Gothic" w:cstheme="minorHAnsi"/>
          <w:bCs/>
          <w:sz w:val="24"/>
          <w:szCs w:val="24"/>
        </w:rPr>
        <w:t>reforma el  artículo 52, adiciona un artículo 52 Bis y</w:t>
      </w:r>
      <w:r w:rsidR="006017FC" w:rsidRPr="004B1708">
        <w:rPr>
          <w:rFonts w:ascii="Century Gothic" w:hAnsi="Century Gothic" w:cstheme="minorHAnsi"/>
          <w:bCs/>
          <w:sz w:val="24"/>
          <w:szCs w:val="24"/>
        </w:rPr>
        <w:t xml:space="preserve"> modifica el artículo 54</w:t>
      </w:r>
      <w:r w:rsidR="002C4850" w:rsidRPr="004B1708">
        <w:rPr>
          <w:rFonts w:ascii="Century Gothic" w:hAnsi="Century Gothic" w:cstheme="minorHAnsi"/>
          <w:bCs/>
          <w:sz w:val="24"/>
          <w:szCs w:val="24"/>
        </w:rPr>
        <w:t xml:space="preserve"> en su</w:t>
      </w:r>
      <w:r w:rsidR="006017FC" w:rsidRPr="004B1708">
        <w:rPr>
          <w:rFonts w:ascii="Century Gothic" w:hAnsi="Century Gothic" w:cstheme="minorHAnsi"/>
          <w:bCs/>
          <w:sz w:val="24"/>
          <w:szCs w:val="24"/>
        </w:rPr>
        <w:t xml:space="preserve"> último párrafo</w:t>
      </w:r>
      <w:r w:rsidR="002C4850" w:rsidRPr="004B1708">
        <w:rPr>
          <w:rFonts w:ascii="Century Gothic" w:hAnsi="Century Gothic" w:cstheme="minorHAnsi"/>
          <w:bCs/>
          <w:sz w:val="24"/>
          <w:szCs w:val="24"/>
        </w:rPr>
        <w:t>, todos ellos de</w:t>
      </w:r>
      <w:r w:rsidR="006017FC" w:rsidRPr="004B1708">
        <w:rPr>
          <w:rFonts w:ascii="Century Gothic" w:hAnsi="Century Gothic" w:cstheme="minorHAnsi"/>
          <w:bCs/>
          <w:sz w:val="24"/>
          <w:szCs w:val="24"/>
        </w:rPr>
        <w:t xml:space="preserve"> la Ley de Vialidad y Tránsito para el Estado de Chihuahua </w:t>
      </w:r>
      <w:r w:rsidR="002C4850" w:rsidRPr="004B1708">
        <w:rPr>
          <w:rFonts w:ascii="Century Gothic" w:hAnsi="Century Gothic" w:cstheme="minorHAnsi"/>
          <w:bCs/>
          <w:sz w:val="24"/>
          <w:szCs w:val="24"/>
        </w:rPr>
        <w:t>para quedar redactados de la siguiente manera:</w:t>
      </w:r>
    </w:p>
    <w:p w14:paraId="5F7CC738" w14:textId="77777777" w:rsidR="00E35B7B" w:rsidRDefault="00E35B7B" w:rsidP="00803AB7">
      <w:pPr>
        <w:pStyle w:val="Prrafodelista"/>
        <w:spacing w:after="0" w:line="240" w:lineRule="auto"/>
        <w:ind w:left="0"/>
        <w:jc w:val="both"/>
        <w:rPr>
          <w:rFonts w:ascii="Century Gothic" w:hAnsi="Century Gothic" w:cstheme="minorHAnsi"/>
          <w:b/>
          <w:sz w:val="24"/>
          <w:szCs w:val="24"/>
        </w:rPr>
      </w:pPr>
    </w:p>
    <w:p w14:paraId="77C086BA" w14:textId="50F073DD" w:rsidR="00E35B7B" w:rsidRPr="002C4850" w:rsidRDefault="00E35B7B" w:rsidP="00E35B7B">
      <w:pPr>
        <w:pStyle w:val="Prrafodelista"/>
        <w:spacing w:after="0" w:line="240" w:lineRule="auto"/>
        <w:ind w:left="0"/>
        <w:jc w:val="center"/>
        <w:rPr>
          <w:rFonts w:ascii="Century Gothic" w:hAnsi="Century Gothic"/>
          <w:b/>
        </w:rPr>
      </w:pPr>
      <w:r w:rsidRPr="002C4850">
        <w:rPr>
          <w:rFonts w:ascii="Century Gothic" w:hAnsi="Century Gothic"/>
          <w:b/>
        </w:rPr>
        <w:t>CAPÍTULO SEGUNDO.</w:t>
      </w:r>
    </w:p>
    <w:p w14:paraId="50F39F36" w14:textId="3399C292" w:rsidR="00E35B7B" w:rsidRPr="002C4850" w:rsidRDefault="00E35B7B" w:rsidP="00E35B7B">
      <w:pPr>
        <w:pStyle w:val="Prrafodelista"/>
        <w:spacing w:after="0" w:line="240" w:lineRule="auto"/>
        <w:ind w:left="0"/>
        <w:jc w:val="center"/>
        <w:rPr>
          <w:rFonts w:ascii="Century Gothic" w:hAnsi="Century Gothic" w:cstheme="minorHAnsi"/>
          <w:b/>
          <w:sz w:val="24"/>
          <w:szCs w:val="24"/>
        </w:rPr>
      </w:pPr>
      <w:r w:rsidRPr="002C4850">
        <w:rPr>
          <w:rFonts w:ascii="Century Gothic" w:hAnsi="Century Gothic"/>
          <w:b/>
        </w:rPr>
        <w:t>DE LAS LICENCIAS.</w:t>
      </w:r>
    </w:p>
    <w:p w14:paraId="4C89DA83" w14:textId="77777777" w:rsidR="00547DD0" w:rsidRDefault="00547DD0" w:rsidP="007417C1">
      <w:pPr>
        <w:jc w:val="both"/>
        <w:rPr>
          <w:rFonts w:ascii="Century Gothic" w:hAnsi="Century Gothic" w:cstheme="minorHAnsi"/>
          <w:sz w:val="24"/>
          <w:szCs w:val="24"/>
        </w:rPr>
      </w:pPr>
    </w:p>
    <w:p w14:paraId="66298753" w14:textId="77777777" w:rsidR="00E35B7B" w:rsidRPr="00397FDC" w:rsidRDefault="00E35B7B" w:rsidP="002C4850">
      <w:pPr>
        <w:ind w:left="708"/>
        <w:jc w:val="both"/>
        <w:rPr>
          <w:rFonts w:ascii="Century Gothic" w:hAnsi="Century Gothic"/>
          <w:i/>
          <w:sz w:val="22"/>
          <w:szCs w:val="22"/>
        </w:rPr>
      </w:pPr>
      <w:r w:rsidRPr="00397FDC">
        <w:rPr>
          <w:rFonts w:ascii="Century Gothic" w:hAnsi="Century Gothic"/>
          <w:i/>
          <w:sz w:val="22"/>
          <w:szCs w:val="22"/>
        </w:rPr>
        <w:t xml:space="preserve">ARTÍCULO 52. Para conducir un vehículo, el interesado deberá obtener la licencia otorgada por la autoridad competente, quien recabará la información personal del conductor que sea necesaria. </w:t>
      </w:r>
    </w:p>
    <w:p w14:paraId="4CE5E14A" w14:textId="77777777" w:rsidR="00E35B7B" w:rsidRPr="00397FDC" w:rsidRDefault="00E35B7B" w:rsidP="00E35B7B">
      <w:pPr>
        <w:jc w:val="both"/>
        <w:rPr>
          <w:rFonts w:ascii="Century Gothic" w:hAnsi="Century Gothic"/>
          <w:i/>
          <w:sz w:val="22"/>
          <w:szCs w:val="22"/>
        </w:rPr>
      </w:pPr>
    </w:p>
    <w:p w14:paraId="652D43F8" w14:textId="623957B0" w:rsidR="00E35B7B" w:rsidRPr="00397FDC" w:rsidRDefault="00E35B7B" w:rsidP="002C4850">
      <w:pPr>
        <w:ind w:left="708"/>
        <w:jc w:val="both"/>
        <w:rPr>
          <w:rFonts w:ascii="Century Gothic" w:hAnsi="Century Gothic" w:cstheme="minorHAnsi"/>
          <w:b/>
          <w:i/>
          <w:sz w:val="22"/>
          <w:szCs w:val="22"/>
          <w:highlight w:val="yellow"/>
        </w:rPr>
      </w:pPr>
      <w:r w:rsidRPr="00397FDC">
        <w:rPr>
          <w:rFonts w:ascii="Century Gothic" w:hAnsi="Century Gothic"/>
          <w:i/>
          <w:sz w:val="22"/>
          <w:szCs w:val="22"/>
        </w:rPr>
        <w:t>La licencia no contendrá los datos del domicilio y teléfono, salvo que el conductor solicite su inclusión</w:t>
      </w:r>
    </w:p>
    <w:p w14:paraId="353DE0C2" w14:textId="77777777" w:rsidR="00E615A7" w:rsidRPr="006017FC" w:rsidRDefault="00E615A7" w:rsidP="00803AB7">
      <w:pPr>
        <w:ind w:firstLine="708"/>
        <w:jc w:val="both"/>
        <w:rPr>
          <w:rFonts w:ascii="Century Gothic" w:hAnsi="Century Gothic" w:cstheme="minorHAnsi"/>
          <w:b/>
          <w:sz w:val="24"/>
          <w:szCs w:val="24"/>
          <w:highlight w:val="yellow"/>
        </w:rPr>
      </w:pPr>
    </w:p>
    <w:p w14:paraId="3F7CF043" w14:textId="385EC5FD" w:rsidR="00803AB7" w:rsidRPr="0088268D" w:rsidRDefault="00E615A7" w:rsidP="002C4850">
      <w:pPr>
        <w:ind w:left="708"/>
        <w:jc w:val="both"/>
        <w:rPr>
          <w:rFonts w:ascii="Century Gothic" w:hAnsi="Century Gothic" w:cstheme="minorHAnsi"/>
          <w:b/>
          <w:sz w:val="24"/>
          <w:szCs w:val="24"/>
        </w:rPr>
      </w:pPr>
      <w:r w:rsidRPr="0088268D">
        <w:rPr>
          <w:rFonts w:ascii="Century Gothic" w:hAnsi="Century Gothic" w:cstheme="minorHAnsi"/>
          <w:b/>
          <w:sz w:val="24"/>
          <w:szCs w:val="24"/>
        </w:rPr>
        <w:t>Las licencias de conducir</w:t>
      </w:r>
      <w:r w:rsidR="00803AB7" w:rsidRPr="0088268D">
        <w:rPr>
          <w:rFonts w:ascii="Century Gothic" w:hAnsi="Century Gothic" w:cstheme="minorHAnsi"/>
          <w:b/>
          <w:sz w:val="24"/>
          <w:szCs w:val="24"/>
        </w:rPr>
        <w:t xml:space="preserve"> </w:t>
      </w:r>
      <w:r w:rsidR="002C4850" w:rsidRPr="0088268D">
        <w:rPr>
          <w:rFonts w:ascii="Century Gothic" w:hAnsi="Century Gothic" w:cstheme="minorHAnsi"/>
          <w:b/>
          <w:sz w:val="24"/>
          <w:szCs w:val="24"/>
        </w:rPr>
        <w:t xml:space="preserve">de automovilista </w:t>
      </w:r>
      <w:r w:rsidRPr="0088268D">
        <w:rPr>
          <w:rFonts w:ascii="Century Gothic" w:hAnsi="Century Gothic" w:cstheme="minorHAnsi"/>
          <w:b/>
          <w:sz w:val="24"/>
          <w:szCs w:val="24"/>
        </w:rPr>
        <w:t>no</w:t>
      </w:r>
      <w:r w:rsidR="00E25065" w:rsidRPr="0088268D">
        <w:rPr>
          <w:rFonts w:ascii="Century Gothic" w:hAnsi="Century Gothic" w:cstheme="minorHAnsi"/>
          <w:b/>
          <w:sz w:val="24"/>
          <w:szCs w:val="24"/>
        </w:rPr>
        <w:t xml:space="preserve"> tendrán un periodo de vigencia, exceptuando de lo anterior las que se expidan</w:t>
      </w:r>
      <w:r w:rsidR="002C4850" w:rsidRPr="0088268D">
        <w:rPr>
          <w:rFonts w:ascii="Century Gothic" w:hAnsi="Century Gothic" w:cstheme="minorHAnsi"/>
          <w:b/>
          <w:sz w:val="24"/>
          <w:szCs w:val="24"/>
        </w:rPr>
        <w:t xml:space="preserve"> a menores de edad; de igual manera se </w:t>
      </w:r>
      <w:r w:rsidR="0088268D" w:rsidRPr="0088268D">
        <w:rPr>
          <w:rFonts w:ascii="Century Gothic" w:hAnsi="Century Gothic" w:cstheme="minorHAnsi"/>
          <w:b/>
          <w:sz w:val="24"/>
          <w:szCs w:val="24"/>
        </w:rPr>
        <w:t>exceptúan</w:t>
      </w:r>
      <w:r w:rsidR="002C4850" w:rsidRPr="0088268D">
        <w:rPr>
          <w:rFonts w:ascii="Century Gothic" w:hAnsi="Century Gothic" w:cstheme="minorHAnsi"/>
          <w:b/>
          <w:sz w:val="24"/>
          <w:szCs w:val="24"/>
        </w:rPr>
        <w:t xml:space="preserve"> aqu</w:t>
      </w:r>
      <w:r w:rsidR="00041F93" w:rsidRPr="0088268D">
        <w:rPr>
          <w:rFonts w:ascii="Century Gothic" w:hAnsi="Century Gothic" w:cstheme="minorHAnsi"/>
          <w:b/>
          <w:sz w:val="24"/>
          <w:szCs w:val="24"/>
        </w:rPr>
        <w:t>e</w:t>
      </w:r>
      <w:r w:rsidR="002C4850" w:rsidRPr="0088268D">
        <w:rPr>
          <w:rFonts w:ascii="Century Gothic" w:hAnsi="Century Gothic" w:cstheme="minorHAnsi"/>
          <w:b/>
          <w:sz w:val="24"/>
          <w:szCs w:val="24"/>
        </w:rPr>
        <w:t>llos casos</w:t>
      </w:r>
      <w:r w:rsidR="00041F93" w:rsidRPr="0088268D">
        <w:rPr>
          <w:rFonts w:ascii="Century Gothic" w:hAnsi="Century Gothic" w:cstheme="minorHAnsi"/>
          <w:b/>
          <w:sz w:val="24"/>
          <w:szCs w:val="24"/>
        </w:rPr>
        <w:t xml:space="preserve"> en los que</w:t>
      </w:r>
      <w:r w:rsidR="002C4850" w:rsidRPr="0088268D">
        <w:rPr>
          <w:rFonts w:ascii="Century Gothic" w:hAnsi="Century Gothic" w:cstheme="minorHAnsi"/>
          <w:b/>
          <w:sz w:val="24"/>
          <w:szCs w:val="24"/>
        </w:rPr>
        <w:t>, de acuerdo con lo dispuesto por el capítulo tercero de esta le</w:t>
      </w:r>
      <w:r w:rsidR="00397FDC" w:rsidRPr="0088268D">
        <w:rPr>
          <w:rFonts w:ascii="Century Gothic" w:hAnsi="Century Gothic" w:cstheme="minorHAnsi"/>
          <w:b/>
          <w:sz w:val="24"/>
          <w:szCs w:val="24"/>
        </w:rPr>
        <w:t xml:space="preserve">y, ameriten su cancelación. </w:t>
      </w:r>
    </w:p>
    <w:p w14:paraId="5EF6CADE" w14:textId="77777777" w:rsidR="00E615A7" w:rsidRPr="0088268D" w:rsidRDefault="00E615A7" w:rsidP="002C4850">
      <w:pPr>
        <w:jc w:val="both"/>
        <w:rPr>
          <w:rFonts w:ascii="Century Gothic" w:hAnsi="Century Gothic" w:cstheme="minorHAnsi"/>
          <w:b/>
          <w:sz w:val="24"/>
          <w:szCs w:val="24"/>
        </w:rPr>
      </w:pPr>
    </w:p>
    <w:p w14:paraId="1359836C" w14:textId="5C36B1DA" w:rsidR="00E615A7" w:rsidRPr="0088268D" w:rsidRDefault="00E615A7" w:rsidP="002C4850">
      <w:pPr>
        <w:ind w:left="708"/>
        <w:jc w:val="both"/>
        <w:rPr>
          <w:rFonts w:ascii="Century Gothic" w:hAnsi="Century Gothic" w:cstheme="minorHAnsi"/>
          <w:b/>
          <w:sz w:val="24"/>
          <w:szCs w:val="24"/>
        </w:rPr>
      </w:pPr>
      <w:r w:rsidRPr="0088268D">
        <w:rPr>
          <w:rFonts w:ascii="Century Gothic" w:hAnsi="Century Gothic" w:cstheme="minorHAnsi"/>
          <w:b/>
          <w:sz w:val="24"/>
          <w:szCs w:val="24"/>
        </w:rPr>
        <w:t xml:space="preserve">ARTÍCULO 52 Bis. Quienes cumplan los requisitos </w:t>
      </w:r>
      <w:r w:rsidR="002C4850" w:rsidRPr="0088268D">
        <w:rPr>
          <w:rFonts w:ascii="Century Gothic" w:hAnsi="Century Gothic" w:cstheme="minorHAnsi"/>
          <w:b/>
          <w:sz w:val="24"/>
          <w:szCs w:val="24"/>
        </w:rPr>
        <w:t xml:space="preserve">que marca la presente ley </w:t>
      </w:r>
      <w:r w:rsidRPr="0088268D">
        <w:rPr>
          <w:rFonts w:ascii="Century Gothic" w:hAnsi="Century Gothic" w:cstheme="minorHAnsi"/>
          <w:b/>
          <w:sz w:val="24"/>
          <w:szCs w:val="24"/>
        </w:rPr>
        <w:t xml:space="preserve">para obtener la licencia de conducir </w:t>
      </w:r>
      <w:r w:rsidR="002C4850" w:rsidRPr="0088268D">
        <w:rPr>
          <w:rFonts w:ascii="Century Gothic" w:hAnsi="Century Gothic" w:cstheme="minorHAnsi"/>
          <w:b/>
          <w:sz w:val="24"/>
          <w:szCs w:val="24"/>
        </w:rPr>
        <w:t xml:space="preserve">de automovilista particular, </w:t>
      </w:r>
      <w:r w:rsidRPr="0088268D">
        <w:rPr>
          <w:rFonts w:ascii="Century Gothic" w:hAnsi="Century Gothic" w:cstheme="minorHAnsi"/>
          <w:b/>
          <w:sz w:val="24"/>
          <w:szCs w:val="24"/>
        </w:rPr>
        <w:t xml:space="preserve">podrán optar para que la misma les sea expedida </w:t>
      </w:r>
      <w:r w:rsidR="002C4850" w:rsidRPr="0088268D">
        <w:rPr>
          <w:rFonts w:ascii="Century Gothic" w:hAnsi="Century Gothic" w:cstheme="minorHAnsi"/>
          <w:b/>
          <w:sz w:val="24"/>
          <w:szCs w:val="24"/>
        </w:rPr>
        <w:t xml:space="preserve">además </w:t>
      </w:r>
      <w:r w:rsidRPr="0088268D">
        <w:rPr>
          <w:rFonts w:ascii="Century Gothic" w:hAnsi="Century Gothic" w:cstheme="minorHAnsi"/>
          <w:b/>
          <w:sz w:val="24"/>
          <w:szCs w:val="24"/>
        </w:rPr>
        <w:t>de manera física</w:t>
      </w:r>
      <w:r w:rsidR="002C4850" w:rsidRPr="0088268D">
        <w:rPr>
          <w:rFonts w:ascii="Century Gothic" w:hAnsi="Century Gothic" w:cstheme="minorHAnsi"/>
          <w:b/>
          <w:sz w:val="24"/>
          <w:szCs w:val="24"/>
        </w:rPr>
        <w:t xml:space="preserve">, </w:t>
      </w:r>
      <w:r w:rsidRPr="0088268D">
        <w:rPr>
          <w:rFonts w:ascii="Century Gothic" w:hAnsi="Century Gothic" w:cstheme="minorHAnsi"/>
          <w:b/>
          <w:sz w:val="24"/>
          <w:szCs w:val="24"/>
        </w:rPr>
        <w:t xml:space="preserve"> </w:t>
      </w:r>
      <w:r w:rsidR="002C4850" w:rsidRPr="0088268D">
        <w:rPr>
          <w:rFonts w:ascii="Century Gothic" w:hAnsi="Century Gothic" w:cstheme="minorHAnsi"/>
          <w:b/>
          <w:sz w:val="24"/>
          <w:szCs w:val="24"/>
        </w:rPr>
        <w:t>de manera</w:t>
      </w:r>
      <w:r w:rsidRPr="0088268D">
        <w:rPr>
          <w:rFonts w:ascii="Century Gothic" w:hAnsi="Century Gothic" w:cstheme="minorHAnsi"/>
          <w:b/>
          <w:sz w:val="24"/>
          <w:szCs w:val="24"/>
        </w:rPr>
        <w:t xml:space="preserve"> digital</w:t>
      </w:r>
      <w:r w:rsidR="002C4850" w:rsidRPr="0088268D">
        <w:rPr>
          <w:rFonts w:ascii="Century Gothic" w:hAnsi="Century Gothic" w:cstheme="minorHAnsi"/>
          <w:b/>
          <w:sz w:val="24"/>
          <w:szCs w:val="24"/>
        </w:rPr>
        <w:t>. En caso de solicitar una r</w:t>
      </w:r>
      <w:r w:rsidR="00397FDC" w:rsidRPr="0088268D">
        <w:rPr>
          <w:rFonts w:ascii="Century Gothic" w:hAnsi="Century Gothic" w:cstheme="minorHAnsi"/>
          <w:b/>
          <w:sz w:val="24"/>
          <w:szCs w:val="24"/>
        </w:rPr>
        <w:t>eimpresión de la licencia</w:t>
      </w:r>
      <w:r w:rsidR="002C4850" w:rsidRPr="0088268D">
        <w:rPr>
          <w:rFonts w:ascii="Century Gothic" w:hAnsi="Century Gothic" w:cstheme="minorHAnsi"/>
          <w:b/>
          <w:sz w:val="24"/>
          <w:szCs w:val="24"/>
        </w:rPr>
        <w:t xml:space="preserve">, el costo será del 50% del costo de expedición. </w:t>
      </w:r>
    </w:p>
    <w:p w14:paraId="611AA415" w14:textId="77777777" w:rsidR="002C4850" w:rsidRPr="0088268D" w:rsidRDefault="002C4850" w:rsidP="002C4850">
      <w:pPr>
        <w:jc w:val="both"/>
        <w:rPr>
          <w:rFonts w:ascii="Century Gothic" w:hAnsi="Century Gothic" w:cstheme="minorHAnsi"/>
          <w:b/>
          <w:sz w:val="24"/>
          <w:szCs w:val="24"/>
        </w:rPr>
      </w:pPr>
    </w:p>
    <w:p w14:paraId="776A9032" w14:textId="6A542EB7" w:rsidR="00754276" w:rsidRPr="002C4850" w:rsidRDefault="00E615A7" w:rsidP="00F03EFD">
      <w:pPr>
        <w:ind w:left="708"/>
        <w:jc w:val="both"/>
        <w:rPr>
          <w:rFonts w:ascii="Century Gothic" w:hAnsi="Century Gothic" w:cstheme="minorHAnsi"/>
          <w:i/>
          <w:sz w:val="22"/>
          <w:szCs w:val="22"/>
        </w:rPr>
      </w:pPr>
      <w:r w:rsidRPr="0088268D">
        <w:rPr>
          <w:rFonts w:ascii="Century Gothic" w:hAnsi="Century Gothic" w:cstheme="minorHAnsi"/>
          <w:b/>
          <w:sz w:val="24"/>
          <w:szCs w:val="24"/>
        </w:rPr>
        <w:t>ARTÍCULO 54.</w:t>
      </w:r>
      <w:r w:rsidR="00754276">
        <w:rPr>
          <w:rFonts w:ascii="Century Gothic" w:hAnsi="Century Gothic" w:cstheme="minorHAnsi"/>
          <w:b/>
          <w:sz w:val="24"/>
          <w:szCs w:val="24"/>
        </w:rPr>
        <w:t xml:space="preserve"> </w:t>
      </w:r>
      <w:r w:rsidR="00754276" w:rsidRPr="002C4850">
        <w:rPr>
          <w:rFonts w:ascii="Century Gothic" w:hAnsi="Century Gothic" w:cstheme="minorHAnsi"/>
          <w:i/>
          <w:sz w:val="22"/>
          <w:szCs w:val="22"/>
        </w:rPr>
        <w:t>Las licencias de conducir se clasifican en: De servicio particular y de chofer de servicio público, teniendo a su vez las siguientes sub clasificaciones:</w:t>
      </w:r>
    </w:p>
    <w:p w14:paraId="514504F5" w14:textId="77777777" w:rsidR="00754276" w:rsidRPr="002C4850" w:rsidRDefault="00754276" w:rsidP="00754276">
      <w:pPr>
        <w:ind w:left="708"/>
        <w:jc w:val="both"/>
        <w:rPr>
          <w:rFonts w:ascii="Century Gothic" w:hAnsi="Century Gothic" w:cstheme="minorHAnsi"/>
          <w:i/>
          <w:sz w:val="22"/>
          <w:szCs w:val="22"/>
        </w:rPr>
      </w:pPr>
    </w:p>
    <w:p w14:paraId="4E2ABACF" w14:textId="77777777" w:rsidR="00754276" w:rsidRPr="002C4850" w:rsidRDefault="00754276" w:rsidP="00754276">
      <w:pPr>
        <w:ind w:left="708"/>
        <w:jc w:val="both"/>
        <w:rPr>
          <w:rFonts w:ascii="Century Gothic" w:hAnsi="Century Gothic" w:cstheme="minorHAnsi"/>
          <w:i/>
          <w:sz w:val="22"/>
          <w:szCs w:val="22"/>
        </w:rPr>
      </w:pPr>
      <w:r w:rsidRPr="002C4850">
        <w:rPr>
          <w:rFonts w:ascii="Century Gothic" w:hAnsi="Century Gothic" w:cstheme="minorHAnsi"/>
          <w:i/>
          <w:sz w:val="22"/>
          <w:szCs w:val="22"/>
        </w:rPr>
        <w:t>De Servicio Particular:</w:t>
      </w:r>
    </w:p>
    <w:p w14:paraId="5CC0923A" w14:textId="77777777" w:rsidR="00754276" w:rsidRPr="002C4850" w:rsidRDefault="00754276" w:rsidP="00754276">
      <w:pPr>
        <w:ind w:left="708"/>
        <w:jc w:val="both"/>
        <w:rPr>
          <w:rFonts w:ascii="Century Gothic" w:hAnsi="Century Gothic" w:cstheme="minorHAnsi"/>
          <w:i/>
          <w:sz w:val="22"/>
          <w:szCs w:val="22"/>
        </w:rPr>
      </w:pPr>
    </w:p>
    <w:p w14:paraId="2550507F" w14:textId="60588700" w:rsidR="00754276" w:rsidRPr="002C4850" w:rsidRDefault="0088268D" w:rsidP="00754276">
      <w:pPr>
        <w:ind w:left="708"/>
        <w:jc w:val="both"/>
        <w:rPr>
          <w:rFonts w:ascii="Century Gothic" w:hAnsi="Century Gothic" w:cstheme="minorHAnsi"/>
          <w:i/>
          <w:sz w:val="22"/>
          <w:szCs w:val="22"/>
        </w:rPr>
      </w:pPr>
      <w:r>
        <w:rPr>
          <w:rFonts w:ascii="Century Gothic" w:hAnsi="Century Gothic" w:cstheme="minorHAnsi"/>
          <w:i/>
          <w:sz w:val="22"/>
          <w:szCs w:val="22"/>
        </w:rPr>
        <w:t>I A LA III…</w:t>
      </w:r>
    </w:p>
    <w:p w14:paraId="52196A34" w14:textId="77777777" w:rsidR="00754276" w:rsidRPr="002C4850" w:rsidRDefault="00754276" w:rsidP="00754276">
      <w:pPr>
        <w:ind w:left="708"/>
        <w:jc w:val="both"/>
        <w:rPr>
          <w:rFonts w:ascii="Century Gothic" w:hAnsi="Century Gothic" w:cstheme="minorHAnsi"/>
          <w:i/>
          <w:sz w:val="22"/>
          <w:szCs w:val="22"/>
        </w:rPr>
      </w:pPr>
    </w:p>
    <w:p w14:paraId="152CEE28" w14:textId="77777777" w:rsidR="00754276" w:rsidRPr="002C4850" w:rsidRDefault="00754276" w:rsidP="00754276">
      <w:pPr>
        <w:ind w:left="708"/>
        <w:jc w:val="both"/>
        <w:rPr>
          <w:rFonts w:ascii="Century Gothic" w:hAnsi="Century Gothic" w:cstheme="minorHAnsi"/>
          <w:i/>
          <w:sz w:val="22"/>
          <w:szCs w:val="22"/>
        </w:rPr>
      </w:pPr>
      <w:r w:rsidRPr="002C4850">
        <w:rPr>
          <w:rFonts w:ascii="Century Gothic" w:hAnsi="Century Gothic" w:cstheme="minorHAnsi"/>
          <w:i/>
          <w:sz w:val="22"/>
          <w:szCs w:val="22"/>
        </w:rPr>
        <w:t>De Chofer de Servicio Público:</w:t>
      </w:r>
    </w:p>
    <w:p w14:paraId="340C271B" w14:textId="77777777" w:rsidR="00754276" w:rsidRPr="002C4850" w:rsidRDefault="00754276" w:rsidP="00754276">
      <w:pPr>
        <w:ind w:left="708"/>
        <w:jc w:val="both"/>
        <w:rPr>
          <w:rFonts w:ascii="Century Gothic" w:hAnsi="Century Gothic" w:cstheme="minorHAnsi"/>
          <w:i/>
          <w:sz w:val="22"/>
          <w:szCs w:val="22"/>
        </w:rPr>
      </w:pPr>
    </w:p>
    <w:p w14:paraId="15C55B9F" w14:textId="0D6E89C6" w:rsidR="00754276" w:rsidRPr="002C4850" w:rsidRDefault="0088268D" w:rsidP="00754276">
      <w:pPr>
        <w:ind w:left="708"/>
        <w:jc w:val="both"/>
        <w:rPr>
          <w:rFonts w:ascii="Century Gothic" w:hAnsi="Century Gothic" w:cstheme="minorHAnsi"/>
          <w:i/>
          <w:sz w:val="22"/>
          <w:szCs w:val="22"/>
        </w:rPr>
      </w:pPr>
      <w:r>
        <w:rPr>
          <w:rFonts w:ascii="Century Gothic" w:hAnsi="Century Gothic" w:cstheme="minorHAnsi"/>
          <w:i/>
          <w:sz w:val="22"/>
          <w:szCs w:val="22"/>
        </w:rPr>
        <w:t>I A LA IV…</w:t>
      </w:r>
    </w:p>
    <w:p w14:paraId="2A45318F" w14:textId="77777777" w:rsidR="00E35B7B" w:rsidRDefault="00E35B7B" w:rsidP="00754276">
      <w:pPr>
        <w:ind w:left="708"/>
        <w:jc w:val="both"/>
        <w:rPr>
          <w:rFonts w:ascii="Century Gothic" w:hAnsi="Century Gothic" w:cstheme="minorHAnsi"/>
          <w:sz w:val="24"/>
          <w:szCs w:val="24"/>
        </w:rPr>
      </w:pPr>
    </w:p>
    <w:p w14:paraId="6C138805" w14:textId="19259319" w:rsidR="00E615A7" w:rsidRPr="00397FDC" w:rsidRDefault="00E35B7B" w:rsidP="00E35B7B">
      <w:pPr>
        <w:ind w:left="708"/>
        <w:jc w:val="both"/>
        <w:rPr>
          <w:rFonts w:ascii="Century Gothic" w:hAnsi="Century Gothic" w:cstheme="minorHAnsi"/>
          <w:i/>
          <w:sz w:val="22"/>
          <w:szCs w:val="22"/>
        </w:rPr>
      </w:pPr>
      <w:r w:rsidRPr="0088268D">
        <w:rPr>
          <w:rFonts w:ascii="Century Gothic" w:hAnsi="Century Gothic" w:cstheme="minorHAnsi"/>
          <w:b/>
          <w:sz w:val="24"/>
          <w:szCs w:val="24"/>
        </w:rPr>
        <w:t>L</w:t>
      </w:r>
      <w:r w:rsidR="00F03EFD" w:rsidRPr="0088268D">
        <w:rPr>
          <w:rFonts w:ascii="Century Gothic" w:hAnsi="Century Gothic" w:cstheme="minorHAnsi"/>
          <w:b/>
          <w:sz w:val="24"/>
          <w:szCs w:val="24"/>
        </w:rPr>
        <w:t>a licencia</w:t>
      </w:r>
      <w:r w:rsidR="002C4850" w:rsidRPr="0088268D">
        <w:rPr>
          <w:rFonts w:ascii="Century Gothic" w:hAnsi="Century Gothic" w:cstheme="minorHAnsi"/>
          <w:b/>
          <w:sz w:val="24"/>
          <w:szCs w:val="24"/>
        </w:rPr>
        <w:t xml:space="preserve"> de automovilista a la que se hace referencia en la fracción II</w:t>
      </w:r>
      <w:r w:rsidRPr="0088268D">
        <w:rPr>
          <w:rFonts w:ascii="Century Gothic" w:hAnsi="Century Gothic" w:cstheme="minorHAnsi"/>
          <w:b/>
          <w:sz w:val="24"/>
          <w:szCs w:val="24"/>
        </w:rPr>
        <w:t xml:space="preserve"> no tendr</w:t>
      </w:r>
      <w:r w:rsidR="00F03EFD" w:rsidRPr="0088268D">
        <w:rPr>
          <w:rFonts w:ascii="Century Gothic" w:hAnsi="Century Gothic" w:cstheme="minorHAnsi"/>
          <w:b/>
          <w:sz w:val="24"/>
          <w:szCs w:val="24"/>
        </w:rPr>
        <w:t>á</w:t>
      </w:r>
      <w:r w:rsidRPr="0088268D">
        <w:rPr>
          <w:rFonts w:ascii="Century Gothic" w:hAnsi="Century Gothic" w:cstheme="minorHAnsi"/>
          <w:b/>
          <w:sz w:val="24"/>
          <w:szCs w:val="24"/>
        </w:rPr>
        <w:t xml:space="preserve"> vigencia salvo en el caso de las que sean expedidas a favor de menores de edad</w:t>
      </w:r>
      <w:r w:rsidR="00041F93" w:rsidRPr="0088268D">
        <w:rPr>
          <w:rFonts w:ascii="Century Gothic" w:hAnsi="Century Gothic" w:cstheme="minorHAnsi"/>
          <w:b/>
          <w:sz w:val="24"/>
          <w:szCs w:val="24"/>
        </w:rPr>
        <w:t xml:space="preserve"> y en el caso de las causas de cancelación contempladas en la presente Ley</w:t>
      </w:r>
      <w:r w:rsidRPr="0088268D">
        <w:rPr>
          <w:rFonts w:ascii="Century Gothic" w:hAnsi="Century Gothic" w:cstheme="minorHAnsi"/>
          <w:b/>
          <w:sz w:val="22"/>
          <w:szCs w:val="22"/>
        </w:rPr>
        <w:t>;</w:t>
      </w:r>
      <w:r w:rsidRPr="00397FDC">
        <w:rPr>
          <w:rFonts w:ascii="Century Gothic" w:hAnsi="Century Gothic" w:cstheme="minorHAnsi"/>
          <w:sz w:val="22"/>
          <w:szCs w:val="22"/>
        </w:rPr>
        <w:t xml:space="preserve"> </w:t>
      </w:r>
      <w:r w:rsidR="00754276" w:rsidRPr="00397FDC">
        <w:rPr>
          <w:rFonts w:ascii="Century Gothic" w:hAnsi="Century Gothic" w:cstheme="minorHAnsi"/>
          <w:i/>
          <w:sz w:val="22"/>
          <w:szCs w:val="22"/>
        </w:rPr>
        <w:t>tratándose de las de chofer del transporte público, su duración será de seis años, debiendo refrendarse cada dos años, en los términos precisados en el Reglamento.</w:t>
      </w:r>
      <w:r w:rsidR="006017FC" w:rsidRPr="00397FDC">
        <w:rPr>
          <w:rFonts w:ascii="Century Gothic" w:hAnsi="Century Gothic" w:cstheme="minorHAnsi"/>
          <w:i/>
          <w:sz w:val="22"/>
          <w:szCs w:val="22"/>
        </w:rPr>
        <w:t xml:space="preserve"> </w:t>
      </w:r>
    </w:p>
    <w:p w14:paraId="371A10E2" w14:textId="77777777" w:rsidR="00803AB7" w:rsidRDefault="00803AB7" w:rsidP="007417C1">
      <w:pPr>
        <w:jc w:val="both"/>
        <w:rPr>
          <w:rFonts w:ascii="Century Gothic" w:hAnsi="Century Gothic" w:cstheme="minorHAnsi"/>
          <w:sz w:val="24"/>
          <w:szCs w:val="24"/>
        </w:rPr>
      </w:pPr>
    </w:p>
    <w:p w14:paraId="704455AE" w14:textId="77777777" w:rsidR="006017FC" w:rsidRDefault="006017FC" w:rsidP="007417C1">
      <w:pPr>
        <w:jc w:val="both"/>
        <w:rPr>
          <w:rFonts w:ascii="Century Gothic" w:hAnsi="Century Gothic" w:cstheme="minorHAnsi"/>
          <w:sz w:val="24"/>
          <w:szCs w:val="24"/>
        </w:rPr>
      </w:pPr>
    </w:p>
    <w:p w14:paraId="1D64DD30" w14:textId="6D43AD58" w:rsidR="00772816" w:rsidRPr="00124628" w:rsidRDefault="00772816" w:rsidP="00772816">
      <w:pPr>
        <w:pStyle w:val="Prrafodelista"/>
        <w:spacing w:after="0" w:line="240" w:lineRule="auto"/>
        <w:ind w:left="0"/>
        <w:jc w:val="center"/>
        <w:rPr>
          <w:rFonts w:ascii="Century Gothic" w:hAnsi="Century Gothic" w:cstheme="minorHAnsi"/>
          <w:b/>
          <w:bCs/>
          <w:sz w:val="28"/>
          <w:szCs w:val="28"/>
          <w:lang w:val="en-US"/>
        </w:rPr>
      </w:pPr>
      <w:r w:rsidRPr="00124628">
        <w:rPr>
          <w:rFonts w:ascii="Century Gothic" w:hAnsi="Century Gothic" w:cstheme="minorHAnsi"/>
          <w:b/>
          <w:bCs/>
          <w:sz w:val="28"/>
          <w:szCs w:val="28"/>
          <w:lang w:val="en-US"/>
        </w:rPr>
        <w:t xml:space="preserve">T R </w:t>
      </w:r>
      <w:proofErr w:type="gramStart"/>
      <w:r w:rsidRPr="00124628">
        <w:rPr>
          <w:rFonts w:ascii="Century Gothic" w:hAnsi="Century Gothic" w:cstheme="minorHAnsi"/>
          <w:b/>
          <w:bCs/>
          <w:sz w:val="28"/>
          <w:szCs w:val="28"/>
          <w:lang w:val="en-US"/>
        </w:rPr>
        <w:t>A</w:t>
      </w:r>
      <w:proofErr w:type="gramEnd"/>
      <w:r w:rsidRPr="00124628">
        <w:rPr>
          <w:rFonts w:ascii="Century Gothic" w:hAnsi="Century Gothic" w:cstheme="minorHAnsi"/>
          <w:b/>
          <w:bCs/>
          <w:sz w:val="28"/>
          <w:szCs w:val="28"/>
          <w:lang w:val="en-US"/>
        </w:rPr>
        <w:t xml:space="preserve"> N S I T O R I O S</w:t>
      </w:r>
      <w:r w:rsidR="00E24806" w:rsidRPr="00124628">
        <w:rPr>
          <w:rFonts w:ascii="Century Gothic" w:hAnsi="Century Gothic" w:cstheme="minorHAnsi"/>
          <w:b/>
          <w:bCs/>
          <w:sz w:val="28"/>
          <w:szCs w:val="28"/>
          <w:lang w:val="en-US"/>
        </w:rPr>
        <w:t>:</w:t>
      </w:r>
    </w:p>
    <w:p w14:paraId="192C5D64" w14:textId="40EF7479" w:rsidR="00004561" w:rsidRPr="00124628" w:rsidRDefault="00004561" w:rsidP="00F20123">
      <w:pPr>
        <w:pStyle w:val="Prrafodelista"/>
        <w:spacing w:after="0" w:line="240" w:lineRule="auto"/>
        <w:ind w:left="0"/>
        <w:jc w:val="both"/>
        <w:rPr>
          <w:rFonts w:ascii="Century Gothic" w:hAnsi="Century Gothic" w:cstheme="minorHAnsi"/>
          <w:sz w:val="24"/>
          <w:szCs w:val="24"/>
          <w:lang w:val="en-US"/>
        </w:rPr>
      </w:pPr>
    </w:p>
    <w:p w14:paraId="3D542544" w14:textId="77777777" w:rsidR="00E24806" w:rsidRPr="00124628" w:rsidRDefault="00E24806" w:rsidP="00F20123">
      <w:pPr>
        <w:pStyle w:val="Prrafodelista"/>
        <w:spacing w:after="0" w:line="240" w:lineRule="auto"/>
        <w:ind w:left="0"/>
        <w:jc w:val="both"/>
        <w:rPr>
          <w:rFonts w:ascii="Century Gothic" w:hAnsi="Century Gothic" w:cstheme="minorHAnsi"/>
          <w:sz w:val="24"/>
          <w:szCs w:val="24"/>
          <w:lang w:val="en-US"/>
        </w:rPr>
      </w:pPr>
    </w:p>
    <w:p w14:paraId="5F8E15A8" w14:textId="2DAF8AD0" w:rsidR="001A343E" w:rsidRDefault="00DD4B52" w:rsidP="00F20123">
      <w:pPr>
        <w:pStyle w:val="Prrafodelista"/>
        <w:spacing w:after="0" w:line="240" w:lineRule="auto"/>
        <w:ind w:left="0"/>
        <w:jc w:val="both"/>
        <w:rPr>
          <w:rFonts w:ascii="Century Gothic" w:hAnsi="Century Gothic" w:cstheme="minorHAnsi"/>
          <w:sz w:val="24"/>
          <w:szCs w:val="24"/>
        </w:rPr>
      </w:pPr>
      <w:r>
        <w:rPr>
          <w:rFonts w:ascii="Century Gothic" w:hAnsi="Century Gothic" w:cstheme="minorHAnsi"/>
          <w:b/>
          <w:sz w:val="28"/>
          <w:szCs w:val="28"/>
        </w:rPr>
        <w:t>ARTÍCULO PRIMERO</w:t>
      </w:r>
      <w:r w:rsidR="0088268D">
        <w:rPr>
          <w:rFonts w:ascii="Century Gothic" w:hAnsi="Century Gothic" w:cstheme="minorHAnsi"/>
          <w:b/>
          <w:sz w:val="28"/>
          <w:szCs w:val="28"/>
        </w:rPr>
        <w:t xml:space="preserve">. </w:t>
      </w:r>
      <w:r w:rsidR="00063741">
        <w:rPr>
          <w:rFonts w:ascii="Century Gothic" w:hAnsi="Century Gothic" w:cstheme="minorHAnsi"/>
          <w:b/>
          <w:sz w:val="28"/>
          <w:szCs w:val="28"/>
        </w:rPr>
        <w:t xml:space="preserve"> </w:t>
      </w:r>
      <w:r w:rsidR="00772816">
        <w:rPr>
          <w:rFonts w:ascii="Century Gothic" w:hAnsi="Century Gothic" w:cstheme="minorHAnsi"/>
          <w:sz w:val="24"/>
          <w:szCs w:val="24"/>
        </w:rPr>
        <w:t xml:space="preserve">El presente Decreto entrará en vigor al </w:t>
      </w:r>
      <w:r w:rsidR="00E24806">
        <w:rPr>
          <w:rFonts w:ascii="Century Gothic" w:hAnsi="Century Gothic" w:cstheme="minorHAnsi"/>
          <w:sz w:val="24"/>
          <w:szCs w:val="24"/>
        </w:rPr>
        <w:t>día</w:t>
      </w:r>
      <w:r w:rsidR="00772816">
        <w:rPr>
          <w:rFonts w:ascii="Century Gothic" w:hAnsi="Century Gothic" w:cstheme="minorHAnsi"/>
          <w:sz w:val="24"/>
          <w:szCs w:val="24"/>
        </w:rPr>
        <w:t xml:space="preserve"> siguiente de su publicación en el Periódico Oficial del Estado.</w:t>
      </w:r>
    </w:p>
    <w:p w14:paraId="3D680C66" w14:textId="7AB25BFE" w:rsidR="002320C5" w:rsidRDefault="002320C5" w:rsidP="00F20123">
      <w:pPr>
        <w:pStyle w:val="Prrafodelista"/>
        <w:spacing w:after="0" w:line="240" w:lineRule="auto"/>
        <w:ind w:left="0"/>
        <w:jc w:val="both"/>
        <w:rPr>
          <w:rFonts w:ascii="Century Gothic" w:hAnsi="Century Gothic" w:cstheme="minorHAnsi"/>
          <w:b/>
          <w:bCs/>
          <w:sz w:val="24"/>
          <w:szCs w:val="24"/>
        </w:rPr>
      </w:pPr>
      <w:bookmarkStart w:id="0" w:name="_GoBack"/>
      <w:bookmarkEnd w:id="0"/>
    </w:p>
    <w:p w14:paraId="1DCD25E9" w14:textId="77777777" w:rsidR="007F63D5" w:rsidRDefault="007F63D5" w:rsidP="00F20123">
      <w:pPr>
        <w:pStyle w:val="Prrafodelista"/>
        <w:spacing w:after="0" w:line="240" w:lineRule="auto"/>
        <w:ind w:left="0"/>
        <w:jc w:val="both"/>
        <w:rPr>
          <w:rFonts w:ascii="Century Gothic" w:hAnsi="Century Gothic" w:cstheme="minorHAnsi"/>
          <w:sz w:val="24"/>
          <w:szCs w:val="24"/>
        </w:rPr>
      </w:pPr>
    </w:p>
    <w:p w14:paraId="720F120A" w14:textId="6F17BCE6" w:rsidR="00DD4B52" w:rsidRPr="0088268D" w:rsidRDefault="0088268D" w:rsidP="00F20123">
      <w:pPr>
        <w:pStyle w:val="Prrafodelista"/>
        <w:spacing w:after="0" w:line="240" w:lineRule="auto"/>
        <w:ind w:left="0"/>
        <w:jc w:val="both"/>
        <w:rPr>
          <w:rFonts w:ascii="Century Gothic" w:hAnsi="Century Gothic" w:cstheme="minorHAnsi"/>
          <w:sz w:val="24"/>
          <w:szCs w:val="24"/>
        </w:rPr>
      </w:pPr>
      <w:r>
        <w:rPr>
          <w:rFonts w:ascii="Century Gothic" w:hAnsi="Century Gothic" w:cstheme="minorHAnsi"/>
          <w:b/>
          <w:sz w:val="28"/>
          <w:szCs w:val="28"/>
        </w:rPr>
        <w:t xml:space="preserve">ARTÍCULO SEGUNDO. </w:t>
      </w:r>
      <w:r w:rsidR="00DD4B52" w:rsidRPr="0088268D">
        <w:rPr>
          <w:rFonts w:ascii="Century Gothic" w:hAnsi="Century Gothic" w:cstheme="minorHAnsi"/>
          <w:sz w:val="24"/>
          <w:szCs w:val="24"/>
        </w:rPr>
        <w:t xml:space="preserve">Se derogan todas las disposiciones que </w:t>
      </w:r>
      <w:r w:rsidR="00296579" w:rsidRPr="0088268D">
        <w:rPr>
          <w:rFonts w:ascii="Century Gothic" w:hAnsi="Century Gothic" w:cstheme="minorHAnsi"/>
          <w:sz w:val="24"/>
          <w:szCs w:val="24"/>
        </w:rPr>
        <w:t xml:space="preserve">contravengan lo dispuesto en el </w:t>
      </w:r>
      <w:r w:rsidR="00DD4B52" w:rsidRPr="0088268D">
        <w:rPr>
          <w:rFonts w:ascii="Century Gothic" w:hAnsi="Century Gothic" w:cstheme="minorHAnsi"/>
          <w:sz w:val="24"/>
          <w:szCs w:val="24"/>
        </w:rPr>
        <w:t>presente Decreto.</w:t>
      </w:r>
    </w:p>
    <w:p w14:paraId="3A5BD90A" w14:textId="77777777" w:rsidR="00DD4B52" w:rsidRDefault="00DD4B52" w:rsidP="00F20123">
      <w:pPr>
        <w:pStyle w:val="Prrafodelista"/>
        <w:spacing w:after="0" w:line="240" w:lineRule="auto"/>
        <w:ind w:left="0"/>
        <w:jc w:val="both"/>
        <w:rPr>
          <w:rFonts w:ascii="Century Gothic" w:hAnsi="Century Gothic" w:cstheme="minorHAnsi"/>
          <w:b/>
          <w:sz w:val="28"/>
          <w:szCs w:val="28"/>
        </w:rPr>
      </w:pPr>
    </w:p>
    <w:p w14:paraId="3597DC57" w14:textId="77777777" w:rsidR="00296579" w:rsidRDefault="00296579" w:rsidP="00F20123">
      <w:pPr>
        <w:pStyle w:val="Prrafodelista"/>
        <w:spacing w:after="0" w:line="240" w:lineRule="auto"/>
        <w:ind w:left="0"/>
        <w:jc w:val="both"/>
        <w:rPr>
          <w:rFonts w:ascii="Century Gothic" w:hAnsi="Century Gothic" w:cstheme="minorHAnsi"/>
          <w:b/>
          <w:sz w:val="28"/>
          <w:szCs w:val="28"/>
        </w:rPr>
      </w:pPr>
    </w:p>
    <w:p w14:paraId="3C1B3E50" w14:textId="77777777" w:rsidR="00397FDC" w:rsidRDefault="00397FDC" w:rsidP="00397FDC">
      <w:pPr>
        <w:pStyle w:val="Prrafodelista"/>
        <w:spacing w:after="0" w:line="240" w:lineRule="auto"/>
        <w:ind w:left="0"/>
        <w:jc w:val="both"/>
        <w:rPr>
          <w:rFonts w:ascii="Century Gothic" w:hAnsi="Century Gothic" w:cstheme="minorHAnsi"/>
          <w:sz w:val="24"/>
          <w:szCs w:val="24"/>
        </w:rPr>
      </w:pPr>
      <w:r w:rsidRPr="00610662">
        <w:rPr>
          <w:rFonts w:ascii="Century Gothic" w:hAnsi="Century Gothic" w:cstheme="minorHAnsi"/>
          <w:b/>
          <w:bCs/>
          <w:sz w:val="28"/>
          <w:szCs w:val="28"/>
        </w:rPr>
        <w:t>ECONÓMICO</w:t>
      </w:r>
      <w:r>
        <w:rPr>
          <w:rFonts w:ascii="Century Gothic" w:hAnsi="Century Gothic" w:cstheme="minorHAnsi"/>
          <w:b/>
          <w:bCs/>
          <w:sz w:val="24"/>
          <w:szCs w:val="24"/>
        </w:rPr>
        <w:t xml:space="preserve">. - </w:t>
      </w:r>
      <w:r w:rsidRPr="00E24806">
        <w:rPr>
          <w:rFonts w:ascii="Century Gothic" w:hAnsi="Century Gothic" w:cstheme="minorHAnsi"/>
          <w:sz w:val="24"/>
          <w:szCs w:val="24"/>
        </w:rPr>
        <w:t>Aprobado que sea túrnese a la Secretaría de Asuntos Legislativos y Jurídicos para que elabore la minuta de Decreto en los términos que deba publicarse.</w:t>
      </w:r>
    </w:p>
    <w:p w14:paraId="1DECC52F" w14:textId="77777777" w:rsidR="00296579" w:rsidRDefault="00296579" w:rsidP="00397FDC">
      <w:pPr>
        <w:pStyle w:val="Prrafodelista"/>
        <w:spacing w:after="0" w:line="240" w:lineRule="auto"/>
        <w:ind w:left="0"/>
        <w:jc w:val="both"/>
        <w:rPr>
          <w:rFonts w:ascii="Century Gothic" w:hAnsi="Century Gothic" w:cstheme="minorHAnsi"/>
          <w:sz w:val="24"/>
          <w:szCs w:val="24"/>
        </w:rPr>
      </w:pPr>
    </w:p>
    <w:p w14:paraId="313FF151" w14:textId="77777777" w:rsidR="00397FDC" w:rsidRPr="00E24806" w:rsidRDefault="00397FDC" w:rsidP="00397FDC">
      <w:pPr>
        <w:pStyle w:val="Prrafodelista"/>
        <w:spacing w:after="0" w:line="240" w:lineRule="auto"/>
        <w:ind w:left="0"/>
        <w:jc w:val="both"/>
        <w:rPr>
          <w:rFonts w:ascii="Century Gothic" w:hAnsi="Century Gothic" w:cstheme="minorHAnsi"/>
          <w:sz w:val="24"/>
          <w:szCs w:val="24"/>
        </w:rPr>
      </w:pPr>
    </w:p>
    <w:p w14:paraId="39024D5C" w14:textId="7D198BC3" w:rsidR="001A343E" w:rsidRPr="00004561" w:rsidRDefault="001A343E" w:rsidP="00F20123">
      <w:pPr>
        <w:pStyle w:val="Prrafodelista"/>
        <w:spacing w:after="0" w:line="240" w:lineRule="auto"/>
        <w:ind w:left="0"/>
        <w:jc w:val="both"/>
        <w:rPr>
          <w:rFonts w:ascii="Century Gothic" w:hAnsi="Century Gothic" w:cstheme="minorHAnsi"/>
          <w:sz w:val="24"/>
          <w:szCs w:val="24"/>
        </w:rPr>
      </w:pPr>
      <w:r w:rsidRPr="00AD56FF">
        <w:rPr>
          <w:rFonts w:ascii="Century Gothic" w:hAnsi="Century Gothic" w:cstheme="minorHAnsi"/>
          <w:b/>
          <w:sz w:val="28"/>
          <w:szCs w:val="28"/>
        </w:rPr>
        <w:t>D A D O</w:t>
      </w:r>
      <w:r w:rsidRPr="00AD56FF">
        <w:rPr>
          <w:rFonts w:ascii="Century Gothic" w:hAnsi="Century Gothic" w:cstheme="minorHAnsi"/>
          <w:sz w:val="28"/>
          <w:szCs w:val="28"/>
        </w:rPr>
        <w:t xml:space="preserve"> </w:t>
      </w:r>
      <w:r w:rsidRPr="00004561">
        <w:rPr>
          <w:rFonts w:ascii="Century Gothic" w:hAnsi="Century Gothic" w:cstheme="minorHAnsi"/>
          <w:sz w:val="24"/>
          <w:szCs w:val="24"/>
        </w:rPr>
        <w:t>en el salón de sesiones del Poder Legislat</w:t>
      </w:r>
      <w:r w:rsidR="005442F2" w:rsidRPr="00004561">
        <w:rPr>
          <w:rFonts w:ascii="Century Gothic" w:hAnsi="Century Gothic" w:cstheme="minorHAnsi"/>
          <w:sz w:val="24"/>
          <w:szCs w:val="24"/>
        </w:rPr>
        <w:t>ivo</w:t>
      </w:r>
      <w:r w:rsidR="00451E1E">
        <w:rPr>
          <w:rFonts w:ascii="Century Gothic" w:hAnsi="Century Gothic" w:cstheme="minorHAnsi"/>
          <w:sz w:val="24"/>
          <w:szCs w:val="24"/>
        </w:rPr>
        <w:t xml:space="preserve"> </w:t>
      </w:r>
      <w:r w:rsidR="00327B56" w:rsidRPr="00004561">
        <w:rPr>
          <w:rFonts w:ascii="Century Gothic" w:hAnsi="Century Gothic" w:cstheme="minorHAnsi"/>
          <w:sz w:val="24"/>
          <w:szCs w:val="24"/>
        </w:rPr>
        <w:t>a</w:t>
      </w:r>
      <w:r w:rsidR="00004561">
        <w:rPr>
          <w:rFonts w:ascii="Century Gothic" w:hAnsi="Century Gothic" w:cstheme="minorHAnsi"/>
          <w:sz w:val="24"/>
          <w:szCs w:val="24"/>
        </w:rPr>
        <w:t xml:space="preserve"> </w:t>
      </w:r>
      <w:r w:rsidR="001421A7">
        <w:rPr>
          <w:rFonts w:ascii="Century Gothic" w:hAnsi="Century Gothic" w:cstheme="minorHAnsi"/>
          <w:sz w:val="24"/>
          <w:szCs w:val="24"/>
        </w:rPr>
        <w:t xml:space="preserve">los </w:t>
      </w:r>
      <w:r w:rsidR="00AD2945">
        <w:rPr>
          <w:rFonts w:ascii="Century Gothic" w:hAnsi="Century Gothic" w:cstheme="minorHAnsi"/>
          <w:sz w:val="24"/>
          <w:szCs w:val="24"/>
        </w:rPr>
        <w:t>21</w:t>
      </w:r>
      <w:r w:rsidR="008A723B">
        <w:rPr>
          <w:rFonts w:ascii="Century Gothic" w:hAnsi="Century Gothic" w:cstheme="minorHAnsi"/>
          <w:sz w:val="24"/>
          <w:szCs w:val="24"/>
        </w:rPr>
        <w:t xml:space="preserve"> días</w:t>
      </w:r>
      <w:r w:rsidR="00004561">
        <w:rPr>
          <w:rFonts w:ascii="Century Gothic" w:hAnsi="Century Gothic" w:cstheme="minorHAnsi"/>
          <w:sz w:val="24"/>
          <w:szCs w:val="24"/>
        </w:rPr>
        <w:t xml:space="preserve"> </w:t>
      </w:r>
      <w:r w:rsidR="0096119C" w:rsidRPr="00004561">
        <w:rPr>
          <w:rFonts w:ascii="Century Gothic" w:hAnsi="Century Gothic" w:cstheme="minorHAnsi"/>
          <w:sz w:val="24"/>
          <w:szCs w:val="24"/>
        </w:rPr>
        <w:t>de</w:t>
      </w:r>
      <w:r w:rsidR="00414AA3">
        <w:rPr>
          <w:rFonts w:ascii="Century Gothic" w:hAnsi="Century Gothic" w:cstheme="minorHAnsi"/>
          <w:sz w:val="24"/>
          <w:szCs w:val="24"/>
        </w:rPr>
        <w:t xml:space="preserve">l mes de </w:t>
      </w:r>
      <w:r w:rsidR="001421A7">
        <w:rPr>
          <w:rFonts w:ascii="Century Gothic" w:hAnsi="Century Gothic" w:cstheme="minorHAnsi"/>
          <w:sz w:val="24"/>
          <w:szCs w:val="24"/>
        </w:rPr>
        <w:t>septiembre</w:t>
      </w:r>
      <w:r w:rsidR="0096119C" w:rsidRPr="00004561">
        <w:rPr>
          <w:rFonts w:ascii="Century Gothic" w:hAnsi="Century Gothic" w:cstheme="minorHAnsi"/>
          <w:sz w:val="24"/>
          <w:szCs w:val="24"/>
        </w:rPr>
        <w:t xml:space="preserve"> de</w:t>
      </w:r>
      <w:r w:rsidR="008A723B">
        <w:rPr>
          <w:rFonts w:ascii="Century Gothic" w:hAnsi="Century Gothic" w:cstheme="minorHAnsi"/>
          <w:sz w:val="24"/>
          <w:szCs w:val="24"/>
        </w:rPr>
        <w:t>l año</w:t>
      </w:r>
      <w:r w:rsidR="0096119C" w:rsidRPr="00004561">
        <w:rPr>
          <w:rFonts w:ascii="Century Gothic" w:hAnsi="Century Gothic" w:cstheme="minorHAnsi"/>
          <w:sz w:val="24"/>
          <w:szCs w:val="24"/>
        </w:rPr>
        <w:t xml:space="preserve"> dos mil veintiuno</w:t>
      </w:r>
      <w:r w:rsidR="00D35546" w:rsidRPr="00004561">
        <w:rPr>
          <w:rFonts w:ascii="Century Gothic" w:hAnsi="Century Gothic" w:cstheme="minorHAnsi"/>
          <w:sz w:val="24"/>
          <w:szCs w:val="24"/>
        </w:rPr>
        <w:t>.</w:t>
      </w:r>
    </w:p>
    <w:p w14:paraId="1CEA904B" w14:textId="603A09AB" w:rsidR="007F63D5" w:rsidRDefault="007F63D5" w:rsidP="00F20123">
      <w:pPr>
        <w:rPr>
          <w:rFonts w:ascii="Century Gothic" w:hAnsi="Century Gothic" w:cstheme="minorHAnsi"/>
          <w:b/>
          <w:sz w:val="28"/>
          <w:szCs w:val="28"/>
        </w:rPr>
      </w:pPr>
    </w:p>
    <w:p w14:paraId="3595DD04" w14:textId="77777777" w:rsidR="005B57D1" w:rsidRDefault="005B57D1" w:rsidP="00F20123">
      <w:pPr>
        <w:rPr>
          <w:rFonts w:ascii="Century Gothic" w:hAnsi="Century Gothic" w:cstheme="minorHAnsi"/>
          <w:b/>
          <w:sz w:val="28"/>
          <w:szCs w:val="28"/>
        </w:rPr>
      </w:pPr>
    </w:p>
    <w:p w14:paraId="4DFA0667" w14:textId="7CB6C1F5" w:rsidR="00D35546" w:rsidRPr="00CD7505" w:rsidRDefault="00D35546" w:rsidP="00F20123">
      <w:pPr>
        <w:jc w:val="center"/>
        <w:rPr>
          <w:rFonts w:ascii="Century Gothic" w:hAnsi="Century Gothic" w:cstheme="minorHAnsi"/>
          <w:b/>
          <w:sz w:val="28"/>
          <w:szCs w:val="28"/>
        </w:rPr>
      </w:pPr>
      <w:r w:rsidRPr="00CD7505">
        <w:rPr>
          <w:rFonts w:ascii="Century Gothic" w:hAnsi="Century Gothic" w:cstheme="minorHAnsi"/>
          <w:b/>
          <w:sz w:val="28"/>
          <w:szCs w:val="28"/>
        </w:rPr>
        <w:t>A T E N T A M E N T E</w:t>
      </w:r>
      <w:r w:rsidR="0088268D">
        <w:rPr>
          <w:rFonts w:ascii="Century Gothic" w:hAnsi="Century Gothic" w:cstheme="minorHAnsi"/>
          <w:b/>
          <w:sz w:val="28"/>
          <w:szCs w:val="28"/>
        </w:rPr>
        <w:t xml:space="preserve">, </w:t>
      </w:r>
    </w:p>
    <w:p w14:paraId="72460142" w14:textId="7A61568D" w:rsidR="001A343E" w:rsidRPr="00CD7505" w:rsidRDefault="001A343E" w:rsidP="00F20123">
      <w:pPr>
        <w:pStyle w:val="Prrafodelista"/>
        <w:spacing w:line="240" w:lineRule="auto"/>
        <w:ind w:left="0"/>
        <w:rPr>
          <w:rFonts w:ascii="Century Gothic" w:hAnsi="Century Gothic" w:cs="Arial"/>
          <w:b/>
          <w:sz w:val="28"/>
          <w:szCs w:val="28"/>
          <w:shd w:val="clear" w:color="auto" w:fill="FFFFFF"/>
        </w:rPr>
      </w:pPr>
    </w:p>
    <w:p w14:paraId="155DC9BD" w14:textId="1E005774" w:rsidR="00317DA5" w:rsidRDefault="00317DA5" w:rsidP="00F20123">
      <w:pPr>
        <w:pStyle w:val="Prrafodelista"/>
        <w:spacing w:line="240" w:lineRule="auto"/>
        <w:ind w:left="0"/>
        <w:rPr>
          <w:rFonts w:ascii="Century Gothic" w:hAnsi="Century Gothic" w:cs="Arial"/>
          <w:b/>
          <w:sz w:val="28"/>
          <w:szCs w:val="28"/>
          <w:shd w:val="clear" w:color="auto" w:fill="FFFFFF"/>
        </w:rPr>
      </w:pPr>
    </w:p>
    <w:p w14:paraId="19C26955" w14:textId="77777777" w:rsidR="008E4110" w:rsidRPr="00CD7505" w:rsidRDefault="008E4110" w:rsidP="00F20123">
      <w:pPr>
        <w:pStyle w:val="Prrafodelista"/>
        <w:spacing w:line="240" w:lineRule="auto"/>
        <w:ind w:left="0"/>
        <w:rPr>
          <w:rFonts w:ascii="Century Gothic" w:hAnsi="Century Gothic" w:cs="Arial"/>
          <w:b/>
          <w:sz w:val="28"/>
          <w:szCs w:val="28"/>
          <w:shd w:val="clear" w:color="auto" w:fill="FFFFFF"/>
        </w:rPr>
      </w:pPr>
    </w:p>
    <w:p w14:paraId="02AB22B0" w14:textId="346D3360" w:rsidR="006D61F9" w:rsidRPr="001421A7" w:rsidRDefault="001421A7" w:rsidP="00F20123">
      <w:pPr>
        <w:jc w:val="center"/>
        <w:rPr>
          <w:rFonts w:ascii="Century Gothic" w:eastAsia="Arial Unicode MS" w:hAnsi="Century Gothic" w:cs="Arial"/>
          <w:b/>
          <w:sz w:val="28"/>
          <w:szCs w:val="28"/>
        </w:rPr>
      </w:pPr>
      <w:r w:rsidRPr="001421A7">
        <w:rPr>
          <w:rFonts w:ascii="Century Gothic" w:hAnsi="Century Gothic" w:cs="Arial"/>
          <w:b/>
          <w:sz w:val="28"/>
          <w:szCs w:val="28"/>
        </w:rPr>
        <w:t>DIP.</w:t>
      </w:r>
      <w:r w:rsidRPr="001421A7">
        <w:rPr>
          <w:rFonts w:ascii="Century Gothic" w:eastAsia="Times New Roman" w:hAnsi="Century Gothic" w:cstheme="minorHAnsi"/>
          <w:b/>
          <w:sz w:val="28"/>
          <w:szCs w:val="28"/>
        </w:rPr>
        <w:t xml:space="preserve"> </w:t>
      </w:r>
      <w:r w:rsidR="00397FDC">
        <w:rPr>
          <w:rFonts w:ascii="Century Gothic" w:eastAsia="Times New Roman" w:hAnsi="Century Gothic" w:cstheme="minorHAnsi"/>
          <w:b/>
          <w:sz w:val="28"/>
          <w:szCs w:val="28"/>
        </w:rPr>
        <w:t>BENJAMÍN CARRERA CHÁVEZ.</w:t>
      </w:r>
    </w:p>
    <w:p w14:paraId="720BD3E7" w14:textId="4ACD389B" w:rsidR="00AE775B" w:rsidRDefault="00AE775B" w:rsidP="008742F8">
      <w:pPr>
        <w:rPr>
          <w:rFonts w:ascii="Century Gothic" w:hAnsi="Century Gothic" w:cs="Arial"/>
          <w:sz w:val="28"/>
          <w:szCs w:val="28"/>
        </w:rPr>
      </w:pPr>
    </w:p>
    <w:p w14:paraId="3E017D88" w14:textId="5A39A179" w:rsidR="00AE775B" w:rsidRDefault="00AE775B" w:rsidP="00F20123">
      <w:pPr>
        <w:jc w:val="center"/>
        <w:rPr>
          <w:rFonts w:ascii="Century Gothic" w:hAnsi="Century Gothic" w:cs="Arial"/>
          <w:sz w:val="28"/>
          <w:szCs w:val="28"/>
        </w:rPr>
      </w:pPr>
    </w:p>
    <w:sectPr w:rsidR="00AE775B" w:rsidSect="00EF0A59">
      <w:headerReference w:type="default" r:id="rId7"/>
      <w:footerReference w:type="default" r:id="rId8"/>
      <w:pgSz w:w="12240" w:h="15840"/>
      <w:pgMar w:top="2552" w:right="1701" w:bottom="1418" w:left="1701" w:header="426" w:footer="3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9B816" w14:textId="77777777" w:rsidR="005E57FC" w:rsidRDefault="005E57FC" w:rsidP="00C251A4">
      <w:r>
        <w:separator/>
      </w:r>
    </w:p>
  </w:endnote>
  <w:endnote w:type="continuationSeparator" w:id="0">
    <w:p w14:paraId="5ABA5024" w14:textId="77777777" w:rsidR="005E57FC" w:rsidRDefault="005E57FC" w:rsidP="00C2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dwardian Script ITC">
    <w:panose1 w:val="030303020407070D0804"/>
    <w:charset w:val="00"/>
    <w:family w:val="script"/>
    <w:pitch w:val="variable"/>
    <w:sig w:usb0="00000003" w:usb1="00000000" w:usb2="00000000" w:usb3="00000000" w:csb0="00000001" w:csb1="00000000"/>
  </w:font>
  <w:font w:name="Bahnschrift">
    <w:altName w:val="Segoe UI"/>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525252" w:themeColor="accent3" w:themeShade="80"/>
      </w:rPr>
      <w:id w:val="-3128776"/>
      <w:docPartObj>
        <w:docPartGallery w:val="Page Numbers (Bottom of Page)"/>
        <w:docPartUnique/>
      </w:docPartObj>
    </w:sdtPr>
    <w:sdtEndPr/>
    <w:sdtContent>
      <w:sdt>
        <w:sdtPr>
          <w:rPr>
            <w:color w:val="525252" w:themeColor="accent3" w:themeShade="80"/>
          </w:rPr>
          <w:id w:val="-1591074395"/>
          <w:docPartObj>
            <w:docPartGallery w:val="Page Numbers (Top of Page)"/>
            <w:docPartUnique/>
          </w:docPartObj>
        </w:sdtPr>
        <w:sdtEndPr/>
        <w:sdtContent>
          <w:p w14:paraId="065C6A41" w14:textId="77777777" w:rsidR="00C251A4" w:rsidRPr="00161933" w:rsidRDefault="00C251A4">
            <w:pPr>
              <w:pStyle w:val="Piedepgina"/>
              <w:jc w:val="right"/>
              <w:rPr>
                <w:color w:val="525252" w:themeColor="accent3" w:themeShade="80"/>
              </w:rPr>
            </w:pPr>
            <w:r w:rsidRPr="00161933">
              <w:rPr>
                <w:rFonts w:ascii="Century Gothic" w:hAnsi="Century Gothic"/>
                <w:color w:val="525252" w:themeColor="accent3" w:themeShade="80"/>
                <w:sz w:val="16"/>
                <w:szCs w:val="16"/>
                <w:lang w:val="es-ES"/>
              </w:rPr>
              <w:t xml:space="preserve">Página </w:t>
            </w:r>
            <w:r w:rsidRPr="00161933">
              <w:rPr>
                <w:rFonts w:ascii="Century Gothic" w:hAnsi="Century Gothic"/>
                <w:b/>
                <w:bCs/>
                <w:color w:val="525252" w:themeColor="accent3" w:themeShade="80"/>
                <w:sz w:val="16"/>
                <w:szCs w:val="16"/>
              </w:rPr>
              <w:fldChar w:fldCharType="begin"/>
            </w:r>
            <w:r w:rsidRPr="00161933">
              <w:rPr>
                <w:rFonts w:ascii="Century Gothic" w:hAnsi="Century Gothic"/>
                <w:b/>
                <w:bCs/>
                <w:color w:val="525252" w:themeColor="accent3" w:themeShade="80"/>
                <w:sz w:val="16"/>
                <w:szCs w:val="16"/>
              </w:rPr>
              <w:instrText>PAGE</w:instrText>
            </w:r>
            <w:r w:rsidRPr="00161933">
              <w:rPr>
                <w:rFonts w:ascii="Century Gothic" w:hAnsi="Century Gothic"/>
                <w:b/>
                <w:bCs/>
                <w:color w:val="525252" w:themeColor="accent3" w:themeShade="80"/>
                <w:sz w:val="16"/>
                <w:szCs w:val="16"/>
              </w:rPr>
              <w:fldChar w:fldCharType="separate"/>
            </w:r>
            <w:r w:rsidR="00124628">
              <w:rPr>
                <w:rFonts w:ascii="Century Gothic" w:hAnsi="Century Gothic"/>
                <w:b/>
                <w:bCs/>
                <w:noProof/>
                <w:color w:val="525252" w:themeColor="accent3" w:themeShade="80"/>
                <w:sz w:val="16"/>
                <w:szCs w:val="16"/>
              </w:rPr>
              <w:t>7</w:t>
            </w:r>
            <w:r w:rsidRPr="00161933">
              <w:rPr>
                <w:rFonts w:ascii="Century Gothic" w:hAnsi="Century Gothic"/>
                <w:b/>
                <w:bCs/>
                <w:color w:val="525252" w:themeColor="accent3" w:themeShade="80"/>
                <w:sz w:val="16"/>
                <w:szCs w:val="16"/>
              </w:rPr>
              <w:fldChar w:fldCharType="end"/>
            </w:r>
            <w:r w:rsidRPr="00161933">
              <w:rPr>
                <w:rFonts w:ascii="Century Gothic" w:hAnsi="Century Gothic"/>
                <w:color w:val="525252" w:themeColor="accent3" w:themeShade="80"/>
                <w:sz w:val="16"/>
                <w:szCs w:val="16"/>
                <w:lang w:val="es-ES"/>
              </w:rPr>
              <w:t xml:space="preserve"> de </w:t>
            </w:r>
            <w:r w:rsidRPr="00161933">
              <w:rPr>
                <w:rFonts w:ascii="Century Gothic" w:hAnsi="Century Gothic"/>
                <w:b/>
                <w:bCs/>
                <w:color w:val="525252" w:themeColor="accent3" w:themeShade="80"/>
                <w:sz w:val="16"/>
                <w:szCs w:val="16"/>
              </w:rPr>
              <w:fldChar w:fldCharType="begin"/>
            </w:r>
            <w:r w:rsidRPr="00161933">
              <w:rPr>
                <w:rFonts w:ascii="Century Gothic" w:hAnsi="Century Gothic"/>
                <w:b/>
                <w:bCs/>
                <w:color w:val="525252" w:themeColor="accent3" w:themeShade="80"/>
                <w:sz w:val="16"/>
                <w:szCs w:val="16"/>
              </w:rPr>
              <w:instrText>NUMPAGES</w:instrText>
            </w:r>
            <w:r w:rsidRPr="00161933">
              <w:rPr>
                <w:rFonts w:ascii="Century Gothic" w:hAnsi="Century Gothic"/>
                <w:b/>
                <w:bCs/>
                <w:color w:val="525252" w:themeColor="accent3" w:themeShade="80"/>
                <w:sz w:val="16"/>
                <w:szCs w:val="16"/>
              </w:rPr>
              <w:fldChar w:fldCharType="separate"/>
            </w:r>
            <w:r w:rsidR="00124628">
              <w:rPr>
                <w:rFonts w:ascii="Century Gothic" w:hAnsi="Century Gothic"/>
                <w:b/>
                <w:bCs/>
                <w:noProof/>
                <w:color w:val="525252" w:themeColor="accent3" w:themeShade="80"/>
                <w:sz w:val="16"/>
                <w:szCs w:val="16"/>
              </w:rPr>
              <w:t>7</w:t>
            </w:r>
            <w:r w:rsidRPr="00161933">
              <w:rPr>
                <w:rFonts w:ascii="Century Gothic" w:hAnsi="Century Gothic"/>
                <w:b/>
                <w:bCs/>
                <w:color w:val="525252" w:themeColor="accent3" w:themeShade="80"/>
                <w:sz w:val="16"/>
                <w:szCs w:val="16"/>
              </w:rPr>
              <w:fldChar w:fldCharType="end"/>
            </w:r>
          </w:p>
        </w:sdtContent>
      </w:sdt>
    </w:sdtContent>
  </w:sdt>
  <w:p w14:paraId="2264F8B6" w14:textId="77777777" w:rsidR="00C251A4" w:rsidRDefault="00C251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E4BBF" w14:textId="77777777" w:rsidR="005E57FC" w:rsidRDefault="005E57FC" w:rsidP="00C251A4">
      <w:r>
        <w:separator/>
      </w:r>
    </w:p>
  </w:footnote>
  <w:footnote w:type="continuationSeparator" w:id="0">
    <w:p w14:paraId="68A5CBA0" w14:textId="77777777" w:rsidR="005E57FC" w:rsidRDefault="005E57FC" w:rsidP="00C251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934EE" w14:textId="77777777" w:rsidR="00486DA1" w:rsidRPr="00397FDC" w:rsidRDefault="00486DA1" w:rsidP="00486DA1">
    <w:pPr>
      <w:pStyle w:val="Encabezado"/>
      <w:jc w:val="right"/>
      <w:rPr>
        <w:rFonts w:ascii="Edwardian Script ITC" w:hAnsi="Edwardian Script ITC"/>
        <w:b/>
        <w:bCs/>
        <w:i/>
        <w:iCs/>
        <w:sz w:val="22"/>
        <w:szCs w:val="22"/>
      </w:rPr>
    </w:pPr>
    <w:r w:rsidRPr="00397FDC">
      <w:rPr>
        <w:rFonts w:ascii="Edwardian Script ITC" w:hAnsi="Edwardian Script ITC"/>
        <w:b/>
        <w:bCs/>
        <w:i/>
        <w:iCs/>
        <w:sz w:val="22"/>
        <w:szCs w:val="22"/>
      </w:rPr>
      <w:t xml:space="preserve">“2021, Año del Bicentenario de la Consumación de la Independencia de México” </w:t>
    </w:r>
  </w:p>
  <w:p w14:paraId="0AB03427" w14:textId="77777777" w:rsidR="00486DA1" w:rsidRPr="00397FDC" w:rsidRDefault="00486DA1" w:rsidP="00486DA1">
    <w:pPr>
      <w:pStyle w:val="Encabezado"/>
      <w:jc w:val="right"/>
      <w:rPr>
        <w:rFonts w:ascii="Edwardian Script ITC" w:hAnsi="Edwardian Script ITC"/>
        <w:b/>
        <w:bCs/>
        <w:i/>
        <w:iCs/>
        <w:sz w:val="22"/>
        <w:szCs w:val="22"/>
      </w:rPr>
    </w:pPr>
    <w:r w:rsidRPr="00397FDC">
      <w:rPr>
        <w:rFonts w:ascii="Edwardian Script ITC" w:hAnsi="Edwardian Script ITC"/>
        <w:b/>
        <w:bCs/>
        <w:i/>
        <w:iCs/>
        <w:sz w:val="22"/>
        <w:szCs w:val="22"/>
      </w:rPr>
      <w:t>“2021, Año de las Culturas del Norte”</w:t>
    </w:r>
  </w:p>
  <w:p w14:paraId="357D3A9A" w14:textId="77777777" w:rsidR="00C251A4" w:rsidRDefault="00C251A4">
    <w:pPr>
      <w:pStyle w:val="Encabezado"/>
      <w:rPr>
        <w:sz w:val="24"/>
      </w:rPr>
    </w:pPr>
  </w:p>
  <w:p w14:paraId="2E93E7A8" w14:textId="77777777" w:rsidR="00397FDC" w:rsidRDefault="00397FDC">
    <w:pPr>
      <w:pStyle w:val="Encabezado"/>
      <w:rPr>
        <w:sz w:val="24"/>
      </w:rPr>
    </w:pPr>
  </w:p>
  <w:p w14:paraId="7B2AD65E" w14:textId="136AA7E5" w:rsidR="00397FDC" w:rsidRPr="00397FDC" w:rsidRDefault="00397FDC" w:rsidP="00397FDC">
    <w:pPr>
      <w:pStyle w:val="Encabezado"/>
      <w:jc w:val="right"/>
      <w:rPr>
        <w:rFonts w:ascii="Bahnschrift" w:hAnsi="Bahnschrift"/>
        <w:sz w:val="24"/>
      </w:rPr>
    </w:pPr>
    <w:r w:rsidRPr="00397FDC">
      <w:rPr>
        <w:rFonts w:ascii="Bahnschrift" w:hAnsi="Bahnschrift"/>
        <w:sz w:val="24"/>
      </w:rPr>
      <w:t>Grupo Parlamentario de MORENA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64667"/>
    <w:multiLevelType w:val="hybridMultilevel"/>
    <w:tmpl w:val="8CD2D48A"/>
    <w:lvl w:ilvl="0" w:tplc="4634C1A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29F722B"/>
    <w:multiLevelType w:val="hybridMultilevel"/>
    <w:tmpl w:val="4C9EC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EC71C3"/>
    <w:multiLevelType w:val="hybridMultilevel"/>
    <w:tmpl w:val="5A6445F8"/>
    <w:lvl w:ilvl="0" w:tplc="C50CF73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EB308AA"/>
    <w:multiLevelType w:val="hybridMultilevel"/>
    <w:tmpl w:val="47781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D116ADB"/>
    <w:multiLevelType w:val="hybridMultilevel"/>
    <w:tmpl w:val="600ACC78"/>
    <w:lvl w:ilvl="0" w:tplc="B706F10C">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A724182"/>
    <w:multiLevelType w:val="hybridMultilevel"/>
    <w:tmpl w:val="9B8830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43E"/>
    <w:rsid w:val="000023FC"/>
    <w:rsid w:val="00004561"/>
    <w:rsid w:val="000145AE"/>
    <w:rsid w:val="000368C4"/>
    <w:rsid w:val="00041F93"/>
    <w:rsid w:val="00053264"/>
    <w:rsid w:val="00063458"/>
    <w:rsid w:val="00063741"/>
    <w:rsid w:val="00066A63"/>
    <w:rsid w:val="00071B8E"/>
    <w:rsid w:val="00072F5D"/>
    <w:rsid w:val="00075B11"/>
    <w:rsid w:val="00080904"/>
    <w:rsid w:val="000B398C"/>
    <w:rsid w:val="000B531A"/>
    <w:rsid w:val="000B7160"/>
    <w:rsid w:val="000C023F"/>
    <w:rsid w:val="000C6F45"/>
    <w:rsid w:val="000D32AC"/>
    <w:rsid w:val="000D381F"/>
    <w:rsid w:val="000F04E4"/>
    <w:rsid w:val="001001A2"/>
    <w:rsid w:val="0010127E"/>
    <w:rsid w:val="00101F49"/>
    <w:rsid w:val="00103358"/>
    <w:rsid w:val="00107C68"/>
    <w:rsid w:val="00124628"/>
    <w:rsid w:val="001421A7"/>
    <w:rsid w:val="00161933"/>
    <w:rsid w:val="00161D4E"/>
    <w:rsid w:val="001624F4"/>
    <w:rsid w:val="0016309E"/>
    <w:rsid w:val="00167FF2"/>
    <w:rsid w:val="00174B2F"/>
    <w:rsid w:val="00181A62"/>
    <w:rsid w:val="001922A1"/>
    <w:rsid w:val="00196423"/>
    <w:rsid w:val="001A0582"/>
    <w:rsid w:val="001A343E"/>
    <w:rsid w:val="001B7CF7"/>
    <w:rsid w:val="001F1AF8"/>
    <w:rsid w:val="00210DE7"/>
    <w:rsid w:val="00216799"/>
    <w:rsid w:val="002320C5"/>
    <w:rsid w:val="00244259"/>
    <w:rsid w:val="00265967"/>
    <w:rsid w:val="002724B0"/>
    <w:rsid w:val="00277CF7"/>
    <w:rsid w:val="002800B0"/>
    <w:rsid w:val="00280AC0"/>
    <w:rsid w:val="002938F7"/>
    <w:rsid w:val="0029637A"/>
    <w:rsid w:val="00296579"/>
    <w:rsid w:val="002B4140"/>
    <w:rsid w:val="002C4036"/>
    <w:rsid w:val="002C4850"/>
    <w:rsid w:val="002C5FC1"/>
    <w:rsid w:val="002C79BC"/>
    <w:rsid w:val="002D52D1"/>
    <w:rsid w:val="002D72DF"/>
    <w:rsid w:val="002E03E7"/>
    <w:rsid w:val="002E331F"/>
    <w:rsid w:val="002E71C5"/>
    <w:rsid w:val="002E7E41"/>
    <w:rsid w:val="00303FAD"/>
    <w:rsid w:val="00306FE4"/>
    <w:rsid w:val="003145D1"/>
    <w:rsid w:val="00314FF2"/>
    <w:rsid w:val="00317DA5"/>
    <w:rsid w:val="00326A4B"/>
    <w:rsid w:val="00327B56"/>
    <w:rsid w:val="0033154D"/>
    <w:rsid w:val="0037240F"/>
    <w:rsid w:val="00383EBC"/>
    <w:rsid w:val="00397FDC"/>
    <w:rsid w:val="003A3F09"/>
    <w:rsid w:val="003A56C3"/>
    <w:rsid w:val="003A5836"/>
    <w:rsid w:val="003B3760"/>
    <w:rsid w:val="003B7AE5"/>
    <w:rsid w:val="003C2DCF"/>
    <w:rsid w:val="003D0270"/>
    <w:rsid w:val="003F3A2C"/>
    <w:rsid w:val="003F7ED5"/>
    <w:rsid w:val="00404D67"/>
    <w:rsid w:val="00414AA3"/>
    <w:rsid w:val="004231D9"/>
    <w:rsid w:val="00426070"/>
    <w:rsid w:val="0043743D"/>
    <w:rsid w:val="004427EA"/>
    <w:rsid w:val="00443630"/>
    <w:rsid w:val="00451D22"/>
    <w:rsid w:val="00451E1E"/>
    <w:rsid w:val="0045240B"/>
    <w:rsid w:val="00456054"/>
    <w:rsid w:val="0046016B"/>
    <w:rsid w:val="00461A2D"/>
    <w:rsid w:val="00463819"/>
    <w:rsid w:val="00486DA1"/>
    <w:rsid w:val="00494CAF"/>
    <w:rsid w:val="00495C2F"/>
    <w:rsid w:val="004A3F77"/>
    <w:rsid w:val="004B1708"/>
    <w:rsid w:val="004B1EF6"/>
    <w:rsid w:val="004C2672"/>
    <w:rsid w:val="004C56DE"/>
    <w:rsid w:val="004D4BF3"/>
    <w:rsid w:val="004F0ED0"/>
    <w:rsid w:val="00503D65"/>
    <w:rsid w:val="0051604B"/>
    <w:rsid w:val="00534FB0"/>
    <w:rsid w:val="00540724"/>
    <w:rsid w:val="005432C4"/>
    <w:rsid w:val="005437FF"/>
    <w:rsid w:val="005442F2"/>
    <w:rsid w:val="00547DD0"/>
    <w:rsid w:val="0056508F"/>
    <w:rsid w:val="00571C7B"/>
    <w:rsid w:val="005837D0"/>
    <w:rsid w:val="005A12FB"/>
    <w:rsid w:val="005A7B2A"/>
    <w:rsid w:val="005B57D1"/>
    <w:rsid w:val="005B59B6"/>
    <w:rsid w:val="005E57FC"/>
    <w:rsid w:val="005E6556"/>
    <w:rsid w:val="006017FC"/>
    <w:rsid w:val="006057EA"/>
    <w:rsid w:val="00610662"/>
    <w:rsid w:val="00612297"/>
    <w:rsid w:val="0061325C"/>
    <w:rsid w:val="00641458"/>
    <w:rsid w:val="0064202A"/>
    <w:rsid w:val="00643A24"/>
    <w:rsid w:val="0064501D"/>
    <w:rsid w:val="00650E97"/>
    <w:rsid w:val="00666240"/>
    <w:rsid w:val="0068020C"/>
    <w:rsid w:val="0068082E"/>
    <w:rsid w:val="00687A07"/>
    <w:rsid w:val="006B5B87"/>
    <w:rsid w:val="006C048E"/>
    <w:rsid w:val="006D3F29"/>
    <w:rsid w:val="006D61F9"/>
    <w:rsid w:val="006F10E1"/>
    <w:rsid w:val="00725888"/>
    <w:rsid w:val="00732FD9"/>
    <w:rsid w:val="007417C1"/>
    <w:rsid w:val="00754276"/>
    <w:rsid w:val="0076786B"/>
    <w:rsid w:val="00772816"/>
    <w:rsid w:val="00773A65"/>
    <w:rsid w:val="00773A87"/>
    <w:rsid w:val="0078283A"/>
    <w:rsid w:val="0078724C"/>
    <w:rsid w:val="007A0C8B"/>
    <w:rsid w:val="007A7A92"/>
    <w:rsid w:val="007B5454"/>
    <w:rsid w:val="007B76D7"/>
    <w:rsid w:val="007C7D36"/>
    <w:rsid w:val="007E43D4"/>
    <w:rsid w:val="007E7D66"/>
    <w:rsid w:val="007F63D5"/>
    <w:rsid w:val="00803AB7"/>
    <w:rsid w:val="00805208"/>
    <w:rsid w:val="0081446E"/>
    <w:rsid w:val="008253CA"/>
    <w:rsid w:val="0083152C"/>
    <w:rsid w:val="00843115"/>
    <w:rsid w:val="00861132"/>
    <w:rsid w:val="008742F8"/>
    <w:rsid w:val="0088268D"/>
    <w:rsid w:val="00886CDA"/>
    <w:rsid w:val="0088734F"/>
    <w:rsid w:val="00887403"/>
    <w:rsid w:val="0089334D"/>
    <w:rsid w:val="008A1316"/>
    <w:rsid w:val="008A5E36"/>
    <w:rsid w:val="008A723B"/>
    <w:rsid w:val="008B575D"/>
    <w:rsid w:val="008B7CA6"/>
    <w:rsid w:val="008B7D60"/>
    <w:rsid w:val="008E4110"/>
    <w:rsid w:val="009143AE"/>
    <w:rsid w:val="009439AB"/>
    <w:rsid w:val="00951789"/>
    <w:rsid w:val="009523EE"/>
    <w:rsid w:val="0095755D"/>
    <w:rsid w:val="0096119C"/>
    <w:rsid w:val="00964BFD"/>
    <w:rsid w:val="00980D13"/>
    <w:rsid w:val="00984520"/>
    <w:rsid w:val="00996FD9"/>
    <w:rsid w:val="009A01C5"/>
    <w:rsid w:val="009C1186"/>
    <w:rsid w:val="009E1592"/>
    <w:rsid w:val="009E2E14"/>
    <w:rsid w:val="009E7DAA"/>
    <w:rsid w:val="00A0441D"/>
    <w:rsid w:val="00A256ED"/>
    <w:rsid w:val="00A30919"/>
    <w:rsid w:val="00A41875"/>
    <w:rsid w:val="00A46C55"/>
    <w:rsid w:val="00A5448E"/>
    <w:rsid w:val="00A564B3"/>
    <w:rsid w:val="00A63F04"/>
    <w:rsid w:val="00A82471"/>
    <w:rsid w:val="00A8584E"/>
    <w:rsid w:val="00A90A3A"/>
    <w:rsid w:val="00AD2945"/>
    <w:rsid w:val="00AD56FF"/>
    <w:rsid w:val="00AD5ACE"/>
    <w:rsid w:val="00AE1779"/>
    <w:rsid w:val="00AE6C78"/>
    <w:rsid w:val="00AE775B"/>
    <w:rsid w:val="00B03EF6"/>
    <w:rsid w:val="00B15B87"/>
    <w:rsid w:val="00B259D8"/>
    <w:rsid w:val="00B2782E"/>
    <w:rsid w:val="00B525AA"/>
    <w:rsid w:val="00B5747A"/>
    <w:rsid w:val="00B63686"/>
    <w:rsid w:val="00B76D27"/>
    <w:rsid w:val="00B87498"/>
    <w:rsid w:val="00B92142"/>
    <w:rsid w:val="00BF1F90"/>
    <w:rsid w:val="00BF51D2"/>
    <w:rsid w:val="00BF5662"/>
    <w:rsid w:val="00C131BA"/>
    <w:rsid w:val="00C15C13"/>
    <w:rsid w:val="00C2305A"/>
    <w:rsid w:val="00C251A4"/>
    <w:rsid w:val="00C27F58"/>
    <w:rsid w:val="00C30918"/>
    <w:rsid w:val="00C42705"/>
    <w:rsid w:val="00C550AE"/>
    <w:rsid w:val="00C66D21"/>
    <w:rsid w:val="00C70FC2"/>
    <w:rsid w:val="00CA351B"/>
    <w:rsid w:val="00CA7AE8"/>
    <w:rsid w:val="00CC3BF2"/>
    <w:rsid w:val="00CD7505"/>
    <w:rsid w:val="00CF2FD6"/>
    <w:rsid w:val="00CF4DCD"/>
    <w:rsid w:val="00CF66AB"/>
    <w:rsid w:val="00D006E3"/>
    <w:rsid w:val="00D1234D"/>
    <w:rsid w:val="00D162FC"/>
    <w:rsid w:val="00D23486"/>
    <w:rsid w:val="00D33B6A"/>
    <w:rsid w:val="00D35546"/>
    <w:rsid w:val="00D459C8"/>
    <w:rsid w:val="00D56CB4"/>
    <w:rsid w:val="00D66E26"/>
    <w:rsid w:val="00D918F9"/>
    <w:rsid w:val="00D93609"/>
    <w:rsid w:val="00DA69CD"/>
    <w:rsid w:val="00DB4652"/>
    <w:rsid w:val="00DC0089"/>
    <w:rsid w:val="00DC57CA"/>
    <w:rsid w:val="00DD4B52"/>
    <w:rsid w:val="00DE1BDA"/>
    <w:rsid w:val="00DF384F"/>
    <w:rsid w:val="00DF4725"/>
    <w:rsid w:val="00E04AA2"/>
    <w:rsid w:val="00E05E7C"/>
    <w:rsid w:val="00E13115"/>
    <w:rsid w:val="00E161AF"/>
    <w:rsid w:val="00E2101A"/>
    <w:rsid w:val="00E2214F"/>
    <w:rsid w:val="00E22408"/>
    <w:rsid w:val="00E227B2"/>
    <w:rsid w:val="00E24806"/>
    <w:rsid w:val="00E24A6E"/>
    <w:rsid w:val="00E25065"/>
    <w:rsid w:val="00E3433B"/>
    <w:rsid w:val="00E35B7B"/>
    <w:rsid w:val="00E4576B"/>
    <w:rsid w:val="00E615A7"/>
    <w:rsid w:val="00E673B1"/>
    <w:rsid w:val="00E81563"/>
    <w:rsid w:val="00E9133B"/>
    <w:rsid w:val="00E960C5"/>
    <w:rsid w:val="00EB4EB1"/>
    <w:rsid w:val="00EC0906"/>
    <w:rsid w:val="00ED19B5"/>
    <w:rsid w:val="00ED335F"/>
    <w:rsid w:val="00EE3564"/>
    <w:rsid w:val="00EF0A59"/>
    <w:rsid w:val="00EF5E46"/>
    <w:rsid w:val="00F03EFD"/>
    <w:rsid w:val="00F108D5"/>
    <w:rsid w:val="00F10E0F"/>
    <w:rsid w:val="00F20123"/>
    <w:rsid w:val="00F20700"/>
    <w:rsid w:val="00F2541F"/>
    <w:rsid w:val="00F33054"/>
    <w:rsid w:val="00F45A12"/>
    <w:rsid w:val="00F52E33"/>
    <w:rsid w:val="00F53B2E"/>
    <w:rsid w:val="00F623CB"/>
    <w:rsid w:val="00F66355"/>
    <w:rsid w:val="00F7667E"/>
    <w:rsid w:val="00F92DED"/>
    <w:rsid w:val="00F95C9F"/>
    <w:rsid w:val="00FB336E"/>
    <w:rsid w:val="00FC701C"/>
    <w:rsid w:val="00FC702C"/>
    <w:rsid w:val="00FD03DB"/>
    <w:rsid w:val="00FD357D"/>
    <w:rsid w:val="00FE318C"/>
    <w:rsid w:val="00FE532D"/>
    <w:rsid w:val="00FE6B74"/>
    <w:rsid w:val="00FF34A8"/>
    <w:rsid w:val="00FF5077"/>
    <w:rsid w:val="00FF5F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0C1E39"/>
  <w15:chartTrackingRefBased/>
  <w15:docId w15:val="{18454E62-BA15-45D1-95AE-7A037D23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43E"/>
    <w:pPr>
      <w:spacing w:after="0" w:line="240" w:lineRule="auto"/>
    </w:pPr>
    <w:rPr>
      <w:rFonts w:ascii="Times New Roman" w:eastAsia="MS Mincho" w:hAnsi="Times New Roman" w:cs="Times New Roman"/>
      <w:sz w:val="20"/>
      <w:szCs w:val="20"/>
      <w:lang w:eastAsia="es-ES"/>
    </w:rPr>
  </w:style>
  <w:style w:type="paragraph" w:styleId="Ttulo1">
    <w:name w:val="heading 1"/>
    <w:basedOn w:val="Normal"/>
    <w:link w:val="Ttulo1Car"/>
    <w:uiPriority w:val="9"/>
    <w:qFormat/>
    <w:rsid w:val="002C5FC1"/>
    <w:pPr>
      <w:spacing w:before="100" w:beforeAutospacing="1" w:after="100" w:afterAutospacing="1"/>
      <w:outlineLvl w:val="0"/>
    </w:pPr>
    <w:rPr>
      <w:rFonts w:eastAsia="Times New Roman"/>
      <w:b/>
      <w:bCs/>
      <w:kern w:val="36"/>
      <w:sz w:val="48"/>
      <w:szCs w:val="48"/>
      <w:lang w:eastAsia="es-MX"/>
    </w:rPr>
  </w:style>
  <w:style w:type="paragraph" w:styleId="Ttulo2">
    <w:name w:val="heading 2"/>
    <w:basedOn w:val="Normal"/>
    <w:next w:val="Normal"/>
    <w:link w:val="Ttulo2Car"/>
    <w:uiPriority w:val="9"/>
    <w:unhideWhenUsed/>
    <w:qFormat/>
    <w:rsid w:val="00317DA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Imagen,Tabla de contenido"/>
    <w:basedOn w:val="Normal"/>
    <w:link w:val="PrrafodelistaCar"/>
    <w:uiPriority w:val="34"/>
    <w:qFormat/>
    <w:rsid w:val="001A343E"/>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1A343E"/>
    <w:pPr>
      <w:spacing w:before="100" w:beforeAutospacing="1" w:after="100" w:afterAutospacing="1"/>
    </w:pPr>
    <w:rPr>
      <w:rFonts w:eastAsia="Times New Roman"/>
      <w:sz w:val="24"/>
      <w:szCs w:val="24"/>
      <w:lang w:eastAsia="es-MX"/>
    </w:rPr>
  </w:style>
  <w:style w:type="character" w:customStyle="1" w:styleId="arialbco">
    <w:name w:val="arialbco"/>
    <w:basedOn w:val="Fuentedeprrafopredeter"/>
    <w:rsid w:val="001A343E"/>
  </w:style>
  <w:style w:type="character" w:styleId="Hipervnculo">
    <w:name w:val="Hyperlink"/>
    <w:basedOn w:val="Fuentedeprrafopredeter"/>
    <w:uiPriority w:val="99"/>
    <w:semiHidden/>
    <w:unhideWhenUsed/>
    <w:rsid w:val="001A343E"/>
    <w:rPr>
      <w:color w:val="0000FF"/>
      <w:u w:val="single"/>
    </w:rPr>
  </w:style>
  <w:style w:type="paragraph" w:styleId="Encabezado">
    <w:name w:val="header"/>
    <w:basedOn w:val="Normal"/>
    <w:link w:val="EncabezadoCar"/>
    <w:uiPriority w:val="99"/>
    <w:unhideWhenUsed/>
    <w:rsid w:val="00C251A4"/>
    <w:pPr>
      <w:tabs>
        <w:tab w:val="center" w:pos="4419"/>
        <w:tab w:val="right" w:pos="8838"/>
      </w:tabs>
    </w:pPr>
  </w:style>
  <w:style w:type="character" w:customStyle="1" w:styleId="EncabezadoCar">
    <w:name w:val="Encabezado Car"/>
    <w:basedOn w:val="Fuentedeprrafopredeter"/>
    <w:link w:val="Encabezado"/>
    <w:uiPriority w:val="99"/>
    <w:rsid w:val="00C251A4"/>
    <w:rPr>
      <w:rFonts w:ascii="Times New Roman" w:eastAsia="MS Mincho" w:hAnsi="Times New Roman" w:cs="Times New Roman"/>
      <w:sz w:val="20"/>
      <w:szCs w:val="20"/>
      <w:lang w:eastAsia="es-ES"/>
    </w:rPr>
  </w:style>
  <w:style w:type="paragraph" w:styleId="Piedepgina">
    <w:name w:val="footer"/>
    <w:basedOn w:val="Normal"/>
    <w:link w:val="PiedepginaCar"/>
    <w:uiPriority w:val="99"/>
    <w:unhideWhenUsed/>
    <w:rsid w:val="00C251A4"/>
    <w:pPr>
      <w:tabs>
        <w:tab w:val="center" w:pos="4419"/>
        <w:tab w:val="right" w:pos="8838"/>
      </w:tabs>
    </w:pPr>
  </w:style>
  <w:style w:type="character" w:customStyle="1" w:styleId="PiedepginaCar">
    <w:name w:val="Pie de página Car"/>
    <w:basedOn w:val="Fuentedeprrafopredeter"/>
    <w:link w:val="Piedepgina"/>
    <w:uiPriority w:val="99"/>
    <w:rsid w:val="00C251A4"/>
    <w:rPr>
      <w:rFonts w:ascii="Times New Roman" w:eastAsia="MS Mincho" w:hAnsi="Times New Roman" w:cs="Times New Roman"/>
      <w:sz w:val="20"/>
      <w:szCs w:val="20"/>
      <w:lang w:eastAsia="es-ES"/>
    </w:rPr>
  </w:style>
  <w:style w:type="character" w:customStyle="1" w:styleId="PrrafodelistaCar">
    <w:name w:val="Párrafo de lista Car"/>
    <w:aliases w:val="Imagen Car,Tabla de contenido Car"/>
    <w:link w:val="Prrafodelista"/>
    <w:uiPriority w:val="34"/>
    <w:locked/>
    <w:rsid w:val="00317DA5"/>
  </w:style>
  <w:style w:type="character" w:customStyle="1" w:styleId="Ttulo2Car">
    <w:name w:val="Título 2 Car"/>
    <w:basedOn w:val="Fuentedeprrafopredeter"/>
    <w:link w:val="Ttulo2"/>
    <w:uiPriority w:val="9"/>
    <w:rsid w:val="00317DA5"/>
    <w:rPr>
      <w:rFonts w:asciiTheme="majorHAnsi" w:eastAsiaTheme="majorEastAsia" w:hAnsiTheme="majorHAnsi" w:cstheme="majorBidi"/>
      <w:color w:val="2E74B5" w:themeColor="accent1" w:themeShade="BF"/>
      <w:sz w:val="26"/>
      <w:szCs w:val="26"/>
    </w:rPr>
  </w:style>
  <w:style w:type="character" w:styleId="Refdenotaalpie">
    <w:name w:val="footnote reference"/>
    <w:aliases w:val=" BVI fnr,BVI fnr, BVI fnr Car Car,BVI fnr Car, BVI fnr Car Car Car Car Char,BVI fnr Car Car,BVI fnr Car Car Car Car Char"/>
    <w:basedOn w:val="Fuentedeprrafopredeter"/>
    <w:uiPriority w:val="99"/>
    <w:unhideWhenUsed/>
    <w:rsid w:val="00317DA5"/>
    <w:rPr>
      <w:vertAlign w:val="superscript"/>
    </w:rPr>
  </w:style>
  <w:style w:type="character" w:customStyle="1" w:styleId="Ttulo1Car">
    <w:name w:val="Título 1 Car"/>
    <w:basedOn w:val="Fuentedeprrafopredeter"/>
    <w:link w:val="Ttulo1"/>
    <w:uiPriority w:val="9"/>
    <w:rsid w:val="002C5FC1"/>
    <w:rPr>
      <w:rFonts w:ascii="Times New Roman" w:eastAsia="Times New Roman" w:hAnsi="Times New Roman" w:cs="Times New Roman"/>
      <w:b/>
      <w:bCs/>
      <w:kern w:val="36"/>
      <w:sz w:val="48"/>
      <w:szCs w:val="48"/>
      <w:lang w:eastAsia="es-MX"/>
    </w:rPr>
  </w:style>
  <w:style w:type="paragraph" w:styleId="Textodeglobo">
    <w:name w:val="Balloon Text"/>
    <w:basedOn w:val="Normal"/>
    <w:link w:val="TextodegloboCar"/>
    <w:uiPriority w:val="99"/>
    <w:semiHidden/>
    <w:unhideWhenUsed/>
    <w:rsid w:val="004D4B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4BF3"/>
    <w:rPr>
      <w:rFonts w:ascii="Segoe UI" w:eastAsia="MS Mincho" w:hAnsi="Segoe UI" w:cs="Segoe UI"/>
      <w:sz w:val="18"/>
      <w:szCs w:val="18"/>
      <w:lang w:eastAsia="es-ES"/>
    </w:rPr>
  </w:style>
  <w:style w:type="table" w:styleId="Tablaconcuadrcula">
    <w:name w:val="Table Grid"/>
    <w:basedOn w:val="Tablanormal"/>
    <w:uiPriority w:val="39"/>
    <w:rsid w:val="00C70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D2945"/>
    <w:rPr>
      <w:b/>
      <w:bCs/>
    </w:rPr>
  </w:style>
  <w:style w:type="character" w:customStyle="1" w:styleId="st">
    <w:name w:val="st"/>
    <w:basedOn w:val="Fuentedeprrafopredeter"/>
    <w:rsid w:val="00AD2945"/>
  </w:style>
  <w:style w:type="character" w:styleId="nfasis">
    <w:name w:val="Emphasis"/>
    <w:uiPriority w:val="20"/>
    <w:qFormat/>
    <w:rsid w:val="00AD29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54173">
      <w:bodyDiv w:val="1"/>
      <w:marLeft w:val="0"/>
      <w:marRight w:val="0"/>
      <w:marTop w:val="0"/>
      <w:marBottom w:val="0"/>
      <w:divBdr>
        <w:top w:val="none" w:sz="0" w:space="0" w:color="auto"/>
        <w:left w:val="none" w:sz="0" w:space="0" w:color="auto"/>
        <w:bottom w:val="none" w:sz="0" w:space="0" w:color="auto"/>
        <w:right w:val="none" w:sz="0" w:space="0" w:color="auto"/>
      </w:divBdr>
    </w:div>
    <w:div w:id="629702237">
      <w:bodyDiv w:val="1"/>
      <w:marLeft w:val="0"/>
      <w:marRight w:val="0"/>
      <w:marTop w:val="0"/>
      <w:marBottom w:val="0"/>
      <w:divBdr>
        <w:top w:val="none" w:sz="0" w:space="0" w:color="auto"/>
        <w:left w:val="none" w:sz="0" w:space="0" w:color="auto"/>
        <w:bottom w:val="none" w:sz="0" w:space="0" w:color="auto"/>
        <w:right w:val="none" w:sz="0" w:space="0" w:color="auto"/>
      </w:divBdr>
    </w:div>
    <w:div w:id="1553924681">
      <w:bodyDiv w:val="1"/>
      <w:marLeft w:val="0"/>
      <w:marRight w:val="0"/>
      <w:marTop w:val="0"/>
      <w:marBottom w:val="0"/>
      <w:divBdr>
        <w:top w:val="none" w:sz="0" w:space="0" w:color="auto"/>
        <w:left w:val="none" w:sz="0" w:space="0" w:color="auto"/>
        <w:bottom w:val="none" w:sz="0" w:space="0" w:color="auto"/>
        <w:right w:val="none" w:sz="0" w:space="0" w:color="auto"/>
      </w:divBdr>
    </w:div>
    <w:div w:id="1972594295">
      <w:bodyDiv w:val="1"/>
      <w:marLeft w:val="0"/>
      <w:marRight w:val="0"/>
      <w:marTop w:val="0"/>
      <w:marBottom w:val="0"/>
      <w:divBdr>
        <w:top w:val="none" w:sz="0" w:space="0" w:color="auto"/>
        <w:left w:val="none" w:sz="0" w:space="0" w:color="auto"/>
        <w:bottom w:val="none" w:sz="0" w:space="0" w:color="auto"/>
        <w:right w:val="none" w:sz="0" w:space="0" w:color="auto"/>
      </w:divBdr>
      <w:divsChild>
        <w:div w:id="1114059076">
          <w:marLeft w:val="0"/>
          <w:marRight w:val="0"/>
          <w:marTop w:val="0"/>
          <w:marBottom w:val="101"/>
          <w:divBdr>
            <w:top w:val="none" w:sz="0" w:space="0" w:color="auto"/>
            <w:left w:val="none" w:sz="0" w:space="0" w:color="auto"/>
            <w:bottom w:val="none" w:sz="0" w:space="0" w:color="auto"/>
            <w:right w:val="none" w:sz="0" w:space="0" w:color="auto"/>
          </w:divBdr>
        </w:div>
        <w:div w:id="295962004">
          <w:marLeft w:val="0"/>
          <w:marRight w:val="0"/>
          <w:marTop w:val="0"/>
          <w:marBottom w:val="101"/>
          <w:divBdr>
            <w:top w:val="none" w:sz="0" w:space="0" w:color="auto"/>
            <w:left w:val="none" w:sz="0" w:space="0" w:color="auto"/>
            <w:bottom w:val="none" w:sz="0" w:space="0" w:color="auto"/>
            <w:right w:val="none" w:sz="0" w:space="0" w:color="auto"/>
          </w:divBdr>
        </w:div>
        <w:div w:id="280646053">
          <w:marLeft w:val="0"/>
          <w:marRight w:val="0"/>
          <w:marTop w:val="0"/>
          <w:marBottom w:val="101"/>
          <w:divBdr>
            <w:top w:val="none" w:sz="0" w:space="0" w:color="auto"/>
            <w:left w:val="none" w:sz="0" w:space="0" w:color="auto"/>
            <w:bottom w:val="none" w:sz="0" w:space="0" w:color="auto"/>
            <w:right w:val="none" w:sz="0" w:space="0" w:color="auto"/>
          </w:divBdr>
        </w:div>
        <w:div w:id="1388989612">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1376</Words>
  <Characters>7571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Adalberto Lopez Montes</dc:creator>
  <cp:keywords/>
  <dc:description/>
  <cp:lastModifiedBy>Sonia Pérez Chacón</cp:lastModifiedBy>
  <cp:revision>3</cp:revision>
  <cp:lastPrinted>2021-03-08T22:48:00Z</cp:lastPrinted>
  <dcterms:created xsi:type="dcterms:W3CDTF">2021-09-20T22:33:00Z</dcterms:created>
  <dcterms:modified xsi:type="dcterms:W3CDTF">2021-09-20T22:38:00Z</dcterms:modified>
</cp:coreProperties>
</file>