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8904" w14:textId="77777777" w:rsidR="005442F2" w:rsidRPr="00CD7505" w:rsidRDefault="005442F2" w:rsidP="00F20123">
      <w:pPr>
        <w:jc w:val="both"/>
        <w:rPr>
          <w:rFonts w:ascii="Century Gothic" w:hAnsi="Century Gothic" w:cstheme="minorHAnsi"/>
          <w:b/>
          <w:sz w:val="28"/>
          <w:szCs w:val="28"/>
        </w:rPr>
      </w:pPr>
      <w:r w:rsidRPr="00CD7505">
        <w:rPr>
          <w:rFonts w:ascii="Century Gothic" w:hAnsi="Century Gothic" w:cstheme="minorHAnsi"/>
          <w:b/>
          <w:sz w:val="28"/>
          <w:szCs w:val="28"/>
        </w:rPr>
        <w:t>H. CONGRESO DEL ESTADO DE CHIHUAHUA</w:t>
      </w:r>
    </w:p>
    <w:p w14:paraId="19563AD8" w14:textId="77777777" w:rsidR="005442F2" w:rsidRPr="00CD7505" w:rsidRDefault="005442F2" w:rsidP="00F20123">
      <w:pPr>
        <w:jc w:val="both"/>
        <w:rPr>
          <w:rFonts w:ascii="Century Gothic" w:hAnsi="Century Gothic" w:cstheme="minorHAnsi"/>
          <w:b/>
          <w:sz w:val="28"/>
          <w:szCs w:val="28"/>
        </w:rPr>
      </w:pPr>
      <w:r w:rsidRPr="00CD7505">
        <w:rPr>
          <w:rFonts w:ascii="Century Gothic" w:hAnsi="Century Gothic" w:cstheme="minorHAnsi"/>
          <w:b/>
          <w:sz w:val="28"/>
          <w:szCs w:val="28"/>
        </w:rPr>
        <w:t xml:space="preserve">P R E S E N T E. </w:t>
      </w:r>
    </w:p>
    <w:p w14:paraId="1C1C2286" w14:textId="77777777" w:rsidR="001A343E" w:rsidRPr="00CD7505" w:rsidRDefault="001A343E" w:rsidP="00F20123">
      <w:pPr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0ACA93F6" w14:textId="56A21795" w:rsidR="001A343E" w:rsidRPr="00303FAD" w:rsidRDefault="009461CA" w:rsidP="00F20123">
      <w:p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Los que suscriben</w:t>
      </w:r>
      <w:r w:rsidR="00C048B8" w:rsidRPr="00890425">
        <w:rPr>
          <w:rFonts w:ascii="Century Gothic" w:hAnsi="Century Gothic" w:cstheme="minorHAnsi"/>
          <w:sz w:val="24"/>
          <w:szCs w:val="24"/>
        </w:rPr>
        <w:t>,</w:t>
      </w:r>
      <w:r w:rsidR="00C048B8">
        <w:rPr>
          <w:rFonts w:ascii="Century Gothic" w:hAnsi="Century Gothic" w:cstheme="minorHAnsi"/>
          <w:sz w:val="24"/>
          <w:szCs w:val="24"/>
        </w:rPr>
        <w:t xml:space="preserve"> </w:t>
      </w:r>
      <w:r w:rsidR="00C048B8">
        <w:rPr>
          <w:rFonts w:ascii="Century Gothic" w:eastAsia="Times New Roman" w:hAnsi="Century Gothic" w:cstheme="minorHAnsi"/>
          <w:b/>
          <w:sz w:val="24"/>
          <w:szCs w:val="24"/>
        </w:rPr>
        <w:t>Leticia Ortega Máynez,</w:t>
      </w:r>
      <w:r w:rsidR="00C048B8">
        <w:rPr>
          <w:rFonts w:ascii="Century Gothic" w:hAnsi="Century Gothic" w:cstheme="minorHAnsi"/>
          <w:sz w:val="24"/>
          <w:szCs w:val="24"/>
        </w:rPr>
        <w:t xml:space="preserve"> </w:t>
      </w:r>
      <w:r w:rsidR="00C048B8">
        <w:rPr>
          <w:rFonts w:ascii="Century Gothic" w:eastAsia="Times New Roman" w:hAnsi="Century Gothic" w:cstheme="minorHAnsi"/>
          <w:b/>
          <w:sz w:val="24"/>
          <w:szCs w:val="24"/>
        </w:rPr>
        <w:t>Óscar Daniel Avitia Arellanes, Rosana Díaz Reyes, Gustavo De la Rosa Hickerson,</w:t>
      </w:r>
      <w:r w:rsidR="00C048B8" w:rsidRPr="0092039A">
        <w:rPr>
          <w:rFonts w:ascii="Century Gothic" w:eastAsia="Times New Roman" w:hAnsi="Century Gothic" w:cstheme="minorHAnsi"/>
          <w:b/>
          <w:sz w:val="24"/>
          <w:szCs w:val="24"/>
        </w:rPr>
        <w:t xml:space="preserve"> </w:t>
      </w:r>
      <w:r w:rsidR="00C048B8">
        <w:rPr>
          <w:rFonts w:ascii="Century Gothic" w:eastAsia="Times New Roman" w:hAnsi="Century Gothic" w:cstheme="minorHAnsi"/>
          <w:b/>
          <w:sz w:val="24"/>
          <w:szCs w:val="24"/>
        </w:rPr>
        <w:t>Edin Cuauhtémoc Estrada Sotelo, Magdalena Rentería Pérez, Maria Antonieta Pérez Reyes, Adriana Terrazas Porras, Benjamín Carrera Chávez y David Oscar Castrejón Rivas,</w:t>
      </w:r>
      <w:r w:rsidR="00C048B8" w:rsidRPr="00890425">
        <w:rPr>
          <w:rFonts w:ascii="Century Gothic" w:eastAsia="Times New Roman" w:hAnsi="Century Gothic" w:cstheme="minorHAnsi"/>
          <w:bCs/>
          <w:sz w:val="24"/>
          <w:szCs w:val="24"/>
        </w:rPr>
        <w:t xml:space="preserve"> en </w:t>
      </w:r>
      <w:r w:rsidR="00C048B8">
        <w:rPr>
          <w:rFonts w:ascii="Century Gothic" w:eastAsia="Times New Roman" w:hAnsi="Century Gothic" w:cstheme="minorHAnsi"/>
          <w:bCs/>
          <w:sz w:val="24"/>
          <w:szCs w:val="24"/>
        </w:rPr>
        <w:t>nuestro</w:t>
      </w:r>
      <w:r w:rsidR="00C048B8" w:rsidRPr="00890425">
        <w:rPr>
          <w:rFonts w:ascii="Century Gothic" w:eastAsia="Times New Roman" w:hAnsi="Century Gothic" w:cstheme="minorHAnsi"/>
          <w:bCs/>
          <w:sz w:val="24"/>
          <w:szCs w:val="24"/>
        </w:rPr>
        <w:t xml:space="preserve"> carácter de Diputad</w:t>
      </w:r>
      <w:r w:rsidR="00C048B8">
        <w:rPr>
          <w:rFonts w:ascii="Century Gothic" w:eastAsia="Times New Roman" w:hAnsi="Century Gothic" w:cstheme="minorHAnsi"/>
          <w:bCs/>
          <w:sz w:val="24"/>
          <w:szCs w:val="24"/>
        </w:rPr>
        <w:t>os</w:t>
      </w:r>
      <w:r w:rsidR="00C048B8" w:rsidRPr="00890425">
        <w:rPr>
          <w:rFonts w:ascii="Century Gothic" w:eastAsia="Times New Roman" w:hAnsi="Century Gothic" w:cstheme="minorHAnsi"/>
          <w:bCs/>
          <w:sz w:val="24"/>
          <w:szCs w:val="24"/>
        </w:rPr>
        <w:t xml:space="preserve"> de la</w:t>
      </w:r>
      <w:r w:rsidR="00C048B8" w:rsidRPr="00890425">
        <w:rPr>
          <w:rFonts w:ascii="Century Gothic" w:eastAsia="Times New Roman" w:hAnsi="Century Gothic" w:cstheme="minorHAnsi"/>
          <w:sz w:val="24"/>
          <w:szCs w:val="24"/>
        </w:rPr>
        <w:t xml:space="preserve"> </w:t>
      </w:r>
      <w:r w:rsidR="00C048B8" w:rsidRPr="00890425">
        <w:rPr>
          <w:rFonts w:ascii="Century Gothic" w:hAnsi="Century Gothic" w:cstheme="minorHAnsi"/>
          <w:sz w:val="24"/>
          <w:szCs w:val="24"/>
        </w:rPr>
        <w:t>Sexagésima Séptima Legislatura del Honorable Congreso del Estado de Chihuahua e integrante</w:t>
      </w:r>
      <w:r w:rsidR="00C048B8">
        <w:rPr>
          <w:rFonts w:ascii="Century Gothic" w:hAnsi="Century Gothic" w:cstheme="minorHAnsi"/>
          <w:sz w:val="24"/>
          <w:szCs w:val="24"/>
        </w:rPr>
        <w:t>s</w:t>
      </w:r>
      <w:r w:rsidR="00C048B8" w:rsidRPr="00890425">
        <w:rPr>
          <w:rFonts w:ascii="Century Gothic" w:hAnsi="Century Gothic" w:cstheme="minorHAnsi"/>
          <w:sz w:val="24"/>
          <w:szCs w:val="24"/>
        </w:rPr>
        <w:t xml:space="preserve"> del Grupo Parlamentario de Morena, con fundamento en lo dispuesto en los artículos 68 fracción </w:t>
      </w:r>
      <w:r w:rsidR="00122E02">
        <w:rPr>
          <w:rFonts w:ascii="Century Gothic" w:hAnsi="Century Gothic" w:cstheme="minorHAnsi"/>
          <w:sz w:val="24"/>
          <w:szCs w:val="24"/>
        </w:rPr>
        <w:t>I</w:t>
      </w:r>
      <w:r w:rsidR="00C048B8" w:rsidRPr="00890425">
        <w:rPr>
          <w:rFonts w:ascii="Century Gothic" w:hAnsi="Century Gothic" w:cstheme="minorHAnsi"/>
          <w:sz w:val="24"/>
          <w:szCs w:val="24"/>
        </w:rPr>
        <w:t xml:space="preserve">, de la Constitución Política del Estado de Chihuahua; 167 fracción </w:t>
      </w:r>
      <w:r w:rsidR="00122E02">
        <w:rPr>
          <w:rFonts w:ascii="Century Gothic" w:hAnsi="Century Gothic" w:cstheme="minorHAnsi"/>
          <w:sz w:val="24"/>
          <w:szCs w:val="24"/>
        </w:rPr>
        <w:t>I</w:t>
      </w:r>
      <w:r w:rsidR="00C048B8" w:rsidRPr="00890425">
        <w:rPr>
          <w:rFonts w:ascii="Century Gothic" w:hAnsi="Century Gothic" w:cstheme="minorHAnsi"/>
          <w:sz w:val="24"/>
          <w:szCs w:val="24"/>
        </w:rPr>
        <w:t>, 169 y 174, todos de la Ley Orgánica del Poder Legislativo; así como los numerales 75 y 76 del Reglamento Interior de Prácticas Parlamentarias del Poder Legislativo, todos ordenamientos del Estado de Chihuahua, acud</w:t>
      </w:r>
      <w:r w:rsidR="00C048B8">
        <w:rPr>
          <w:rFonts w:ascii="Century Gothic" w:hAnsi="Century Gothic" w:cstheme="minorHAnsi"/>
          <w:sz w:val="24"/>
          <w:szCs w:val="24"/>
        </w:rPr>
        <w:t>im</w:t>
      </w:r>
      <w:r w:rsidR="00C048B8" w:rsidRPr="00890425">
        <w:rPr>
          <w:rFonts w:ascii="Century Gothic" w:hAnsi="Century Gothic" w:cstheme="minorHAnsi"/>
          <w:sz w:val="24"/>
          <w:szCs w:val="24"/>
        </w:rPr>
        <w:t>o</w:t>
      </w:r>
      <w:r w:rsidR="00C048B8">
        <w:rPr>
          <w:rFonts w:ascii="Century Gothic" w:hAnsi="Century Gothic" w:cstheme="minorHAnsi"/>
          <w:sz w:val="24"/>
          <w:szCs w:val="24"/>
        </w:rPr>
        <w:t>s</w:t>
      </w:r>
      <w:r w:rsidR="00C048B8" w:rsidRPr="00890425">
        <w:rPr>
          <w:rFonts w:ascii="Century Gothic" w:hAnsi="Century Gothic" w:cstheme="minorHAnsi"/>
          <w:sz w:val="24"/>
          <w:szCs w:val="24"/>
        </w:rPr>
        <w:t xml:space="preserve"> ante esta Honorable Asamblea Legislativa, a fin de presentar</w:t>
      </w:r>
      <w:r w:rsidR="008742F8" w:rsidRPr="00BA7602">
        <w:rPr>
          <w:rFonts w:ascii="Century Gothic" w:hAnsi="Century Gothic" w:cstheme="minorHAnsi"/>
          <w:sz w:val="24"/>
          <w:szCs w:val="24"/>
        </w:rPr>
        <w:t xml:space="preserve"> </w:t>
      </w:r>
      <w:r w:rsidR="008742F8" w:rsidRPr="003C77ED">
        <w:rPr>
          <w:rFonts w:ascii="Century Gothic" w:hAnsi="Century Gothic" w:cstheme="minorHAnsi"/>
          <w:b/>
          <w:bCs/>
          <w:sz w:val="24"/>
          <w:szCs w:val="24"/>
        </w:rPr>
        <w:t>una</w:t>
      </w:r>
      <w:r w:rsidR="006B5B87" w:rsidRPr="003C77ED">
        <w:rPr>
          <w:rFonts w:ascii="Century Gothic" w:hAnsi="Century Gothic" w:cstheme="minorHAnsi"/>
          <w:b/>
          <w:bCs/>
          <w:sz w:val="24"/>
          <w:szCs w:val="24"/>
        </w:rPr>
        <w:t xml:space="preserve"> iniciativa</w:t>
      </w:r>
      <w:r w:rsidR="00C30918" w:rsidRPr="003C77ED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3F3A2C" w:rsidRPr="003C77ED">
        <w:rPr>
          <w:rFonts w:ascii="Century Gothic" w:hAnsi="Century Gothic" w:cstheme="minorHAnsi"/>
          <w:b/>
          <w:bCs/>
          <w:sz w:val="24"/>
          <w:szCs w:val="24"/>
        </w:rPr>
        <w:t>con el C</w:t>
      </w:r>
      <w:r w:rsidR="00FF5077" w:rsidRPr="003C77ED">
        <w:rPr>
          <w:rFonts w:ascii="Century Gothic" w:hAnsi="Century Gothic" w:cstheme="minorHAnsi"/>
          <w:b/>
          <w:bCs/>
          <w:sz w:val="24"/>
          <w:szCs w:val="24"/>
        </w:rPr>
        <w:t>arácter de Decreto, por me</w:t>
      </w:r>
      <w:r w:rsidR="003F3A2C" w:rsidRPr="003C77ED">
        <w:rPr>
          <w:rFonts w:ascii="Century Gothic" w:hAnsi="Century Gothic" w:cstheme="minorHAnsi"/>
          <w:b/>
          <w:bCs/>
          <w:sz w:val="24"/>
          <w:szCs w:val="24"/>
        </w:rPr>
        <w:t>dio de</w:t>
      </w:r>
      <w:r w:rsidR="00122E02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3F3A2C" w:rsidRPr="003C77ED">
        <w:rPr>
          <w:rFonts w:ascii="Century Gothic" w:hAnsi="Century Gothic" w:cstheme="minorHAnsi"/>
          <w:b/>
          <w:bCs/>
          <w:sz w:val="24"/>
          <w:szCs w:val="24"/>
        </w:rPr>
        <w:t>l</w:t>
      </w:r>
      <w:r w:rsidR="00122E02">
        <w:rPr>
          <w:rFonts w:ascii="Century Gothic" w:hAnsi="Century Gothic" w:cstheme="minorHAnsi"/>
          <w:b/>
          <w:bCs/>
          <w:sz w:val="24"/>
          <w:szCs w:val="24"/>
        </w:rPr>
        <w:t>a</w:t>
      </w:r>
      <w:r w:rsidR="00494CAF" w:rsidRPr="003C77ED">
        <w:rPr>
          <w:rFonts w:ascii="Century Gothic" w:hAnsi="Century Gothic" w:cstheme="minorHAnsi"/>
          <w:b/>
          <w:bCs/>
          <w:sz w:val="24"/>
          <w:szCs w:val="24"/>
        </w:rPr>
        <w:t xml:space="preserve"> cual</w:t>
      </w:r>
      <w:r w:rsidR="003F3A2C" w:rsidRPr="003C77ED">
        <w:rPr>
          <w:rFonts w:ascii="Century Gothic" w:hAnsi="Century Gothic" w:cstheme="minorHAnsi"/>
          <w:b/>
          <w:bCs/>
          <w:sz w:val="24"/>
          <w:szCs w:val="24"/>
        </w:rPr>
        <w:t xml:space="preserve"> se </w:t>
      </w:r>
      <w:r w:rsidR="003C3856">
        <w:rPr>
          <w:rFonts w:ascii="Century Gothic" w:hAnsi="Century Gothic" w:cstheme="minorHAnsi"/>
          <w:b/>
          <w:bCs/>
          <w:sz w:val="24"/>
          <w:szCs w:val="24"/>
        </w:rPr>
        <w:t>adiciona un segundo párrafo a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 xml:space="preserve"> la fracción II</w:t>
      </w:r>
      <w:r w:rsidR="00B513CB">
        <w:rPr>
          <w:rFonts w:ascii="Century Gothic" w:hAnsi="Century Gothic" w:cstheme="minorHAnsi"/>
          <w:b/>
          <w:bCs/>
          <w:sz w:val="24"/>
          <w:szCs w:val="24"/>
        </w:rPr>
        <w:t xml:space="preserve">, 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>del artículo 29</w:t>
      </w:r>
      <w:r w:rsidR="003C3856">
        <w:rPr>
          <w:rFonts w:ascii="Century Gothic" w:hAnsi="Century Gothic" w:cstheme="minorHAnsi"/>
          <w:b/>
          <w:bCs/>
          <w:sz w:val="24"/>
          <w:szCs w:val="24"/>
        </w:rPr>
        <w:t>,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 xml:space="preserve"> del Código Municipal</w:t>
      </w:r>
      <w:r w:rsidR="003C3856">
        <w:rPr>
          <w:rFonts w:ascii="Century Gothic" w:hAnsi="Century Gothic" w:cstheme="minorHAnsi"/>
          <w:b/>
          <w:bCs/>
          <w:sz w:val="24"/>
          <w:szCs w:val="24"/>
        </w:rPr>
        <w:t xml:space="preserve"> para el Estado de Chihuahua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 xml:space="preserve">, con el propósito de establecer la obligatoriedad para que los </w:t>
      </w:r>
      <w:r w:rsidR="00910304">
        <w:rPr>
          <w:rFonts w:ascii="Century Gothic" w:hAnsi="Century Gothic" w:cstheme="minorHAnsi"/>
          <w:b/>
          <w:bCs/>
          <w:sz w:val="24"/>
          <w:szCs w:val="24"/>
        </w:rPr>
        <w:t>P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 xml:space="preserve">residentes </w:t>
      </w:r>
      <w:r w:rsidR="00910304">
        <w:rPr>
          <w:rFonts w:ascii="Century Gothic" w:hAnsi="Century Gothic" w:cstheme="minorHAnsi"/>
          <w:b/>
          <w:bCs/>
          <w:sz w:val="24"/>
          <w:szCs w:val="24"/>
        </w:rPr>
        <w:t>M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>unicipales nombren a los funcionarios a que hace referencia el artículo 60 de dicho ordenamiento en estricto cumplimento</w:t>
      </w:r>
      <w:r w:rsidR="00B513CB">
        <w:rPr>
          <w:rFonts w:ascii="Century Gothic" w:hAnsi="Century Gothic" w:cstheme="minorHAnsi"/>
          <w:b/>
          <w:bCs/>
          <w:sz w:val="24"/>
          <w:szCs w:val="24"/>
        </w:rPr>
        <w:t xml:space="preserve"> al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 xml:space="preserve"> principio de paridad de género, </w:t>
      </w:r>
      <w:r w:rsidR="00383EBC" w:rsidRPr="00303FAD">
        <w:rPr>
          <w:rFonts w:ascii="Century Gothic" w:hAnsi="Century Gothic" w:cstheme="minorHAnsi"/>
          <w:sz w:val="24"/>
          <w:szCs w:val="24"/>
        </w:rPr>
        <w:t xml:space="preserve">lo anterior </w:t>
      </w:r>
      <w:r w:rsidR="00E2101A" w:rsidRPr="00303FAD">
        <w:rPr>
          <w:rFonts w:ascii="Century Gothic" w:hAnsi="Century Gothic" w:cstheme="minorHAnsi"/>
          <w:sz w:val="24"/>
          <w:szCs w:val="24"/>
        </w:rPr>
        <w:t xml:space="preserve">con sustento en </w:t>
      </w:r>
      <w:r w:rsidR="00383EBC" w:rsidRPr="00303FAD">
        <w:rPr>
          <w:rFonts w:ascii="Century Gothic" w:hAnsi="Century Gothic" w:cstheme="minorHAnsi"/>
          <w:sz w:val="24"/>
          <w:szCs w:val="24"/>
        </w:rPr>
        <w:t>la siguiente:</w:t>
      </w:r>
    </w:p>
    <w:p w14:paraId="189B0BA0" w14:textId="0494D1F2" w:rsidR="005442F2" w:rsidRPr="00303FAD" w:rsidRDefault="005442F2" w:rsidP="00F20123">
      <w:pPr>
        <w:jc w:val="both"/>
        <w:rPr>
          <w:rFonts w:ascii="Century Gothic" w:hAnsi="Century Gothic" w:cstheme="minorHAnsi"/>
          <w:sz w:val="24"/>
          <w:szCs w:val="24"/>
        </w:rPr>
      </w:pPr>
    </w:p>
    <w:p w14:paraId="5C46E7D6" w14:textId="499EF72E" w:rsidR="00383EBC" w:rsidRPr="00CD7505" w:rsidRDefault="00383EBC" w:rsidP="00F20123">
      <w:pPr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0F19C900" w14:textId="77777777" w:rsidR="005442F2" w:rsidRPr="00CD7505" w:rsidRDefault="005442F2" w:rsidP="00F20123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CD7505">
        <w:rPr>
          <w:rFonts w:ascii="Century Gothic" w:hAnsi="Century Gothic" w:cstheme="minorHAnsi"/>
          <w:b/>
          <w:sz w:val="28"/>
          <w:szCs w:val="28"/>
        </w:rPr>
        <w:t>EXPOSICIÓN DE MOTIVOS:</w:t>
      </w:r>
    </w:p>
    <w:p w14:paraId="6B40D09A" w14:textId="74B619D9" w:rsidR="00456054" w:rsidRDefault="00456054" w:rsidP="00F20123">
      <w:pPr>
        <w:ind w:left="567"/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74674B46" w14:textId="084073F4" w:rsidR="00DE4D45" w:rsidRDefault="00DE4D45" w:rsidP="00FF5077">
      <w:pPr>
        <w:jc w:val="both"/>
        <w:rPr>
          <w:rFonts w:ascii="Century Gothic" w:hAnsi="Century Gothic" w:cs="Arial"/>
          <w:b/>
          <w:sz w:val="24"/>
          <w:szCs w:val="24"/>
          <w:u w:val="single"/>
          <w:lang w:val="es-ES_tradnl"/>
        </w:rPr>
      </w:pPr>
    </w:p>
    <w:p w14:paraId="4AF9B017" w14:textId="116F704A" w:rsidR="008A183B" w:rsidRDefault="008A183B" w:rsidP="008A183B">
      <w:pPr>
        <w:jc w:val="both"/>
        <w:rPr>
          <w:rFonts w:ascii="Century Gothic" w:hAnsi="Century Gothic" w:cs="Arial"/>
          <w:sz w:val="24"/>
          <w:szCs w:val="24"/>
          <w:lang w:val="es-ES_tradnl"/>
        </w:rPr>
      </w:pPr>
      <w:bookmarkStart w:id="0" w:name="_Hlk81822101"/>
      <w:r>
        <w:rPr>
          <w:rFonts w:ascii="Century Gothic" w:hAnsi="Century Gothic" w:cs="Arial"/>
          <w:sz w:val="24"/>
          <w:szCs w:val="24"/>
          <w:lang w:val="es-ES_tradnl"/>
        </w:rPr>
        <w:t xml:space="preserve">Es importante mencionar que el principio de </w:t>
      </w:r>
      <w:r w:rsidR="00E7755B">
        <w:rPr>
          <w:rFonts w:ascii="Century Gothic" w:hAnsi="Century Gothic" w:cs="Arial"/>
          <w:sz w:val="24"/>
          <w:szCs w:val="24"/>
          <w:lang w:val="es-ES_tradnl"/>
        </w:rPr>
        <w:t>p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aridad de </w:t>
      </w:r>
      <w:r w:rsidR="00E7755B">
        <w:rPr>
          <w:rFonts w:ascii="Century Gothic" w:hAnsi="Century Gothic" w:cs="Arial"/>
          <w:sz w:val="24"/>
          <w:szCs w:val="24"/>
          <w:lang w:val="es-ES_tradnl"/>
        </w:rPr>
        <w:t>g</w:t>
      </w:r>
      <w:r>
        <w:rPr>
          <w:rFonts w:ascii="Century Gothic" w:hAnsi="Century Gothic" w:cs="Arial"/>
          <w:sz w:val="24"/>
          <w:szCs w:val="24"/>
          <w:lang w:val="es-ES_tradnl"/>
        </w:rPr>
        <w:t>énero tiene sustento en los ordenamientos de índole internacional como la Convención Americana de los Derechos Humanos, así como las diversas convenciones para eliminar la violencia contra la mujer</w:t>
      </w:r>
      <w:r w:rsidR="00016BC2">
        <w:rPr>
          <w:rFonts w:ascii="Century Gothic" w:hAnsi="Century Gothic" w:cs="Arial"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para garantizar los derechos políticos</w:t>
      </w:r>
      <w:r w:rsidR="00016BC2">
        <w:rPr>
          <w:rFonts w:ascii="Century Gothic" w:hAnsi="Century Gothic" w:cs="Arial"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entre otras más</w:t>
      </w:r>
      <w:r w:rsidR="00F147C9" w:rsidRPr="001B708C">
        <w:rPr>
          <w:rFonts w:ascii="Century Gothic" w:hAnsi="Century Gothic" w:cs="Arial"/>
          <w:sz w:val="24"/>
          <w:szCs w:val="24"/>
          <w:lang w:val="es-ES_tradnl"/>
        </w:rPr>
        <w:t>;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de tal suerte que debe irse plante</w:t>
      </w:r>
      <w:r w:rsidR="00016BC2">
        <w:rPr>
          <w:rFonts w:ascii="Century Gothic" w:hAnsi="Century Gothic" w:cs="Arial"/>
          <w:sz w:val="24"/>
          <w:szCs w:val="24"/>
          <w:lang w:val="es-ES_tradnl"/>
        </w:rPr>
        <w:t>ando la necesidad de modificar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las leyes secundarias que garanticen en el Estado de Chihuahua el estricto cumplimiento al principio de </w:t>
      </w:r>
      <w:r w:rsidR="00E7755B">
        <w:rPr>
          <w:rFonts w:ascii="Century Gothic" w:hAnsi="Century Gothic" w:cs="Arial"/>
          <w:sz w:val="24"/>
          <w:szCs w:val="24"/>
          <w:lang w:val="es-ES_tradnl"/>
        </w:rPr>
        <w:t>p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aridad de </w:t>
      </w:r>
      <w:r w:rsidR="00E7755B">
        <w:rPr>
          <w:rFonts w:ascii="Century Gothic" w:hAnsi="Century Gothic" w:cs="Arial"/>
          <w:sz w:val="24"/>
          <w:szCs w:val="24"/>
          <w:lang w:val="es-ES_tradnl"/>
        </w:rPr>
        <w:t>g</w:t>
      </w:r>
      <w:r>
        <w:rPr>
          <w:rFonts w:ascii="Century Gothic" w:hAnsi="Century Gothic" w:cs="Arial"/>
          <w:sz w:val="24"/>
          <w:szCs w:val="24"/>
          <w:lang w:val="es-ES_tradnl"/>
        </w:rPr>
        <w:t>énero.</w:t>
      </w:r>
      <w:bookmarkEnd w:id="0"/>
    </w:p>
    <w:p w14:paraId="757E2A1F" w14:textId="77777777" w:rsidR="008A183B" w:rsidRDefault="008A183B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</w:p>
    <w:p w14:paraId="2BAD1169" w14:textId="315601A2" w:rsidR="003C3856" w:rsidRPr="003C3856" w:rsidRDefault="003C3856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  <w:r w:rsidRPr="003C3856">
        <w:rPr>
          <w:rFonts w:ascii="Century Gothic" w:hAnsi="Century Gothic" w:cs="Arial"/>
          <w:bCs/>
          <w:sz w:val="24"/>
          <w:szCs w:val="24"/>
          <w:lang w:val="es-ES_tradnl"/>
        </w:rPr>
        <w:t>Entre otros</w:t>
      </w:r>
      <w:r w:rsidR="00910304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los temas relativos a la no discriminación y por ende </w:t>
      </w:r>
      <w:r w:rsidR="00E7755B">
        <w:rPr>
          <w:rFonts w:ascii="Century Gothic" w:hAnsi="Century Gothic" w:cs="Arial"/>
          <w:bCs/>
          <w:sz w:val="24"/>
          <w:szCs w:val="24"/>
          <w:lang w:val="es-ES_tradnl"/>
        </w:rPr>
        <w:t xml:space="preserve">a 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la igualdad 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entre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hombres y mujeres en el ámbito político, económico y social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ha sido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 xml:space="preserve"> un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tema de la agenda de quien</w:t>
      </w:r>
      <w:r w:rsidR="00016BC2">
        <w:rPr>
          <w:rFonts w:ascii="Century Gothic" w:hAnsi="Century Gothic" w:cs="Arial"/>
          <w:bCs/>
          <w:sz w:val="24"/>
          <w:szCs w:val="24"/>
          <w:lang w:val="es-ES_tradnl"/>
        </w:rPr>
        <w:t>es integramos el Partido Morena</w:t>
      </w:r>
      <w:r w:rsidR="00016BC2" w:rsidRPr="001B708C">
        <w:rPr>
          <w:rFonts w:ascii="Century Gothic" w:hAnsi="Century Gothic" w:cs="Arial"/>
          <w:sz w:val="24"/>
          <w:szCs w:val="24"/>
          <w:lang w:val="es-ES_tradnl"/>
        </w:rPr>
        <w:t>. H</w:t>
      </w:r>
      <w:r w:rsidRPr="001B708C">
        <w:rPr>
          <w:rFonts w:ascii="Century Gothic" w:hAnsi="Century Gothic" w:cs="Arial"/>
          <w:sz w:val="24"/>
          <w:szCs w:val="24"/>
          <w:lang w:val="es-ES_tradnl"/>
        </w:rPr>
        <w:t>oy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nos toca retomar dichos principios como grupo Parlamentario de Morena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ante esta </w:t>
      </w:r>
      <w:r w:rsidR="00910304">
        <w:rPr>
          <w:rFonts w:ascii="Century Gothic" w:hAnsi="Century Gothic" w:cs="Arial"/>
          <w:bCs/>
          <w:sz w:val="24"/>
          <w:szCs w:val="24"/>
          <w:lang w:val="es-ES_tradnl"/>
        </w:rPr>
        <w:t>L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egislatura, planteamiento que hoy retomamos con mayor 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lastRenderedPageBreak/>
        <w:t xml:space="preserve">convencimiento ante los claros ejemplos </w:t>
      </w:r>
      <w:r w:rsidR="00910304">
        <w:rPr>
          <w:rFonts w:ascii="Century Gothic" w:hAnsi="Century Gothic" w:cs="Arial"/>
          <w:bCs/>
          <w:sz w:val="24"/>
          <w:szCs w:val="24"/>
          <w:lang w:val="es-ES_tradnl"/>
        </w:rPr>
        <w:t>al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no otorgarle igualdad a las mujeres en el desempeño de las responsabilidades principales a nivel municipal</w:t>
      </w:r>
      <w:r w:rsidR="00910304">
        <w:rPr>
          <w:rFonts w:ascii="Century Gothic" w:hAnsi="Century Gothic" w:cs="Arial"/>
          <w:bCs/>
          <w:sz w:val="24"/>
          <w:szCs w:val="24"/>
          <w:lang w:val="es-ES_tradnl"/>
        </w:rPr>
        <w:t>, tal es el caso del Municipio de Cuauhtémoc.</w:t>
      </w:r>
    </w:p>
    <w:p w14:paraId="7986037E" w14:textId="2540FCCD" w:rsidR="003C3856" w:rsidRDefault="003C3856" w:rsidP="00FF5077">
      <w:pPr>
        <w:jc w:val="both"/>
        <w:rPr>
          <w:rFonts w:ascii="Century Gothic" w:hAnsi="Century Gothic" w:cs="Arial"/>
          <w:b/>
          <w:sz w:val="24"/>
          <w:szCs w:val="24"/>
          <w:u w:val="single"/>
          <w:lang w:val="es-ES_tradnl"/>
        </w:rPr>
      </w:pPr>
    </w:p>
    <w:p w14:paraId="492EFA0C" w14:textId="597E6998" w:rsidR="003C3856" w:rsidRPr="001B708C" w:rsidRDefault="003C3856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No se puede negar que en algunos municipios, e incluso a nivel estatal hay un avance en el cumplimiento del 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principio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de paridad de género en los recientes funcionarios de primer nivel, sin embargo estimamos que a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ú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n estamos lejos de satisfacer en favor de las mujeres el derecho consagrado en la </w:t>
      </w:r>
      <w:r w:rsidR="00500654" w:rsidRPr="001B708C">
        <w:rPr>
          <w:rFonts w:ascii="Century Gothic" w:hAnsi="Century Gothic" w:cs="Arial"/>
          <w:bCs/>
          <w:sz w:val="24"/>
          <w:szCs w:val="24"/>
          <w:lang w:val="es-ES_tradnl"/>
        </w:rPr>
        <w:t>Constitución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="00500654" w:rsidRPr="001B708C">
        <w:rPr>
          <w:rFonts w:ascii="Century Gothic" w:hAnsi="Century Gothic" w:cs="Arial"/>
          <w:bCs/>
          <w:sz w:val="24"/>
          <w:szCs w:val="24"/>
          <w:lang w:val="es-ES_tradnl"/>
        </w:rPr>
        <w:t>P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olítica de los 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E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stados 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U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nidos 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M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exicanos, mismo que tiene como objetivo garantizar la </w:t>
      </w:r>
      <w:r w:rsidR="00500654" w:rsidRPr="001B708C">
        <w:rPr>
          <w:rFonts w:ascii="Century Gothic" w:hAnsi="Century Gothic" w:cs="Arial"/>
          <w:bCs/>
          <w:sz w:val="24"/>
          <w:szCs w:val="24"/>
          <w:lang w:val="es-ES_tradnl"/>
        </w:rPr>
        <w:t>igualdad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de los hombres y las mujeres;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si hacemos una simple comparación entre los integrantes de la administración estatal anterior </w:t>
      </w:r>
      <w:r w:rsidR="00D97074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entre los actuales vemos un avance </w:t>
      </w:r>
      <w:r w:rsidR="00500654" w:rsidRPr="001B708C">
        <w:rPr>
          <w:rFonts w:ascii="Century Gothic" w:hAnsi="Century Gothic" w:cs="Arial"/>
          <w:bCs/>
          <w:sz w:val="24"/>
          <w:szCs w:val="24"/>
          <w:lang w:val="es-ES_tradnl"/>
        </w:rPr>
        <w:t>significativo</w:t>
      </w:r>
      <w:r w:rsidR="00D97074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más no suficiente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 w:rsidR="00D97074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aspecto que justifica 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e</w:t>
      </w:r>
      <w:r w:rsidR="00910304" w:rsidRPr="001B708C">
        <w:rPr>
          <w:rFonts w:ascii="Century Gothic" w:hAnsi="Century Gothic" w:cs="Arial"/>
          <w:bCs/>
          <w:sz w:val="24"/>
          <w:szCs w:val="24"/>
          <w:lang w:val="es-ES_tradnl"/>
        </w:rPr>
        <w:t>l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="00D97074" w:rsidRPr="001B708C">
        <w:rPr>
          <w:rFonts w:ascii="Century Gothic" w:hAnsi="Century Gothic" w:cs="Arial"/>
          <w:bCs/>
          <w:sz w:val="24"/>
          <w:szCs w:val="24"/>
          <w:lang w:val="es-ES_tradnl"/>
        </w:rPr>
        <w:t>analizar desde el punto de vista de la perspectiva de género como se va integrando los diferentes gabinetes a nivel municipal, una vez hecho lo anterior estamos más que convencidos</w:t>
      </w:r>
      <w:r w:rsidR="001354E0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las y</w:t>
      </w:r>
      <w:r w:rsidR="00D97074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los Diputados de Morena que es urgente legislar a nivel municipal para que</w:t>
      </w:r>
      <w:r w:rsidR="00393108" w:rsidRPr="001B708C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 w:rsidR="00D97074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los principales funcionarios</w:t>
      </w:r>
      <w:r w:rsidR="001354E0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y funcionarias</w:t>
      </w:r>
      <w:r w:rsidR="00D97074"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que sean designados por los presidentes municipales sean acordes al principio de paridad de género.</w:t>
      </w:r>
    </w:p>
    <w:p w14:paraId="2B5E97EA" w14:textId="66F6AFF7" w:rsidR="00D97074" w:rsidRDefault="00D97074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</w:p>
    <w:p w14:paraId="7DADB8DC" w14:textId="5A7DA3BF" w:rsidR="0085679C" w:rsidRDefault="0085679C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La experiencia nos muestra la urgencia de legislar en el tema que hoy abordamos, puesto que, tenemos municipios a los cuales se les clasifica o señala como los principales del 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E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>stado, ya sea por su capacidad económica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desarrollo económico, presupuesto, o cercanía con la capital del estado entre los cuales podemos destacar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: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 xml:space="preserve">Ciudad 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Juárez, Chihuahua, 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>Delicias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, Cuauhtémoc, Ojinaga, 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>Hidalgo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del Parral y Nuevo Casas Grandes principalmente, siendo estos quienes cuentan con mayores recursos, mayor infraestructura y desde luego deberían de tener los mecanismos y 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 xml:space="preserve">las 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>políticas públicas para satisfacer y dar cumplimiento a uno de los derechos fundamentales que consagra la Constitución Federal, el derecho humano a la igualdad.</w:t>
      </w:r>
    </w:p>
    <w:p w14:paraId="0589F984" w14:textId="77777777" w:rsidR="0085679C" w:rsidRDefault="0085679C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</w:p>
    <w:p w14:paraId="048EBA8A" w14:textId="5C0F3F8B" w:rsidR="0085679C" w:rsidRDefault="0085679C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  <w:r>
        <w:rPr>
          <w:rFonts w:ascii="Century Gothic" w:hAnsi="Century Gothic" w:cs="Arial"/>
          <w:bCs/>
          <w:sz w:val="24"/>
          <w:szCs w:val="24"/>
          <w:lang w:val="es-ES_tradnl"/>
        </w:rPr>
        <w:t>La semana anterior se había venido trabajando en la siguiente iniciativa que tiene relación con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 xml:space="preserve"> el principio de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paridad de género en el nombramiento de</w:t>
      </w:r>
      <w:r w:rsidR="001354E0"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="001354E0" w:rsidRPr="001B708C">
        <w:rPr>
          <w:rFonts w:ascii="Century Gothic" w:hAnsi="Century Gothic" w:cs="Arial"/>
          <w:sz w:val="24"/>
          <w:szCs w:val="24"/>
          <w:lang w:val="es-ES_tradnl"/>
        </w:rPr>
        <w:t>las y</w:t>
      </w:r>
      <w:r w:rsidRPr="001B708C">
        <w:rPr>
          <w:rFonts w:ascii="Century Gothic" w:hAnsi="Century Gothic" w:cs="Arial"/>
          <w:bCs/>
          <w:sz w:val="24"/>
          <w:szCs w:val="24"/>
          <w:lang w:val="es-ES_tradnl"/>
        </w:rPr>
        <w:t xml:space="preserve"> los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funcionarios de dos Poderes del Estado y a nivel municipal, sin embargo ante </w:t>
      </w:r>
      <w:r w:rsidR="0078015B">
        <w:rPr>
          <w:rFonts w:ascii="Century Gothic" w:hAnsi="Century Gothic" w:cs="Arial"/>
          <w:bCs/>
          <w:sz w:val="24"/>
          <w:szCs w:val="24"/>
          <w:lang w:val="es-ES_tradnl"/>
        </w:rPr>
        <w:t>el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nombramiento de los principales funcionarios a nivel municipal nos vemos en la necesidad de presentar a la de ya la iniciativa que hoy se somete a su consideración, conocedores de que aún no se encuentran constituidas las Comisiones Legislativas, hemos tomado la determinación para que las y los Presidentes Municipales tengan 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lastRenderedPageBreak/>
        <w:t>conocimiento de que nos encontramos atentos al cumplimiento del principio de paridad de género.</w:t>
      </w:r>
    </w:p>
    <w:p w14:paraId="21D352F4" w14:textId="77777777" w:rsidR="0085679C" w:rsidRDefault="0085679C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</w:p>
    <w:p w14:paraId="20C98D45" w14:textId="7721FACE" w:rsidR="00D97074" w:rsidRDefault="0085679C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En días pasados con orgullo se hizo del 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>conocimiento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a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la ciudadanía la integración del gabinete del 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M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>unicipio de Cuauhtémoc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A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dministración 2021-2024, 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>haciéndose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pública la fotografía oficial 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>de los titulares de las principales áreas de la administración municipal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 xml:space="preserve"> imagen de la cual se “destaca” que 19 hombres estarán a cargo de las principales áreas del municipio, lo que resulta lastimoso a simple vista, pues se h</w:t>
      </w:r>
      <w:r w:rsidR="001354E0">
        <w:rPr>
          <w:rFonts w:ascii="Century Gothic" w:hAnsi="Century Gothic" w:cs="Arial"/>
          <w:bCs/>
          <w:sz w:val="24"/>
          <w:szCs w:val="24"/>
          <w:lang w:val="es-ES_tradnl"/>
        </w:rPr>
        <w:t>a excluido a las mujeres para la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 xml:space="preserve"> integración del gabinete, lo que sin duda va en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 xml:space="preserve"> </w:t>
      </w:r>
      <w:r w:rsidR="00500654">
        <w:rPr>
          <w:rFonts w:ascii="Century Gothic" w:hAnsi="Century Gothic" w:cs="Arial"/>
          <w:bCs/>
          <w:sz w:val="24"/>
          <w:szCs w:val="24"/>
          <w:lang w:val="es-ES_tradnl"/>
        </w:rPr>
        <w:t>contr</w:t>
      </w:r>
      <w:r w:rsidR="00393108">
        <w:rPr>
          <w:rFonts w:ascii="Century Gothic" w:hAnsi="Century Gothic" w:cs="Arial"/>
          <w:bCs/>
          <w:sz w:val="24"/>
          <w:szCs w:val="24"/>
          <w:lang w:val="es-ES_tradnl"/>
        </w:rPr>
        <w:t>a del principio de paridad de género.</w:t>
      </w:r>
    </w:p>
    <w:p w14:paraId="47966218" w14:textId="6F3E10AD" w:rsidR="00C048B8" w:rsidRDefault="00C048B8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</w:p>
    <w:p w14:paraId="3B12B482" w14:textId="6EEDE18F" w:rsidR="00C048B8" w:rsidRPr="003C3856" w:rsidRDefault="00C048B8" w:rsidP="00FF5077">
      <w:pPr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  <w:r>
        <w:rPr>
          <w:rFonts w:ascii="Century Gothic" w:hAnsi="Century Gothic" w:cs="Arial"/>
          <w:bCs/>
          <w:sz w:val="24"/>
          <w:szCs w:val="24"/>
          <w:lang w:val="es-ES_tradnl"/>
        </w:rPr>
        <w:t>A vía de ejemplo la administrac</w:t>
      </w:r>
      <w:r w:rsidR="001354E0">
        <w:rPr>
          <w:rFonts w:ascii="Century Gothic" w:hAnsi="Century Gothic" w:cs="Arial"/>
          <w:bCs/>
          <w:sz w:val="24"/>
          <w:szCs w:val="24"/>
          <w:lang w:val="es-ES_tradnl"/>
        </w:rPr>
        <w:t>ión municipal de Ojinaga, de 19</w:t>
      </w:r>
      <w:r>
        <w:rPr>
          <w:rFonts w:ascii="Century Gothic" w:hAnsi="Century Gothic" w:cs="Arial"/>
          <w:bCs/>
          <w:sz w:val="24"/>
          <w:szCs w:val="24"/>
          <w:lang w:val="es-ES_tradnl"/>
        </w:rPr>
        <w:t xml:space="preserve"> nombramientos del gabinete</w:t>
      </w:r>
      <w:r w:rsidR="001354E0">
        <w:rPr>
          <w:rFonts w:ascii="Century Gothic" w:hAnsi="Century Gothic" w:cs="Arial"/>
          <w:bCs/>
          <w:sz w:val="24"/>
          <w:szCs w:val="24"/>
          <w:lang w:val="es-ES_tradnl"/>
        </w:rPr>
        <w:t>, 7</w:t>
      </w:r>
      <w:r w:rsidR="00462022">
        <w:rPr>
          <w:rFonts w:ascii="Century Gothic" w:hAnsi="Century Gothic" w:cs="Arial"/>
          <w:bCs/>
          <w:sz w:val="24"/>
          <w:szCs w:val="24"/>
          <w:lang w:val="es-ES_tradnl"/>
        </w:rPr>
        <w:t xml:space="preserve"> son ocupadas por mujeres, en el Municipio de Delicias en la integración del gabinete de </w:t>
      </w:r>
      <w:r w:rsidR="001354E0">
        <w:rPr>
          <w:rFonts w:ascii="Century Gothic" w:hAnsi="Century Gothic" w:cs="Arial"/>
          <w:bCs/>
          <w:sz w:val="24"/>
          <w:szCs w:val="24"/>
          <w:lang w:val="es-ES_tradnl"/>
        </w:rPr>
        <w:t>17, tres corresponden a mujeres;</w:t>
      </w:r>
      <w:r w:rsidR="00462022">
        <w:rPr>
          <w:rFonts w:ascii="Century Gothic" w:hAnsi="Century Gothic" w:cs="Arial"/>
          <w:bCs/>
          <w:sz w:val="24"/>
          <w:szCs w:val="24"/>
          <w:lang w:val="es-ES_tradnl"/>
        </w:rPr>
        <w:t xml:space="preserve"> del Municipio de Chihuahua</w:t>
      </w:r>
      <w:r w:rsidR="001354E0">
        <w:rPr>
          <w:rFonts w:ascii="Century Gothic" w:hAnsi="Century Gothic" w:cs="Arial"/>
          <w:bCs/>
          <w:sz w:val="24"/>
          <w:szCs w:val="24"/>
          <w:lang w:val="es-ES_tradnl"/>
        </w:rPr>
        <w:t>,</w:t>
      </w:r>
      <w:r w:rsidR="00462022">
        <w:rPr>
          <w:rFonts w:ascii="Century Gothic" w:hAnsi="Century Gothic" w:cs="Arial"/>
          <w:bCs/>
          <w:sz w:val="24"/>
          <w:szCs w:val="24"/>
          <w:lang w:val="es-ES_tradnl"/>
        </w:rPr>
        <w:t xml:space="preserve"> de los nombramientos que se dan a conocer hasta hoy, está compuesto por 10 hombres y 7 mujeres</w:t>
      </w:r>
      <w:r w:rsidR="0062241A">
        <w:rPr>
          <w:rFonts w:ascii="Century Gothic" w:hAnsi="Century Gothic" w:cs="Arial"/>
          <w:bCs/>
          <w:sz w:val="24"/>
          <w:szCs w:val="24"/>
          <w:lang w:val="es-ES_tradnl"/>
        </w:rPr>
        <w:t>, y respecto al Municipio de Ciudad Juárez van 22 mujeres y 20 hombres de acuerdo con información publicados en diversos medios de comunicación.</w:t>
      </w:r>
    </w:p>
    <w:p w14:paraId="45C4369B" w14:textId="77777777" w:rsidR="003C3856" w:rsidRDefault="003C3856" w:rsidP="00FF5077">
      <w:pPr>
        <w:jc w:val="both"/>
        <w:rPr>
          <w:rFonts w:ascii="Century Gothic" w:hAnsi="Century Gothic" w:cs="Arial"/>
          <w:b/>
          <w:sz w:val="24"/>
          <w:szCs w:val="24"/>
          <w:u w:val="single"/>
          <w:lang w:val="es-ES_tradnl"/>
        </w:rPr>
      </w:pPr>
    </w:p>
    <w:p w14:paraId="3A2A6294" w14:textId="0336FBD0" w:rsidR="00AC0610" w:rsidRDefault="00AC0610" w:rsidP="00AC0610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Por lo anteriormente expuesto, con fundamento en lo que establecen lo</w:t>
      </w:r>
      <w:r w:rsidR="001354E0">
        <w:rPr>
          <w:rFonts w:ascii="Century Gothic" w:hAnsi="Century Gothic" w:cstheme="minorHAnsi"/>
        </w:rPr>
        <w:t>s artículos 68 fracción primera</w:t>
      </w:r>
      <w:r>
        <w:rPr>
          <w:rFonts w:ascii="Century Gothic" w:hAnsi="Century Gothic" w:cstheme="minorHAnsi"/>
        </w:rPr>
        <w:t xml:space="preserve"> de la Constitución Política del Estado de </w:t>
      </w:r>
      <w:r w:rsidR="001354E0">
        <w:rPr>
          <w:rFonts w:ascii="Century Gothic" w:hAnsi="Century Gothic" w:cstheme="minorHAnsi"/>
        </w:rPr>
        <w:t>Chihuahua, 167 fracción primera</w:t>
      </w:r>
      <w:r>
        <w:rPr>
          <w:rFonts w:ascii="Century Gothic" w:hAnsi="Century Gothic" w:cstheme="minorHAnsi"/>
        </w:rPr>
        <w:t xml:space="preserve"> de la Ley Orgánica del Poder Legislativo; así como los numerales 75 y 76 del Reglamento Interior y de Prácticas Parlamentarias del Poder Legislativo, someto a consideración de esta Honorable Asamblea el siguiente proyecto de: </w:t>
      </w:r>
    </w:p>
    <w:p w14:paraId="582BB69D" w14:textId="4FEC87C6" w:rsidR="008E4110" w:rsidRDefault="00DD32B0" w:rsidP="0045240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</w:t>
      </w:r>
    </w:p>
    <w:p w14:paraId="2BC775D6" w14:textId="77777777" w:rsidR="008E4110" w:rsidRPr="0045240B" w:rsidRDefault="008E4110" w:rsidP="0045240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Century Gothic" w:hAnsi="Century Gothic" w:cs="Arial"/>
        </w:rPr>
      </w:pPr>
    </w:p>
    <w:p w14:paraId="565F1C83" w14:textId="35A5A524" w:rsidR="001A343E" w:rsidRDefault="00772816" w:rsidP="00F20123">
      <w:pPr>
        <w:jc w:val="center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b/>
          <w:sz w:val="28"/>
          <w:szCs w:val="28"/>
          <w:shd w:val="clear" w:color="auto" w:fill="FFFFFF"/>
        </w:rPr>
        <w:t>D E C R E T O</w:t>
      </w:r>
      <w:r w:rsidR="005442F2" w:rsidRPr="00CD7505">
        <w:rPr>
          <w:rFonts w:ascii="Century Gothic" w:hAnsi="Century Gothic" w:cs="Arial"/>
          <w:b/>
          <w:sz w:val="28"/>
          <w:szCs w:val="28"/>
          <w:shd w:val="clear" w:color="auto" w:fill="FFFFFF"/>
        </w:rPr>
        <w:t>:</w:t>
      </w:r>
    </w:p>
    <w:p w14:paraId="1E9CFC07" w14:textId="787BF52B" w:rsidR="003C77ED" w:rsidRPr="0061271B" w:rsidRDefault="003C77ED" w:rsidP="00F20123">
      <w:pPr>
        <w:jc w:val="center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46796B55" w14:textId="77777777" w:rsidR="0061271B" w:rsidRPr="0061271B" w:rsidRDefault="0061271B" w:rsidP="00F20123">
      <w:pPr>
        <w:jc w:val="center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57FAD352" w14:textId="754AD24D" w:rsidR="00547DD0" w:rsidRPr="008A183B" w:rsidRDefault="00EF5E46" w:rsidP="003C77ED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="Arial"/>
          <w:b/>
          <w:sz w:val="28"/>
          <w:szCs w:val="28"/>
          <w:shd w:val="clear" w:color="auto" w:fill="FFFFFF"/>
        </w:rPr>
        <w:t xml:space="preserve">ARTÍCULO </w:t>
      </w:r>
      <w:r w:rsidR="00404D67">
        <w:rPr>
          <w:rFonts w:ascii="Century Gothic" w:hAnsi="Century Gothic" w:cs="Arial"/>
          <w:b/>
          <w:sz w:val="28"/>
          <w:szCs w:val="28"/>
          <w:shd w:val="clear" w:color="auto" w:fill="FFFFFF"/>
        </w:rPr>
        <w:t>ÚNICO</w:t>
      </w:r>
      <w:r w:rsidR="00404D67" w:rsidRPr="00327B56">
        <w:rPr>
          <w:rFonts w:ascii="Century Gothic" w:hAnsi="Century Gothic" w:cs="Arial"/>
          <w:b/>
          <w:sz w:val="28"/>
          <w:szCs w:val="28"/>
          <w:shd w:val="clear" w:color="auto" w:fill="FFFFFF"/>
        </w:rPr>
        <w:t xml:space="preserve">. </w:t>
      </w:r>
      <w:r w:rsidR="004C2672">
        <w:rPr>
          <w:rFonts w:ascii="Century Gothic" w:hAnsi="Century Gothic" w:cs="Arial"/>
          <w:b/>
          <w:sz w:val="28"/>
          <w:szCs w:val="28"/>
          <w:shd w:val="clear" w:color="auto" w:fill="FFFFFF"/>
        </w:rPr>
        <w:t>–</w:t>
      </w:r>
      <w:r w:rsidR="00910304">
        <w:rPr>
          <w:rFonts w:ascii="Century Gothic" w:hAnsi="Century Gothic" w:cstheme="minorHAnsi"/>
          <w:sz w:val="24"/>
          <w:szCs w:val="24"/>
        </w:rPr>
        <w:t>S</w:t>
      </w:r>
      <w:r w:rsidR="00C048B8" w:rsidRPr="008A183B">
        <w:rPr>
          <w:rFonts w:ascii="Century Gothic" w:hAnsi="Century Gothic" w:cstheme="minorHAnsi"/>
          <w:sz w:val="24"/>
          <w:szCs w:val="24"/>
        </w:rPr>
        <w:t xml:space="preserve">e adiciona un segundo párrafo a </w:t>
      </w:r>
      <w:r w:rsidR="001354E0">
        <w:rPr>
          <w:rFonts w:ascii="Century Gothic" w:hAnsi="Century Gothic" w:cstheme="minorHAnsi"/>
          <w:sz w:val="24"/>
          <w:szCs w:val="24"/>
        </w:rPr>
        <w:t>la fracción II, del artículo 29</w:t>
      </w:r>
      <w:r w:rsidR="00C048B8" w:rsidRPr="008A183B">
        <w:rPr>
          <w:rFonts w:ascii="Century Gothic" w:hAnsi="Century Gothic" w:cstheme="minorHAnsi"/>
          <w:sz w:val="24"/>
          <w:szCs w:val="24"/>
        </w:rPr>
        <w:t xml:space="preserve"> del Código Municipal para el Estado de Chihuahua, con el propósito de establecer la obligatoriedad para que los presidentes municipales nombren a los funcionarios a que hace referencia el artículo 60, de dicho ordenamiento en estricto cumplimento al principio de paridad de género</w:t>
      </w:r>
      <w:r w:rsidR="00910304">
        <w:rPr>
          <w:rFonts w:ascii="Century Gothic" w:hAnsi="Century Gothic" w:cstheme="minorHAnsi"/>
          <w:sz w:val="24"/>
          <w:szCs w:val="24"/>
        </w:rPr>
        <w:t>.</w:t>
      </w:r>
    </w:p>
    <w:p w14:paraId="1C5F20AB" w14:textId="77777777" w:rsidR="00DE4D45" w:rsidRPr="00772816" w:rsidRDefault="00DE4D45" w:rsidP="00730FCD">
      <w:pPr>
        <w:pStyle w:val="Prrafodelista"/>
        <w:spacing w:after="0" w:line="240" w:lineRule="auto"/>
        <w:ind w:left="0"/>
        <w:rPr>
          <w:rFonts w:ascii="Century Gothic" w:hAnsi="Century Gothic" w:cstheme="minorHAnsi"/>
          <w:b/>
          <w:bCs/>
          <w:sz w:val="28"/>
          <w:szCs w:val="28"/>
        </w:rPr>
      </w:pPr>
    </w:p>
    <w:p w14:paraId="5F707C10" w14:textId="66988089" w:rsidR="003C77ED" w:rsidRDefault="003C77ED" w:rsidP="003C77ED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sz w:val="24"/>
          <w:szCs w:val="24"/>
        </w:rPr>
      </w:pPr>
      <w:r w:rsidRPr="003C77ED">
        <w:rPr>
          <w:rFonts w:ascii="Century Gothic" w:hAnsi="Century Gothic" w:cstheme="minorHAnsi"/>
          <w:b/>
          <w:sz w:val="24"/>
          <w:szCs w:val="24"/>
        </w:rPr>
        <w:lastRenderedPageBreak/>
        <w:t>ARTÍCULO 29</w:t>
      </w:r>
      <w:r>
        <w:rPr>
          <w:rFonts w:ascii="Century Gothic" w:hAnsi="Century Gothic" w:cstheme="minorHAnsi"/>
          <w:b/>
          <w:sz w:val="24"/>
          <w:szCs w:val="24"/>
        </w:rPr>
        <w:t xml:space="preserve">. </w:t>
      </w:r>
      <w:r w:rsidRPr="003C77ED">
        <w:rPr>
          <w:rFonts w:ascii="Century Gothic" w:hAnsi="Century Gothic" w:cstheme="minorHAnsi"/>
          <w:sz w:val="24"/>
          <w:szCs w:val="24"/>
        </w:rPr>
        <w:t xml:space="preserve">La persona titular de la </w:t>
      </w:r>
      <w:r w:rsidR="00DE4D45">
        <w:rPr>
          <w:rFonts w:ascii="Century Gothic" w:hAnsi="Century Gothic" w:cstheme="minorHAnsi"/>
          <w:sz w:val="24"/>
          <w:szCs w:val="24"/>
        </w:rPr>
        <w:t>Presidencia M</w:t>
      </w:r>
      <w:r w:rsidRPr="003C77ED">
        <w:rPr>
          <w:rFonts w:ascii="Century Gothic" w:hAnsi="Century Gothic" w:cstheme="minorHAnsi"/>
          <w:sz w:val="24"/>
          <w:szCs w:val="24"/>
        </w:rPr>
        <w:t>unicipal tendrá las siguientes facultades y obligaciones</w:t>
      </w:r>
    </w:p>
    <w:p w14:paraId="0F8D711F" w14:textId="689A5B92" w:rsidR="003C77ED" w:rsidRDefault="003C77ED" w:rsidP="003C77ED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…</w:t>
      </w:r>
    </w:p>
    <w:p w14:paraId="04B7F09F" w14:textId="77777777" w:rsidR="003C77ED" w:rsidRDefault="003C77ED" w:rsidP="003C77ED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F96AB8D" w14:textId="5163F254" w:rsidR="003C77ED" w:rsidRDefault="003C77ED" w:rsidP="003C77ED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 xml:space="preserve">Fracción II. </w:t>
      </w:r>
      <w:r w:rsidRPr="00B513CB">
        <w:rPr>
          <w:rFonts w:ascii="Century Gothic" w:hAnsi="Century Gothic" w:cstheme="minorHAnsi"/>
          <w:sz w:val="24"/>
          <w:szCs w:val="24"/>
        </w:rPr>
        <w:t>Nombrar y remover libremente al funcionario</w:t>
      </w:r>
      <w:r w:rsidR="00B513CB" w:rsidRPr="00B513CB">
        <w:rPr>
          <w:rFonts w:ascii="Century Gothic" w:hAnsi="Century Gothic" w:cstheme="minorHAnsi"/>
          <w:sz w:val="24"/>
          <w:szCs w:val="24"/>
        </w:rPr>
        <w:t xml:space="preserve"> y personas emplea</w:t>
      </w:r>
      <w:r w:rsidR="00DE4D45">
        <w:rPr>
          <w:rFonts w:ascii="Century Gothic" w:hAnsi="Century Gothic" w:cstheme="minorHAnsi"/>
          <w:sz w:val="24"/>
          <w:szCs w:val="24"/>
        </w:rPr>
        <w:t>das de la A</w:t>
      </w:r>
      <w:r w:rsidR="00B513CB" w:rsidRPr="00B513CB">
        <w:rPr>
          <w:rFonts w:ascii="Century Gothic" w:hAnsi="Century Gothic" w:cstheme="minorHAnsi"/>
          <w:sz w:val="24"/>
          <w:szCs w:val="24"/>
        </w:rPr>
        <w:t>dministraci</w:t>
      </w:r>
      <w:r w:rsidR="00DE4D45">
        <w:rPr>
          <w:rFonts w:ascii="Century Gothic" w:hAnsi="Century Gothic" w:cstheme="minorHAnsi"/>
          <w:sz w:val="24"/>
          <w:szCs w:val="24"/>
        </w:rPr>
        <w:t>ón M</w:t>
      </w:r>
      <w:r w:rsidR="00B513CB" w:rsidRPr="00B513CB">
        <w:rPr>
          <w:rFonts w:ascii="Century Gothic" w:hAnsi="Century Gothic" w:cstheme="minorHAnsi"/>
          <w:sz w:val="24"/>
          <w:szCs w:val="24"/>
        </w:rPr>
        <w:t>unicipal…</w:t>
      </w:r>
    </w:p>
    <w:p w14:paraId="0254515E" w14:textId="77777777" w:rsidR="0062241A" w:rsidRDefault="0062241A" w:rsidP="003C77ED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95452C4" w14:textId="33B8AB3F" w:rsidR="003C77ED" w:rsidRDefault="00B513CB" w:rsidP="00730FCD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 xml:space="preserve">Se deberá de observar el principio de paridad de género en la designación de los titulares de las direcciones a que hace referencia el artículo 60, de este Código o bien con las que cuente la </w:t>
      </w:r>
      <w:r w:rsidR="00DE4D45">
        <w:rPr>
          <w:rFonts w:ascii="Century Gothic" w:hAnsi="Century Gothic" w:cstheme="minorHAnsi"/>
          <w:b/>
          <w:sz w:val="24"/>
          <w:szCs w:val="24"/>
        </w:rPr>
        <w:t>A</w:t>
      </w:r>
      <w:r>
        <w:rPr>
          <w:rFonts w:ascii="Century Gothic" w:hAnsi="Century Gothic" w:cstheme="minorHAnsi"/>
          <w:b/>
          <w:sz w:val="24"/>
          <w:szCs w:val="24"/>
        </w:rPr>
        <w:t>dministraci</w:t>
      </w:r>
      <w:r w:rsidR="00DE4D45">
        <w:rPr>
          <w:rFonts w:ascii="Century Gothic" w:hAnsi="Century Gothic" w:cstheme="minorHAnsi"/>
          <w:b/>
          <w:sz w:val="24"/>
          <w:szCs w:val="24"/>
        </w:rPr>
        <w:t>ón M</w:t>
      </w:r>
      <w:r>
        <w:rPr>
          <w:rFonts w:ascii="Century Gothic" w:hAnsi="Century Gothic" w:cstheme="minorHAnsi"/>
          <w:b/>
          <w:sz w:val="24"/>
          <w:szCs w:val="24"/>
        </w:rPr>
        <w:t>unicipal.</w:t>
      </w:r>
      <w:r w:rsidR="00C048B8">
        <w:rPr>
          <w:rFonts w:ascii="Century Gothic" w:hAnsi="Century Gothic" w:cstheme="minorHAnsi"/>
          <w:b/>
          <w:sz w:val="24"/>
          <w:szCs w:val="24"/>
        </w:rPr>
        <w:t>, la paridad de género deberá observarse al mismo nivel jerárquico.</w:t>
      </w:r>
    </w:p>
    <w:p w14:paraId="1CEDED9F" w14:textId="6EC1C03B" w:rsidR="00C048B8" w:rsidRPr="00462022" w:rsidRDefault="00C048B8" w:rsidP="00462022">
      <w:pPr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9F87E9D" w14:textId="77777777" w:rsidR="00C048B8" w:rsidRPr="00274B05" w:rsidRDefault="00C048B8" w:rsidP="00274B05">
      <w:pPr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31B39B2" w14:textId="77777777" w:rsidR="00730FCD" w:rsidRDefault="00730FCD" w:rsidP="00730FCD">
      <w:pPr>
        <w:pStyle w:val="Prrafodelista"/>
        <w:spacing w:after="0" w:line="240" w:lineRule="auto"/>
        <w:ind w:left="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772816">
        <w:rPr>
          <w:rFonts w:ascii="Century Gothic" w:hAnsi="Century Gothic" w:cstheme="minorHAnsi"/>
          <w:b/>
          <w:bCs/>
          <w:sz w:val="28"/>
          <w:szCs w:val="28"/>
        </w:rPr>
        <w:t>T R A N S I T O R I O S</w:t>
      </w:r>
      <w:r>
        <w:rPr>
          <w:rFonts w:ascii="Century Gothic" w:hAnsi="Century Gothic" w:cstheme="minorHAnsi"/>
          <w:b/>
          <w:bCs/>
          <w:sz w:val="28"/>
          <w:szCs w:val="28"/>
        </w:rPr>
        <w:t>:</w:t>
      </w:r>
    </w:p>
    <w:p w14:paraId="57076E31" w14:textId="77777777" w:rsidR="00730FCD" w:rsidRDefault="00730FCD" w:rsidP="00F2012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b/>
          <w:sz w:val="28"/>
          <w:szCs w:val="28"/>
        </w:rPr>
      </w:pPr>
    </w:p>
    <w:p w14:paraId="4A5D6784" w14:textId="77777777" w:rsidR="00730FCD" w:rsidRDefault="00730FCD" w:rsidP="00F2012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b/>
          <w:sz w:val="28"/>
          <w:szCs w:val="28"/>
        </w:rPr>
      </w:pPr>
    </w:p>
    <w:p w14:paraId="0288B5A2" w14:textId="77777777" w:rsidR="00274B05" w:rsidRDefault="00274B05" w:rsidP="00274B05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ARTÍCULO PRIMERO. - </w:t>
      </w:r>
      <w:r>
        <w:rPr>
          <w:rFonts w:ascii="Century Gothic" w:hAnsi="Century Gothic" w:cstheme="minorHAnsi"/>
          <w:sz w:val="24"/>
          <w:szCs w:val="24"/>
        </w:rPr>
        <w:t>El presente Decreto entrará en vigor al día siguiente de su publicación en el Periódico Oficial del Estado.</w:t>
      </w:r>
    </w:p>
    <w:p w14:paraId="51ACC5F7" w14:textId="77777777" w:rsidR="00274B05" w:rsidRDefault="00274B05" w:rsidP="00274B05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b/>
          <w:bCs/>
          <w:sz w:val="24"/>
          <w:szCs w:val="24"/>
        </w:rPr>
      </w:pPr>
    </w:p>
    <w:p w14:paraId="6C3384D3" w14:textId="77777777" w:rsidR="00274B05" w:rsidRPr="00B520AE" w:rsidRDefault="00274B05" w:rsidP="00274B05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bCs/>
          <w:sz w:val="24"/>
          <w:szCs w:val="24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 w:cstheme="minorHAnsi"/>
          <w:b/>
          <w:sz w:val="28"/>
          <w:szCs w:val="28"/>
        </w:rPr>
        <w:t>SEGUNDO.-</w:t>
      </w:r>
      <w:proofErr w:type="gramEnd"/>
      <w:r w:rsidRPr="00B520AE">
        <w:rPr>
          <w:rFonts w:ascii="Century Gothic" w:hAnsi="Century Gothic" w:cstheme="minorHAnsi"/>
          <w:bCs/>
          <w:sz w:val="24"/>
          <w:szCs w:val="24"/>
        </w:rPr>
        <w:t xml:space="preserve"> Se derogan todas las disposiciones que se opongan al presente Decreto.</w:t>
      </w:r>
    </w:p>
    <w:p w14:paraId="3D680C66" w14:textId="7AB25BFE" w:rsidR="002320C5" w:rsidRDefault="002320C5" w:rsidP="00F2012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b/>
          <w:bCs/>
          <w:sz w:val="24"/>
          <w:szCs w:val="24"/>
        </w:rPr>
      </w:pPr>
    </w:p>
    <w:p w14:paraId="0B553C11" w14:textId="70F89148" w:rsidR="00772816" w:rsidRPr="00E24806" w:rsidRDefault="00610662" w:rsidP="00F2012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 w:rsidRPr="00610662">
        <w:rPr>
          <w:rFonts w:ascii="Century Gothic" w:hAnsi="Century Gothic" w:cstheme="minorHAnsi"/>
          <w:b/>
          <w:bCs/>
          <w:sz w:val="28"/>
          <w:szCs w:val="28"/>
        </w:rPr>
        <w:t>ECONÓMICO</w:t>
      </w:r>
      <w:r w:rsidR="003C77ED">
        <w:rPr>
          <w:rFonts w:ascii="Century Gothic" w:hAnsi="Century Gothic" w:cstheme="minorHAnsi"/>
          <w:b/>
          <w:bCs/>
          <w:sz w:val="24"/>
          <w:szCs w:val="24"/>
        </w:rPr>
        <w:t>.</w:t>
      </w:r>
      <w:r>
        <w:rPr>
          <w:rFonts w:ascii="Century Gothic" w:hAnsi="Century Gothic" w:cstheme="minorHAnsi"/>
          <w:b/>
          <w:bCs/>
          <w:sz w:val="24"/>
          <w:szCs w:val="24"/>
        </w:rPr>
        <w:t>-</w:t>
      </w:r>
      <w:proofErr w:type="gramEnd"/>
      <w:r w:rsidR="00E24806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E24806" w:rsidRPr="00E24806">
        <w:rPr>
          <w:rFonts w:ascii="Century Gothic" w:hAnsi="Century Gothic" w:cstheme="minorHAnsi"/>
          <w:sz w:val="24"/>
          <w:szCs w:val="24"/>
        </w:rPr>
        <w:t>Aprobado que sea túrnese a la Secretaría de Asuntos Legislativos y Jurídicos para que elabore la minuta de Decreto en los términos que deba publicarse.</w:t>
      </w:r>
    </w:p>
    <w:p w14:paraId="1DCD25E9" w14:textId="77777777" w:rsidR="007F63D5" w:rsidRPr="00004561" w:rsidRDefault="007F63D5" w:rsidP="00F2012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</w:p>
    <w:p w14:paraId="39024D5C" w14:textId="14F4E173" w:rsidR="001A343E" w:rsidRPr="00004561" w:rsidRDefault="001A343E" w:rsidP="00F2012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  <w:r w:rsidRPr="00AD56FF">
        <w:rPr>
          <w:rFonts w:ascii="Century Gothic" w:hAnsi="Century Gothic" w:cstheme="minorHAnsi"/>
          <w:b/>
          <w:sz w:val="28"/>
          <w:szCs w:val="28"/>
        </w:rPr>
        <w:t>D A D O</w:t>
      </w:r>
      <w:r w:rsidRPr="00AD56FF">
        <w:rPr>
          <w:rFonts w:ascii="Century Gothic" w:hAnsi="Century Gothic" w:cstheme="minorHAnsi"/>
          <w:sz w:val="28"/>
          <w:szCs w:val="28"/>
        </w:rPr>
        <w:t xml:space="preserve"> </w:t>
      </w:r>
      <w:r w:rsidRPr="00004561">
        <w:rPr>
          <w:rFonts w:ascii="Century Gothic" w:hAnsi="Century Gothic" w:cstheme="minorHAnsi"/>
          <w:sz w:val="24"/>
          <w:szCs w:val="24"/>
        </w:rPr>
        <w:t>en el salón de sesiones del Poder Legislat</w:t>
      </w:r>
      <w:r w:rsidR="005442F2" w:rsidRPr="00004561">
        <w:rPr>
          <w:rFonts w:ascii="Century Gothic" w:hAnsi="Century Gothic" w:cstheme="minorHAnsi"/>
          <w:sz w:val="24"/>
          <w:szCs w:val="24"/>
        </w:rPr>
        <w:t>ivo</w:t>
      </w:r>
      <w:r w:rsidR="00451E1E">
        <w:rPr>
          <w:rFonts w:ascii="Century Gothic" w:hAnsi="Century Gothic" w:cstheme="minorHAnsi"/>
          <w:sz w:val="24"/>
          <w:szCs w:val="24"/>
        </w:rPr>
        <w:t xml:space="preserve"> </w:t>
      </w:r>
      <w:r w:rsidR="009E1592" w:rsidRPr="00004561">
        <w:rPr>
          <w:rFonts w:ascii="Century Gothic" w:hAnsi="Century Gothic" w:cstheme="minorHAnsi"/>
          <w:sz w:val="24"/>
          <w:szCs w:val="24"/>
        </w:rPr>
        <w:t>en la</w:t>
      </w:r>
      <w:r w:rsidR="005442F2" w:rsidRPr="00004561">
        <w:rPr>
          <w:rFonts w:ascii="Century Gothic" w:hAnsi="Century Gothic" w:cstheme="minorHAnsi"/>
          <w:sz w:val="24"/>
          <w:szCs w:val="24"/>
        </w:rPr>
        <w:t xml:space="preserve"> Ciudad de Chihuahua,</w:t>
      </w:r>
      <w:r w:rsidR="00E24A6E" w:rsidRPr="00004561">
        <w:rPr>
          <w:rFonts w:ascii="Century Gothic" w:hAnsi="Century Gothic" w:cstheme="minorHAnsi"/>
          <w:sz w:val="24"/>
          <w:szCs w:val="24"/>
        </w:rPr>
        <w:t xml:space="preserve"> Chih</w:t>
      </w:r>
      <w:r w:rsidR="00E24A6E" w:rsidRPr="00C048B8">
        <w:rPr>
          <w:rFonts w:ascii="Century Gothic" w:hAnsi="Century Gothic" w:cstheme="minorHAnsi"/>
          <w:sz w:val="24"/>
          <w:szCs w:val="24"/>
        </w:rPr>
        <w:t>.,</w:t>
      </w:r>
      <w:r w:rsidR="005442F2" w:rsidRPr="00004561">
        <w:rPr>
          <w:rFonts w:ascii="Century Gothic" w:hAnsi="Century Gothic" w:cstheme="minorHAnsi"/>
          <w:sz w:val="24"/>
          <w:szCs w:val="24"/>
        </w:rPr>
        <w:t xml:space="preserve"> </w:t>
      </w:r>
      <w:r w:rsidR="00327B56" w:rsidRPr="00004561">
        <w:rPr>
          <w:rFonts w:ascii="Century Gothic" w:hAnsi="Century Gothic" w:cstheme="minorHAnsi"/>
          <w:sz w:val="24"/>
          <w:szCs w:val="24"/>
        </w:rPr>
        <w:t>a</w:t>
      </w:r>
      <w:r w:rsidR="00004561">
        <w:rPr>
          <w:rFonts w:ascii="Century Gothic" w:hAnsi="Century Gothic" w:cstheme="minorHAnsi"/>
          <w:sz w:val="24"/>
          <w:szCs w:val="24"/>
        </w:rPr>
        <w:t xml:space="preserve"> </w:t>
      </w:r>
      <w:r w:rsidR="001421A7">
        <w:rPr>
          <w:rFonts w:ascii="Century Gothic" w:hAnsi="Century Gothic" w:cstheme="minorHAnsi"/>
          <w:sz w:val="24"/>
          <w:szCs w:val="24"/>
        </w:rPr>
        <w:t xml:space="preserve">los </w:t>
      </w:r>
      <w:r w:rsidR="00C048B8" w:rsidRPr="00C048B8">
        <w:rPr>
          <w:rFonts w:ascii="Century Gothic" w:hAnsi="Century Gothic" w:cstheme="minorHAnsi"/>
          <w:bCs/>
          <w:sz w:val="24"/>
          <w:szCs w:val="24"/>
        </w:rPr>
        <w:t>catorce</w:t>
      </w:r>
      <w:r w:rsidR="008A723B">
        <w:rPr>
          <w:rFonts w:ascii="Century Gothic" w:hAnsi="Century Gothic" w:cstheme="minorHAnsi"/>
          <w:sz w:val="24"/>
          <w:szCs w:val="24"/>
        </w:rPr>
        <w:t xml:space="preserve"> días</w:t>
      </w:r>
      <w:r w:rsidR="00004561">
        <w:rPr>
          <w:rFonts w:ascii="Century Gothic" w:hAnsi="Century Gothic" w:cstheme="minorHAnsi"/>
          <w:sz w:val="24"/>
          <w:szCs w:val="24"/>
        </w:rPr>
        <w:t xml:space="preserve"> </w:t>
      </w:r>
      <w:r w:rsidR="0096119C" w:rsidRPr="00004561">
        <w:rPr>
          <w:rFonts w:ascii="Century Gothic" w:hAnsi="Century Gothic" w:cstheme="minorHAnsi"/>
          <w:sz w:val="24"/>
          <w:szCs w:val="24"/>
        </w:rPr>
        <w:t>de</w:t>
      </w:r>
      <w:r w:rsidR="00414AA3">
        <w:rPr>
          <w:rFonts w:ascii="Century Gothic" w:hAnsi="Century Gothic" w:cstheme="minorHAnsi"/>
          <w:sz w:val="24"/>
          <w:szCs w:val="24"/>
        </w:rPr>
        <w:t xml:space="preserve">l mes de </w:t>
      </w:r>
      <w:r w:rsidR="001421A7">
        <w:rPr>
          <w:rFonts w:ascii="Century Gothic" w:hAnsi="Century Gothic" w:cstheme="minorHAnsi"/>
          <w:sz w:val="24"/>
          <w:szCs w:val="24"/>
        </w:rPr>
        <w:t>septiembre</w:t>
      </w:r>
      <w:r w:rsidR="0096119C" w:rsidRPr="00004561">
        <w:rPr>
          <w:rFonts w:ascii="Century Gothic" w:hAnsi="Century Gothic" w:cstheme="minorHAnsi"/>
          <w:sz w:val="24"/>
          <w:szCs w:val="24"/>
        </w:rPr>
        <w:t xml:space="preserve"> de</w:t>
      </w:r>
      <w:r w:rsidR="008A723B">
        <w:rPr>
          <w:rFonts w:ascii="Century Gothic" w:hAnsi="Century Gothic" w:cstheme="minorHAnsi"/>
          <w:sz w:val="24"/>
          <w:szCs w:val="24"/>
        </w:rPr>
        <w:t>l año</w:t>
      </w:r>
      <w:r w:rsidR="0096119C" w:rsidRPr="00004561">
        <w:rPr>
          <w:rFonts w:ascii="Century Gothic" w:hAnsi="Century Gothic" w:cstheme="minorHAnsi"/>
          <w:sz w:val="24"/>
          <w:szCs w:val="24"/>
        </w:rPr>
        <w:t xml:space="preserve"> dos mil veintiuno</w:t>
      </w:r>
      <w:r w:rsidR="00D35546" w:rsidRPr="00004561">
        <w:rPr>
          <w:rFonts w:ascii="Century Gothic" w:hAnsi="Century Gothic" w:cstheme="minorHAnsi"/>
          <w:sz w:val="24"/>
          <w:szCs w:val="24"/>
        </w:rPr>
        <w:t>.</w:t>
      </w:r>
    </w:p>
    <w:p w14:paraId="598C50A4" w14:textId="3C3A06DD" w:rsidR="00462022" w:rsidRDefault="00462022" w:rsidP="008A183B">
      <w:pPr>
        <w:rPr>
          <w:rFonts w:ascii="Century Gothic" w:hAnsi="Century Gothic" w:cstheme="minorHAnsi"/>
          <w:b/>
          <w:sz w:val="28"/>
          <w:szCs w:val="28"/>
        </w:rPr>
      </w:pPr>
    </w:p>
    <w:p w14:paraId="19261292" w14:textId="64A32D0D" w:rsidR="008A183B" w:rsidRDefault="008A183B" w:rsidP="008A183B">
      <w:pPr>
        <w:rPr>
          <w:rFonts w:ascii="Century Gothic" w:hAnsi="Century Gothic" w:cstheme="minorHAnsi"/>
          <w:b/>
          <w:sz w:val="28"/>
          <w:szCs w:val="28"/>
        </w:rPr>
      </w:pPr>
    </w:p>
    <w:p w14:paraId="607A3415" w14:textId="4D5F4B20" w:rsidR="0062241A" w:rsidRDefault="0062241A" w:rsidP="008A183B">
      <w:pPr>
        <w:rPr>
          <w:rFonts w:ascii="Century Gothic" w:hAnsi="Century Gothic" w:cstheme="minorHAnsi"/>
          <w:b/>
          <w:sz w:val="28"/>
          <w:szCs w:val="28"/>
        </w:rPr>
      </w:pPr>
    </w:p>
    <w:p w14:paraId="5BD1E2F7" w14:textId="1DFCFD7E" w:rsidR="00910304" w:rsidRDefault="00910304" w:rsidP="008A183B">
      <w:pPr>
        <w:rPr>
          <w:rFonts w:ascii="Century Gothic" w:hAnsi="Century Gothic" w:cstheme="minorHAnsi"/>
          <w:b/>
          <w:sz w:val="28"/>
          <w:szCs w:val="28"/>
        </w:rPr>
      </w:pPr>
    </w:p>
    <w:p w14:paraId="0D95837F" w14:textId="3BE265DF" w:rsidR="00910304" w:rsidRDefault="00910304" w:rsidP="008A183B">
      <w:pPr>
        <w:rPr>
          <w:rFonts w:ascii="Century Gothic" w:hAnsi="Century Gothic" w:cstheme="minorHAnsi"/>
          <w:b/>
          <w:sz w:val="28"/>
          <w:szCs w:val="28"/>
        </w:rPr>
      </w:pPr>
    </w:p>
    <w:p w14:paraId="776AE178" w14:textId="5A58A10B" w:rsidR="00910304" w:rsidRDefault="00910304" w:rsidP="008A183B">
      <w:pPr>
        <w:rPr>
          <w:rFonts w:ascii="Century Gothic" w:hAnsi="Century Gothic" w:cstheme="minorHAnsi"/>
          <w:b/>
          <w:sz w:val="28"/>
          <w:szCs w:val="28"/>
        </w:rPr>
      </w:pPr>
    </w:p>
    <w:p w14:paraId="152704EE" w14:textId="77777777" w:rsidR="00910304" w:rsidRDefault="00910304" w:rsidP="008A183B">
      <w:pPr>
        <w:rPr>
          <w:rFonts w:ascii="Century Gothic" w:hAnsi="Century Gothic" w:cs="Arial"/>
          <w:b/>
          <w:bCs/>
          <w:sz w:val="28"/>
          <w:szCs w:val="28"/>
        </w:rPr>
      </w:pPr>
    </w:p>
    <w:p w14:paraId="534745B3" w14:textId="77777777" w:rsidR="0078015B" w:rsidRDefault="0078015B" w:rsidP="0046202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049CFC6" w14:textId="77777777" w:rsidR="0078015B" w:rsidRDefault="0078015B" w:rsidP="0046202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5AB4C069" w14:textId="77777777" w:rsidR="0078015B" w:rsidRDefault="0078015B" w:rsidP="0046202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36A8064E" w14:textId="45794D03" w:rsidR="00462022" w:rsidRPr="00462022" w:rsidRDefault="00462022" w:rsidP="0046202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95BB5">
        <w:rPr>
          <w:rFonts w:ascii="Century Gothic" w:hAnsi="Century Gothic" w:cs="Arial"/>
          <w:b/>
          <w:bCs/>
          <w:sz w:val="28"/>
          <w:szCs w:val="28"/>
        </w:rPr>
        <w:t>DIP. LETICIA ORTEGA MÁYNEZ</w:t>
      </w:r>
    </w:p>
    <w:p w14:paraId="6706A25E" w14:textId="77777777" w:rsidR="00462022" w:rsidRDefault="00462022" w:rsidP="00462022">
      <w:pPr>
        <w:jc w:val="center"/>
        <w:rPr>
          <w:rFonts w:ascii="Century Gothic" w:eastAsia="Times New Roman" w:hAnsi="Century Gothic" w:cstheme="minorHAnsi"/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62022" w14:paraId="7D2D74E3" w14:textId="77777777" w:rsidTr="00F2058B">
        <w:trPr>
          <w:trHeight w:val="1701"/>
        </w:trPr>
        <w:tc>
          <w:tcPr>
            <w:tcW w:w="4414" w:type="dxa"/>
            <w:vAlign w:val="bottom"/>
          </w:tcPr>
          <w:p w14:paraId="4289D179" w14:textId="649475C4" w:rsidR="00462022" w:rsidRPr="00B95BB5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95BB5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ÓSCAR DANIEL AVITIA ARELLANES</w:t>
            </w:r>
          </w:p>
        </w:tc>
        <w:tc>
          <w:tcPr>
            <w:tcW w:w="4414" w:type="dxa"/>
            <w:vAlign w:val="bottom"/>
          </w:tcPr>
          <w:p w14:paraId="70757662" w14:textId="77777777" w:rsidR="00462022" w:rsidRDefault="00462022" w:rsidP="00462022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ROSANA DÍAZ </w:t>
            </w:r>
          </w:p>
          <w:p w14:paraId="3C35F60F" w14:textId="654B9286" w:rsidR="00462022" w:rsidRPr="00B95BB5" w:rsidRDefault="00462022" w:rsidP="00462022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REYES</w:t>
            </w:r>
          </w:p>
        </w:tc>
      </w:tr>
      <w:tr w:rsidR="00462022" w14:paraId="24236016" w14:textId="77777777" w:rsidTr="00F2058B">
        <w:trPr>
          <w:trHeight w:val="1701"/>
        </w:trPr>
        <w:tc>
          <w:tcPr>
            <w:tcW w:w="4414" w:type="dxa"/>
            <w:vAlign w:val="bottom"/>
          </w:tcPr>
          <w:p w14:paraId="59019B9F" w14:textId="225910E9" w:rsidR="00462022" w:rsidRPr="00BE34A6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GUSTAVO DE LA ROSA HICKERSON</w:t>
            </w:r>
          </w:p>
        </w:tc>
        <w:tc>
          <w:tcPr>
            <w:tcW w:w="4414" w:type="dxa"/>
            <w:vAlign w:val="bottom"/>
          </w:tcPr>
          <w:p w14:paraId="2DBC194D" w14:textId="0AE39F68" w:rsidR="00462022" w:rsidRPr="00BE34A6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462022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EDIN CUAUHTÉMOC ESTRADA SOTELO</w:t>
            </w:r>
          </w:p>
        </w:tc>
      </w:tr>
      <w:tr w:rsidR="00462022" w14:paraId="5451B4D3" w14:textId="77777777" w:rsidTr="00F2058B">
        <w:trPr>
          <w:trHeight w:val="1701"/>
        </w:trPr>
        <w:tc>
          <w:tcPr>
            <w:tcW w:w="4414" w:type="dxa"/>
            <w:vAlign w:val="bottom"/>
          </w:tcPr>
          <w:p w14:paraId="7C29FFE9" w14:textId="1999218D" w:rsidR="00462022" w:rsidRPr="00BE34A6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462022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MAGDALENA RENTERÍA PÉREZ</w:t>
            </w:r>
          </w:p>
        </w:tc>
        <w:tc>
          <w:tcPr>
            <w:tcW w:w="4414" w:type="dxa"/>
            <w:vAlign w:val="bottom"/>
          </w:tcPr>
          <w:p w14:paraId="724B7844" w14:textId="77777777" w:rsidR="00462022" w:rsidRPr="00BE34A6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MARIA ANTONIETA PÉREZ REYES</w:t>
            </w:r>
          </w:p>
        </w:tc>
      </w:tr>
      <w:tr w:rsidR="00462022" w14:paraId="5255DBAE" w14:textId="77777777" w:rsidTr="00F2058B">
        <w:trPr>
          <w:trHeight w:val="1701"/>
        </w:trPr>
        <w:tc>
          <w:tcPr>
            <w:tcW w:w="4414" w:type="dxa"/>
            <w:vAlign w:val="bottom"/>
          </w:tcPr>
          <w:p w14:paraId="5D92E0B0" w14:textId="77777777" w:rsidR="00462022" w:rsidRPr="00BE34A6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ADRIANA TERRAZAS PORRAS</w:t>
            </w:r>
          </w:p>
        </w:tc>
        <w:tc>
          <w:tcPr>
            <w:tcW w:w="4414" w:type="dxa"/>
            <w:vAlign w:val="bottom"/>
          </w:tcPr>
          <w:p w14:paraId="66C29833" w14:textId="77777777" w:rsidR="00462022" w:rsidRPr="00BE34A6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BENJAMÍN CARRERA CHÁVEZ</w:t>
            </w:r>
          </w:p>
        </w:tc>
      </w:tr>
      <w:tr w:rsidR="00462022" w14:paraId="0A41406B" w14:textId="77777777" w:rsidTr="00F2058B">
        <w:trPr>
          <w:trHeight w:val="1701"/>
        </w:trPr>
        <w:tc>
          <w:tcPr>
            <w:tcW w:w="4414" w:type="dxa"/>
            <w:vAlign w:val="bottom"/>
          </w:tcPr>
          <w:p w14:paraId="42D9856B" w14:textId="77777777" w:rsidR="00462022" w:rsidRPr="00BE34A6" w:rsidRDefault="00462022" w:rsidP="00F2058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DAVID OSCAR CASTREJÓN RIVAS</w:t>
            </w:r>
          </w:p>
        </w:tc>
        <w:tc>
          <w:tcPr>
            <w:tcW w:w="4414" w:type="dxa"/>
          </w:tcPr>
          <w:p w14:paraId="2DE0203B" w14:textId="77777777" w:rsidR="00462022" w:rsidRDefault="00462022" w:rsidP="00F2058B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3E017D88" w14:textId="6EE2B797" w:rsidR="00AE775B" w:rsidRPr="00DE4D45" w:rsidRDefault="00AE775B" w:rsidP="00462022">
      <w:pPr>
        <w:jc w:val="center"/>
        <w:rPr>
          <w:rFonts w:ascii="Century Gothic" w:eastAsia="Arial Unicode MS" w:hAnsi="Century Gothic" w:cs="Arial"/>
          <w:b/>
          <w:sz w:val="28"/>
          <w:szCs w:val="28"/>
        </w:rPr>
      </w:pPr>
    </w:p>
    <w:sectPr w:rsidR="00AE775B" w:rsidRPr="00DE4D45" w:rsidSect="00EF0A59">
      <w:headerReference w:type="default" r:id="rId7"/>
      <w:footerReference w:type="default" r:id="rId8"/>
      <w:pgSz w:w="12240" w:h="15840"/>
      <w:pgMar w:top="2552" w:right="1701" w:bottom="1418" w:left="1701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BB7D" w14:textId="77777777" w:rsidR="00883BEF" w:rsidRDefault="00883BEF" w:rsidP="00C251A4">
      <w:r>
        <w:separator/>
      </w:r>
    </w:p>
  </w:endnote>
  <w:endnote w:type="continuationSeparator" w:id="0">
    <w:p w14:paraId="71FBF355" w14:textId="77777777" w:rsidR="00883BEF" w:rsidRDefault="00883BEF" w:rsidP="00C2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25252" w:themeColor="accent3" w:themeShade="80"/>
      </w:rPr>
      <w:id w:val="-3128776"/>
      <w:docPartObj>
        <w:docPartGallery w:val="Page Numbers (Bottom of Page)"/>
        <w:docPartUnique/>
      </w:docPartObj>
    </w:sdtPr>
    <w:sdtEndPr/>
    <w:sdtContent>
      <w:sdt>
        <w:sdtPr>
          <w:rPr>
            <w:color w:val="525252" w:themeColor="accent3" w:themeShade="80"/>
          </w:rPr>
          <w:id w:val="-1591074395"/>
          <w:docPartObj>
            <w:docPartGallery w:val="Page Numbers (Top of Page)"/>
            <w:docPartUnique/>
          </w:docPartObj>
        </w:sdtPr>
        <w:sdtEndPr/>
        <w:sdtContent>
          <w:p w14:paraId="065C6A41" w14:textId="2B32B3D5" w:rsidR="00C251A4" w:rsidRPr="00161933" w:rsidRDefault="00C251A4">
            <w:pPr>
              <w:pStyle w:val="Piedepgina"/>
              <w:jc w:val="right"/>
              <w:rPr>
                <w:color w:val="525252" w:themeColor="accent3" w:themeShade="80"/>
              </w:rPr>
            </w:pPr>
            <w:r w:rsidRPr="00161933">
              <w:rPr>
                <w:rFonts w:ascii="Century Gothic" w:hAnsi="Century Gothic"/>
                <w:color w:val="525252" w:themeColor="accent3" w:themeShade="80"/>
                <w:sz w:val="16"/>
                <w:szCs w:val="16"/>
                <w:lang w:val="es-ES"/>
              </w:rPr>
              <w:t xml:space="preserve">Página 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begin"/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instrText>PAGE</w:instrTex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separate"/>
            </w:r>
            <w:r w:rsidR="00F147C9">
              <w:rPr>
                <w:rFonts w:ascii="Century Gothic" w:hAnsi="Century Gothic"/>
                <w:b/>
                <w:bCs/>
                <w:noProof/>
                <w:color w:val="525252" w:themeColor="accent3" w:themeShade="80"/>
                <w:sz w:val="16"/>
                <w:szCs w:val="16"/>
              </w:rPr>
              <w:t>2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end"/>
            </w:r>
            <w:r w:rsidRPr="00161933">
              <w:rPr>
                <w:rFonts w:ascii="Century Gothic" w:hAnsi="Century Gothic"/>
                <w:color w:val="525252" w:themeColor="accent3" w:themeShade="80"/>
                <w:sz w:val="16"/>
                <w:szCs w:val="16"/>
                <w:lang w:val="es-ES"/>
              </w:rPr>
              <w:t xml:space="preserve"> de 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begin"/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instrText>NUMPAGES</w:instrTex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separate"/>
            </w:r>
            <w:r w:rsidR="00F147C9">
              <w:rPr>
                <w:rFonts w:ascii="Century Gothic" w:hAnsi="Century Gothic"/>
                <w:b/>
                <w:bCs/>
                <w:noProof/>
                <w:color w:val="525252" w:themeColor="accent3" w:themeShade="80"/>
                <w:sz w:val="16"/>
                <w:szCs w:val="16"/>
              </w:rPr>
              <w:t>5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2264F8B6" w14:textId="77777777" w:rsidR="00C251A4" w:rsidRDefault="00C25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AE4B" w14:textId="77777777" w:rsidR="00883BEF" w:rsidRDefault="00883BEF" w:rsidP="00C251A4">
      <w:r>
        <w:separator/>
      </w:r>
    </w:p>
  </w:footnote>
  <w:footnote w:type="continuationSeparator" w:id="0">
    <w:p w14:paraId="6751D697" w14:textId="77777777" w:rsidR="00883BEF" w:rsidRDefault="00883BEF" w:rsidP="00C2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34EE" w14:textId="77777777" w:rsidR="00486DA1" w:rsidRDefault="00486DA1" w:rsidP="00486DA1">
    <w:pPr>
      <w:pStyle w:val="Encabezado"/>
      <w:jc w:val="right"/>
      <w:rPr>
        <w:rFonts w:ascii="Century Gothic" w:hAnsi="Century Gothic"/>
        <w:b/>
        <w:bCs/>
        <w:i/>
        <w:iCs/>
        <w:sz w:val="22"/>
        <w:szCs w:val="22"/>
      </w:rPr>
    </w:pPr>
    <w:r>
      <w:rPr>
        <w:rFonts w:ascii="Century Gothic" w:hAnsi="Century Gothic"/>
        <w:b/>
        <w:bCs/>
        <w:i/>
        <w:iCs/>
        <w:sz w:val="22"/>
        <w:szCs w:val="22"/>
      </w:rPr>
      <w:t xml:space="preserve">“2021, Año del Bicentenario de la Consumación de la Independencia de México” </w:t>
    </w:r>
  </w:p>
  <w:p w14:paraId="0AB03427" w14:textId="77777777" w:rsidR="00486DA1" w:rsidRPr="00186DBE" w:rsidRDefault="00486DA1" w:rsidP="00486DA1">
    <w:pPr>
      <w:pStyle w:val="Encabezado"/>
      <w:jc w:val="right"/>
      <w:rPr>
        <w:rFonts w:ascii="Century Gothic" w:hAnsi="Century Gothic"/>
        <w:b/>
        <w:bCs/>
        <w:i/>
        <w:iCs/>
        <w:sz w:val="22"/>
        <w:szCs w:val="22"/>
      </w:rPr>
    </w:pPr>
    <w:r w:rsidRPr="00186DBE">
      <w:rPr>
        <w:rFonts w:ascii="Century Gothic" w:hAnsi="Century Gothic"/>
        <w:b/>
        <w:bCs/>
        <w:i/>
        <w:iCs/>
        <w:sz w:val="22"/>
        <w:szCs w:val="22"/>
      </w:rPr>
      <w:t>“2021, Año de las Culturas del Norte”</w:t>
    </w:r>
  </w:p>
  <w:p w14:paraId="357D3A9A" w14:textId="77777777" w:rsidR="00C251A4" w:rsidRPr="009E2E14" w:rsidRDefault="00C251A4">
    <w:pPr>
      <w:pStyle w:val="Encabezad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667"/>
    <w:multiLevelType w:val="hybridMultilevel"/>
    <w:tmpl w:val="8CD2D48A"/>
    <w:lvl w:ilvl="0" w:tplc="4634C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722B"/>
    <w:multiLevelType w:val="hybridMultilevel"/>
    <w:tmpl w:val="4C9EC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08AA"/>
    <w:multiLevelType w:val="hybridMultilevel"/>
    <w:tmpl w:val="47781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16ADB"/>
    <w:multiLevelType w:val="hybridMultilevel"/>
    <w:tmpl w:val="600ACC78"/>
    <w:lvl w:ilvl="0" w:tplc="B706F1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4182"/>
    <w:multiLevelType w:val="hybridMultilevel"/>
    <w:tmpl w:val="9B8830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3E"/>
    <w:rsid w:val="000023FC"/>
    <w:rsid w:val="00004561"/>
    <w:rsid w:val="000145AE"/>
    <w:rsid w:val="00016BC2"/>
    <w:rsid w:val="000368C4"/>
    <w:rsid w:val="00053264"/>
    <w:rsid w:val="00063458"/>
    <w:rsid w:val="00063741"/>
    <w:rsid w:val="00066A63"/>
    <w:rsid w:val="00071B8E"/>
    <w:rsid w:val="00072F5D"/>
    <w:rsid w:val="00075B11"/>
    <w:rsid w:val="00080904"/>
    <w:rsid w:val="000B531A"/>
    <w:rsid w:val="000B7160"/>
    <w:rsid w:val="000C6F45"/>
    <w:rsid w:val="000D32AC"/>
    <w:rsid w:val="000D381F"/>
    <w:rsid w:val="000F04E4"/>
    <w:rsid w:val="000F6E5F"/>
    <w:rsid w:val="001001A2"/>
    <w:rsid w:val="0010127E"/>
    <w:rsid w:val="00101F49"/>
    <w:rsid w:val="00103358"/>
    <w:rsid w:val="00107C68"/>
    <w:rsid w:val="00122E02"/>
    <w:rsid w:val="001354E0"/>
    <w:rsid w:val="001421A7"/>
    <w:rsid w:val="00143263"/>
    <w:rsid w:val="00161933"/>
    <w:rsid w:val="00161D4E"/>
    <w:rsid w:val="001624F4"/>
    <w:rsid w:val="0016309E"/>
    <w:rsid w:val="00167FF2"/>
    <w:rsid w:val="00181A62"/>
    <w:rsid w:val="001922A1"/>
    <w:rsid w:val="00196423"/>
    <w:rsid w:val="001A0582"/>
    <w:rsid w:val="001A343E"/>
    <w:rsid w:val="001B708C"/>
    <w:rsid w:val="001B7CF7"/>
    <w:rsid w:val="001F1AF8"/>
    <w:rsid w:val="00210DE7"/>
    <w:rsid w:val="00216799"/>
    <w:rsid w:val="002320C5"/>
    <w:rsid w:val="00244259"/>
    <w:rsid w:val="00265967"/>
    <w:rsid w:val="002724B0"/>
    <w:rsid w:val="00274B05"/>
    <w:rsid w:val="00277CF7"/>
    <w:rsid w:val="002800B0"/>
    <w:rsid w:val="00280AC0"/>
    <w:rsid w:val="002938F7"/>
    <w:rsid w:val="0029637A"/>
    <w:rsid w:val="002B4140"/>
    <w:rsid w:val="002C5FC1"/>
    <w:rsid w:val="002C79BC"/>
    <w:rsid w:val="002E03E7"/>
    <w:rsid w:val="002E71C5"/>
    <w:rsid w:val="002E7E41"/>
    <w:rsid w:val="00303FAD"/>
    <w:rsid w:val="00306FE4"/>
    <w:rsid w:val="003145D1"/>
    <w:rsid w:val="00314FF2"/>
    <w:rsid w:val="00317DA5"/>
    <w:rsid w:val="00326A4B"/>
    <w:rsid w:val="00327B56"/>
    <w:rsid w:val="0033154D"/>
    <w:rsid w:val="0037240F"/>
    <w:rsid w:val="00383EBC"/>
    <w:rsid w:val="00393108"/>
    <w:rsid w:val="003A3F09"/>
    <w:rsid w:val="003A56C3"/>
    <w:rsid w:val="003A5836"/>
    <w:rsid w:val="003B7AE5"/>
    <w:rsid w:val="003C2DCF"/>
    <w:rsid w:val="003C3856"/>
    <w:rsid w:val="003C77ED"/>
    <w:rsid w:val="003D0270"/>
    <w:rsid w:val="003F3A2C"/>
    <w:rsid w:val="003F7ED5"/>
    <w:rsid w:val="00404D67"/>
    <w:rsid w:val="00414AA3"/>
    <w:rsid w:val="004231D9"/>
    <w:rsid w:val="0043743D"/>
    <w:rsid w:val="004427EA"/>
    <w:rsid w:val="00443630"/>
    <w:rsid w:val="00451D22"/>
    <w:rsid w:val="00451E1E"/>
    <w:rsid w:val="0045240B"/>
    <w:rsid w:val="00453C59"/>
    <w:rsid w:val="00456054"/>
    <w:rsid w:val="0046016B"/>
    <w:rsid w:val="00461A2D"/>
    <w:rsid w:val="00462022"/>
    <w:rsid w:val="00463819"/>
    <w:rsid w:val="00486DA1"/>
    <w:rsid w:val="00494CAF"/>
    <w:rsid w:val="00495C2F"/>
    <w:rsid w:val="004B1EF6"/>
    <w:rsid w:val="004C2672"/>
    <w:rsid w:val="004C56DE"/>
    <w:rsid w:val="004D4BF3"/>
    <w:rsid w:val="004D7506"/>
    <w:rsid w:val="004F0705"/>
    <w:rsid w:val="004F0ED0"/>
    <w:rsid w:val="00500654"/>
    <w:rsid w:val="00503D65"/>
    <w:rsid w:val="0051604B"/>
    <w:rsid w:val="005432C4"/>
    <w:rsid w:val="005437FF"/>
    <w:rsid w:val="005442F2"/>
    <w:rsid w:val="00547DD0"/>
    <w:rsid w:val="0056508F"/>
    <w:rsid w:val="00571C7B"/>
    <w:rsid w:val="005837D0"/>
    <w:rsid w:val="005A7B2A"/>
    <w:rsid w:val="005B57D1"/>
    <w:rsid w:val="005B59B6"/>
    <w:rsid w:val="005C62C0"/>
    <w:rsid w:val="005E6556"/>
    <w:rsid w:val="006057EA"/>
    <w:rsid w:val="00610662"/>
    <w:rsid w:val="00612297"/>
    <w:rsid w:val="0061271B"/>
    <w:rsid w:val="0061325C"/>
    <w:rsid w:val="0062241A"/>
    <w:rsid w:val="00641458"/>
    <w:rsid w:val="0064202A"/>
    <w:rsid w:val="00643A24"/>
    <w:rsid w:val="0064501D"/>
    <w:rsid w:val="00650E97"/>
    <w:rsid w:val="0068020C"/>
    <w:rsid w:val="0068082E"/>
    <w:rsid w:val="00687A07"/>
    <w:rsid w:val="006B5B87"/>
    <w:rsid w:val="006C048E"/>
    <w:rsid w:val="006D3F29"/>
    <w:rsid w:val="006D61F9"/>
    <w:rsid w:val="006F10E1"/>
    <w:rsid w:val="00730FCD"/>
    <w:rsid w:val="00732FD9"/>
    <w:rsid w:val="007417C1"/>
    <w:rsid w:val="0076786B"/>
    <w:rsid w:val="00772816"/>
    <w:rsid w:val="00773A65"/>
    <w:rsid w:val="00773A87"/>
    <w:rsid w:val="0078015B"/>
    <w:rsid w:val="0078283A"/>
    <w:rsid w:val="0078724C"/>
    <w:rsid w:val="007A0C8B"/>
    <w:rsid w:val="007A7A92"/>
    <w:rsid w:val="007B5454"/>
    <w:rsid w:val="007B76D7"/>
    <w:rsid w:val="007C7D36"/>
    <w:rsid w:val="007E43D4"/>
    <w:rsid w:val="007E7D66"/>
    <w:rsid w:val="007F104B"/>
    <w:rsid w:val="007F1B1E"/>
    <w:rsid w:val="007F63D5"/>
    <w:rsid w:val="00805208"/>
    <w:rsid w:val="0081446E"/>
    <w:rsid w:val="008253CA"/>
    <w:rsid w:val="0083152C"/>
    <w:rsid w:val="00843115"/>
    <w:rsid w:val="0085679C"/>
    <w:rsid w:val="00861132"/>
    <w:rsid w:val="008742F8"/>
    <w:rsid w:val="00883BEF"/>
    <w:rsid w:val="00886CDA"/>
    <w:rsid w:val="0088734F"/>
    <w:rsid w:val="00887403"/>
    <w:rsid w:val="0089334D"/>
    <w:rsid w:val="008A183B"/>
    <w:rsid w:val="008A723B"/>
    <w:rsid w:val="008B575D"/>
    <w:rsid w:val="008B7CA6"/>
    <w:rsid w:val="008B7D60"/>
    <w:rsid w:val="008E4110"/>
    <w:rsid w:val="00910304"/>
    <w:rsid w:val="009439AB"/>
    <w:rsid w:val="009461CA"/>
    <w:rsid w:val="00951789"/>
    <w:rsid w:val="009523EE"/>
    <w:rsid w:val="0096119C"/>
    <w:rsid w:val="00964BFD"/>
    <w:rsid w:val="00980D13"/>
    <w:rsid w:val="00984520"/>
    <w:rsid w:val="00996FD9"/>
    <w:rsid w:val="009A01C5"/>
    <w:rsid w:val="009C1186"/>
    <w:rsid w:val="009E1592"/>
    <w:rsid w:val="009E2E14"/>
    <w:rsid w:val="009E7DAA"/>
    <w:rsid w:val="009F70B4"/>
    <w:rsid w:val="00A0441D"/>
    <w:rsid w:val="00A12A9C"/>
    <w:rsid w:val="00A256ED"/>
    <w:rsid w:val="00A30919"/>
    <w:rsid w:val="00A41875"/>
    <w:rsid w:val="00A46C55"/>
    <w:rsid w:val="00A5448E"/>
    <w:rsid w:val="00A564B3"/>
    <w:rsid w:val="00A63F04"/>
    <w:rsid w:val="00A82471"/>
    <w:rsid w:val="00A8584E"/>
    <w:rsid w:val="00A90A3A"/>
    <w:rsid w:val="00AC0610"/>
    <w:rsid w:val="00AC5D65"/>
    <w:rsid w:val="00AD56FF"/>
    <w:rsid w:val="00AD5ACE"/>
    <w:rsid w:val="00AE1779"/>
    <w:rsid w:val="00AE6C78"/>
    <w:rsid w:val="00AE775B"/>
    <w:rsid w:val="00B03EF6"/>
    <w:rsid w:val="00B15B87"/>
    <w:rsid w:val="00B259D8"/>
    <w:rsid w:val="00B2782E"/>
    <w:rsid w:val="00B513CB"/>
    <w:rsid w:val="00B525AA"/>
    <w:rsid w:val="00B63686"/>
    <w:rsid w:val="00B76D27"/>
    <w:rsid w:val="00B87498"/>
    <w:rsid w:val="00B92142"/>
    <w:rsid w:val="00BC48AB"/>
    <w:rsid w:val="00BF5662"/>
    <w:rsid w:val="00C048B8"/>
    <w:rsid w:val="00C131BA"/>
    <w:rsid w:val="00C15C13"/>
    <w:rsid w:val="00C2305A"/>
    <w:rsid w:val="00C251A4"/>
    <w:rsid w:val="00C27F58"/>
    <w:rsid w:val="00C30918"/>
    <w:rsid w:val="00C42705"/>
    <w:rsid w:val="00C550AE"/>
    <w:rsid w:val="00C66D21"/>
    <w:rsid w:val="00C70FC2"/>
    <w:rsid w:val="00C823E4"/>
    <w:rsid w:val="00CA351B"/>
    <w:rsid w:val="00CA7AE8"/>
    <w:rsid w:val="00CC3BF2"/>
    <w:rsid w:val="00CD7505"/>
    <w:rsid w:val="00CF2FD6"/>
    <w:rsid w:val="00CF4DCD"/>
    <w:rsid w:val="00CF66AB"/>
    <w:rsid w:val="00D33B6A"/>
    <w:rsid w:val="00D35546"/>
    <w:rsid w:val="00D459C8"/>
    <w:rsid w:val="00D56CB4"/>
    <w:rsid w:val="00D66E26"/>
    <w:rsid w:val="00D918F9"/>
    <w:rsid w:val="00D93609"/>
    <w:rsid w:val="00D97074"/>
    <w:rsid w:val="00DA69CD"/>
    <w:rsid w:val="00DB4652"/>
    <w:rsid w:val="00DC0089"/>
    <w:rsid w:val="00DC57CA"/>
    <w:rsid w:val="00DD32B0"/>
    <w:rsid w:val="00DE4D45"/>
    <w:rsid w:val="00DF384F"/>
    <w:rsid w:val="00DF4725"/>
    <w:rsid w:val="00E04AA2"/>
    <w:rsid w:val="00E05E7C"/>
    <w:rsid w:val="00E13115"/>
    <w:rsid w:val="00E161AF"/>
    <w:rsid w:val="00E2101A"/>
    <w:rsid w:val="00E2214F"/>
    <w:rsid w:val="00E22408"/>
    <w:rsid w:val="00E227B2"/>
    <w:rsid w:val="00E24806"/>
    <w:rsid w:val="00E24A6E"/>
    <w:rsid w:val="00E3433B"/>
    <w:rsid w:val="00E4576B"/>
    <w:rsid w:val="00E673B1"/>
    <w:rsid w:val="00E7755B"/>
    <w:rsid w:val="00E81563"/>
    <w:rsid w:val="00E9133B"/>
    <w:rsid w:val="00E960C5"/>
    <w:rsid w:val="00EA7389"/>
    <w:rsid w:val="00EB4EB1"/>
    <w:rsid w:val="00EC0906"/>
    <w:rsid w:val="00ED19B5"/>
    <w:rsid w:val="00ED335F"/>
    <w:rsid w:val="00EE3564"/>
    <w:rsid w:val="00EF0A59"/>
    <w:rsid w:val="00EF5E46"/>
    <w:rsid w:val="00F108D5"/>
    <w:rsid w:val="00F10E0F"/>
    <w:rsid w:val="00F147C9"/>
    <w:rsid w:val="00F20123"/>
    <w:rsid w:val="00F2541F"/>
    <w:rsid w:val="00F33054"/>
    <w:rsid w:val="00F52E33"/>
    <w:rsid w:val="00F53B2E"/>
    <w:rsid w:val="00F623CB"/>
    <w:rsid w:val="00F66355"/>
    <w:rsid w:val="00F7667E"/>
    <w:rsid w:val="00F92DED"/>
    <w:rsid w:val="00FB336E"/>
    <w:rsid w:val="00FC701C"/>
    <w:rsid w:val="00FD03DB"/>
    <w:rsid w:val="00FE318C"/>
    <w:rsid w:val="00FE6B74"/>
    <w:rsid w:val="00FE79CA"/>
    <w:rsid w:val="00FE7D3D"/>
    <w:rsid w:val="00FF34A8"/>
    <w:rsid w:val="00FF507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C1E39"/>
  <w15:chartTrackingRefBased/>
  <w15:docId w15:val="{18454E62-BA15-45D1-95AE-7A037D23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3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C5F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7D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20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magen,Tabla de contenido"/>
    <w:basedOn w:val="Normal"/>
    <w:link w:val="PrrafodelistaCar"/>
    <w:uiPriority w:val="34"/>
    <w:qFormat/>
    <w:rsid w:val="001A34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A343E"/>
    <w:pPr>
      <w:spacing w:before="100" w:beforeAutospacing="1" w:after="100" w:afterAutospacing="1"/>
    </w:pPr>
    <w:rPr>
      <w:rFonts w:eastAsia="Times New Roman"/>
      <w:sz w:val="24"/>
      <w:szCs w:val="24"/>
      <w:lang w:eastAsia="es-MX"/>
    </w:rPr>
  </w:style>
  <w:style w:type="character" w:customStyle="1" w:styleId="arialbco">
    <w:name w:val="arialbco"/>
    <w:basedOn w:val="Fuentedeprrafopredeter"/>
    <w:rsid w:val="001A343E"/>
  </w:style>
  <w:style w:type="character" w:styleId="Hipervnculo">
    <w:name w:val="Hyperlink"/>
    <w:basedOn w:val="Fuentedeprrafopredeter"/>
    <w:uiPriority w:val="99"/>
    <w:semiHidden/>
    <w:unhideWhenUsed/>
    <w:rsid w:val="001A343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51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1A4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1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1A4"/>
    <w:rPr>
      <w:rFonts w:ascii="Times New Roman" w:eastAsia="MS Mincho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Imagen Car,Tabla de contenido Car"/>
    <w:link w:val="Prrafodelista"/>
    <w:uiPriority w:val="34"/>
    <w:locked/>
    <w:rsid w:val="00317DA5"/>
  </w:style>
  <w:style w:type="character" w:customStyle="1" w:styleId="Ttulo2Car">
    <w:name w:val="Título 2 Car"/>
    <w:basedOn w:val="Fuentedeprrafopredeter"/>
    <w:link w:val="Ttulo2"/>
    <w:uiPriority w:val="9"/>
    <w:rsid w:val="00317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notaalpie">
    <w:name w:val="footnote reference"/>
    <w:aliases w:val=" BVI fnr,BVI fnr, BVI fnr Car Car,BVI fnr Car, BVI fnr Car Car Car Car Char,BVI fnr Car Car,BVI fnr Car Car Car Car Char"/>
    <w:basedOn w:val="Fuentedeprrafopredeter"/>
    <w:uiPriority w:val="99"/>
    <w:unhideWhenUsed/>
    <w:rsid w:val="00317DA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C5FC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B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BF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C7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62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6B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6B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6BC2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B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BC2"/>
    <w:rPr>
      <w:rFonts w:ascii="Times New Roman" w:eastAsia="MS Mincho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Lopez Montes</dc:creator>
  <cp:keywords/>
  <dc:description/>
  <cp:lastModifiedBy>andy cruces</cp:lastModifiedBy>
  <cp:revision>2</cp:revision>
  <cp:lastPrinted>2021-03-08T22:48:00Z</cp:lastPrinted>
  <dcterms:created xsi:type="dcterms:W3CDTF">2021-09-14T15:59:00Z</dcterms:created>
  <dcterms:modified xsi:type="dcterms:W3CDTF">2021-09-14T15:59:00Z</dcterms:modified>
</cp:coreProperties>
</file>