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897ED" w14:textId="77777777" w:rsidR="00102D9A" w:rsidRPr="00DE6549" w:rsidRDefault="00102D9A" w:rsidP="00DE6549">
      <w:pPr>
        <w:spacing w:line="276" w:lineRule="auto"/>
        <w:rPr>
          <w:rFonts w:ascii="Arial" w:eastAsia="Arial" w:hAnsi="Arial" w:cs="Arial"/>
          <w:b/>
          <w:color w:val="000000" w:themeColor="text1"/>
          <w:sz w:val="22"/>
          <w:szCs w:val="22"/>
        </w:rPr>
      </w:pPr>
      <w:bookmarkStart w:id="0" w:name="_GoBack"/>
      <w:bookmarkEnd w:id="0"/>
    </w:p>
    <w:p w14:paraId="322AC8C0" w14:textId="77777777" w:rsidR="00102D9A" w:rsidRPr="00DE6549" w:rsidRDefault="00102D9A" w:rsidP="00DE6549">
      <w:pPr>
        <w:spacing w:line="276" w:lineRule="auto"/>
        <w:rPr>
          <w:rFonts w:ascii="Arial" w:eastAsia="Arial" w:hAnsi="Arial" w:cs="Arial"/>
          <w:b/>
          <w:color w:val="000000" w:themeColor="text1"/>
          <w:sz w:val="22"/>
          <w:szCs w:val="22"/>
        </w:rPr>
      </w:pPr>
    </w:p>
    <w:p w14:paraId="05A74D5B" w14:textId="2E09345E" w:rsidR="000430E0" w:rsidRPr="00DE6549" w:rsidRDefault="00112D53" w:rsidP="00DE6549">
      <w:pPr>
        <w:spacing w:line="276" w:lineRule="auto"/>
        <w:rPr>
          <w:rFonts w:ascii="Arial" w:eastAsia="Arial" w:hAnsi="Arial" w:cs="Arial"/>
          <w:b/>
          <w:color w:val="000000" w:themeColor="text1"/>
          <w:sz w:val="22"/>
          <w:szCs w:val="22"/>
        </w:rPr>
      </w:pPr>
      <w:r w:rsidRPr="00DE6549">
        <w:rPr>
          <w:rFonts w:ascii="Arial" w:eastAsia="Arial" w:hAnsi="Arial" w:cs="Arial"/>
          <w:b/>
          <w:color w:val="000000" w:themeColor="text1"/>
          <w:sz w:val="22"/>
          <w:szCs w:val="22"/>
        </w:rPr>
        <w:t>H. CONGRESO DEL ESTADO DE CHIHUAHUA</w:t>
      </w:r>
    </w:p>
    <w:p w14:paraId="7E4F45DD" w14:textId="77777777" w:rsidR="000430E0" w:rsidRPr="00DE6549" w:rsidRDefault="00112D53" w:rsidP="00DE6549">
      <w:pPr>
        <w:spacing w:line="276" w:lineRule="auto"/>
        <w:rPr>
          <w:rFonts w:ascii="Arial" w:eastAsia="Arial" w:hAnsi="Arial" w:cs="Arial"/>
          <w:b/>
          <w:color w:val="000000" w:themeColor="text1"/>
          <w:sz w:val="22"/>
          <w:szCs w:val="22"/>
        </w:rPr>
      </w:pPr>
      <w:r w:rsidRPr="00DE6549">
        <w:rPr>
          <w:rFonts w:ascii="Arial" w:eastAsia="Arial" w:hAnsi="Arial" w:cs="Arial"/>
          <w:b/>
          <w:color w:val="000000" w:themeColor="text1"/>
          <w:sz w:val="22"/>
          <w:szCs w:val="22"/>
        </w:rPr>
        <w:t>P R E S E N T E.-</w:t>
      </w:r>
    </w:p>
    <w:p w14:paraId="42383D20" w14:textId="77777777" w:rsidR="000430E0" w:rsidRPr="00DE6549" w:rsidRDefault="000430E0" w:rsidP="00DE6549">
      <w:pPr>
        <w:spacing w:line="276" w:lineRule="auto"/>
        <w:rPr>
          <w:rFonts w:ascii="Arial" w:eastAsia="Arial" w:hAnsi="Arial" w:cs="Arial"/>
          <w:b/>
          <w:color w:val="000000" w:themeColor="text1"/>
          <w:sz w:val="22"/>
          <w:szCs w:val="22"/>
        </w:rPr>
      </w:pPr>
    </w:p>
    <w:p w14:paraId="405F8534" w14:textId="6A2AC498" w:rsidR="00335D33" w:rsidRPr="00DE6549" w:rsidRDefault="00201178" w:rsidP="00DE6549">
      <w:pPr>
        <w:spacing w:line="276" w:lineRule="auto"/>
        <w:jc w:val="both"/>
        <w:rPr>
          <w:rFonts w:ascii="Arial" w:eastAsia="Arial" w:hAnsi="Arial" w:cs="Arial"/>
          <w:color w:val="000000" w:themeColor="text1"/>
          <w:sz w:val="22"/>
          <w:szCs w:val="22"/>
        </w:rPr>
      </w:pPr>
      <w:r w:rsidRPr="00DE6549">
        <w:rPr>
          <w:rFonts w:ascii="Arial" w:hAnsi="Arial" w:cs="Arial"/>
          <w:color w:val="000000" w:themeColor="text1"/>
          <w:sz w:val="22"/>
          <w:szCs w:val="22"/>
        </w:rPr>
        <w:t xml:space="preserve">Los que suscriben </w:t>
      </w:r>
      <w:r w:rsidR="00DE6549" w:rsidRPr="00DE6549">
        <w:rPr>
          <w:rFonts w:ascii="Arial" w:hAnsi="Arial" w:cs="Arial"/>
          <w:b/>
          <w:color w:val="000000" w:themeColor="text1"/>
          <w:sz w:val="22"/>
          <w:szCs w:val="22"/>
        </w:rPr>
        <w:t>ADRIANA TERRAZAS PORRAS</w:t>
      </w:r>
      <w:r w:rsidRPr="00DE6549">
        <w:rPr>
          <w:rFonts w:ascii="Arial" w:hAnsi="Arial" w:cs="Arial"/>
          <w:b/>
          <w:color w:val="000000" w:themeColor="text1"/>
          <w:sz w:val="22"/>
          <w:szCs w:val="22"/>
        </w:rPr>
        <w:t>, EDIN CUAUHTÉMOC ESTRADA SOTELO, LETICIA ORTEGA MÁYNEZ, OSCAR DANIEL AVITIA ARELLANES, ROSANA DÍAZ REYES, GUSTAVO DE LA ROSA HICKERSON, MAGDALENA RENTERÍA PÉREZ, MARÍA ANTONIETA PÉREZ REYES, ADRIANA TERRAZAS PORRAS</w:t>
      </w:r>
      <w:r w:rsidR="00DE6549">
        <w:rPr>
          <w:rFonts w:ascii="Arial" w:hAnsi="Arial" w:cs="Arial"/>
          <w:b/>
          <w:color w:val="000000" w:themeColor="text1"/>
          <w:sz w:val="22"/>
          <w:szCs w:val="22"/>
        </w:rPr>
        <w:t xml:space="preserve">, </w:t>
      </w:r>
      <w:r w:rsidRPr="00DE6549">
        <w:rPr>
          <w:rFonts w:ascii="Arial" w:hAnsi="Arial" w:cs="Arial"/>
          <w:b/>
          <w:color w:val="000000" w:themeColor="text1"/>
          <w:sz w:val="22"/>
          <w:szCs w:val="22"/>
        </w:rPr>
        <w:t>BENJAMÍN CARRERA CHÁVEZ</w:t>
      </w:r>
      <w:r w:rsidRPr="00DE6549">
        <w:rPr>
          <w:rFonts w:ascii="Arial" w:hAnsi="Arial" w:cs="Arial"/>
          <w:color w:val="000000" w:themeColor="text1"/>
          <w:sz w:val="22"/>
          <w:szCs w:val="22"/>
        </w:rPr>
        <w:t xml:space="preserve"> </w:t>
      </w:r>
      <w:r w:rsidR="00DE6549">
        <w:rPr>
          <w:rFonts w:ascii="Arial" w:hAnsi="Arial" w:cs="Arial"/>
          <w:color w:val="000000" w:themeColor="text1"/>
          <w:sz w:val="22"/>
          <w:szCs w:val="22"/>
        </w:rPr>
        <w:t xml:space="preserve">y </w:t>
      </w:r>
      <w:r w:rsidR="00DE6549" w:rsidRPr="00DE6549">
        <w:rPr>
          <w:rFonts w:ascii="Arial" w:hAnsi="Arial" w:cs="Arial"/>
          <w:b/>
          <w:color w:val="000000" w:themeColor="text1"/>
          <w:sz w:val="22"/>
          <w:szCs w:val="22"/>
        </w:rPr>
        <w:t>DAVID OSCAR CASTREJÓN RIVAS</w:t>
      </w:r>
      <w:r w:rsidR="00DE6549" w:rsidRPr="00DE6549">
        <w:rPr>
          <w:rFonts w:ascii="Arial" w:hAnsi="Arial" w:cs="Arial"/>
          <w:color w:val="000000" w:themeColor="text1"/>
          <w:sz w:val="22"/>
          <w:szCs w:val="22"/>
        </w:rPr>
        <w:t xml:space="preserve"> </w:t>
      </w:r>
      <w:r w:rsidRPr="00DE6549">
        <w:rPr>
          <w:rFonts w:ascii="Arial" w:hAnsi="Arial" w:cs="Arial"/>
          <w:color w:val="000000" w:themeColor="text1"/>
          <w:sz w:val="22"/>
          <w:szCs w:val="22"/>
        </w:rPr>
        <w:t>en nuestro carácter de Diputados a la Sexagésima Séptima Legislatura todos integrantes del Grupo Parlamentario de MORENA</w:t>
      </w:r>
      <w:r w:rsidR="00112D53" w:rsidRPr="00DE6549">
        <w:rPr>
          <w:rFonts w:ascii="Arial" w:eastAsia="Arial" w:hAnsi="Arial" w:cs="Arial"/>
          <w:color w:val="000000" w:themeColor="text1"/>
          <w:sz w:val="22"/>
          <w:szCs w:val="22"/>
        </w:rPr>
        <w:t xml:space="preserve">, en uso de las facultades que </w:t>
      </w:r>
      <w:r w:rsidRPr="00DE6549">
        <w:rPr>
          <w:rFonts w:ascii="Arial" w:eastAsia="Arial" w:hAnsi="Arial" w:cs="Arial"/>
          <w:color w:val="000000" w:themeColor="text1"/>
          <w:sz w:val="22"/>
          <w:szCs w:val="22"/>
        </w:rPr>
        <w:t>nos</w:t>
      </w:r>
      <w:r w:rsidR="00A02E13" w:rsidRPr="00DE6549">
        <w:rPr>
          <w:rFonts w:ascii="Arial" w:eastAsia="Arial" w:hAnsi="Arial" w:cs="Arial"/>
          <w:color w:val="000000" w:themeColor="text1"/>
          <w:sz w:val="22"/>
          <w:szCs w:val="22"/>
        </w:rPr>
        <w:t xml:space="preserve"> confiere</w:t>
      </w:r>
      <w:r w:rsidR="00DE6549">
        <w:rPr>
          <w:rFonts w:ascii="Arial" w:eastAsia="Arial" w:hAnsi="Arial" w:cs="Arial"/>
          <w:color w:val="000000" w:themeColor="text1"/>
          <w:sz w:val="22"/>
          <w:szCs w:val="22"/>
        </w:rPr>
        <w:t>n</w:t>
      </w:r>
      <w:r w:rsidR="00112D53" w:rsidRPr="00DE6549">
        <w:rPr>
          <w:rFonts w:ascii="Arial" w:eastAsia="Arial" w:hAnsi="Arial" w:cs="Arial"/>
          <w:color w:val="000000" w:themeColor="text1"/>
          <w:sz w:val="22"/>
          <w:szCs w:val="22"/>
        </w:rPr>
        <w:t xml:space="preserve"> el </w:t>
      </w:r>
      <w:r w:rsidR="0058772C" w:rsidRPr="00DE6549">
        <w:rPr>
          <w:rFonts w:ascii="Arial" w:eastAsia="Arial" w:hAnsi="Arial" w:cs="Arial"/>
          <w:color w:val="000000" w:themeColor="text1"/>
          <w:sz w:val="22"/>
          <w:szCs w:val="22"/>
        </w:rPr>
        <w:t xml:space="preserve">artículo 68 fracción I de la Constitución Política del Estado, así como los numerales 169, 174 fracción I y 175 de la Ley Orgánica del Poder Legislativo del Estado de Chihuahua, comparezco ante esta Diputación, con el objeto de presentar punto de acuerdo con carácter de </w:t>
      </w:r>
      <w:r w:rsidR="0058772C" w:rsidRPr="00DE6549">
        <w:rPr>
          <w:rFonts w:ascii="Arial" w:eastAsia="Arial" w:hAnsi="Arial" w:cs="Arial"/>
          <w:b/>
          <w:color w:val="000000" w:themeColor="text1"/>
          <w:sz w:val="22"/>
          <w:szCs w:val="22"/>
        </w:rPr>
        <w:t>URGENTE</w:t>
      </w:r>
      <w:r w:rsidR="0058772C" w:rsidRPr="00DE6549">
        <w:rPr>
          <w:rFonts w:ascii="Arial" w:eastAsia="Arial" w:hAnsi="Arial" w:cs="Arial"/>
          <w:color w:val="000000" w:themeColor="text1"/>
          <w:sz w:val="22"/>
          <w:szCs w:val="22"/>
        </w:rPr>
        <w:t xml:space="preserve">, a fin de exhortar al Alcalde del Municipio de Cuauhtémoc, a fin de que analice los nombramientos de la administración que encabeza en razón de paridad de género, </w:t>
      </w:r>
      <w:r w:rsidR="00114B3D" w:rsidRPr="00DE6549">
        <w:rPr>
          <w:rFonts w:ascii="Arial" w:eastAsia="Arial" w:hAnsi="Arial" w:cs="Arial"/>
          <w:color w:val="000000" w:themeColor="text1"/>
          <w:sz w:val="22"/>
          <w:szCs w:val="22"/>
        </w:rPr>
        <w:t>al teno</w:t>
      </w:r>
      <w:r w:rsidR="00112D53" w:rsidRPr="00DE6549">
        <w:rPr>
          <w:rFonts w:ascii="Arial" w:eastAsia="Arial" w:hAnsi="Arial" w:cs="Arial"/>
          <w:color w:val="000000" w:themeColor="text1"/>
          <w:sz w:val="22"/>
          <w:szCs w:val="22"/>
        </w:rPr>
        <w:t>r de la siguiente:</w:t>
      </w:r>
    </w:p>
    <w:p w14:paraId="189F0839" w14:textId="77777777" w:rsidR="00836448" w:rsidRPr="00DE6549" w:rsidRDefault="00836448" w:rsidP="00DE6549">
      <w:pPr>
        <w:spacing w:line="276" w:lineRule="auto"/>
        <w:jc w:val="center"/>
        <w:rPr>
          <w:rFonts w:ascii="Arial" w:eastAsia="Arial" w:hAnsi="Arial" w:cs="Arial"/>
          <w:b/>
          <w:color w:val="000000" w:themeColor="text1"/>
          <w:sz w:val="22"/>
          <w:szCs w:val="22"/>
        </w:rPr>
      </w:pPr>
    </w:p>
    <w:p w14:paraId="55FBF122" w14:textId="280B2E34" w:rsidR="006A3AB3" w:rsidRPr="00DE6549" w:rsidRDefault="006A3AB3" w:rsidP="00DE6549">
      <w:pPr>
        <w:spacing w:line="276" w:lineRule="auto"/>
        <w:jc w:val="center"/>
        <w:rPr>
          <w:rFonts w:ascii="Arial" w:eastAsia="Arial" w:hAnsi="Arial" w:cs="Arial"/>
          <w:b/>
          <w:color w:val="000000" w:themeColor="text1"/>
          <w:sz w:val="22"/>
          <w:szCs w:val="22"/>
        </w:rPr>
      </w:pPr>
      <w:r w:rsidRPr="00DE6549">
        <w:rPr>
          <w:rFonts w:ascii="Arial" w:eastAsia="Arial" w:hAnsi="Arial" w:cs="Arial"/>
          <w:b/>
          <w:color w:val="000000" w:themeColor="text1"/>
          <w:sz w:val="22"/>
          <w:szCs w:val="22"/>
        </w:rPr>
        <w:t xml:space="preserve">EXPOSICIÓN DE MOTIVOS </w:t>
      </w:r>
    </w:p>
    <w:p w14:paraId="4FF83CE8" w14:textId="01457D15" w:rsidR="00836448" w:rsidRPr="00DE6549" w:rsidRDefault="00836448" w:rsidP="00DE6549">
      <w:pPr>
        <w:spacing w:line="276" w:lineRule="auto"/>
        <w:jc w:val="center"/>
        <w:rPr>
          <w:rFonts w:ascii="Arial" w:eastAsia="Arial" w:hAnsi="Arial" w:cs="Arial"/>
          <w:b/>
          <w:color w:val="000000" w:themeColor="text1"/>
          <w:sz w:val="22"/>
          <w:szCs w:val="22"/>
        </w:rPr>
      </w:pPr>
    </w:p>
    <w:p w14:paraId="3F7A687A" w14:textId="7FB3F30A" w:rsidR="00D4615A" w:rsidRPr="00DE6549" w:rsidRDefault="00D4615A" w:rsidP="00DE6549">
      <w:pPr>
        <w:spacing w:line="276" w:lineRule="auto"/>
        <w:jc w:val="both"/>
        <w:rPr>
          <w:rFonts w:ascii="Arial" w:eastAsia="Arial" w:hAnsi="Arial" w:cs="Arial"/>
          <w:color w:val="000000" w:themeColor="text1"/>
          <w:sz w:val="22"/>
          <w:szCs w:val="22"/>
        </w:rPr>
      </w:pPr>
      <w:r w:rsidRPr="00DE6549">
        <w:rPr>
          <w:rFonts w:ascii="Arial" w:eastAsia="Arial" w:hAnsi="Arial" w:cs="Arial"/>
          <w:color w:val="000000" w:themeColor="text1"/>
          <w:sz w:val="22"/>
          <w:szCs w:val="22"/>
        </w:rPr>
        <w:t xml:space="preserve">La Constitución Política de los Estados Unidos Mexicanos, establece en el artículo 115, que el Municipio Libre es la base de la división territorial y de la organización política y administrativa de los estados. </w:t>
      </w:r>
    </w:p>
    <w:p w14:paraId="60666EAE" w14:textId="77777777" w:rsidR="00D4615A" w:rsidRPr="00DE6549" w:rsidRDefault="00D4615A" w:rsidP="00DE6549">
      <w:pPr>
        <w:spacing w:line="276" w:lineRule="auto"/>
        <w:jc w:val="both"/>
        <w:rPr>
          <w:rFonts w:ascii="Arial" w:eastAsia="Arial" w:hAnsi="Arial" w:cs="Arial"/>
          <w:color w:val="000000" w:themeColor="text1"/>
          <w:sz w:val="22"/>
          <w:szCs w:val="22"/>
        </w:rPr>
      </w:pPr>
    </w:p>
    <w:p w14:paraId="1C52D7A9" w14:textId="5DC303FB" w:rsidR="0058772C" w:rsidRPr="00DE6549" w:rsidRDefault="00D4615A" w:rsidP="00DE6549">
      <w:pPr>
        <w:spacing w:line="276" w:lineRule="auto"/>
        <w:jc w:val="both"/>
        <w:rPr>
          <w:rFonts w:ascii="Arial" w:eastAsia="Arial" w:hAnsi="Arial" w:cs="Arial"/>
          <w:bCs/>
          <w:color w:val="000000" w:themeColor="text1"/>
          <w:sz w:val="22"/>
          <w:szCs w:val="22"/>
        </w:rPr>
      </w:pPr>
      <w:r w:rsidRPr="00DE6549">
        <w:rPr>
          <w:rFonts w:ascii="Arial" w:eastAsia="Arial" w:hAnsi="Arial" w:cs="Arial"/>
          <w:color w:val="000000" w:themeColor="text1"/>
          <w:sz w:val="22"/>
          <w:szCs w:val="22"/>
        </w:rPr>
        <w:t xml:space="preserve">En este sentido y al ser la base de la organización política y administrativa de los Estados, el Municipio constituye una persona jurídica de </w:t>
      </w:r>
      <w:r w:rsidR="00E95E73" w:rsidRPr="00DE6549">
        <w:rPr>
          <w:rFonts w:ascii="Arial" w:eastAsia="Arial" w:hAnsi="Arial" w:cs="Arial"/>
          <w:color w:val="000000" w:themeColor="text1"/>
          <w:sz w:val="22"/>
          <w:szCs w:val="22"/>
        </w:rPr>
        <w:t>derecho público</w:t>
      </w:r>
      <w:r w:rsidRPr="00DE6549">
        <w:rPr>
          <w:rFonts w:ascii="Arial" w:eastAsia="Arial" w:hAnsi="Arial" w:cs="Arial"/>
          <w:color w:val="000000" w:themeColor="text1"/>
          <w:sz w:val="22"/>
          <w:szCs w:val="22"/>
        </w:rPr>
        <w:t>, así que debe regularse, entre otras cosas, su organización administrativa, estableciendo la forma en que las autoridades municipales deberán conducirse durante su encargo.</w:t>
      </w:r>
      <w:r w:rsidRPr="00DE6549">
        <w:rPr>
          <w:rFonts w:ascii="Arial" w:eastAsia="Arial" w:hAnsi="Arial" w:cs="Arial"/>
          <w:bCs/>
          <w:color w:val="000000" w:themeColor="text1"/>
          <w:sz w:val="22"/>
          <w:szCs w:val="22"/>
        </w:rPr>
        <w:tab/>
      </w:r>
    </w:p>
    <w:p w14:paraId="31283222" w14:textId="77777777" w:rsidR="0058772C" w:rsidRPr="00DE6549" w:rsidRDefault="0058772C" w:rsidP="00DE6549">
      <w:pPr>
        <w:spacing w:line="276" w:lineRule="auto"/>
        <w:jc w:val="both"/>
        <w:rPr>
          <w:rFonts w:ascii="Arial" w:eastAsia="Arial" w:hAnsi="Arial" w:cs="Arial"/>
          <w:bCs/>
          <w:color w:val="000000" w:themeColor="text1"/>
          <w:sz w:val="22"/>
          <w:szCs w:val="22"/>
        </w:rPr>
      </w:pPr>
    </w:p>
    <w:p w14:paraId="37967DFA" w14:textId="34B1BB96" w:rsidR="00F54C4A" w:rsidRPr="00DE6549" w:rsidRDefault="002A079C" w:rsidP="00DE6549">
      <w:pPr>
        <w:spacing w:line="276" w:lineRule="auto"/>
        <w:jc w:val="both"/>
        <w:rPr>
          <w:rFonts w:ascii="Arial" w:eastAsia="Arial" w:hAnsi="Arial" w:cs="Arial"/>
          <w:bCs/>
          <w:color w:val="000000" w:themeColor="text1"/>
          <w:sz w:val="22"/>
          <w:szCs w:val="22"/>
        </w:rPr>
      </w:pPr>
      <w:r w:rsidRPr="00DE6549">
        <w:rPr>
          <w:rFonts w:ascii="Arial" w:eastAsia="Arial" w:hAnsi="Arial" w:cs="Arial"/>
          <w:bCs/>
          <w:color w:val="000000" w:themeColor="text1"/>
          <w:sz w:val="22"/>
          <w:szCs w:val="22"/>
        </w:rPr>
        <w:t xml:space="preserve">La esencia del principio de paridad es lograr una redistribución justa del poder público y político; encuentra su fundamento y razón en el principio que Luigi </w:t>
      </w:r>
      <w:proofErr w:type="spellStart"/>
      <w:r w:rsidRPr="00DE6549">
        <w:rPr>
          <w:rFonts w:ascii="Arial" w:eastAsia="Arial" w:hAnsi="Arial" w:cs="Arial"/>
          <w:bCs/>
          <w:color w:val="000000" w:themeColor="text1"/>
          <w:sz w:val="22"/>
          <w:szCs w:val="22"/>
        </w:rPr>
        <w:t>Ferrajoli</w:t>
      </w:r>
      <w:proofErr w:type="spellEnd"/>
      <w:r w:rsidRPr="00DE6549">
        <w:rPr>
          <w:rStyle w:val="Refdenotaalpie"/>
          <w:rFonts w:ascii="Arial" w:eastAsia="Arial" w:hAnsi="Arial" w:cs="Arial"/>
          <w:bCs/>
          <w:color w:val="000000" w:themeColor="text1"/>
          <w:sz w:val="22"/>
          <w:szCs w:val="22"/>
        </w:rPr>
        <w:footnoteReference w:id="1"/>
      </w:r>
      <w:r w:rsidRPr="00DE6549">
        <w:rPr>
          <w:rFonts w:ascii="Arial" w:eastAsia="Arial" w:hAnsi="Arial" w:cs="Arial"/>
          <w:bCs/>
          <w:color w:val="000000" w:themeColor="text1"/>
          <w:sz w:val="22"/>
          <w:szCs w:val="22"/>
        </w:rPr>
        <w:t xml:space="preserve"> llama constitutivo de las formas y la sustancia de la democracia: la igualdad.</w:t>
      </w:r>
    </w:p>
    <w:p w14:paraId="344F45EC" w14:textId="77777777" w:rsidR="002A079C" w:rsidRPr="00DE6549" w:rsidRDefault="002A079C" w:rsidP="00DE6549">
      <w:pPr>
        <w:spacing w:line="276" w:lineRule="auto"/>
        <w:jc w:val="both"/>
        <w:rPr>
          <w:rFonts w:ascii="Arial" w:eastAsia="Arial" w:hAnsi="Arial" w:cs="Arial"/>
          <w:bCs/>
          <w:color w:val="000000" w:themeColor="text1"/>
          <w:sz w:val="22"/>
          <w:szCs w:val="22"/>
        </w:rPr>
      </w:pPr>
    </w:p>
    <w:p w14:paraId="29698A3D" w14:textId="41B5862E" w:rsidR="0058772C" w:rsidRPr="00DE6549" w:rsidRDefault="00F54C4A" w:rsidP="00DE6549">
      <w:pPr>
        <w:spacing w:line="276" w:lineRule="auto"/>
        <w:jc w:val="both"/>
        <w:rPr>
          <w:rFonts w:ascii="Arial" w:eastAsia="Arial" w:hAnsi="Arial" w:cs="Arial"/>
          <w:bCs/>
          <w:color w:val="000000" w:themeColor="text1"/>
          <w:sz w:val="22"/>
          <w:szCs w:val="22"/>
        </w:rPr>
      </w:pPr>
      <w:r w:rsidRPr="00DE6549">
        <w:rPr>
          <w:rFonts w:ascii="Arial" w:eastAsia="Arial" w:hAnsi="Arial" w:cs="Arial"/>
          <w:bCs/>
          <w:color w:val="000000" w:themeColor="text1"/>
          <w:sz w:val="22"/>
          <w:szCs w:val="22"/>
        </w:rPr>
        <w:t xml:space="preserve">La democracia paritaria es más que una propuesta de participación equilibrada de mujeres y hombres en los procesos decisorios políticos. Supone, por un lado, el establecimiento de un nuevo contrato social, por el cual se erradique toda exclusión estructural hacia las mujeres y las niñas. Y, por otro, la concreción de un nuevo equilibrio social entre hombres </w:t>
      </w:r>
      <w:r w:rsidRPr="00DE6549">
        <w:rPr>
          <w:rFonts w:ascii="Arial" w:eastAsia="Arial" w:hAnsi="Arial" w:cs="Arial"/>
          <w:bCs/>
          <w:color w:val="000000" w:themeColor="text1"/>
          <w:sz w:val="22"/>
          <w:szCs w:val="22"/>
        </w:rPr>
        <w:lastRenderedPageBreak/>
        <w:t xml:space="preserve">y mujeres, en el que ambos contraigan responsabilidades compartidas en todas las esferas de la vida pública y privada. </w:t>
      </w:r>
    </w:p>
    <w:p w14:paraId="7449B6A7" w14:textId="77777777" w:rsidR="00F54C4A" w:rsidRPr="00DE6549" w:rsidRDefault="00F54C4A" w:rsidP="00DE6549">
      <w:pPr>
        <w:spacing w:line="276" w:lineRule="auto"/>
        <w:jc w:val="both"/>
        <w:rPr>
          <w:rFonts w:ascii="Arial" w:eastAsia="Arial" w:hAnsi="Arial" w:cs="Arial"/>
          <w:bCs/>
          <w:color w:val="000000" w:themeColor="text1"/>
          <w:sz w:val="22"/>
          <w:szCs w:val="22"/>
        </w:rPr>
      </w:pPr>
    </w:p>
    <w:p w14:paraId="4AF10F4A" w14:textId="5DEEAAF1" w:rsidR="00F54C4A" w:rsidRPr="00DE6549" w:rsidRDefault="00F54C4A" w:rsidP="00DE6549">
      <w:pPr>
        <w:spacing w:line="276" w:lineRule="auto"/>
        <w:jc w:val="both"/>
        <w:rPr>
          <w:rFonts w:ascii="Arial" w:eastAsia="Arial" w:hAnsi="Arial" w:cs="Arial"/>
          <w:bCs/>
          <w:color w:val="000000" w:themeColor="text1"/>
          <w:sz w:val="22"/>
          <w:szCs w:val="22"/>
        </w:rPr>
      </w:pPr>
      <w:r w:rsidRPr="00DE6549">
        <w:rPr>
          <w:rFonts w:ascii="Arial" w:eastAsia="Arial" w:hAnsi="Arial" w:cs="Arial"/>
          <w:bCs/>
          <w:color w:val="000000" w:themeColor="text1"/>
          <w:sz w:val="22"/>
          <w:szCs w:val="22"/>
        </w:rPr>
        <w:t>El 14 de mayo de 2019 se aprobó en el Senado de la Republica el proyecto de decreto por el que se reforman los artículos 2, 4, 35, 41, 52, 53, 56, 94 y 115 de la Constitución Política de los Estados Unidos Mexicanos.</w:t>
      </w:r>
      <w:r w:rsidRPr="00DE6549">
        <w:rPr>
          <w:rStyle w:val="Refdenotaalpie"/>
          <w:rFonts w:ascii="Arial" w:eastAsia="Arial" w:hAnsi="Arial" w:cs="Arial"/>
          <w:bCs/>
          <w:color w:val="000000" w:themeColor="text1"/>
          <w:sz w:val="22"/>
          <w:szCs w:val="22"/>
        </w:rPr>
        <w:footnoteReference w:id="2"/>
      </w:r>
      <w:r w:rsidRPr="00DE6549">
        <w:rPr>
          <w:rFonts w:ascii="Arial" w:eastAsia="Arial" w:hAnsi="Arial" w:cs="Arial"/>
          <w:bCs/>
          <w:color w:val="000000" w:themeColor="text1"/>
          <w:sz w:val="22"/>
          <w:szCs w:val="22"/>
        </w:rPr>
        <w:t xml:space="preserve"> La reforma establece la obligatoriedad constitucional de observar el principio de paridad en la integración de los Poderes de la Unión, este esquema debe ser igual para los estados e </w:t>
      </w:r>
      <w:r w:rsidRPr="00DE6549">
        <w:rPr>
          <w:rFonts w:ascii="Arial" w:eastAsia="Arial" w:hAnsi="Arial" w:cs="Arial"/>
          <w:b/>
          <w:bCs/>
          <w:color w:val="000000" w:themeColor="text1"/>
          <w:sz w:val="22"/>
          <w:szCs w:val="22"/>
        </w:rPr>
        <w:t>integración de ayuntamientos</w:t>
      </w:r>
      <w:r w:rsidRPr="00DE6549">
        <w:rPr>
          <w:rFonts w:ascii="Arial" w:eastAsia="Arial" w:hAnsi="Arial" w:cs="Arial"/>
          <w:bCs/>
          <w:color w:val="000000" w:themeColor="text1"/>
          <w:sz w:val="22"/>
          <w:szCs w:val="22"/>
        </w:rPr>
        <w:t>.</w:t>
      </w:r>
    </w:p>
    <w:p w14:paraId="7245D763" w14:textId="77777777" w:rsidR="00EC09D2" w:rsidRPr="00DE6549" w:rsidRDefault="00EC09D2" w:rsidP="00DE6549">
      <w:pPr>
        <w:spacing w:line="276" w:lineRule="auto"/>
        <w:jc w:val="both"/>
        <w:rPr>
          <w:rFonts w:ascii="Arial" w:eastAsia="Arial" w:hAnsi="Arial" w:cs="Arial"/>
          <w:bCs/>
          <w:color w:val="000000" w:themeColor="text1"/>
          <w:sz w:val="22"/>
          <w:szCs w:val="22"/>
        </w:rPr>
      </w:pPr>
    </w:p>
    <w:p w14:paraId="1FB22A4E" w14:textId="1D7CA866" w:rsidR="005358E2" w:rsidRDefault="00EC09D2" w:rsidP="00DE6549">
      <w:pPr>
        <w:spacing w:line="276" w:lineRule="auto"/>
        <w:jc w:val="both"/>
        <w:rPr>
          <w:rFonts w:ascii="Arial" w:eastAsia="Arial" w:hAnsi="Arial" w:cs="Arial"/>
          <w:bCs/>
          <w:color w:val="000000" w:themeColor="text1"/>
          <w:sz w:val="22"/>
          <w:szCs w:val="22"/>
        </w:rPr>
      </w:pPr>
      <w:r w:rsidRPr="00DE6549">
        <w:rPr>
          <w:rFonts w:ascii="Arial" w:eastAsia="Arial" w:hAnsi="Arial" w:cs="Arial"/>
          <w:bCs/>
          <w:color w:val="000000" w:themeColor="text1"/>
          <w:sz w:val="22"/>
          <w:szCs w:val="22"/>
        </w:rPr>
        <w:t>Si bien la integración del ayuntamiento es propiamente el Cabildo y no el gabinete,</w:t>
      </w:r>
      <w:r w:rsidR="00C614DB" w:rsidRPr="00DE6549">
        <w:rPr>
          <w:rFonts w:ascii="Arial" w:eastAsia="Arial" w:hAnsi="Arial" w:cs="Arial"/>
          <w:bCs/>
          <w:color w:val="000000" w:themeColor="text1"/>
          <w:sz w:val="22"/>
          <w:szCs w:val="22"/>
        </w:rPr>
        <w:t xml:space="preserve"> una interpretación progresiva del principio constitucional de paridad de género debería implicar que se aplique para todos los cargos de toma de decisión del servicio público, aunque la Constitución no mencione a cada uno explícitamente. </w:t>
      </w:r>
    </w:p>
    <w:p w14:paraId="56568EF0" w14:textId="77777777" w:rsidR="005358E2" w:rsidRDefault="005358E2" w:rsidP="00DE6549">
      <w:pPr>
        <w:spacing w:line="276" w:lineRule="auto"/>
        <w:jc w:val="both"/>
        <w:rPr>
          <w:rFonts w:ascii="Arial" w:eastAsia="Arial" w:hAnsi="Arial" w:cs="Arial"/>
          <w:bCs/>
          <w:color w:val="000000" w:themeColor="text1"/>
          <w:sz w:val="22"/>
          <w:szCs w:val="22"/>
        </w:rPr>
      </w:pPr>
    </w:p>
    <w:p w14:paraId="7C64E0FB" w14:textId="1AB52F23" w:rsidR="00EC09D2" w:rsidRPr="00DE6549" w:rsidRDefault="00EC09D2" w:rsidP="00DE6549">
      <w:pPr>
        <w:spacing w:line="276" w:lineRule="auto"/>
        <w:jc w:val="both"/>
        <w:rPr>
          <w:rFonts w:ascii="Arial" w:eastAsia="Arial" w:hAnsi="Arial" w:cs="Arial"/>
          <w:bCs/>
          <w:color w:val="000000" w:themeColor="text1"/>
          <w:sz w:val="22"/>
          <w:szCs w:val="22"/>
        </w:rPr>
      </w:pPr>
      <w:r w:rsidRPr="00DE6549">
        <w:rPr>
          <w:rFonts w:ascii="Arial" w:eastAsia="Arial" w:hAnsi="Arial" w:cs="Arial"/>
          <w:bCs/>
          <w:color w:val="000000" w:themeColor="text1"/>
          <w:sz w:val="22"/>
          <w:szCs w:val="22"/>
        </w:rPr>
        <w:t>¡Nunca más techos de cristal!</w:t>
      </w:r>
      <w:r w:rsidR="005358E2" w:rsidRPr="005358E2">
        <w:rPr>
          <w:rFonts w:ascii="Arial" w:eastAsia="Arial" w:hAnsi="Arial" w:cs="Arial"/>
          <w:bCs/>
          <w:color w:val="000000" w:themeColor="text1"/>
          <w:sz w:val="22"/>
          <w:szCs w:val="22"/>
        </w:rPr>
        <w:t xml:space="preserve"> </w:t>
      </w:r>
      <w:r w:rsidR="005358E2">
        <w:rPr>
          <w:rFonts w:ascii="Arial" w:eastAsia="Arial" w:hAnsi="Arial" w:cs="Arial"/>
          <w:bCs/>
          <w:color w:val="000000" w:themeColor="text1"/>
          <w:sz w:val="22"/>
          <w:szCs w:val="22"/>
        </w:rPr>
        <w:t xml:space="preserve">Entendiéndose como </w:t>
      </w:r>
      <w:r w:rsidR="005358E2" w:rsidRPr="005358E2">
        <w:rPr>
          <w:rFonts w:ascii="Arial" w:eastAsia="Arial" w:hAnsi="Arial" w:cs="Arial"/>
          <w:bCs/>
          <w:color w:val="000000" w:themeColor="text1"/>
          <w:sz w:val="22"/>
          <w:szCs w:val="22"/>
        </w:rPr>
        <w:t>la limitación velada del ascenso laboral de las personas dentro de las organizaciones. Se trata de un techo que limita sus carreras profesionales, difícil de traspasar y que les impide seguir avanzando</w:t>
      </w:r>
      <w:r w:rsidR="005358E2">
        <w:rPr>
          <w:rFonts w:ascii="Arial" w:eastAsia="Arial" w:hAnsi="Arial" w:cs="Arial"/>
          <w:bCs/>
          <w:color w:val="000000" w:themeColor="text1"/>
          <w:sz w:val="22"/>
          <w:szCs w:val="22"/>
        </w:rPr>
        <w:t>, ejemplo del gabinete del Municipio de Cuauhtémoc.</w:t>
      </w:r>
    </w:p>
    <w:p w14:paraId="7842EFDE" w14:textId="77777777" w:rsidR="00EC09D2" w:rsidRPr="00DE6549" w:rsidRDefault="00EC09D2" w:rsidP="00DE6549">
      <w:pPr>
        <w:spacing w:line="276" w:lineRule="auto"/>
        <w:jc w:val="both"/>
        <w:rPr>
          <w:rFonts w:ascii="Arial" w:eastAsia="Arial" w:hAnsi="Arial" w:cs="Arial"/>
          <w:bCs/>
          <w:color w:val="000000" w:themeColor="text1"/>
          <w:sz w:val="22"/>
          <w:szCs w:val="22"/>
        </w:rPr>
      </w:pPr>
    </w:p>
    <w:p w14:paraId="3AF91D79" w14:textId="37BA593E" w:rsidR="00EC09D2" w:rsidRDefault="00EC09D2" w:rsidP="00DE6549">
      <w:pPr>
        <w:spacing w:line="276" w:lineRule="auto"/>
        <w:jc w:val="both"/>
        <w:rPr>
          <w:rFonts w:ascii="Arial" w:eastAsia="Arial" w:hAnsi="Arial" w:cs="Arial"/>
          <w:bCs/>
          <w:color w:val="000000" w:themeColor="text1"/>
          <w:sz w:val="22"/>
          <w:szCs w:val="22"/>
        </w:rPr>
      </w:pPr>
      <w:r w:rsidRPr="00DE6549">
        <w:rPr>
          <w:rFonts w:ascii="Arial" w:eastAsia="Arial" w:hAnsi="Arial" w:cs="Arial"/>
          <w:bCs/>
          <w:color w:val="000000" w:themeColor="text1"/>
          <w:sz w:val="22"/>
          <w:szCs w:val="22"/>
        </w:rPr>
        <w:t>Justo en Cuauhtémoc se postuló una mujer como candidata a la alcaldía, porque en morena somos respetuosos de los puestos que por muchos años</w:t>
      </w:r>
      <w:r w:rsidR="00133C29" w:rsidRPr="00DE6549">
        <w:rPr>
          <w:rFonts w:ascii="Arial" w:eastAsia="Arial" w:hAnsi="Arial" w:cs="Arial"/>
          <w:bCs/>
          <w:color w:val="000000" w:themeColor="text1"/>
          <w:sz w:val="22"/>
          <w:szCs w:val="22"/>
        </w:rPr>
        <w:t xml:space="preserve"> han sido negados a las mujeres, las mexicanas hemos avanzando, pero aún se requieren cambios estructurales para que las mujeres tengamos una participación paritaria real y efectiva, es decir, no solo implica que las mujeres sean el 50% de quienes toman las decisiones, sino que lo hagan sin ningún tipo de discriminación, ni violencia. </w:t>
      </w:r>
    </w:p>
    <w:p w14:paraId="1C9D1C55" w14:textId="77777777" w:rsidR="00DE317C" w:rsidRDefault="00DE317C" w:rsidP="00DE6549">
      <w:pPr>
        <w:spacing w:line="276" w:lineRule="auto"/>
        <w:jc w:val="both"/>
        <w:rPr>
          <w:rFonts w:ascii="Arial" w:eastAsia="Arial" w:hAnsi="Arial" w:cs="Arial"/>
          <w:bCs/>
          <w:color w:val="000000" w:themeColor="text1"/>
          <w:sz w:val="22"/>
          <w:szCs w:val="22"/>
        </w:rPr>
      </w:pPr>
    </w:p>
    <w:p w14:paraId="5254B77A" w14:textId="5D5D82FE" w:rsidR="00DE317C" w:rsidRPr="00DE6549" w:rsidRDefault="00DE317C" w:rsidP="00DE6549">
      <w:pPr>
        <w:spacing w:line="276" w:lineRule="auto"/>
        <w:jc w:val="both"/>
        <w:rPr>
          <w:rFonts w:ascii="Arial" w:eastAsia="Arial" w:hAnsi="Arial" w:cs="Arial"/>
          <w:bCs/>
          <w:color w:val="000000" w:themeColor="text1"/>
          <w:sz w:val="22"/>
          <w:szCs w:val="22"/>
        </w:rPr>
      </w:pPr>
      <w:r w:rsidRPr="00DE317C">
        <w:rPr>
          <w:rFonts w:ascii="Arial" w:eastAsia="Arial" w:hAnsi="Arial" w:cs="Arial"/>
          <w:bCs/>
          <w:color w:val="000000" w:themeColor="text1"/>
          <w:sz w:val="22"/>
          <w:szCs w:val="22"/>
        </w:rPr>
        <w:t>La paridad política es necesaria para que las mujeres contribuyan a la toma de decisiones que afectan sus vidas y se beneficien del proceso de la democracia. La democracia paritaria propone un nuevo modelo de un estado inclusivo, tal como lo propone la Agenda 2030,</w:t>
      </w:r>
      <w:r>
        <w:rPr>
          <w:rStyle w:val="Refdenotaalpie"/>
          <w:rFonts w:ascii="Arial" w:eastAsia="Arial" w:hAnsi="Arial" w:cs="Arial"/>
          <w:bCs/>
          <w:color w:val="000000" w:themeColor="text1"/>
          <w:sz w:val="22"/>
          <w:szCs w:val="22"/>
        </w:rPr>
        <w:footnoteReference w:id="3"/>
      </w:r>
      <w:r w:rsidRPr="00DE317C">
        <w:rPr>
          <w:rFonts w:ascii="Arial" w:eastAsia="Arial" w:hAnsi="Arial" w:cs="Arial"/>
          <w:bCs/>
          <w:color w:val="000000" w:themeColor="text1"/>
          <w:sz w:val="22"/>
          <w:szCs w:val="22"/>
        </w:rPr>
        <w:t xml:space="preserve"> y un nuevo pacto social donde la igualdad sustantiva entre hombres y mujeres sea una realidad.</w:t>
      </w:r>
    </w:p>
    <w:p w14:paraId="02FE691B" w14:textId="77777777" w:rsidR="00133C29" w:rsidRDefault="00133C29" w:rsidP="00DE6549">
      <w:pPr>
        <w:spacing w:line="276" w:lineRule="auto"/>
        <w:jc w:val="both"/>
        <w:rPr>
          <w:rFonts w:ascii="Arial" w:eastAsia="Arial" w:hAnsi="Arial" w:cs="Arial"/>
          <w:bCs/>
          <w:color w:val="000000" w:themeColor="text1"/>
          <w:sz w:val="22"/>
          <w:szCs w:val="22"/>
        </w:rPr>
      </w:pPr>
    </w:p>
    <w:p w14:paraId="7CCE6309" w14:textId="1DB01EFF" w:rsidR="0080662C" w:rsidRDefault="0080662C" w:rsidP="00DE6549">
      <w:pPr>
        <w:spacing w:line="276" w:lineRule="auto"/>
        <w:jc w:val="both"/>
        <w:rPr>
          <w:rFonts w:ascii="Arial" w:eastAsia="Arial" w:hAnsi="Arial" w:cs="Arial"/>
          <w:bCs/>
          <w:color w:val="000000" w:themeColor="text1"/>
          <w:sz w:val="22"/>
          <w:szCs w:val="22"/>
        </w:rPr>
      </w:pPr>
      <w:r>
        <w:rPr>
          <w:rFonts w:ascii="Arial" w:eastAsia="Arial" w:hAnsi="Arial" w:cs="Arial"/>
          <w:bCs/>
          <w:color w:val="000000" w:themeColor="text1"/>
          <w:sz w:val="22"/>
          <w:szCs w:val="22"/>
        </w:rPr>
        <w:lastRenderedPageBreak/>
        <w:t>Esta agenda establece cinco</w:t>
      </w:r>
      <w:r w:rsidRPr="0080662C">
        <w:rPr>
          <w:rFonts w:ascii="Arial" w:eastAsia="Arial" w:hAnsi="Arial" w:cs="Arial"/>
          <w:bCs/>
          <w:color w:val="000000" w:themeColor="text1"/>
          <w:sz w:val="22"/>
          <w:szCs w:val="22"/>
        </w:rPr>
        <w:t xml:space="preserve"> razones por las cuales la paridad es clave para las democracias</w:t>
      </w:r>
      <w:r>
        <w:rPr>
          <w:rFonts w:ascii="Arial" w:eastAsia="Arial" w:hAnsi="Arial" w:cs="Arial"/>
          <w:bCs/>
          <w:color w:val="000000" w:themeColor="text1"/>
          <w:sz w:val="22"/>
          <w:szCs w:val="22"/>
        </w:rPr>
        <w:t>:</w:t>
      </w:r>
      <w:r w:rsidR="00B62B85">
        <w:rPr>
          <w:rStyle w:val="Refdenotaalpie"/>
          <w:rFonts w:ascii="Arial" w:eastAsia="Arial" w:hAnsi="Arial" w:cs="Arial"/>
          <w:bCs/>
          <w:color w:val="000000" w:themeColor="text1"/>
          <w:sz w:val="22"/>
          <w:szCs w:val="22"/>
        </w:rPr>
        <w:footnoteReference w:id="4"/>
      </w:r>
    </w:p>
    <w:p w14:paraId="4C50C005" w14:textId="77777777" w:rsidR="0080662C" w:rsidRDefault="0080662C" w:rsidP="00DE6549">
      <w:pPr>
        <w:spacing w:line="276" w:lineRule="auto"/>
        <w:jc w:val="both"/>
        <w:rPr>
          <w:rFonts w:ascii="Arial" w:eastAsia="Arial" w:hAnsi="Arial" w:cs="Arial"/>
          <w:bCs/>
          <w:color w:val="000000" w:themeColor="text1"/>
          <w:sz w:val="22"/>
          <w:szCs w:val="22"/>
        </w:rPr>
      </w:pPr>
    </w:p>
    <w:p w14:paraId="50E355E9" w14:textId="7DED5EC4" w:rsidR="0080662C" w:rsidRPr="00642E1D" w:rsidRDefault="0080662C" w:rsidP="00642E1D">
      <w:pPr>
        <w:pStyle w:val="Prrafodelista"/>
        <w:numPr>
          <w:ilvl w:val="0"/>
          <w:numId w:val="42"/>
        </w:numPr>
        <w:spacing w:line="276" w:lineRule="auto"/>
        <w:jc w:val="both"/>
        <w:rPr>
          <w:rFonts w:ascii="Arial" w:eastAsia="Arial" w:hAnsi="Arial" w:cs="Arial"/>
          <w:bCs/>
          <w:color w:val="000000" w:themeColor="text1"/>
          <w:sz w:val="22"/>
          <w:szCs w:val="22"/>
        </w:rPr>
      </w:pPr>
      <w:r w:rsidRPr="00B62B85">
        <w:rPr>
          <w:rFonts w:ascii="Arial" w:eastAsia="Arial" w:hAnsi="Arial" w:cs="Arial"/>
          <w:b/>
          <w:bCs/>
          <w:color w:val="000000" w:themeColor="text1"/>
          <w:sz w:val="22"/>
          <w:szCs w:val="22"/>
        </w:rPr>
        <w:t>Calidad y legitimidad democrática:</w:t>
      </w:r>
      <w:r w:rsidRPr="00642E1D">
        <w:rPr>
          <w:rFonts w:ascii="Arial" w:eastAsia="Arial" w:hAnsi="Arial" w:cs="Arial"/>
          <w:bCs/>
          <w:color w:val="000000" w:themeColor="text1"/>
          <w:sz w:val="22"/>
          <w:szCs w:val="22"/>
        </w:rPr>
        <w:t xml:space="preserve"> Cuando la diversificación en la toma de decisiones no existe es probable que los intereses que se traducen en políticas representen sólo a un grupo determinado en desmedro de otros. La democracia paritaria es una oportunidad para que las necesidades del 50% de la población sean atendidas a través de decisiones y políticas más inclusivas desde todos los poderes del Estado y en todos los niveles de gobierno.</w:t>
      </w:r>
    </w:p>
    <w:p w14:paraId="03B62671" w14:textId="77777777" w:rsidR="0080662C" w:rsidRDefault="0080662C" w:rsidP="00DE6549">
      <w:pPr>
        <w:spacing w:line="276" w:lineRule="auto"/>
        <w:jc w:val="both"/>
        <w:rPr>
          <w:rFonts w:ascii="Arial" w:eastAsia="Arial" w:hAnsi="Arial" w:cs="Arial"/>
          <w:bCs/>
          <w:color w:val="000000" w:themeColor="text1"/>
          <w:sz w:val="22"/>
          <w:szCs w:val="22"/>
        </w:rPr>
      </w:pPr>
    </w:p>
    <w:p w14:paraId="16597B5E" w14:textId="0850FB45" w:rsidR="0080662C" w:rsidRPr="00642E1D" w:rsidRDefault="0080662C" w:rsidP="00642E1D">
      <w:pPr>
        <w:pStyle w:val="Prrafodelista"/>
        <w:numPr>
          <w:ilvl w:val="0"/>
          <w:numId w:val="42"/>
        </w:numPr>
        <w:spacing w:line="276" w:lineRule="auto"/>
        <w:jc w:val="both"/>
        <w:rPr>
          <w:rFonts w:ascii="Arial" w:eastAsia="Arial" w:hAnsi="Arial" w:cs="Arial"/>
          <w:bCs/>
          <w:color w:val="000000" w:themeColor="text1"/>
          <w:sz w:val="22"/>
          <w:szCs w:val="22"/>
        </w:rPr>
      </w:pPr>
      <w:r w:rsidRPr="00B62B85">
        <w:rPr>
          <w:rFonts w:ascii="Arial" w:eastAsia="Arial" w:hAnsi="Arial" w:cs="Arial"/>
          <w:b/>
          <w:bCs/>
          <w:color w:val="000000" w:themeColor="text1"/>
          <w:sz w:val="22"/>
          <w:szCs w:val="22"/>
        </w:rPr>
        <w:t>Igualdad real en el acceso al poder:</w:t>
      </w:r>
      <w:r w:rsidRPr="00642E1D">
        <w:rPr>
          <w:rFonts w:ascii="Arial" w:eastAsia="Arial" w:hAnsi="Arial" w:cs="Arial"/>
          <w:bCs/>
          <w:color w:val="000000" w:themeColor="text1"/>
          <w:sz w:val="22"/>
          <w:szCs w:val="22"/>
        </w:rPr>
        <w:t xml:space="preserve"> Además de que haya más mujeres en los diversos espacios y órganos de decisión política, es igualmente necesario promover las mismas condiciones y oportunidades para hombres y mujeres, en todos los niveles jerárquicos de las estructuras políticas. La paridad, como medida legal en lo político electoral ha demostrado ser la política más efectiva para lograr esa diversidad en el acceso al espacio público.</w:t>
      </w:r>
    </w:p>
    <w:p w14:paraId="479A5F90" w14:textId="77777777" w:rsidR="0080662C" w:rsidRDefault="0080662C" w:rsidP="00DE6549">
      <w:pPr>
        <w:spacing w:line="276" w:lineRule="auto"/>
        <w:jc w:val="both"/>
        <w:rPr>
          <w:rFonts w:ascii="Arial" w:eastAsia="Arial" w:hAnsi="Arial" w:cs="Arial"/>
          <w:bCs/>
          <w:color w:val="000000" w:themeColor="text1"/>
          <w:sz w:val="22"/>
          <w:szCs w:val="22"/>
        </w:rPr>
      </w:pPr>
    </w:p>
    <w:p w14:paraId="25C44562" w14:textId="43A482C8" w:rsidR="0080662C" w:rsidRPr="00642E1D" w:rsidRDefault="0080662C" w:rsidP="00642E1D">
      <w:pPr>
        <w:pStyle w:val="Prrafodelista"/>
        <w:numPr>
          <w:ilvl w:val="0"/>
          <w:numId w:val="42"/>
        </w:numPr>
        <w:spacing w:line="276" w:lineRule="auto"/>
        <w:jc w:val="both"/>
        <w:rPr>
          <w:rFonts w:ascii="Arial" w:eastAsia="Arial" w:hAnsi="Arial" w:cs="Arial"/>
          <w:bCs/>
          <w:color w:val="000000" w:themeColor="text1"/>
          <w:sz w:val="22"/>
          <w:szCs w:val="22"/>
        </w:rPr>
      </w:pPr>
      <w:r w:rsidRPr="00B62B85">
        <w:rPr>
          <w:rFonts w:ascii="Arial" w:eastAsia="Arial" w:hAnsi="Arial" w:cs="Arial"/>
          <w:b/>
          <w:bCs/>
          <w:color w:val="000000" w:themeColor="text1"/>
          <w:sz w:val="22"/>
          <w:szCs w:val="22"/>
        </w:rPr>
        <w:t xml:space="preserve">Igualdad real a través de nuevas leyes y políticas: </w:t>
      </w:r>
      <w:r w:rsidRPr="00642E1D">
        <w:rPr>
          <w:rFonts w:ascii="Arial" w:eastAsia="Arial" w:hAnsi="Arial" w:cs="Arial"/>
          <w:bCs/>
          <w:color w:val="000000" w:themeColor="text1"/>
          <w:sz w:val="22"/>
          <w:szCs w:val="22"/>
        </w:rPr>
        <w:t>La paridad permite que más mujeres lleguen y cuando eso sucede, tal como señalan diversos estudios como el del Banco Mundial (2014), se produce un impacto positivo en el tipo de políticas, temas y soluciones consideradas (incluyendo presupuestarias).</w:t>
      </w:r>
    </w:p>
    <w:p w14:paraId="501845F2" w14:textId="77777777" w:rsidR="00642E1D" w:rsidRDefault="00642E1D" w:rsidP="00DE6549">
      <w:pPr>
        <w:spacing w:line="276" w:lineRule="auto"/>
        <w:jc w:val="both"/>
        <w:rPr>
          <w:rFonts w:ascii="Arial" w:eastAsia="Arial" w:hAnsi="Arial" w:cs="Arial"/>
          <w:bCs/>
          <w:color w:val="000000" w:themeColor="text1"/>
          <w:sz w:val="22"/>
          <w:szCs w:val="22"/>
        </w:rPr>
      </w:pPr>
    </w:p>
    <w:p w14:paraId="4E40278F" w14:textId="567C61D4" w:rsidR="00642E1D" w:rsidRPr="00642E1D" w:rsidRDefault="00642E1D" w:rsidP="00642E1D">
      <w:pPr>
        <w:pStyle w:val="Prrafodelista"/>
        <w:numPr>
          <w:ilvl w:val="0"/>
          <w:numId w:val="42"/>
        </w:numPr>
        <w:spacing w:line="276" w:lineRule="auto"/>
        <w:jc w:val="both"/>
        <w:rPr>
          <w:rFonts w:ascii="Arial" w:eastAsia="Arial" w:hAnsi="Arial" w:cs="Arial"/>
          <w:bCs/>
          <w:color w:val="000000" w:themeColor="text1"/>
          <w:sz w:val="22"/>
          <w:szCs w:val="22"/>
        </w:rPr>
      </w:pPr>
      <w:r w:rsidRPr="00B62B85">
        <w:rPr>
          <w:rFonts w:ascii="Arial" w:eastAsia="Arial" w:hAnsi="Arial" w:cs="Arial"/>
          <w:b/>
          <w:bCs/>
          <w:color w:val="000000" w:themeColor="text1"/>
          <w:sz w:val="22"/>
          <w:szCs w:val="22"/>
        </w:rPr>
        <w:t>Aprovechar el capital humano y mejorar el desarrollo:</w:t>
      </w:r>
      <w:r w:rsidRPr="00642E1D">
        <w:rPr>
          <w:rFonts w:ascii="Arial" w:eastAsia="Arial" w:hAnsi="Arial" w:cs="Arial"/>
          <w:bCs/>
          <w:color w:val="000000" w:themeColor="text1"/>
          <w:sz w:val="22"/>
          <w:szCs w:val="22"/>
        </w:rPr>
        <w:t xml:space="preserve"> La desigualdad tiene costos para el desarrollo de los países. Recientes estudios del plano económico señalan que las brechas que afectan a las mujeres en el mundo empresarial y salarial suponen una pérdida del 14% del PIB en América Latina y el Caribe. En el plano educativo, las mujeres superan a los hombres en el número máximo de años de instrucción: 23% de mujeres frente a 20.2% de hombres con más de trece año. La democracia paritaria plantea la incorporación plena e igualitaria de las mujeres en los aspectos económicos, sociales y políticos, aprovechando así un valioso capital humano.</w:t>
      </w:r>
    </w:p>
    <w:p w14:paraId="76129F13" w14:textId="77777777" w:rsidR="0080662C" w:rsidRDefault="0080662C" w:rsidP="00DE6549">
      <w:pPr>
        <w:spacing w:line="276" w:lineRule="auto"/>
        <w:jc w:val="both"/>
        <w:rPr>
          <w:rFonts w:ascii="Arial" w:eastAsia="Arial" w:hAnsi="Arial" w:cs="Arial"/>
          <w:bCs/>
          <w:color w:val="000000" w:themeColor="text1"/>
          <w:sz w:val="22"/>
          <w:szCs w:val="22"/>
        </w:rPr>
      </w:pPr>
    </w:p>
    <w:p w14:paraId="7CC1F387" w14:textId="36FB0233" w:rsidR="00642E1D" w:rsidRPr="00642E1D" w:rsidRDefault="00642E1D" w:rsidP="00642E1D">
      <w:pPr>
        <w:pStyle w:val="Prrafodelista"/>
        <w:numPr>
          <w:ilvl w:val="0"/>
          <w:numId w:val="42"/>
        </w:numPr>
        <w:spacing w:line="276" w:lineRule="auto"/>
        <w:jc w:val="both"/>
        <w:rPr>
          <w:rFonts w:ascii="Arial" w:eastAsia="Arial" w:hAnsi="Arial" w:cs="Arial"/>
          <w:bCs/>
          <w:color w:val="000000" w:themeColor="text1"/>
          <w:sz w:val="22"/>
          <w:szCs w:val="22"/>
        </w:rPr>
      </w:pPr>
      <w:r w:rsidRPr="00B62B85">
        <w:rPr>
          <w:rFonts w:ascii="Arial" w:eastAsia="Arial" w:hAnsi="Arial" w:cs="Arial"/>
          <w:b/>
          <w:bCs/>
          <w:color w:val="000000" w:themeColor="text1"/>
          <w:sz w:val="22"/>
          <w:szCs w:val="22"/>
        </w:rPr>
        <w:t>Trasformación en las relaciones de poder:</w:t>
      </w:r>
      <w:r w:rsidRPr="00642E1D">
        <w:rPr>
          <w:rFonts w:ascii="Arial" w:eastAsia="Arial" w:hAnsi="Arial" w:cs="Arial"/>
          <w:bCs/>
          <w:color w:val="000000" w:themeColor="text1"/>
          <w:sz w:val="22"/>
          <w:szCs w:val="22"/>
        </w:rPr>
        <w:t xml:space="preserve"> Que haya mujeres líderes políticas contribuye a generar nuevos roles y prototipos de mujeres, distintos de las tradicionales. El redistribuir el poder de forma equilibrada entre hombres y mujeres como plantea la democracia paritaria (tanto en el mundo público como en la vida </w:t>
      </w:r>
      <w:r w:rsidRPr="00642E1D">
        <w:rPr>
          <w:rFonts w:ascii="Arial" w:eastAsia="Arial" w:hAnsi="Arial" w:cs="Arial"/>
          <w:bCs/>
          <w:color w:val="000000" w:themeColor="text1"/>
          <w:sz w:val="22"/>
          <w:szCs w:val="22"/>
        </w:rPr>
        <w:lastRenderedPageBreak/>
        <w:t>privada) ayuda a construir relaciones horizontales de igualdad y liderazgos libres de estereotipos y prejuicios. Además, las mujeres líderes refuerzan el concepto de la mujer ciudadana frente a la mujer víctima, vulnerable y económicamente dependiente. Dicho esto, la paridad también supone la liberación para los hombres de un tipo de masculinidad muchas veces anclada en relaciones de subordinación.</w:t>
      </w:r>
    </w:p>
    <w:p w14:paraId="5D0DC085" w14:textId="77777777" w:rsidR="0080662C" w:rsidRDefault="0080662C" w:rsidP="00DE6549">
      <w:pPr>
        <w:spacing w:line="276" w:lineRule="auto"/>
        <w:jc w:val="both"/>
        <w:rPr>
          <w:rFonts w:ascii="Arial" w:eastAsia="Arial" w:hAnsi="Arial" w:cs="Arial"/>
          <w:bCs/>
          <w:color w:val="000000" w:themeColor="text1"/>
          <w:sz w:val="22"/>
          <w:szCs w:val="22"/>
        </w:rPr>
      </w:pPr>
    </w:p>
    <w:p w14:paraId="0F6F5C4B" w14:textId="07E3DB26" w:rsidR="00B62B85" w:rsidRDefault="00B62B85" w:rsidP="00DE6549">
      <w:pPr>
        <w:spacing w:line="276" w:lineRule="auto"/>
        <w:jc w:val="both"/>
        <w:rPr>
          <w:rFonts w:ascii="Arial" w:eastAsia="Arial" w:hAnsi="Arial" w:cs="Arial"/>
          <w:bCs/>
          <w:color w:val="000000" w:themeColor="text1"/>
          <w:sz w:val="22"/>
          <w:szCs w:val="22"/>
        </w:rPr>
      </w:pPr>
      <w:r>
        <w:rPr>
          <w:rFonts w:ascii="Arial" w:eastAsia="Arial" w:hAnsi="Arial" w:cs="Arial"/>
          <w:bCs/>
          <w:color w:val="000000" w:themeColor="text1"/>
          <w:sz w:val="22"/>
          <w:szCs w:val="22"/>
        </w:rPr>
        <w:t xml:space="preserve">Desde nuestra bancada y como representantes del pueblo, les compartimos a las mujeres </w:t>
      </w:r>
      <w:proofErr w:type="spellStart"/>
      <w:r>
        <w:rPr>
          <w:rFonts w:ascii="Arial" w:eastAsia="Arial" w:hAnsi="Arial" w:cs="Arial"/>
          <w:bCs/>
          <w:color w:val="000000" w:themeColor="text1"/>
          <w:sz w:val="22"/>
          <w:szCs w:val="22"/>
        </w:rPr>
        <w:t>cuahuctemenses</w:t>
      </w:r>
      <w:proofErr w:type="spellEnd"/>
      <w:r>
        <w:rPr>
          <w:rFonts w:ascii="Arial" w:eastAsia="Arial" w:hAnsi="Arial" w:cs="Arial"/>
          <w:bCs/>
          <w:color w:val="000000" w:themeColor="text1"/>
          <w:sz w:val="22"/>
          <w:szCs w:val="22"/>
        </w:rPr>
        <w:t xml:space="preserve"> que no están solas, que estamos para apoyarlas, que la cuarta trasformación</w:t>
      </w:r>
      <w:r w:rsidR="00F970AE">
        <w:rPr>
          <w:rFonts w:ascii="Arial" w:eastAsia="Arial" w:hAnsi="Arial" w:cs="Arial"/>
          <w:bCs/>
          <w:color w:val="000000" w:themeColor="text1"/>
          <w:sz w:val="22"/>
          <w:szCs w:val="22"/>
        </w:rPr>
        <w:t xml:space="preserve"> conoce y se ocupa de los problemas que afrontamos todos los días. Que ningún gobierno será </w:t>
      </w:r>
      <w:proofErr w:type="gramStart"/>
      <w:r w:rsidR="00F970AE">
        <w:rPr>
          <w:rFonts w:ascii="Arial" w:eastAsia="Arial" w:hAnsi="Arial" w:cs="Arial"/>
          <w:bCs/>
          <w:color w:val="000000" w:themeColor="text1"/>
          <w:sz w:val="22"/>
          <w:szCs w:val="22"/>
        </w:rPr>
        <w:t>legitimo</w:t>
      </w:r>
      <w:proofErr w:type="gramEnd"/>
      <w:r w:rsidR="00F970AE">
        <w:rPr>
          <w:rFonts w:ascii="Arial" w:eastAsia="Arial" w:hAnsi="Arial" w:cs="Arial"/>
          <w:bCs/>
          <w:color w:val="000000" w:themeColor="text1"/>
          <w:sz w:val="22"/>
          <w:szCs w:val="22"/>
        </w:rPr>
        <w:t xml:space="preserve"> sin mujeres, y que no daremos paso atrás en los derechos reconocidos a las mujeres. </w:t>
      </w:r>
    </w:p>
    <w:p w14:paraId="492AF114" w14:textId="77777777" w:rsidR="00B62B85" w:rsidRPr="00DE6549" w:rsidRDefault="00B62B85" w:rsidP="00DE6549">
      <w:pPr>
        <w:spacing w:line="276" w:lineRule="auto"/>
        <w:jc w:val="both"/>
        <w:rPr>
          <w:rFonts w:ascii="Arial" w:eastAsia="Arial" w:hAnsi="Arial" w:cs="Arial"/>
          <w:bCs/>
          <w:color w:val="000000" w:themeColor="text1"/>
          <w:sz w:val="22"/>
          <w:szCs w:val="22"/>
        </w:rPr>
      </w:pPr>
    </w:p>
    <w:p w14:paraId="13D0D74D" w14:textId="17FFE8B1" w:rsidR="004F32F2" w:rsidRPr="00DE6549" w:rsidRDefault="004F32F2" w:rsidP="00DE6549">
      <w:pPr>
        <w:spacing w:line="276" w:lineRule="auto"/>
        <w:jc w:val="both"/>
        <w:rPr>
          <w:rFonts w:ascii="Arial" w:eastAsia="Arial" w:hAnsi="Arial" w:cs="Arial"/>
          <w:color w:val="000000" w:themeColor="text1"/>
          <w:sz w:val="22"/>
          <w:szCs w:val="22"/>
        </w:rPr>
      </w:pPr>
      <w:r w:rsidRPr="00DE6549">
        <w:rPr>
          <w:rFonts w:ascii="Arial" w:eastAsia="Arial" w:hAnsi="Arial" w:cs="Arial"/>
          <w:color w:val="000000" w:themeColor="text1"/>
          <w:sz w:val="22"/>
          <w:szCs w:val="22"/>
        </w:rPr>
        <w:t>Por lo anteriormente expuesto y con fundamento en los artículos 68 fracción I de la Constitución Política del Estado, así como los numerales 169, 174 fracción I y 175 de la Ley Orgánica del Poder Legislativo y el artículo 106 del Reglamento Interior de Prácticas Parlamentarias, someto a consideración el siguiente:</w:t>
      </w:r>
    </w:p>
    <w:p w14:paraId="58807CE5" w14:textId="77777777" w:rsidR="00CB49E4" w:rsidRPr="00DE6549" w:rsidRDefault="00CB49E4" w:rsidP="00DE6549">
      <w:pPr>
        <w:spacing w:line="276" w:lineRule="auto"/>
        <w:jc w:val="center"/>
        <w:rPr>
          <w:rFonts w:ascii="Arial" w:eastAsia="Arial" w:hAnsi="Arial" w:cs="Arial"/>
          <w:b/>
          <w:color w:val="000000" w:themeColor="text1"/>
          <w:sz w:val="22"/>
          <w:szCs w:val="22"/>
        </w:rPr>
      </w:pPr>
    </w:p>
    <w:p w14:paraId="4B4A49E7" w14:textId="57811B5A" w:rsidR="000F231C" w:rsidRPr="00DE6549" w:rsidRDefault="000F231C" w:rsidP="00DE6549">
      <w:pPr>
        <w:spacing w:line="276" w:lineRule="auto"/>
        <w:jc w:val="center"/>
        <w:rPr>
          <w:rFonts w:ascii="Arial" w:eastAsia="Arial" w:hAnsi="Arial" w:cs="Arial"/>
          <w:b/>
          <w:color w:val="000000" w:themeColor="text1"/>
          <w:sz w:val="22"/>
          <w:szCs w:val="22"/>
        </w:rPr>
      </w:pPr>
      <w:r w:rsidRPr="00DE6549">
        <w:rPr>
          <w:rFonts w:ascii="Arial" w:eastAsia="Arial" w:hAnsi="Arial" w:cs="Arial"/>
          <w:b/>
          <w:color w:val="000000" w:themeColor="text1"/>
          <w:sz w:val="22"/>
          <w:szCs w:val="22"/>
        </w:rPr>
        <w:t>ACUERDO</w:t>
      </w:r>
    </w:p>
    <w:p w14:paraId="0F032025" w14:textId="77777777" w:rsidR="00417FB2" w:rsidRPr="00DE6549" w:rsidRDefault="00417FB2" w:rsidP="00DE6549">
      <w:pPr>
        <w:spacing w:line="276" w:lineRule="auto"/>
        <w:jc w:val="center"/>
        <w:rPr>
          <w:rFonts w:ascii="Arial" w:eastAsia="Arial" w:hAnsi="Arial" w:cs="Arial"/>
          <w:b/>
          <w:color w:val="000000" w:themeColor="text1"/>
          <w:sz w:val="22"/>
          <w:szCs w:val="22"/>
        </w:rPr>
      </w:pPr>
    </w:p>
    <w:p w14:paraId="40149B45" w14:textId="227FC8C4" w:rsidR="00CC55D9" w:rsidRPr="00DE6549" w:rsidRDefault="0058772C" w:rsidP="00DE6549">
      <w:pPr>
        <w:spacing w:line="276" w:lineRule="auto"/>
        <w:jc w:val="both"/>
        <w:rPr>
          <w:rFonts w:ascii="Arial" w:eastAsia="Arial" w:hAnsi="Arial" w:cs="Arial"/>
          <w:color w:val="000000" w:themeColor="text1"/>
          <w:sz w:val="22"/>
          <w:szCs w:val="22"/>
        </w:rPr>
      </w:pPr>
      <w:r w:rsidRPr="00DE6549">
        <w:rPr>
          <w:rFonts w:ascii="Arial" w:eastAsia="Arial" w:hAnsi="Arial" w:cs="Arial"/>
          <w:b/>
          <w:color w:val="000000" w:themeColor="text1"/>
          <w:sz w:val="22"/>
          <w:szCs w:val="22"/>
        </w:rPr>
        <w:t xml:space="preserve">ÚNICO. </w:t>
      </w:r>
      <w:r w:rsidR="00CC55D9" w:rsidRPr="00DE6549">
        <w:rPr>
          <w:rFonts w:ascii="Arial" w:eastAsia="Arial" w:hAnsi="Arial" w:cs="Arial"/>
          <w:b/>
          <w:color w:val="000000" w:themeColor="text1"/>
          <w:sz w:val="22"/>
          <w:szCs w:val="22"/>
        </w:rPr>
        <w:t xml:space="preserve">- </w:t>
      </w:r>
      <w:r w:rsidRPr="00DE6549">
        <w:rPr>
          <w:rFonts w:ascii="Arial" w:eastAsia="Arial" w:hAnsi="Arial" w:cs="Arial"/>
          <w:color w:val="000000" w:themeColor="text1"/>
          <w:sz w:val="22"/>
          <w:szCs w:val="22"/>
        </w:rPr>
        <w:t>La Sexagésima Séptima</w:t>
      </w:r>
      <w:r w:rsidR="00017CED" w:rsidRPr="00DE6549">
        <w:rPr>
          <w:rFonts w:ascii="Arial" w:eastAsia="Arial" w:hAnsi="Arial" w:cs="Arial"/>
          <w:color w:val="000000" w:themeColor="text1"/>
          <w:sz w:val="22"/>
          <w:szCs w:val="22"/>
        </w:rPr>
        <w:t xml:space="preserve"> Legislatura exhorta</w:t>
      </w:r>
      <w:r w:rsidRPr="00DE6549">
        <w:rPr>
          <w:rFonts w:ascii="Arial" w:hAnsi="Arial" w:cs="Arial"/>
          <w:sz w:val="22"/>
          <w:szCs w:val="22"/>
        </w:rPr>
        <w:t xml:space="preserve"> </w:t>
      </w:r>
      <w:r w:rsidRPr="00DE6549">
        <w:rPr>
          <w:rFonts w:ascii="Arial" w:eastAsia="Arial" w:hAnsi="Arial" w:cs="Arial"/>
          <w:color w:val="000000" w:themeColor="text1"/>
          <w:sz w:val="22"/>
          <w:szCs w:val="22"/>
        </w:rPr>
        <w:t xml:space="preserve">al Alcalde del Municipio de Cuauhtémoc, para que la integración </w:t>
      </w:r>
      <w:r w:rsidR="00713555" w:rsidRPr="00DE6549">
        <w:rPr>
          <w:rFonts w:ascii="Arial" w:eastAsia="Arial" w:hAnsi="Arial" w:cs="Arial"/>
          <w:color w:val="000000" w:themeColor="text1"/>
          <w:sz w:val="22"/>
          <w:szCs w:val="22"/>
        </w:rPr>
        <w:t>de su gabinete sea paritario, en base a una interpretación progresiva del principio constitucional de paridad de género.</w:t>
      </w:r>
    </w:p>
    <w:p w14:paraId="4D392265" w14:textId="77777777" w:rsidR="0058772C" w:rsidRPr="00DE6549" w:rsidRDefault="0058772C" w:rsidP="00DE6549">
      <w:pPr>
        <w:spacing w:line="276" w:lineRule="auto"/>
        <w:jc w:val="both"/>
        <w:rPr>
          <w:rFonts w:ascii="Arial" w:eastAsia="Arial" w:hAnsi="Arial" w:cs="Arial"/>
          <w:color w:val="000000" w:themeColor="text1"/>
          <w:sz w:val="22"/>
          <w:szCs w:val="22"/>
        </w:rPr>
      </w:pPr>
    </w:p>
    <w:p w14:paraId="79CA6816" w14:textId="77777777" w:rsidR="007C44EB" w:rsidRPr="00DE6549" w:rsidRDefault="007C44EB" w:rsidP="00DE6549">
      <w:pPr>
        <w:spacing w:line="276" w:lineRule="auto"/>
        <w:jc w:val="both"/>
        <w:rPr>
          <w:rFonts w:ascii="Arial" w:eastAsia="Arial" w:hAnsi="Arial" w:cs="Arial"/>
          <w:color w:val="000000" w:themeColor="text1"/>
          <w:sz w:val="22"/>
          <w:szCs w:val="22"/>
        </w:rPr>
      </w:pPr>
      <w:r w:rsidRPr="00DE6549">
        <w:rPr>
          <w:rFonts w:ascii="Arial" w:eastAsia="Arial" w:hAnsi="Arial" w:cs="Arial"/>
          <w:b/>
          <w:color w:val="000000" w:themeColor="text1"/>
          <w:sz w:val="22"/>
          <w:szCs w:val="22"/>
        </w:rPr>
        <w:t xml:space="preserve">ECONÓMICO. - </w:t>
      </w:r>
      <w:r w:rsidRPr="00DE6549">
        <w:rPr>
          <w:rFonts w:ascii="Arial" w:eastAsia="Arial" w:hAnsi="Arial" w:cs="Arial"/>
          <w:color w:val="000000" w:themeColor="text1"/>
          <w:sz w:val="22"/>
          <w:szCs w:val="22"/>
        </w:rPr>
        <w:t>Aprobado que sea túrnese a la secretaria para que elabore la Minuta de Acuerdo correspondiente.</w:t>
      </w:r>
    </w:p>
    <w:p w14:paraId="6507FD44" w14:textId="77777777" w:rsidR="007C44EB" w:rsidRPr="00DE6549" w:rsidRDefault="007C44EB" w:rsidP="00DE6549">
      <w:pPr>
        <w:spacing w:line="276" w:lineRule="auto"/>
        <w:rPr>
          <w:rFonts w:ascii="Arial" w:eastAsia="Arial" w:hAnsi="Arial" w:cs="Arial"/>
          <w:color w:val="000000" w:themeColor="text1"/>
          <w:sz w:val="22"/>
          <w:szCs w:val="22"/>
        </w:rPr>
      </w:pPr>
    </w:p>
    <w:p w14:paraId="7E8BFB7B" w14:textId="3D72803D" w:rsidR="007C44EB" w:rsidRPr="00DE6549" w:rsidRDefault="00CC55D9" w:rsidP="00DE6549">
      <w:pPr>
        <w:spacing w:line="276" w:lineRule="auto"/>
        <w:jc w:val="both"/>
        <w:rPr>
          <w:rFonts w:ascii="Arial" w:eastAsia="Arial" w:hAnsi="Arial" w:cs="Arial"/>
          <w:color w:val="000000" w:themeColor="text1"/>
          <w:sz w:val="22"/>
          <w:szCs w:val="22"/>
        </w:rPr>
      </w:pPr>
      <w:r w:rsidRPr="00DE6549">
        <w:rPr>
          <w:rFonts w:ascii="Arial" w:eastAsia="Arial" w:hAnsi="Arial" w:cs="Arial"/>
          <w:b/>
          <w:color w:val="000000" w:themeColor="text1"/>
          <w:sz w:val="22"/>
          <w:szCs w:val="22"/>
        </w:rPr>
        <w:t xml:space="preserve">D A D O </w:t>
      </w:r>
      <w:r w:rsidR="00791324" w:rsidRPr="00DE6549">
        <w:rPr>
          <w:rFonts w:ascii="Arial" w:eastAsia="Arial" w:hAnsi="Arial" w:cs="Arial"/>
          <w:bCs/>
          <w:color w:val="000000" w:themeColor="text1"/>
          <w:sz w:val="22"/>
          <w:szCs w:val="22"/>
        </w:rPr>
        <w:t xml:space="preserve">en el </w:t>
      </w:r>
      <w:r w:rsidR="00980E2C" w:rsidRPr="00DE6549">
        <w:rPr>
          <w:rFonts w:ascii="Arial" w:eastAsia="Arial" w:hAnsi="Arial" w:cs="Arial"/>
          <w:bCs/>
          <w:color w:val="000000" w:themeColor="text1"/>
          <w:sz w:val="22"/>
          <w:szCs w:val="22"/>
        </w:rPr>
        <w:t xml:space="preserve">Recinto oficial del Congreso del Estado de Chihuahua, </w:t>
      </w:r>
      <w:r w:rsidR="00980E2C" w:rsidRPr="00DE6549">
        <w:rPr>
          <w:rFonts w:ascii="Arial" w:hAnsi="Arial" w:cs="Arial"/>
          <w:bCs/>
          <w:color w:val="000000" w:themeColor="text1"/>
          <w:sz w:val="22"/>
          <w:szCs w:val="22"/>
        </w:rPr>
        <w:t>a los 14 días del mes de septiembre de 2021.</w:t>
      </w:r>
    </w:p>
    <w:p w14:paraId="5449DA7D" w14:textId="6D3E3F53" w:rsidR="00CC519F" w:rsidRPr="00102D9A" w:rsidRDefault="00CC519F" w:rsidP="00CC55D9">
      <w:pPr>
        <w:spacing w:line="276" w:lineRule="auto"/>
        <w:jc w:val="center"/>
        <w:rPr>
          <w:rFonts w:ascii="Arial" w:hAnsi="Arial" w:cs="Arial"/>
          <w:sz w:val="22"/>
          <w:szCs w:val="22"/>
        </w:rPr>
      </w:pPr>
    </w:p>
    <w:sectPr w:rsidR="00CC519F" w:rsidRPr="00102D9A" w:rsidSect="00A06B60">
      <w:headerReference w:type="default" r:id="rId8"/>
      <w:footerReference w:type="even" r:id="rId9"/>
      <w:footerReference w:type="default" r:id="rId10"/>
      <w:pgSz w:w="12240" w:h="15840"/>
      <w:pgMar w:top="2835" w:right="1701" w:bottom="1701"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A51CB" w14:textId="77777777" w:rsidR="007B34AB" w:rsidRDefault="007B34AB">
      <w:r>
        <w:separator/>
      </w:r>
    </w:p>
  </w:endnote>
  <w:endnote w:type="continuationSeparator" w:id="0">
    <w:p w14:paraId="2BADA961" w14:textId="77777777" w:rsidR="007B34AB" w:rsidRDefault="007B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91A36" w14:textId="77777777" w:rsidR="000430E0" w:rsidRDefault="00112D5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4B7F73A4" w14:textId="77777777" w:rsidR="000430E0" w:rsidRDefault="000430E0">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E3CFE" w14:textId="77777777" w:rsidR="000430E0" w:rsidRDefault="000430E0">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CFFA" w14:textId="77777777" w:rsidR="007B34AB" w:rsidRDefault="007B34AB">
      <w:r>
        <w:separator/>
      </w:r>
    </w:p>
  </w:footnote>
  <w:footnote w:type="continuationSeparator" w:id="0">
    <w:p w14:paraId="6ED4FD4D" w14:textId="77777777" w:rsidR="007B34AB" w:rsidRDefault="007B34AB">
      <w:r>
        <w:continuationSeparator/>
      </w:r>
    </w:p>
  </w:footnote>
  <w:footnote w:id="1">
    <w:p w14:paraId="217643B5" w14:textId="6947C763" w:rsidR="002A079C" w:rsidRPr="002A079C" w:rsidRDefault="002A079C">
      <w:pPr>
        <w:pStyle w:val="Textonotapie"/>
        <w:rPr>
          <w:rFonts w:ascii="Arial" w:hAnsi="Arial" w:cs="Arial"/>
        </w:rPr>
      </w:pPr>
      <w:r w:rsidRPr="002A079C">
        <w:rPr>
          <w:rStyle w:val="Refdenotaalpie"/>
          <w:rFonts w:ascii="Arial" w:hAnsi="Arial" w:cs="Arial"/>
        </w:rPr>
        <w:footnoteRef/>
      </w:r>
      <w:r w:rsidRPr="002A079C">
        <w:rPr>
          <w:rFonts w:ascii="Arial" w:hAnsi="Arial" w:cs="Arial"/>
        </w:rPr>
        <w:t xml:space="preserve"> Visible en la página de internet, https://archivos.juridicas.unam.mx/www/bjv/libros/4/1952/3.pdf</w:t>
      </w:r>
    </w:p>
  </w:footnote>
  <w:footnote w:id="2">
    <w:p w14:paraId="3B3210A7" w14:textId="026DD25D" w:rsidR="00F54C4A" w:rsidRPr="00DE317C" w:rsidRDefault="00F54C4A" w:rsidP="00DE317C">
      <w:pPr>
        <w:pStyle w:val="Textonotapie"/>
        <w:jc w:val="both"/>
        <w:rPr>
          <w:rFonts w:ascii="Arial" w:hAnsi="Arial" w:cs="Arial"/>
        </w:rPr>
      </w:pPr>
      <w:r w:rsidRPr="00713555">
        <w:rPr>
          <w:rStyle w:val="Refdenotaalpie"/>
          <w:rFonts w:ascii="Arial" w:hAnsi="Arial" w:cs="Arial"/>
        </w:rPr>
        <w:footnoteRef/>
      </w:r>
      <w:r w:rsidRPr="00713555">
        <w:rPr>
          <w:rFonts w:ascii="Arial" w:hAnsi="Arial" w:cs="Arial"/>
        </w:rPr>
        <w:t xml:space="preserve"> El dictamen conjuntó una serie de iniciativas presentadas en el Senado de la República en la materia, mismas que, de acuerdo con la minuta recibida en el Congreso de la Ciudad de México, refieren los expedientes 185, 596,835, 1073 y 1751, todos de la LXIV Legislatura. Quedó como </w:t>
      </w:r>
      <w:r w:rsidRPr="00DE317C">
        <w:rPr>
          <w:rFonts w:ascii="Arial" w:hAnsi="Arial" w:cs="Arial"/>
        </w:rPr>
        <w:t>expediente principal el 185 LXIV Legislatura</w:t>
      </w:r>
    </w:p>
  </w:footnote>
  <w:footnote w:id="3">
    <w:p w14:paraId="67773CE9" w14:textId="25D3AF1F" w:rsidR="00DE317C" w:rsidRPr="00DE317C" w:rsidRDefault="00DE317C" w:rsidP="00DE317C">
      <w:pPr>
        <w:pStyle w:val="Textonotapie"/>
        <w:jc w:val="both"/>
        <w:rPr>
          <w:rFonts w:ascii="Arial" w:hAnsi="Arial" w:cs="Arial"/>
        </w:rPr>
      </w:pPr>
      <w:r w:rsidRPr="00DE317C">
        <w:rPr>
          <w:rStyle w:val="Refdenotaalpie"/>
          <w:rFonts w:ascii="Arial" w:hAnsi="Arial" w:cs="Arial"/>
        </w:rPr>
        <w:footnoteRef/>
      </w:r>
      <w:r w:rsidRPr="00DE317C">
        <w:rPr>
          <w:rFonts w:ascii="Arial" w:hAnsi="Arial" w:cs="Arial"/>
        </w:rPr>
        <w:t xml:space="preserve"> Visible en la página de internet; https://www.un.org/sustainabledevelopment/es/2015/09/la-asamblea-general-adopta-la-agenda-2030-para-el-desarrollo-sostenible/</w:t>
      </w:r>
    </w:p>
  </w:footnote>
  <w:footnote w:id="4">
    <w:p w14:paraId="08A1CFBE" w14:textId="5E8AAADC" w:rsidR="00B62B85" w:rsidRPr="00B62B85" w:rsidRDefault="00B62B85">
      <w:pPr>
        <w:pStyle w:val="Textonotapie"/>
        <w:rPr>
          <w:rFonts w:ascii="Arial" w:hAnsi="Arial" w:cs="Arial"/>
        </w:rPr>
      </w:pPr>
      <w:r w:rsidRPr="00B62B85">
        <w:rPr>
          <w:rStyle w:val="Refdenotaalpie"/>
          <w:rFonts w:ascii="Arial" w:hAnsi="Arial" w:cs="Arial"/>
        </w:rPr>
        <w:footnoteRef/>
      </w:r>
      <w:r w:rsidRPr="00B62B85">
        <w:rPr>
          <w:rFonts w:ascii="Arial" w:hAnsi="Arial" w:cs="Arial"/>
        </w:rPr>
        <w:t xml:space="preserve"> Visible en la página de internet https://lac.unwomen.org/es/noticias-y-eventos/articulos/2019/1/5-razones-para-la-paridad-en-las-democracias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7E6D7" w14:textId="6DE0ACE2" w:rsidR="00982C8B" w:rsidRDefault="00982C8B">
    <w:pPr>
      <w:pStyle w:val="Encabezado"/>
    </w:pPr>
    <w:r>
      <w:rPr>
        <w:noProof/>
      </w:rPr>
      <w:drawing>
        <wp:inline distT="0" distB="0" distL="0" distR="0" wp14:anchorId="116D5517" wp14:editId="3A1F0B5F">
          <wp:extent cx="1001132" cy="1001132"/>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470" cy="10064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0F70"/>
    <w:multiLevelType w:val="multilevel"/>
    <w:tmpl w:val="C43CC3FC"/>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7722D"/>
    <w:multiLevelType w:val="multilevel"/>
    <w:tmpl w:val="DD0A4BE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F2ED1"/>
    <w:multiLevelType w:val="hybridMultilevel"/>
    <w:tmpl w:val="93907F2C"/>
    <w:lvl w:ilvl="0" w:tplc="2F86711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33232"/>
    <w:multiLevelType w:val="hybridMultilevel"/>
    <w:tmpl w:val="DDA6C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111934"/>
    <w:multiLevelType w:val="multilevel"/>
    <w:tmpl w:val="30B85C96"/>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B3464"/>
    <w:multiLevelType w:val="multilevel"/>
    <w:tmpl w:val="3B94E7C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C84205"/>
    <w:multiLevelType w:val="hybridMultilevel"/>
    <w:tmpl w:val="4552C46A"/>
    <w:lvl w:ilvl="0" w:tplc="9FE20B06">
      <w:start w:val="1"/>
      <w:numFmt w:val="lowerLetter"/>
      <w:lvlText w:val="%1)"/>
      <w:lvlJc w:val="left"/>
      <w:pPr>
        <w:ind w:left="720" w:hanging="360"/>
      </w:pPr>
      <w:rPr>
        <w:b/>
        <w:bCs/>
        <w:sz w:val="22"/>
        <w:szCs w:val="22"/>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390643"/>
    <w:multiLevelType w:val="hybridMultilevel"/>
    <w:tmpl w:val="B0204F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06BBA"/>
    <w:multiLevelType w:val="hybridMultilevel"/>
    <w:tmpl w:val="16A86CE6"/>
    <w:lvl w:ilvl="0" w:tplc="080A000F">
      <w:start w:val="1"/>
      <w:numFmt w:val="decimal"/>
      <w:lvlText w:val="%1."/>
      <w:lvlJc w:val="left"/>
      <w:pPr>
        <w:ind w:left="1095" w:hanging="360"/>
      </w:p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9" w15:restartNumberingAfterBreak="0">
    <w:nsid w:val="1C076B86"/>
    <w:multiLevelType w:val="hybridMultilevel"/>
    <w:tmpl w:val="4C2810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4A7AAE"/>
    <w:multiLevelType w:val="multilevel"/>
    <w:tmpl w:val="54AE067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C118A5"/>
    <w:multiLevelType w:val="multilevel"/>
    <w:tmpl w:val="383CB28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0D4BF0"/>
    <w:multiLevelType w:val="hybridMultilevel"/>
    <w:tmpl w:val="E522CD54"/>
    <w:lvl w:ilvl="0" w:tplc="31306E5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6B64564"/>
    <w:multiLevelType w:val="hybridMultilevel"/>
    <w:tmpl w:val="B1A80FB2"/>
    <w:lvl w:ilvl="0" w:tplc="080A000F">
      <w:start w:val="1"/>
      <w:numFmt w:val="decimal"/>
      <w:lvlText w:val="%1."/>
      <w:lvlJc w:val="left"/>
      <w:pPr>
        <w:ind w:left="720" w:hanging="360"/>
      </w:pPr>
      <w:rPr>
        <w:rFonts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2A78"/>
    <w:multiLevelType w:val="multilevel"/>
    <w:tmpl w:val="F8B83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0B4C6A"/>
    <w:multiLevelType w:val="multilevel"/>
    <w:tmpl w:val="67EC5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347058"/>
    <w:multiLevelType w:val="hybridMultilevel"/>
    <w:tmpl w:val="7F6602EC"/>
    <w:lvl w:ilvl="0" w:tplc="5BBA546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BD5C5B"/>
    <w:multiLevelType w:val="multilevel"/>
    <w:tmpl w:val="ACFA9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03BE7"/>
    <w:multiLevelType w:val="hybridMultilevel"/>
    <w:tmpl w:val="C3FE7FD4"/>
    <w:lvl w:ilvl="0" w:tplc="B6DC95AE">
      <w:start w:val="1"/>
      <w:numFmt w:val="lowerLetter"/>
      <w:lvlText w:val="%1)"/>
      <w:lvlJc w:val="left"/>
      <w:pPr>
        <w:ind w:left="720" w:hanging="360"/>
      </w:pPr>
      <w:rPr>
        <w:rFonts w:ascii="Arial" w:hAnsi="Arial" w:cs="Arial"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F632E2"/>
    <w:multiLevelType w:val="hybridMultilevel"/>
    <w:tmpl w:val="D6A89D0A"/>
    <w:lvl w:ilvl="0" w:tplc="FBA2FF02">
      <w:start w:val="1"/>
      <w:numFmt w:val="decimal"/>
      <w:lvlText w:val="%1."/>
      <w:lvlJc w:val="left"/>
      <w:pPr>
        <w:ind w:left="720" w:hanging="360"/>
      </w:pPr>
      <w:rPr>
        <w:b w:val="0"/>
        <w:bCs w:val="0"/>
        <w:i w:val="0"/>
        <w:iCs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976A14"/>
    <w:multiLevelType w:val="multilevel"/>
    <w:tmpl w:val="846C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2D5F87"/>
    <w:multiLevelType w:val="multilevel"/>
    <w:tmpl w:val="EDB4BD5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9B3C33"/>
    <w:multiLevelType w:val="hybridMultilevel"/>
    <w:tmpl w:val="669CFB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AA752F"/>
    <w:multiLevelType w:val="hybridMultilevel"/>
    <w:tmpl w:val="A320A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74FC8"/>
    <w:multiLevelType w:val="multilevel"/>
    <w:tmpl w:val="C184686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9205AB"/>
    <w:multiLevelType w:val="multilevel"/>
    <w:tmpl w:val="60E4A64A"/>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5A08CD"/>
    <w:multiLevelType w:val="multilevel"/>
    <w:tmpl w:val="970E6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AF441A"/>
    <w:multiLevelType w:val="hybridMultilevel"/>
    <w:tmpl w:val="BDD41C34"/>
    <w:lvl w:ilvl="0" w:tplc="CAA810E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E605C2"/>
    <w:multiLevelType w:val="multilevel"/>
    <w:tmpl w:val="3EC0A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D469B"/>
    <w:multiLevelType w:val="multilevel"/>
    <w:tmpl w:val="F61ADD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FF378F"/>
    <w:multiLevelType w:val="multilevel"/>
    <w:tmpl w:val="63FC1D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C067C"/>
    <w:multiLevelType w:val="multilevel"/>
    <w:tmpl w:val="FBF0D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ED3F17"/>
    <w:multiLevelType w:val="multilevel"/>
    <w:tmpl w:val="32704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96B1F"/>
    <w:multiLevelType w:val="multilevel"/>
    <w:tmpl w:val="8DF8E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5B4F64"/>
    <w:multiLevelType w:val="multilevel"/>
    <w:tmpl w:val="044A07E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3D34DA"/>
    <w:multiLevelType w:val="multilevel"/>
    <w:tmpl w:val="76A891B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781F77"/>
    <w:multiLevelType w:val="multilevel"/>
    <w:tmpl w:val="8ED642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D72B01"/>
    <w:multiLevelType w:val="hybridMultilevel"/>
    <w:tmpl w:val="FDAEA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3C76E0"/>
    <w:multiLevelType w:val="hybridMultilevel"/>
    <w:tmpl w:val="848C9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37581"/>
    <w:multiLevelType w:val="multilevel"/>
    <w:tmpl w:val="66880B9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486EA4"/>
    <w:multiLevelType w:val="hybridMultilevel"/>
    <w:tmpl w:val="352C435C"/>
    <w:lvl w:ilvl="0" w:tplc="9ADEC8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1C3D8E"/>
    <w:multiLevelType w:val="hybridMultilevel"/>
    <w:tmpl w:val="154C824C"/>
    <w:lvl w:ilvl="0" w:tplc="080A000F">
      <w:start w:val="1"/>
      <w:numFmt w:val="decimal"/>
      <w:lvlText w:val="%1."/>
      <w:lvlJc w:val="left"/>
      <w:pPr>
        <w:ind w:left="720" w:hanging="360"/>
      </w:pPr>
    </w:lvl>
    <w:lvl w:ilvl="1" w:tplc="03EA8CC8">
      <w:start w:val="1"/>
      <w:numFmt w:val="decimal"/>
      <w:lvlText w:val="%2."/>
      <w:lvlJc w:val="left"/>
      <w:pPr>
        <w:ind w:left="1440" w:hanging="360"/>
      </w:pPr>
      <w:rPr>
        <w:rFonts w:ascii="Arial" w:eastAsia="Times New Roman" w:hAnsi="Arial"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9"/>
  </w:num>
  <w:num w:numId="3">
    <w:abstractNumId w:val="7"/>
  </w:num>
  <w:num w:numId="4">
    <w:abstractNumId w:val="29"/>
  </w:num>
  <w:num w:numId="5">
    <w:abstractNumId w:val="1"/>
  </w:num>
  <w:num w:numId="6">
    <w:abstractNumId w:val="10"/>
  </w:num>
  <w:num w:numId="7">
    <w:abstractNumId w:val="34"/>
  </w:num>
  <w:num w:numId="8">
    <w:abstractNumId w:val="24"/>
  </w:num>
  <w:num w:numId="9">
    <w:abstractNumId w:val="5"/>
  </w:num>
  <w:num w:numId="10">
    <w:abstractNumId w:val="0"/>
  </w:num>
  <w:num w:numId="11">
    <w:abstractNumId w:val="4"/>
  </w:num>
  <w:num w:numId="12">
    <w:abstractNumId w:val="27"/>
  </w:num>
  <w:num w:numId="13">
    <w:abstractNumId w:val="18"/>
  </w:num>
  <w:num w:numId="14">
    <w:abstractNumId w:val="8"/>
  </w:num>
  <w:num w:numId="15">
    <w:abstractNumId w:val="14"/>
  </w:num>
  <w:num w:numId="16">
    <w:abstractNumId w:val="25"/>
  </w:num>
  <w:num w:numId="17">
    <w:abstractNumId w:val="36"/>
  </w:num>
  <w:num w:numId="18">
    <w:abstractNumId w:val="13"/>
  </w:num>
  <w:num w:numId="19">
    <w:abstractNumId w:val="20"/>
  </w:num>
  <w:num w:numId="20">
    <w:abstractNumId w:val="30"/>
  </w:num>
  <w:num w:numId="21">
    <w:abstractNumId w:val="11"/>
  </w:num>
  <w:num w:numId="22">
    <w:abstractNumId w:val="22"/>
  </w:num>
  <w:num w:numId="23">
    <w:abstractNumId w:val="41"/>
  </w:num>
  <w:num w:numId="24">
    <w:abstractNumId w:val="15"/>
  </w:num>
  <w:num w:numId="25">
    <w:abstractNumId w:val="35"/>
  </w:num>
  <w:num w:numId="26">
    <w:abstractNumId w:val="21"/>
  </w:num>
  <w:num w:numId="27">
    <w:abstractNumId w:val="39"/>
  </w:num>
  <w:num w:numId="28">
    <w:abstractNumId w:val="19"/>
  </w:num>
  <w:num w:numId="29">
    <w:abstractNumId w:val="32"/>
  </w:num>
  <w:num w:numId="30">
    <w:abstractNumId w:val="17"/>
  </w:num>
  <w:num w:numId="31">
    <w:abstractNumId w:val="28"/>
  </w:num>
  <w:num w:numId="32">
    <w:abstractNumId w:val="33"/>
  </w:num>
  <w:num w:numId="33">
    <w:abstractNumId w:val="26"/>
  </w:num>
  <w:num w:numId="34">
    <w:abstractNumId w:val="31"/>
  </w:num>
  <w:num w:numId="35">
    <w:abstractNumId w:val="37"/>
  </w:num>
  <w:num w:numId="36">
    <w:abstractNumId w:val="6"/>
  </w:num>
  <w:num w:numId="37">
    <w:abstractNumId w:val="12"/>
  </w:num>
  <w:num w:numId="38">
    <w:abstractNumId w:val="2"/>
  </w:num>
  <w:num w:numId="39">
    <w:abstractNumId w:val="38"/>
  </w:num>
  <w:num w:numId="40">
    <w:abstractNumId w:val="3"/>
  </w:num>
  <w:num w:numId="41">
    <w:abstractNumId w:val="2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E0"/>
    <w:rsid w:val="000050DB"/>
    <w:rsid w:val="00010BDC"/>
    <w:rsid w:val="00017CED"/>
    <w:rsid w:val="000247AA"/>
    <w:rsid w:val="00032B9B"/>
    <w:rsid w:val="000343B6"/>
    <w:rsid w:val="000379B4"/>
    <w:rsid w:val="000430E0"/>
    <w:rsid w:val="00060665"/>
    <w:rsid w:val="00085D12"/>
    <w:rsid w:val="00085D2D"/>
    <w:rsid w:val="000A65D8"/>
    <w:rsid w:val="000D52D8"/>
    <w:rsid w:val="000E20E7"/>
    <w:rsid w:val="000E3A06"/>
    <w:rsid w:val="000F231C"/>
    <w:rsid w:val="000F430B"/>
    <w:rsid w:val="00102D9A"/>
    <w:rsid w:val="00104C56"/>
    <w:rsid w:val="00106567"/>
    <w:rsid w:val="00112D53"/>
    <w:rsid w:val="00114B3D"/>
    <w:rsid w:val="001210AE"/>
    <w:rsid w:val="001236C0"/>
    <w:rsid w:val="00124ECF"/>
    <w:rsid w:val="00133C29"/>
    <w:rsid w:val="00141086"/>
    <w:rsid w:val="00172E1A"/>
    <w:rsid w:val="001A4DBC"/>
    <w:rsid w:val="001B189A"/>
    <w:rsid w:val="001D4693"/>
    <w:rsid w:val="001E5AD5"/>
    <w:rsid w:val="001F4010"/>
    <w:rsid w:val="001F6794"/>
    <w:rsid w:val="00201178"/>
    <w:rsid w:val="0021260C"/>
    <w:rsid w:val="0021547A"/>
    <w:rsid w:val="002157DB"/>
    <w:rsid w:val="00224665"/>
    <w:rsid w:val="00234153"/>
    <w:rsid w:val="00234858"/>
    <w:rsid w:val="00257B39"/>
    <w:rsid w:val="00275322"/>
    <w:rsid w:val="00282797"/>
    <w:rsid w:val="002A079C"/>
    <w:rsid w:val="002B05CB"/>
    <w:rsid w:val="002B6802"/>
    <w:rsid w:val="002E1F57"/>
    <w:rsid w:val="002F76D0"/>
    <w:rsid w:val="00301C84"/>
    <w:rsid w:val="00313FF7"/>
    <w:rsid w:val="00326BAC"/>
    <w:rsid w:val="00333DE4"/>
    <w:rsid w:val="00335D33"/>
    <w:rsid w:val="00336332"/>
    <w:rsid w:val="00350776"/>
    <w:rsid w:val="003619F9"/>
    <w:rsid w:val="0038057F"/>
    <w:rsid w:val="00381B64"/>
    <w:rsid w:val="00385416"/>
    <w:rsid w:val="003862AD"/>
    <w:rsid w:val="003940FB"/>
    <w:rsid w:val="003B1922"/>
    <w:rsid w:val="003B2FC4"/>
    <w:rsid w:val="003B4972"/>
    <w:rsid w:val="003B594F"/>
    <w:rsid w:val="003D0F74"/>
    <w:rsid w:val="003F0A01"/>
    <w:rsid w:val="00401BC1"/>
    <w:rsid w:val="00404266"/>
    <w:rsid w:val="00406BC7"/>
    <w:rsid w:val="00417FB2"/>
    <w:rsid w:val="00420C73"/>
    <w:rsid w:val="00427472"/>
    <w:rsid w:val="004355D4"/>
    <w:rsid w:val="00436803"/>
    <w:rsid w:val="004546BB"/>
    <w:rsid w:val="00457A9D"/>
    <w:rsid w:val="00460CC3"/>
    <w:rsid w:val="004620F6"/>
    <w:rsid w:val="0046410F"/>
    <w:rsid w:val="004778A0"/>
    <w:rsid w:val="00494226"/>
    <w:rsid w:val="004970BE"/>
    <w:rsid w:val="004B0E6B"/>
    <w:rsid w:val="004C575B"/>
    <w:rsid w:val="004D3319"/>
    <w:rsid w:val="004E4289"/>
    <w:rsid w:val="004F32F2"/>
    <w:rsid w:val="004F5766"/>
    <w:rsid w:val="00502FAC"/>
    <w:rsid w:val="005200F1"/>
    <w:rsid w:val="005358E2"/>
    <w:rsid w:val="00535E29"/>
    <w:rsid w:val="00536870"/>
    <w:rsid w:val="00536EE7"/>
    <w:rsid w:val="00547712"/>
    <w:rsid w:val="00553868"/>
    <w:rsid w:val="0058766D"/>
    <w:rsid w:val="0058772C"/>
    <w:rsid w:val="00590B27"/>
    <w:rsid w:val="00593F47"/>
    <w:rsid w:val="005A69ED"/>
    <w:rsid w:val="005D51A0"/>
    <w:rsid w:val="005F0205"/>
    <w:rsid w:val="006311B2"/>
    <w:rsid w:val="00642E1D"/>
    <w:rsid w:val="00646CA2"/>
    <w:rsid w:val="00685752"/>
    <w:rsid w:val="0069154E"/>
    <w:rsid w:val="006A3AB3"/>
    <w:rsid w:val="006B056F"/>
    <w:rsid w:val="006B197F"/>
    <w:rsid w:val="006B75A2"/>
    <w:rsid w:val="006C15CB"/>
    <w:rsid w:val="006C28E7"/>
    <w:rsid w:val="006C4845"/>
    <w:rsid w:val="006D293D"/>
    <w:rsid w:val="006D4116"/>
    <w:rsid w:val="006D7732"/>
    <w:rsid w:val="006F07A9"/>
    <w:rsid w:val="006F0B15"/>
    <w:rsid w:val="006F4DA8"/>
    <w:rsid w:val="00701EAC"/>
    <w:rsid w:val="0070728B"/>
    <w:rsid w:val="00707470"/>
    <w:rsid w:val="00713555"/>
    <w:rsid w:val="00732DFB"/>
    <w:rsid w:val="00741C8F"/>
    <w:rsid w:val="007561DA"/>
    <w:rsid w:val="00777FF9"/>
    <w:rsid w:val="00783D29"/>
    <w:rsid w:val="00791324"/>
    <w:rsid w:val="007A46C1"/>
    <w:rsid w:val="007A681C"/>
    <w:rsid w:val="007B34AB"/>
    <w:rsid w:val="007B47ED"/>
    <w:rsid w:val="007B7087"/>
    <w:rsid w:val="007C006F"/>
    <w:rsid w:val="007C1F59"/>
    <w:rsid w:val="007C3A8D"/>
    <w:rsid w:val="007C44EB"/>
    <w:rsid w:val="007D0146"/>
    <w:rsid w:val="007E688D"/>
    <w:rsid w:val="007F4391"/>
    <w:rsid w:val="0080662C"/>
    <w:rsid w:val="00807214"/>
    <w:rsid w:val="00812226"/>
    <w:rsid w:val="00816975"/>
    <w:rsid w:val="00826083"/>
    <w:rsid w:val="00827367"/>
    <w:rsid w:val="00835062"/>
    <w:rsid w:val="00836448"/>
    <w:rsid w:val="0084305A"/>
    <w:rsid w:val="008509C1"/>
    <w:rsid w:val="00852960"/>
    <w:rsid w:val="00854E56"/>
    <w:rsid w:val="008574B1"/>
    <w:rsid w:val="008712A4"/>
    <w:rsid w:val="0087562D"/>
    <w:rsid w:val="008768EB"/>
    <w:rsid w:val="0088488B"/>
    <w:rsid w:val="00887EF7"/>
    <w:rsid w:val="008B0950"/>
    <w:rsid w:val="008B1868"/>
    <w:rsid w:val="008B6934"/>
    <w:rsid w:val="008C010E"/>
    <w:rsid w:val="008D3715"/>
    <w:rsid w:val="008E696F"/>
    <w:rsid w:val="008E7D00"/>
    <w:rsid w:val="00904361"/>
    <w:rsid w:val="00907CA0"/>
    <w:rsid w:val="009209EF"/>
    <w:rsid w:val="009254D5"/>
    <w:rsid w:val="00926655"/>
    <w:rsid w:val="00977CA7"/>
    <w:rsid w:val="00980E2C"/>
    <w:rsid w:val="00982C8B"/>
    <w:rsid w:val="00987DC2"/>
    <w:rsid w:val="009B433A"/>
    <w:rsid w:val="009C219B"/>
    <w:rsid w:val="009C2A8C"/>
    <w:rsid w:val="009D59FE"/>
    <w:rsid w:val="009D7E23"/>
    <w:rsid w:val="009F665E"/>
    <w:rsid w:val="009F6DBA"/>
    <w:rsid w:val="00A02E13"/>
    <w:rsid w:val="00A06B60"/>
    <w:rsid w:val="00A10467"/>
    <w:rsid w:val="00A12554"/>
    <w:rsid w:val="00A16002"/>
    <w:rsid w:val="00A26F20"/>
    <w:rsid w:val="00A32E33"/>
    <w:rsid w:val="00A45EAD"/>
    <w:rsid w:val="00A6359C"/>
    <w:rsid w:val="00A65DDD"/>
    <w:rsid w:val="00A72036"/>
    <w:rsid w:val="00A7214B"/>
    <w:rsid w:val="00A84F7E"/>
    <w:rsid w:val="00A8685A"/>
    <w:rsid w:val="00A8788A"/>
    <w:rsid w:val="00A9135B"/>
    <w:rsid w:val="00A93896"/>
    <w:rsid w:val="00AA2802"/>
    <w:rsid w:val="00AA63FA"/>
    <w:rsid w:val="00AA6BB1"/>
    <w:rsid w:val="00AC4926"/>
    <w:rsid w:val="00AE0654"/>
    <w:rsid w:val="00AF5123"/>
    <w:rsid w:val="00B118E7"/>
    <w:rsid w:val="00B15357"/>
    <w:rsid w:val="00B21D9F"/>
    <w:rsid w:val="00B239FF"/>
    <w:rsid w:val="00B268A8"/>
    <w:rsid w:val="00B33730"/>
    <w:rsid w:val="00B62B85"/>
    <w:rsid w:val="00B67ABD"/>
    <w:rsid w:val="00B74166"/>
    <w:rsid w:val="00B81CA2"/>
    <w:rsid w:val="00B84F35"/>
    <w:rsid w:val="00B97983"/>
    <w:rsid w:val="00BA7E89"/>
    <w:rsid w:val="00BC37E3"/>
    <w:rsid w:val="00BE7BC4"/>
    <w:rsid w:val="00BF392A"/>
    <w:rsid w:val="00BF4D04"/>
    <w:rsid w:val="00C00C12"/>
    <w:rsid w:val="00C127EC"/>
    <w:rsid w:val="00C13E34"/>
    <w:rsid w:val="00C15C01"/>
    <w:rsid w:val="00C16BD4"/>
    <w:rsid w:val="00C44DA9"/>
    <w:rsid w:val="00C45E6F"/>
    <w:rsid w:val="00C47AB3"/>
    <w:rsid w:val="00C52DE8"/>
    <w:rsid w:val="00C614DB"/>
    <w:rsid w:val="00C6247B"/>
    <w:rsid w:val="00C67188"/>
    <w:rsid w:val="00C77687"/>
    <w:rsid w:val="00C87D91"/>
    <w:rsid w:val="00CA17C0"/>
    <w:rsid w:val="00CB1EBC"/>
    <w:rsid w:val="00CB2066"/>
    <w:rsid w:val="00CB49E4"/>
    <w:rsid w:val="00CC2CEB"/>
    <w:rsid w:val="00CC519F"/>
    <w:rsid w:val="00CC55D9"/>
    <w:rsid w:val="00CE2562"/>
    <w:rsid w:val="00CF2241"/>
    <w:rsid w:val="00CF5A35"/>
    <w:rsid w:val="00D11BAB"/>
    <w:rsid w:val="00D4615A"/>
    <w:rsid w:val="00D47BED"/>
    <w:rsid w:val="00D548F0"/>
    <w:rsid w:val="00D568AC"/>
    <w:rsid w:val="00D8414B"/>
    <w:rsid w:val="00D84740"/>
    <w:rsid w:val="00D97D22"/>
    <w:rsid w:val="00DA7591"/>
    <w:rsid w:val="00DB4A44"/>
    <w:rsid w:val="00DB718E"/>
    <w:rsid w:val="00DC0410"/>
    <w:rsid w:val="00DC7F30"/>
    <w:rsid w:val="00DD3D47"/>
    <w:rsid w:val="00DD3ECF"/>
    <w:rsid w:val="00DE317C"/>
    <w:rsid w:val="00DE6549"/>
    <w:rsid w:val="00DF6277"/>
    <w:rsid w:val="00E00DCD"/>
    <w:rsid w:val="00E043E9"/>
    <w:rsid w:val="00E073E6"/>
    <w:rsid w:val="00E10005"/>
    <w:rsid w:val="00E2479D"/>
    <w:rsid w:val="00E25EBD"/>
    <w:rsid w:val="00E31FBC"/>
    <w:rsid w:val="00E33A2A"/>
    <w:rsid w:val="00E457A4"/>
    <w:rsid w:val="00E4642C"/>
    <w:rsid w:val="00E62CB7"/>
    <w:rsid w:val="00E83655"/>
    <w:rsid w:val="00E843F2"/>
    <w:rsid w:val="00E913EC"/>
    <w:rsid w:val="00E95E73"/>
    <w:rsid w:val="00EA0196"/>
    <w:rsid w:val="00EA44B4"/>
    <w:rsid w:val="00EC09D2"/>
    <w:rsid w:val="00EC5B9C"/>
    <w:rsid w:val="00ED0B9F"/>
    <w:rsid w:val="00ED407E"/>
    <w:rsid w:val="00EE4A46"/>
    <w:rsid w:val="00EE4FE1"/>
    <w:rsid w:val="00EE6405"/>
    <w:rsid w:val="00EF0AB1"/>
    <w:rsid w:val="00EF115B"/>
    <w:rsid w:val="00EF1561"/>
    <w:rsid w:val="00EF4017"/>
    <w:rsid w:val="00F01647"/>
    <w:rsid w:val="00F01B51"/>
    <w:rsid w:val="00F142E5"/>
    <w:rsid w:val="00F22730"/>
    <w:rsid w:val="00F22BBA"/>
    <w:rsid w:val="00F27A84"/>
    <w:rsid w:val="00F41BE9"/>
    <w:rsid w:val="00F50B87"/>
    <w:rsid w:val="00F54C4A"/>
    <w:rsid w:val="00F637E1"/>
    <w:rsid w:val="00F803AD"/>
    <w:rsid w:val="00F93550"/>
    <w:rsid w:val="00F94F97"/>
    <w:rsid w:val="00F970AE"/>
    <w:rsid w:val="00F975AB"/>
    <w:rsid w:val="00FA587E"/>
    <w:rsid w:val="00FB25E1"/>
    <w:rsid w:val="00FB4C0D"/>
    <w:rsid w:val="00FB6ABD"/>
    <w:rsid w:val="00FC7B41"/>
    <w:rsid w:val="00FD0CDB"/>
    <w:rsid w:val="00FD35CD"/>
    <w:rsid w:val="00FE1D5C"/>
    <w:rsid w:val="00FF14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5CDED0"/>
  <w15:docId w15:val="{CE55ECB4-95F0-4BB8-9440-30E7A0BD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5C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iedepgina">
    <w:name w:val="footer"/>
    <w:basedOn w:val="Normal"/>
    <w:link w:val="PiedepginaCar"/>
    <w:uiPriority w:val="99"/>
    <w:unhideWhenUsed/>
    <w:rsid w:val="00D17245"/>
    <w:pPr>
      <w:tabs>
        <w:tab w:val="center" w:pos="4252"/>
        <w:tab w:val="right" w:pos="8504"/>
      </w:tabs>
    </w:pPr>
  </w:style>
  <w:style w:type="character" w:customStyle="1" w:styleId="PiedepginaCar">
    <w:name w:val="Pie de página Car"/>
    <w:basedOn w:val="Fuentedeprrafopredeter"/>
    <w:link w:val="Piedepgina"/>
    <w:uiPriority w:val="99"/>
    <w:rsid w:val="00D17245"/>
  </w:style>
  <w:style w:type="character" w:styleId="Nmerodepgina">
    <w:name w:val="page number"/>
    <w:basedOn w:val="Fuentedeprrafopredeter"/>
    <w:uiPriority w:val="99"/>
    <w:semiHidden/>
    <w:unhideWhenUsed/>
    <w:rsid w:val="00D17245"/>
  </w:style>
  <w:style w:type="paragraph" w:styleId="Textodeglobo">
    <w:name w:val="Balloon Text"/>
    <w:basedOn w:val="Normal"/>
    <w:link w:val="TextodegloboCar"/>
    <w:uiPriority w:val="99"/>
    <w:semiHidden/>
    <w:unhideWhenUsed/>
    <w:rsid w:val="00D730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30B2"/>
    <w:rPr>
      <w:rFonts w:ascii="Segoe UI" w:hAnsi="Segoe UI" w:cs="Segoe UI"/>
      <w:sz w:val="18"/>
      <w:szCs w:val="18"/>
    </w:rPr>
  </w:style>
  <w:style w:type="paragraph" w:styleId="Encabezado">
    <w:name w:val="header"/>
    <w:basedOn w:val="Normal"/>
    <w:link w:val="EncabezadoCar"/>
    <w:uiPriority w:val="99"/>
    <w:unhideWhenUsed/>
    <w:rsid w:val="00694707"/>
    <w:pPr>
      <w:tabs>
        <w:tab w:val="center" w:pos="4419"/>
        <w:tab w:val="right" w:pos="8838"/>
      </w:tabs>
    </w:pPr>
  </w:style>
  <w:style w:type="character" w:customStyle="1" w:styleId="EncabezadoCar">
    <w:name w:val="Encabezado Car"/>
    <w:basedOn w:val="Fuentedeprrafopredeter"/>
    <w:link w:val="Encabezado"/>
    <w:uiPriority w:val="99"/>
    <w:rsid w:val="00694707"/>
  </w:style>
  <w:style w:type="paragraph" w:styleId="Prrafodelista">
    <w:name w:val="List Paragraph"/>
    <w:basedOn w:val="Normal"/>
    <w:uiPriority w:val="34"/>
    <w:qFormat/>
    <w:rsid w:val="00FC2466"/>
    <w:pPr>
      <w:ind w:left="720"/>
      <w:contextualSpacing/>
    </w:pPr>
  </w:style>
  <w:style w:type="paragraph" w:styleId="NormalWeb">
    <w:name w:val="Normal (Web)"/>
    <w:basedOn w:val="Normal"/>
    <w:uiPriority w:val="99"/>
    <w:unhideWhenUsed/>
    <w:rsid w:val="007A4B93"/>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59"/>
    <w:rsid w:val="00BF3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4C575B"/>
    <w:rPr>
      <w:color w:val="0000FF"/>
      <w:u w:val="single"/>
    </w:rPr>
  </w:style>
  <w:style w:type="character" w:customStyle="1" w:styleId="Mencinsinresolver1">
    <w:name w:val="Mención sin resolver1"/>
    <w:basedOn w:val="Fuentedeprrafopredeter"/>
    <w:uiPriority w:val="99"/>
    <w:semiHidden/>
    <w:unhideWhenUsed/>
    <w:rsid w:val="00BF4D04"/>
    <w:rPr>
      <w:color w:val="605E5C"/>
      <w:shd w:val="clear" w:color="auto" w:fill="E1DFDD"/>
    </w:rPr>
  </w:style>
  <w:style w:type="character" w:styleId="Textoennegrita">
    <w:name w:val="Strong"/>
    <w:basedOn w:val="Fuentedeprrafopredeter"/>
    <w:uiPriority w:val="22"/>
    <w:qFormat/>
    <w:rsid w:val="00E843F2"/>
    <w:rPr>
      <w:b/>
      <w:bCs/>
    </w:rPr>
  </w:style>
  <w:style w:type="character" w:customStyle="1" w:styleId="UnresolvedMention">
    <w:name w:val="Unresolved Mention"/>
    <w:basedOn w:val="Fuentedeprrafopredeter"/>
    <w:uiPriority w:val="99"/>
    <w:semiHidden/>
    <w:unhideWhenUsed/>
    <w:rsid w:val="00B74166"/>
    <w:rPr>
      <w:color w:val="605E5C"/>
      <w:shd w:val="clear" w:color="auto" w:fill="E1DFDD"/>
    </w:rPr>
  </w:style>
  <w:style w:type="paragraph" w:styleId="Textonotapie">
    <w:name w:val="footnote text"/>
    <w:basedOn w:val="Normal"/>
    <w:link w:val="TextonotapieCar"/>
    <w:uiPriority w:val="99"/>
    <w:semiHidden/>
    <w:unhideWhenUsed/>
    <w:rsid w:val="00FE1D5C"/>
    <w:rPr>
      <w:sz w:val="20"/>
      <w:szCs w:val="20"/>
    </w:rPr>
  </w:style>
  <w:style w:type="character" w:customStyle="1" w:styleId="TextonotapieCar">
    <w:name w:val="Texto nota pie Car"/>
    <w:basedOn w:val="Fuentedeprrafopredeter"/>
    <w:link w:val="Textonotapie"/>
    <w:uiPriority w:val="99"/>
    <w:semiHidden/>
    <w:rsid w:val="00FE1D5C"/>
    <w:rPr>
      <w:sz w:val="20"/>
      <w:szCs w:val="20"/>
    </w:rPr>
  </w:style>
  <w:style w:type="character" w:styleId="Refdenotaalpie">
    <w:name w:val="footnote reference"/>
    <w:basedOn w:val="Fuentedeprrafopredeter"/>
    <w:uiPriority w:val="99"/>
    <w:semiHidden/>
    <w:unhideWhenUsed/>
    <w:rsid w:val="00FE1D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8160">
      <w:bodyDiv w:val="1"/>
      <w:marLeft w:val="0"/>
      <w:marRight w:val="0"/>
      <w:marTop w:val="0"/>
      <w:marBottom w:val="0"/>
      <w:divBdr>
        <w:top w:val="none" w:sz="0" w:space="0" w:color="auto"/>
        <w:left w:val="none" w:sz="0" w:space="0" w:color="auto"/>
        <w:bottom w:val="none" w:sz="0" w:space="0" w:color="auto"/>
        <w:right w:val="none" w:sz="0" w:space="0" w:color="auto"/>
      </w:divBdr>
    </w:div>
    <w:div w:id="40134052">
      <w:bodyDiv w:val="1"/>
      <w:marLeft w:val="0"/>
      <w:marRight w:val="0"/>
      <w:marTop w:val="0"/>
      <w:marBottom w:val="0"/>
      <w:divBdr>
        <w:top w:val="none" w:sz="0" w:space="0" w:color="auto"/>
        <w:left w:val="none" w:sz="0" w:space="0" w:color="auto"/>
        <w:bottom w:val="none" w:sz="0" w:space="0" w:color="auto"/>
        <w:right w:val="none" w:sz="0" w:space="0" w:color="auto"/>
      </w:divBdr>
    </w:div>
    <w:div w:id="47187706">
      <w:bodyDiv w:val="1"/>
      <w:marLeft w:val="0"/>
      <w:marRight w:val="0"/>
      <w:marTop w:val="0"/>
      <w:marBottom w:val="0"/>
      <w:divBdr>
        <w:top w:val="none" w:sz="0" w:space="0" w:color="auto"/>
        <w:left w:val="none" w:sz="0" w:space="0" w:color="auto"/>
        <w:bottom w:val="none" w:sz="0" w:space="0" w:color="auto"/>
        <w:right w:val="none" w:sz="0" w:space="0" w:color="auto"/>
      </w:divBdr>
    </w:div>
    <w:div w:id="109591856">
      <w:bodyDiv w:val="1"/>
      <w:marLeft w:val="0"/>
      <w:marRight w:val="0"/>
      <w:marTop w:val="0"/>
      <w:marBottom w:val="0"/>
      <w:divBdr>
        <w:top w:val="none" w:sz="0" w:space="0" w:color="auto"/>
        <w:left w:val="none" w:sz="0" w:space="0" w:color="auto"/>
        <w:bottom w:val="none" w:sz="0" w:space="0" w:color="auto"/>
        <w:right w:val="none" w:sz="0" w:space="0" w:color="auto"/>
      </w:divBdr>
    </w:div>
    <w:div w:id="113597549">
      <w:bodyDiv w:val="1"/>
      <w:marLeft w:val="0"/>
      <w:marRight w:val="0"/>
      <w:marTop w:val="0"/>
      <w:marBottom w:val="0"/>
      <w:divBdr>
        <w:top w:val="none" w:sz="0" w:space="0" w:color="auto"/>
        <w:left w:val="none" w:sz="0" w:space="0" w:color="auto"/>
        <w:bottom w:val="none" w:sz="0" w:space="0" w:color="auto"/>
        <w:right w:val="none" w:sz="0" w:space="0" w:color="auto"/>
      </w:divBdr>
    </w:div>
    <w:div w:id="189076463">
      <w:bodyDiv w:val="1"/>
      <w:marLeft w:val="0"/>
      <w:marRight w:val="0"/>
      <w:marTop w:val="0"/>
      <w:marBottom w:val="0"/>
      <w:divBdr>
        <w:top w:val="none" w:sz="0" w:space="0" w:color="auto"/>
        <w:left w:val="none" w:sz="0" w:space="0" w:color="auto"/>
        <w:bottom w:val="none" w:sz="0" w:space="0" w:color="auto"/>
        <w:right w:val="none" w:sz="0" w:space="0" w:color="auto"/>
      </w:divBdr>
    </w:div>
    <w:div w:id="240409467">
      <w:bodyDiv w:val="1"/>
      <w:marLeft w:val="0"/>
      <w:marRight w:val="0"/>
      <w:marTop w:val="0"/>
      <w:marBottom w:val="0"/>
      <w:divBdr>
        <w:top w:val="none" w:sz="0" w:space="0" w:color="auto"/>
        <w:left w:val="none" w:sz="0" w:space="0" w:color="auto"/>
        <w:bottom w:val="none" w:sz="0" w:space="0" w:color="auto"/>
        <w:right w:val="none" w:sz="0" w:space="0" w:color="auto"/>
      </w:divBdr>
      <w:divsChild>
        <w:div w:id="1496647679">
          <w:marLeft w:val="0"/>
          <w:marRight w:val="0"/>
          <w:marTop w:val="0"/>
          <w:marBottom w:val="80"/>
          <w:divBdr>
            <w:top w:val="none" w:sz="0" w:space="0" w:color="auto"/>
            <w:left w:val="none" w:sz="0" w:space="0" w:color="auto"/>
            <w:bottom w:val="none" w:sz="0" w:space="0" w:color="auto"/>
            <w:right w:val="none" w:sz="0" w:space="0" w:color="auto"/>
          </w:divBdr>
        </w:div>
        <w:div w:id="1353070661">
          <w:marLeft w:val="0"/>
          <w:marRight w:val="0"/>
          <w:marTop w:val="0"/>
          <w:marBottom w:val="80"/>
          <w:divBdr>
            <w:top w:val="none" w:sz="0" w:space="0" w:color="auto"/>
            <w:left w:val="none" w:sz="0" w:space="0" w:color="auto"/>
            <w:bottom w:val="none" w:sz="0" w:space="0" w:color="auto"/>
            <w:right w:val="none" w:sz="0" w:space="0" w:color="auto"/>
          </w:divBdr>
        </w:div>
        <w:div w:id="1072703521">
          <w:marLeft w:val="0"/>
          <w:marRight w:val="0"/>
          <w:marTop w:val="0"/>
          <w:marBottom w:val="80"/>
          <w:divBdr>
            <w:top w:val="none" w:sz="0" w:space="0" w:color="auto"/>
            <w:left w:val="none" w:sz="0" w:space="0" w:color="auto"/>
            <w:bottom w:val="none" w:sz="0" w:space="0" w:color="auto"/>
            <w:right w:val="none" w:sz="0" w:space="0" w:color="auto"/>
          </w:divBdr>
        </w:div>
        <w:div w:id="122621577">
          <w:marLeft w:val="0"/>
          <w:marRight w:val="0"/>
          <w:marTop w:val="0"/>
          <w:marBottom w:val="80"/>
          <w:divBdr>
            <w:top w:val="none" w:sz="0" w:space="0" w:color="auto"/>
            <w:left w:val="none" w:sz="0" w:space="0" w:color="auto"/>
            <w:bottom w:val="none" w:sz="0" w:space="0" w:color="auto"/>
            <w:right w:val="none" w:sz="0" w:space="0" w:color="auto"/>
          </w:divBdr>
        </w:div>
        <w:div w:id="831795685">
          <w:marLeft w:val="0"/>
          <w:marRight w:val="0"/>
          <w:marTop w:val="0"/>
          <w:marBottom w:val="80"/>
          <w:divBdr>
            <w:top w:val="none" w:sz="0" w:space="0" w:color="auto"/>
            <w:left w:val="none" w:sz="0" w:space="0" w:color="auto"/>
            <w:bottom w:val="none" w:sz="0" w:space="0" w:color="auto"/>
            <w:right w:val="none" w:sz="0" w:space="0" w:color="auto"/>
          </w:divBdr>
        </w:div>
        <w:div w:id="1101873864">
          <w:marLeft w:val="0"/>
          <w:marRight w:val="0"/>
          <w:marTop w:val="0"/>
          <w:marBottom w:val="80"/>
          <w:divBdr>
            <w:top w:val="none" w:sz="0" w:space="0" w:color="auto"/>
            <w:left w:val="none" w:sz="0" w:space="0" w:color="auto"/>
            <w:bottom w:val="none" w:sz="0" w:space="0" w:color="auto"/>
            <w:right w:val="none" w:sz="0" w:space="0" w:color="auto"/>
          </w:divBdr>
        </w:div>
        <w:div w:id="532112625">
          <w:marLeft w:val="0"/>
          <w:marRight w:val="0"/>
          <w:marTop w:val="0"/>
          <w:marBottom w:val="80"/>
          <w:divBdr>
            <w:top w:val="none" w:sz="0" w:space="0" w:color="auto"/>
            <w:left w:val="none" w:sz="0" w:space="0" w:color="auto"/>
            <w:bottom w:val="none" w:sz="0" w:space="0" w:color="auto"/>
            <w:right w:val="none" w:sz="0" w:space="0" w:color="auto"/>
          </w:divBdr>
        </w:div>
        <w:div w:id="186453610">
          <w:marLeft w:val="0"/>
          <w:marRight w:val="0"/>
          <w:marTop w:val="0"/>
          <w:marBottom w:val="80"/>
          <w:divBdr>
            <w:top w:val="none" w:sz="0" w:space="0" w:color="auto"/>
            <w:left w:val="none" w:sz="0" w:space="0" w:color="auto"/>
            <w:bottom w:val="none" w:sz="0" w:space="0" w:color="auto"/>
            <w:right w:val="none" w:sz="0" w:space="0" w:color="auto"/>
          </w:divBdr>
        </w:div>
        <w:div w:id="386073764">
          <w:marLeft w:val="0"/>
          <w:marRight w:val="0"/>
          <w:marTop w:val="0"/>
          <w:marBottom w:val="80"/>
          <w:divBdr>
            <w:top w:val="none" w:sz="0" w:space="0" w:color="auto"/>
            <w:left w:val="none" w:sz="0" w:space="0" w:color="auto"/>
            <w:bottom w:val="none" w:sz="0" w:space="0" w:color="auto"/>
            <w:right w:val="none" w:sz="0" w:space="0" w:color="auto"/>
          </w:divBdr>
        </w:div>
      </w:divsChild>
    </w:div>
    <w:div w:id="404837767">
      <w:bodyDiv w:val="1"/>
      <w:marLeft w:val="0"/>
      <w:marRight w:val="0"/>
      <w:marTop w:val="0"/>
      <w:marBottom w:val="0"/>
      <w:divBdr>
        <w:top w:val="none" w:sz="0" w:space="0" w:color="auto"/>
        <w:left w:val="none" w:sz="0" w:space="0" w:color="auto"/>
        <w:bottom w:val="none" w:sz="0" w:space="0" w:color="auto"/>
        <w:right w:val="none" w:sz="0" w:space="0" w:color="auto"/>
      </w:divBdr>
    </w:div>
    <w:div w:id="634717460">
      <w:bodyDiv w:val="1"/>
      <w:marLeft w:val="0"/>
      <w:marRight w:val="0"/>
      <w:marTop w:val="0"/>
      <w:marBottom w:val="0"/>
      <w:divBdr>
        <w:top w:val="none" w:sz="0" w:space="0" w:color="auto"/>
        <w:left w:val="none" w:sz="0" w:space="0" w:color="auto"/>
        <w:bottom w:val="none" w:sz="0" w:space="0" w:color="auto"/>
        <w:right w:val="none" w:sz="0" w:space="0" w:color="auto"/>
      </w:divBdr>
    </w:div>
    <w:div w:id="667253645">
      <w:bodyDiv w:val="1"/>
      <w:marLeft w:val="0"/>
      <w:marRight w:val="0"/>
      <w:marTop w:val="0"/>
      <w:marBottom w:val="0"/>
      <w:divBdr>
        <w:top w:val="none" w:sz="0" w:space="0" w:color="auto"/>
        <w:left w:val="none" w:sz="0" w:space="0" w:color="auto"/>
        <w:bottom w:val="none" w:sz="0" w:space="0" w:color="auto"/>
        <w:right w:val="none" w:sz="0" w:space="0" w:color="auto"/>
      </w:divBdr>
      <w:divsChild>
        <w:div w:id="1586457168">
          <w:marLeft w:val="0"/>
          <w:marRight w:val="0"/>
          <w:marTop w:val="0"/>
          <w:marBottom w:val="101"/>
          <w:divBdr>
            <w:top w:val="none" w:sz="0" w:space="0" w:color="auto"/>
            <w:left w:val="none" w:sz="0" w:space="0" w:color="auto"/>
            <w:bottom w:val="none" w:sz="0" w:space="0" w:color="auto"/>
            <w:right w:val="none" w:sz="0" w:space="0" w:color="auto"/>
          </w:divBdr>
        </w:div>
        <w:div w:id="761880433">
          <w:marLeft w:val="0"/>
          <w:marRight w:val="0"/>
          <w:marTop w:val="0"/>
          <w:marBottom w:val="101"/>
          <w:divBdr>
            <w:top w:val="none" w:sz="0" w:space="0" w:color="auto"/>
            <w:left w:val="none" w:sz="0" w:space="0" w:color="auto"/>
            <w:bottom w:val="none" w:sz="0" w:space="0" w:color="auto"/>
            <w:right w:val="none" w:sz="0" w:space="0" w:color="auto"/>
          </w:divBdr>
        </w:div>
      </w:divsChild>
    </w:div>
    <w:div w:id="697314850">
      <w:bodyDiv w:val="1"/>
      <w:marLeft w:val="0"/>
      <w:marRight w:val="0"/>
      <w:marTop w:val="0"/>
      <w:marBottom w:val="0"/>
      <w:divBdr>
        <w:top w:val="none" w:sz="0" w:space="0" w:color="auto"/>
        <w:left w:val="none" w:sz="0" w:space="0" w:color="auto"/>
        <w:bottom w:val="none" w:sz="0" w:space="0" w:color="auto"/>
        <w:right w:val="none" w:sz="0" w:space="0" w:color="auto"/>
      </w:divBdr>
    </w:div>
    <w:div w:id="704988234">
      <w:bodyDiv w:val="1"/>
      <w:marLeft w:val="0"/>
      <w:marRight w:val="0"/>
      <w:marTop w:val="0"/>
      <w:marBottom w:val="0"/>
      <w:divBdr>
        <w:top w:val="none" w:sz="0" w:space="0" w:color="auto"/>
        <w:left w:val="none" w:sz="0" w:space="0" w:color="auto"/>
        <w:bottom w:val="none" w:sz="0" w:space="0" w:color="auto"/>
        <w:right w:val="none" w:sz="0" w:space="0" w:color="auto"/>
      </w:divBdr>
    </w:div>
    <w:div w:id="804465564">
      <w:bodyDiv w:val="1"/>
      <w:marLeft w:val="0"/>
      <w:marRight w:val="0"/>
      <w:marTop w:val="0"/>
      <w:marBottom w:val="0"/>
      <w:divBdr>
        <w:top w:val="none" w:sz="0" w:space="0" w:color="auto"/>
        <w:left w:val="none" w:sz="0" w:space="0" w:color="auto"/>
        <w:bottom w:val="none" w:sz="0" w:space="0" w:color="auto"/>
        <w:right w:val="none" w:sz="0" w:space="0" w:color="auto"/>
      </w:divBdr>
    </w:div>
    <w:div w:id="868303638">
      <w:bodyDiv w:val="1"/>
      <w:marLeft w:val="0"/>
      <w:marRight w:val="0"/>
      <w:marTop w:val="0"/>
      <w:marBottom w:val="0"/>
      <w:divBdr>
        <w:top w:val="none" w:sz="0" w:space="0" w:color="auto"/>
        <w:left w:val="none" w:sz="0" w:space="0" w:color="auto"/>
        <w:bottom w:val="none" w:sz="0" w:space="0" w:color="auto"/>
        <w:right w:val="none" w:sz="0" w:space="0" w:color="auto"/>
      </w:divBdr>
    </w:div>
    <w:div w:id="941497535">
      <w:bodyDiv w:val="1"/>
      <w:marLeft w:val="0"/>
      <w:marRight w:val="0"/>
      <w:marTop w:val="0"/>
      <w:marBottom w:val="0"/>
      <w:divBdr>
        <w:top w:val="none" w:sz="0" w:space="0" w:color="auto"/>
        <w:left w:val="none" w:sz="0" w:space="0" w:color="auto"/>
        <w:bottom w:val="none" w:sz="0" w:space="0" w:color="auto"/>
        <w:right w:val="none" w:sz="0" w:space="0" w:color="auto"/>
      </w:divBdr>
    </w:div>
    <w:div w:id="1044525769">
      <w:bodyDiv w:val="1"/>
      <w:marLeft w:val="0"/>
      <w:marRight w:val="0"/>
      <w:marTop w:val="0"/>
      <w:marBottom w:val="0"/>
      <w:divBdr>
        <w:top w:val="none" w:sz="0" w:space="0" w:color="auto"/>
        <w:left w:val="none" w:sz="0" w:space="0" w:color="auto"/>
        <w:bottom w:val="none" w:sz="0" w:space="0" w:color="auto"/>
        <w:right w:val="none" w:sz="0" w:space="0" w:color="auto"/>
      </w:divBdr>
    </w:div>
    <w:div w:id="1166704493">
      <w:bodyDiv w:val="1"/>
      <w:marLeft w:val="0"/>
      <w:marRight w:val="0"/>
      <w:marTop w:val="0"/>
      <w:marBottom w:val="0"/>
      <w:divBdr>
        <w:top w:val="none" w:sz="0" w:space="0" w:color="auto"/>
        <w:left w:val="none" w:sz="0" w:space="0" w:color="auto"/>
        <w:bottom w:val="none" w:sz="0" w:space="0" w:color="auto"/>
        <w:right w:val="none" w:sz="0" w:space="0" w:color="auto"/>
      </w:divBdr>
      <w:divsChild>
        <w:div w:id="786582134">
          <w:marLeft w:val="0"/>
          <w:marRight w:val="0"/>
          <w:marTop w:val="0"/>
          <w:marBottom w:val="101"/>
          <w:divBdr>
            <w:top w:val="none" w:sz="0" w:space="0" w:color="auto"/>
            <w:left w:val="none" w:sz="0" w:space="0" w:color="auto"/>
            <w:bottom w:val="none" w:sz="0" w:space="0" w:color="auto"/>
            <w:right w:val="none" w:sz="0" w:space="0" w:color="auto"/>
          </w:divBdr>
        </w:div>
        <w:div w:id="571474214">
          <w:marLeft w:val="0"/>
          <w:marRight w:val="0"/>
          <w:marTop w:val="0"/>
          <w:marBottom w:val="101"/>
          <w:divBdr>
            <w:top w:val="none" w:sz="0" w:space="0" w:color="auto"/>
            <w:left w:val="none" w:sz="0" w:space="0" w:color="auto"/>
            <w:bottom w:val="none" w:sz="0" w:space="0" w:color="auto"/>
            <w:right w:val="none" w:sz="0" w:space="0" w:color="auto"/>
          </w:divBdr>
        </w:div>
        <w:div w:id="107940873">
          <w:marLeft w:val="0"/>
          <w:marRight w:val="0"/>
          <w:marTop w:val="0"/>
          <w:marBottom w:val="101"/>
          <w:divBdr>
            <w:top w:val="none" w:sz="0" w:space="0" w:color="auto"/>
            <w:left w:val="none" w:sz="0" w:space="0" w:color="auto"/>
            <w:bottom w:val="none" w:sz="0" w:space="0" w:color="auto"/>
            <w:right w:val="none" w:sz="0" w:space="0" w:color="auto"/>
          </w:divBdr>
        </w:div>
      </w:divsChild>
    </w:div>
    <w:div w:id="1204516238">
      <w:bodyDiv w:val="1"/>
      <w:marLeft w:val="0"/>
      <w:marRight w:val="0"/>
      <w:marTop w:val="0"/>
      <w:marBottom w:val="0"/>
      <w:divBdr>
        <w:top w:val="none" w:sz="0" w:space="0" w:color="auto"/>
        <w:left w:val="none" w:sz="0" w:space="0" w:color="auto"/>
        <w:bottom w:val="none" w:sz="0" w:space="0" w:color="auto"/>
        <w:right w:val="none" w:sz="0" w:space="0" w:color="auto"/>
      </w:divBdr>
    </w:div>
    <w:div w:id="1276717740">
      <w:bodyDiv w:val="1"/>
      <w:marLeft w:val="0"/>
      <w:marRight w:val="0"/>
      <w:marTop w:val="0"/>
      <w:marBottom w:val="0"/>
      <w:divBdr>
        <w:top w:val="none" w:sz="0" w:space="0" w:color="auto"/>
        <w:left w:val="none" w:sz="0" w:space="0" w:color="auto"/>
        <w:bottom w:val="none" w:sz="0" w:space="0" w:color="auto"/>
        <w:right w:val="none" w:sz="0" w:space="0" w:color="auto"/>
      </w:divBdr>
    </w:div>
    <w:div w:id="1335307434">
      <w:bodyDiv w:val="1"/>
      <w:marLeft w:val="0"/>
      <w:marRight w:val="0"/>
      <w:marTop w:val="0"/>
      <w:marBottom w:val="0"/>
      <w:divBdr>
        <w:top w:val="none" w:sz="0" w:space="0" w:color="auto"/>
        <w:left w:val="none" w:sz="0" w:space="0" w:color="auto"/>
        <w:bottom w:val="none" w:sz="0" w:space="0" w:color="auto"/>
        <w:right w:val="none" w:sz="0" w:space="0" w:color="auto"/>
      </w:divBdr>
    </w:div>
    <w:div w:id="1385526278">
      <w:bodyDiv w:val="1"/>
      <w:marLeft w:val="0"/>
      <w:marRight w:val="0"/>
      <w:marTop w:val="0"/>
      <w:marBottom w:val="0"/>
      <w:divBdr>
        <w:top w:val="none" w:sz="0" w:space="0" w:color="auto"/>
        <w:left w:val="none" w:sz="0" w:space="0" w:color="auto"/>
        <w:bottom w:val="none" w:sz="0" w:space="0" w:color="auto"/>
        <w:right w:val="none" w:sz="0" w:space="0" w:color="auto"/>
      </w:divBdr>
    </w:div>
    <w:div w:id="1518158042">
      <w:bodyDiv w:val="1"/>
      <w:marLeft w:val="0"/>
      <w:marRight w:val="0"/>
      <w:marTop w:val="0"/>
      <w:marBottom w:val="0"/>
      <w:divBdr>
        <w:top w:val="none" w:sz="0" w:space="0" w:color="auto"/>
        <w:left w:val="none" w:sz="0" w:space="0" w:color="auto"/>
        <w:bottom w:val="none" w:sz="0" w:space="0" w:color="auto"/>
        <w:right w:val="none" w:sz="0" w:space="0" w:color="auto"/>
      </w:divBdr>
    </w:div>
    <w:div w:id="1614239998">
      <w:bodyDiv w:val="1"/>
      <w:marLeft w:val="0"/>
      <w:marRight w:val="0"/>
      <w:marTop w:val="0"/>
      <w:marBottom w:val="0"/>
      <w:divBdr>
        <w:top w:val="none" w:sz="0" w:space="0" w:color="auto"/>
        <w:left w:val="none" w:sz="0" w:space="0" w:color="auto"/>
        <w:bottom w:val="none" w:sz="0" w:space="0" w:color="auto"/>
        <w:right w:val="none" w:sz="0" w:space="0" w:color="auto"/>
      </w:divBdr>
    </w:div>
    <w:div w:id="1688872132">
      <w:bodyDiv w:val="1"/>
      <w:marLeft w:val="0"/>
      <w:marRight w:val="0"/>
      <w:marTop w:val="0"/>
      <w:marBottom w:val="0"/>
      <w:divBdr>
        <w:top w:val="none" w:sz="0" w:space="0" w:color="auto"/>
        <w:left w:val="none" w:sz="0" w:space="0" w:color="auto"/>
        <w:bottom w:val="none" w:sz="0" w:space="0" w:color="auto"/>
        <w:right w:val="none" w:sz="0" w:space="0" w:color="auto"/>
      </w:divBdr>
      <w:divsChild>
        <w:div w:id="1954627878">
          <w:marLeft w:val="0"/>
          <w:marRight w:val="0"/>
          <w:marTop w:val="0"/>
          <w:marBottom w:val="80"/>
          <w:divBdr>
            <w:top w:val="none" w:sz="0" w:space="0" w:color="auto"/>
            <w:left w:val="none" w:sz="0" w:space="0" w:color="auto"/>
            <w:bottom w:val="none" w:sz="0" w:space="0" w:color="auto"/>
            <w:right w:val="none" w:sz="0" w:space="0" w:color="auto"/>
          </w:divBdr>
        </w:div>
        <w:div w:id="1724211829">
          <w:marLeft w:val="0"/>
          <w:marRight w:val="0"/>
          <w:marTop w:val="0"/>
          <w:marBottom w:val="80"/>
          <w:divBdr>
            <w:top w:val="none" w:sz="0" w:space="0" w:color="auto"/>
            <w:left w:val="none" w:sz="0" w:space="0" w:color="auto"/>
            <w:bottom w:val="none" w:sz="0" w:space="0" w:color="auto"/>
            <w:right w:val="none" w:sz="0" w:space="0" w:color="auto"/>
          </w:divBdr>
        </w:div>
        <w:div w:id="1236554563">
          <w:marLeft w:val="0"/>
          <w:marRight w:val="0"/>
          <w:marTop w:val="0"/>
          <w:marBottom w:val="80"/>
          <w:divBdr>
            <w:top w:val="none" w:sz="0" w:space="0" w:color="auto"/>
            <w:left w:val="none" w:sz="0" w:space="0" w:color="auto"/>
            <w:bottom w:val="none" w:sz="0" w:space="0" w:color="auto"/>
            <w:right w:val="none" w:sz="0" w:space="0" w:color="auto"/>
          </w:divBdr>
        </w:div>
        <w:div w:id="1549300713">
          <w:marLeft w:val="0"/>
          <w:marRight w:val="0"/>
          <w:marTop w:val="0"/>
          <w:marBottom w:val="80"/>
          <w:divBdr>
            <w:top w:val="none" w:sz="0" w:space="0" w:color="auto"/>
            <w:left w:val="none" w:sz="0" w:space="0" w:color="auto"/>
            <w:bottom w:val="none" w:sz="0" w:space="0" w:color="auto"/>
            <w:right w:val="none" w:sz="0" w:space="0" w:color="auto"/>
          </w:divBdr>
        </w:div>
        <w:div w:id="1227833704">
          <w:marLeft w:val="0"/>
          <w:marRight w:val="0"/>
          <w:marTop w:val="0"/>
          <w:marBottom w:val="80"/>
          <w:divBdr>
            <w:top w:val="none" w:sz="0" w:space="0" w:color="auto"/>
            <w:left w:val="none" w:sz="0" w:space="0" w:color="auto"/>
            <w:bottom w:val="none" w:sz="0" w:space="0" w:color="auto"/>
            <w:right w:val="none" w:sz="0" w:space="0" w:color="auto"/>
          </w:divBdr>
        </w:div>
        <w:div w:id="1325427243">
          <w:marLeft w:val="0"/>
          <w:marRight w:val="0"/>
          <w:marTop w:val="0"/>
          <w:marBottom w:val="80"/>
          <w:divBdr>
            <w:top w:val="none" w:sz="0" w:space="0" w:color="auto"/>
            <w:left w:val="none" w:sz="0" w:space="0" w:color="auto"/>
            <w:bottom w:val="none" w:sz="0" w:space="0" w:color="auto"/>
            <w:right w:val="none" w:sz="0" w:space="0" w:color="auto"/>
          </w:divBdr>
        </w:div>
        <w:div w:id="342825447">
          <w:marLeft w:val="0"/>
          <w:marRight w:val="0"/>
          <w:marTop w:val="0"/>
          <w:marBottom w:val="70"/>
          <w:divBdr>
            <w:top w:val="none" w:sz="0" w:space="0" w:color="auto"/>
            <w:left w:val="none" w:sz="0" w:space="0" w:color="auto"/>
            <w:bottom w:val="none" w:sz="0" w:space="0" w:color="auto"/>
            <w:right w:val="none" w:sz="0" w:space="0" w:color="auto"/>
          </w:divBdr>
        </w:div>
        <w:div w:id="851994220">
          <w:marLeft w:val="0"/>
          <w:marRight w:val="0"/>
          <w:marTop w:val="0"/>
          <w:marBottom w:val="70"/>
          <w:divBdr>
            <w:top w:val="none" w:sz="0" w:space="0" w:color="auto"/>
            <w:left w:val="none" w:sz="0" w:space="0" w:color="auto"/>
            <w:bottom w:val="none" w:sz="0" w:space="0" w:color="auto"/>
            <w:right w:val="none" w:sz="0" w:space="0" w:color="auto"/>
          </w:divBdr>
        </w:div>
        <w:div w:id="1534878304">
          <w:marLeft w:val="0"/>
          <w:marRight w:val="0"/>
          <w:marTop w:val="0"/>
          <w:marBottom w:val="70"/>
          <w:divBdr>
            <w:top w:val="none" w:sz="0" w:space="0" w:color="auto"/>
            <w:left w:val="none" w:sz="0" w:space="0" w:color="auto"/>
            <w:bottom w:val="none" w:sz="0" w:space="0" w:color="auto"/>
            <w:right w:val="none" w:sz="0" w:space="0" w:color="auto"/>
          </w:divBdr>
        </w:div>
        <w:div w:id="762141239">
          <w:marLeft w:val="0"/>
          <w:marRight w:val="0"/>
          <w:marTop w:val="0"/>
          <w:marBottom w:val="70"/>
          <w:divBdr>
            <w:top w:val="none" w:sz="0" w:space="0" w:color="auto"/>
            <w:left w:val="none" w:sz="0" w:space="0" w:color="auto"/>
            <w:bottom w:val="none" w:sz="0" w:space="0" w:color="auto"/>
            <w:right w:val="none" w:sz="0" w:space="0" w:color="auto"/>
          </w:divBdr>
        </w:div>
        <w:div w:id="97725764">
          <w:marLeft w:val="0"/>
          <w:marRight w:val="0"/>
          <w:marTop w:val="0"/>
          <w:marBottom w:val="70"/>
          <w:divBdr>
            <w:top w:val="none" w:sz="0" w:space="0" w:color="auto"/>
            <w:left w:val="none" w:sz="0" w:space="0" w:color="auto"/>
            <w:bottom w:val="none" w:sz="0" w:space="0" w:color="auto"/>
            <w:right w:val="none" w:sz="0" w:space="0" w:color="auto"/>
          </w:divBdr>
        </w:div>
        <w:div w:id="252786255">
          <w:marLeft w:val="0"/>
          <w:marRight w:val="0"/>
          <w:marTop w:val="0"/>
          <w:marBottom w:val="70"/>
          <w:divBdr>
            <w:top w:val="none" w:sz="0" w:space="0" w:color="auto"/>
            <w:left w:val="none" w:sz="0" w:space="0" w:color="auto"/>
            <w:bottom w:val="none" w:sz="0" w:space="0" w:color="auto"/>
            <w:right w:val="none" w:sz="0" w:space="0" w:color="auto"/>
          </w:divBdr>
        </w:div>
        <w:div w:id="2057973496">
          <w:marLeft w:val="0"/>
          <w:marRight w:val="0"/>
          <w:marTop w:val="0"/>
          <w:marBottom w:val="70"/>
          <w:divBdr>
            <w:top w:val="none" w:sz="0" w:space="0" w:color="auto"/>
            <w:left w:val="none" w:sz="0" w:space="0" w:color="auto"/>
            <w:bottom w:val="none" w:sz="0" w:space="0" w:color="auto"/>
            <w:right w:val="none" w:sz="0" w:space="0" w:color="auto"/>
          </w:divBdr>
        </w:div>
      </w:divsChild>
    </w:div>
    <w:div w:id="1718507530">
      <w:bodyDiv w:val="1"/>
      <w:marLeft w:val="0"/>
      <w:marRight w:val="0"/>
      <w:marTop w:val="0"/>
      <w:marBottom w:val="0"/>
      <w:divBdr>
        <w:top w:val="none" w:sz="0" w:space="0" w:color="auto"/>
        <w:left w:val="none" w:sz="0" w:space="0" w:color="auto"/>
        <w:bottom w:val="none" w:sz="0" w:space="0" w:color="auto"/>
        <w:right w:val="none" w:sz="0" w:space="0" w:color="auto"/>
      </w:divBdr>
    </w:div>
    <w:div w:id="1989244356">
      <w:bodyDiv w:val="1"/>
      <w:marLeft w:val="0"/>
      <w:marRight w:val="0"/>
      <w:marTop w:val="0"/>
      <w:marBottom w:val="0"/>
      <w:divBdr>
        <w:top w:val="none" w:sz="0" w:space="0" w:color="auto"/>
        <w:left w:val="none" w:sz="0" w:space="0" w:color="auto"/>
        <w:bottom w:val="none" w:sz="0" w:space="0" w:color="auto"/>
        <w:right w:val="none" w:sz="0" w:space="0" w:color="auto"/>
      </w:divBdr>
    </w:div>
    <w:div w:id="2073114314">
      <w:bodyDiv w:val="1"/>
      <w:marLeft w:val="0"/>
      <w:marRight w:val="0"/>
      <w:marTop w:val="0"/>
      <w:marBottom w:val="0"/>
      <w:divBdr>
        <w:top w:val="none" w:sz="0" w:space="0" w:color="auto"/>
        <w:left w:val="none" w:sz="0" w:space="0" w:color="auto"/>
        <w:bottom w:val="none" w:sz="0" w:space="0" w:color="auto"/>
        <w:right w:val="none" w:sz="0" w:space="0" w:color="auto"/>
      </w:divBdr>
    </w:div>
    <w:div w:id="2091271203">
      <w:bodyDiv w:val="1"/>
      <w:marLeft w:val="0"/>
      <w:marRight w:val="0"/>
      <w:marTop w:val="0"/>
      <w:marBottom w:val="0"/>
      <w:divBdr>
        <w:top w:val="none" w:sz="0" w:space="0" w:color="auto"/>
        <w:left w:val="none" w:sz="0" w:space="0" w:color="auto"/>
        <w:bottom w:val="none" w:sz="0" w:space="0" w:color="auto"/>
        <w:right w:val="none" w:sz="0" w:space="0" w:color="auto"/>
      </w:divBdr>
    </w:div>
    <w:div w:id="210063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cam20</b:Tag>
    <b:SourceType>InternetSite</b:SourceType>
    <b:Guid>{121B470A-5900-4265-A36E-A23F07173CE3}</b:Guid>
    <b:Title>http://www.cambio.gob.mx/spip.php?article16319&amp;var_mode=calcul&amp;fbclid=IwAR0SS5jlFYyXVL8wGDArP9x73s5Ucbd08gDMW1YIG78MbJ0ziQot08mQMHs</b:Title>
    <b:Year>2020</b:Year>
    <b:Month>junio</b:Month>
    <b:Day>25</b:Day>
    <b:URL>http://www.cambio.gob.mx/spip.php?article16319&amp;var_mode=calcul&amp;fbclid=IwAR0SS5jlFYyXVL8wGDArP9x73s5Ucbd08gDMW1YIG78MbJ0ziQot08mQMHs</b:URL>
    <b:RefOrder>1</b:RefOrder>
  </b:Source>
  <b:Source>
    <b:Tag>htt1</b:Tag>
    <b:SourceType>InternetSite</b:SourceType>
    <b:Guid>{5266AB81-848F-449A-8848-6B12ECD34C5B}</b:Guid>
    <b:Title>http://www.congresochihuahua2.gob.mx/biblioteca/leyes/archivosLeyes/1420.pdf</b:Title>
    <b:RefOrder>2</b:RefOrder>
  </b:Source>
  <b:Source>
    <b:Tag>htt2</b:Tag>
    <b:SourceType>InternetSite</b:SourceType>
    <b:Guid>{99370E4E-3E8F-40F8-B061-01F8A5429D3F}</b:Guid>
    <b:Title>https://planemergente.chihuahua.gob.mx/?Ancho=1366&amp;Alto=768</b:Title>
    <b:RefOrder>3</b:RefOrder>
  </b:Source>
  <b:Source>
    <b:Tag>htt3</b:Tag>
    <b:SourceType>InternetSite</b:SourceType>
    <b:Guid>{75E95D1B-6FCC-444B-A05C-2C98059DE60F}</b:Guid>
    <b:Title>http://www.cambio.gob.mx/spip.php?article16292</b:Title>
    <b:RefOrder>4</b:RefOrder>
  </b:Source>
  <b:Source>
    <b:Tag>htt23</b:Tag>
    <b:SourceType>DocumentFromInternetSite</b:SourceType>
    <b:Guid>{E3699B94-03C7-4F1F-971A-807D6EC5FF54}</b:Guid>
    <b:Title>http://www.diputados.gob.mx/LeyesBiblio/pdf/1_080520.pdf</b:Title>
    <b:RefOrder>5</b:RefOrder>
  </b:Source>
  <b:Source>
    <b:Tag>htt24</b:Tag>
    <b:SourceType>DocumentFromInternetSite</b:SourceType>
    <b:Guid>{AAB417AC-63C0-418E-A51B-0111638436F2}</b:Guid>
    <b:Title>http://www.diputados.gob.mx/LeyesBiblio/pdf/1_080520.pdf</b:Title>
    <b:RefOrder>6</b:RefOrder>
  </b:Source>
  <b:Source>
    <b:Tag>htt25</b:Tag>
    <b:SourceType>DocumentFromInternetSite</b:SourceType>
    <b:Guid>{5896AA9F-9D17-4500-AA4E-F1670AF1F035}</b:Guid>
    <b:Title>https://www.imip.org.mx/imip/files/sites/pdus2016/Anexos/ReglamentodeDesarrolloUrbanoSostenible/RDUS_2015.pdf</b:Title>
    <b:RefOrder>7</b:RefOrder>
  </b:Source>
  <b:Source>
    <b:Tag>htt26</b:Tag>
    <b:SourceType>DocumentFromInternetSite</b:SourceType>
    <b:Guid>{BF062161-C5C4-4251-8F6C-F01AA380F047}</b:Guid>
    <b:Title>https://sjf.scjn.gob.mx/sjfsist/paginas/DetalleGeneralV2.aspx?Epoca=1e3e10000000000&amp;Apendice=1000000000000&amp;Expresion=derecho%2520a%2520la%2520educacion&amp;Dominio=Rubro,Texto&amp;TA_TJ=2&amp;Orden=1&amp;Clase=DetalleTesisBL&amp;NumTE=357&amp;Epp=20&amp;Desde=-100&amp;Hasta=-100&amp;Index=0</b:Title>
    <b:RefOrder>8</b:RefOrder>
  </b:Source>
  <b:Source>
    <b:Tag>htt27</b:Tag>
    <b:SourceType>DocumentFromInternetSite</b:SourceType>
    <b:Guid>{871E5581-63AA-465C-9CF0-5B7CF1782D73}</b:Guid>
    <b:Title>http://www.juarez.gob.mx/visualizar_pdf.php?doc=http://www.juarez.gob.mx/cabildo/docs/cab_sesion_56_convocatoria_5e28c1bb87963.pdf</b:Title>
    <b:RefOrder>9</b:RefOrder>
  </b:Source>
</b:Sources>
</file>

<file path=customXml/itemProps1.xml><?xml version="1.0" encoding="utf-8"?>
<ds:datastoreItem xmlns:ds="http://schemas.openxmlformats.org/officeDocument/2006/customXml" ds:itemID="{BA1CB1C9-9173-4B85-9873-BE131B42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1233</Words>
  <Characters>6785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 P</dc:creator>
  <cp:lastModifiedBy>Sonia Pérez Chacón</cp:lastModifiedBy>
  <cp:revision>2</cp:revision>
  <cp:lastPrinted>2019-10-22T15:27:00Z</cp:lastPrinted>
  <dcterms:created xsi:type="dcterms:W3CDTF">2021-09-13T22:54:00Z</dcterms:created>
  <dcterms:modified xsi:type="dcterms:W3CDTF">2021-09-13T22:54:00Z</dcterms:modified>
</cp:coreProperties>
</file>