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CB96B" w14:textId="77777777" w:rsidR="00C05159" w:rsidRPr="00DE27A9" w:rsidRDefault="00C05159" w:rsidP="00DE27A9">
      <w:pPr>
        <w:spacing w:line="360" w:lineRule="auto"/>
        <w:ind w:firstLine="709"/>
        <w:jc w:val="both"/>
        <w:rPr>
          <w:rFonts w:ascii="Arial" w:hAnsi="Arial" w:cs="Arial"/>
          <w:sz w:val="24"/>
          <w:szCs w:val="24"/>
        </w:rPr>
      </w:pPr>
      <w:bookmarkStart w:id="0" w:name="_GoBack"/>
      <w:bookmarkEnd w:id="0"/>
    </w:p>
    <w:p w14:paraId="47A27724" w14:textId="3E97D09F" w:rsidR="0004664D" w:rsidRPr="00DE27A9" w:rsidRDefault="0004664D" w:rsidP="00DE27A9">
      <w:pPr>
        <w:spacing w:line="360" w:lineRule="auto"/>
        <w:ind w:firstLine="709"/>
        <w:jc w:val="both"/>
        <w:rPr>
          <w:rFonts w:ascii="Arial" w:hAnsi="Arial" w:cs="Arial"/>
          <w:sz w:val="24"/>
          <w:szCs w:val="24"/>
        </w:rPr>
      </w:pPr>
      <w:r w:rsidRPr="00DE27A9">
        <w:rPr>
          <w:rFonts w:ascii="Arial" w:hAnsi="Arial" w:cs="Arial"/>
          <w:sz w:val="24"/>
          <w:szCs w:val="24"/>
        </w:rPr>
        <w:t>H</w:t>
      </w:r>
      <w:r w:rsidR="002042B2" w:rsidRPr="00DE27A9">
        <w:rPr>
          <w:rFonts w:ascii="Arial" w:hAnsi="Arial" w:cs="Arial"/>
          <w:sz w:val="24"/>
          <w:szCs w:val="24"/>
        </w:rPr>
        <w:t>.</w:t>
      </w:r>
      <w:r w:rsidRPr="00DE27A9">
        <w:rPr>
          <w:rFonts w:ascii="Arial" w:hAnsi="Arial" w:cs="Arial"/>
          <w:sz w:val="24"/>
          <w:szCs w:val="24"/>
        </w:rPr>
        <w:t xml:space="preserve"> CONGRESO DEL ESTADO </w:t>
      </w:r>
    </w:p>
    <w:p w14:paraId="3EC1872E" w14:textId="3587B8E0" w:rsidR="0004664D" w:rsidRPr="00DE27A9" w:rsidRDefault="0004664D" w:rsidP="00DE27A9">
      <w:pPr>
        <w:spacing w:line="360" w:lineRule="auto"/>
        <w:ind w:firstLine="709"/>
        <w:jc w:val="both"/>
        <w:rPr>
          <w:rFonts w:ascii="Arial" w:hAnsi="Arial" w:cs="Arial"/>
          <w:sz w:val="24"/>
          <w:szCs w:val="24"/>
        </w:rPr>
      </w:pPr>
      <w:r w:rsidRPr="00DE27A9">
        <w:rPr>
          <w:rFonts w:ascii="Arial" w:hAnsi="Arial" w:cs="Arial"/>
          <w:sz w:val="24"/>
          <w:szCs w:val="24"/>
        </w:rPr>
        <w:t>PRESENTE.-</w:t>
      </w:r>
    </w:p>
    <w:p w14:paraId="36E6E037" w14:textId="1FB0E500" w:rsidR="00FB36CD" w:rsidRPr="0046401F" w:rsidRDefault="00FB36CD" w:rsidP="0046401F">
      <w:pPr>
        <w:spacing w:line="360" w:lineRule="auto"/>
        <w:ind w:firstLine="709"/>
        <w:jc w:val="both"/>
        <w:rPr>
          <w:rFonts w:ascii="Arial" w:hAnsi="Arial" w:cs="Arial"/>
          <w:sz w:val="24"/>
          <w:szCs w:val="24"/>
          <w:lang w:val="es-ES"/>
        </w:rPr>
      </w:pPr>
      <w:r w:rsidRPr="00DE27A9">
        <w:rPr>
          <w:rFonts w:ascii="Arial" w:hAnsi="Arial" w:cs="Arial"/>
          <w:sz w:val="24"/>
          <w:szCs w:val="24"/>
        </w:rPr>
        <w:t>La Suscrita, Marisela Terrazas Muñoz en mi carácter de diputada de la</w:t>
      </w:r>
      <w:r w:rsidR="00C20097">
        <w:rPr>
          <w:rFonts w:ascii="Arial" w:hAnsi="Arial" w:cs="Arial"/>
          <w:sz w:val="24"/>
          <w:szCs w:val="24"/>
        </w:rPr>
        <w:t xml:space="preserve"> LXVII</w:t>
      </w:r>
      <w:r w:rsidRPr="00DE27A9">
        <w:rPr>
          <w:rFonts w:ascii="Arial" w:hAnsi="Arial" w:cs="Arial"/>
          <w:sz w:val="24"/>
          <w:szCs w:val="24"/>
        </w:rPr>
        <w:t xml:space="preserve"> Legislatura del H. Congreso del Estado y en representación del </w:t>
      </w:r>
      <w:r w:rsidR="00C20097">
        <w:rPr>
          <w:rFonts w:ascii="Arial" w:hAnsi="Arial" w:cs="Arial"/>
          <w:sz w:val="24"/>
          <w:szCs w:val="24"/>
        </w:rPr>
        <w:t>G</w:t>
      </w:r>
      <w:r w:rsidRPr="00DE27A9">
        <w:rPr>
          <w:rFonts w:ascii="Arial" w:hAnsi="Arial" w:cs="Arial"/>
          <w:sz w:val="24"/>
          <w:szCs w:val="24"/>
        </w:rPr>
        <w:t xml:space="preserve">rupo </w:t>
      </w:r>
      <w:r w:rsidR="00C20097">
        <w:rPr>
          <w:rFonts w:ascii="Arial" w:hAnsi="Arial" w:cs="Arial"/>
          <w:sz w:val="24"/>
          <w:szCs w:val="24"/>
        </w:rPr>
        <w:t>P</w:t>
      </w:r>
      <w:r w:rsidRPr="00DE27A9">
        <w:rPr>
          <w:rFonts w:ascii="Arial" w:hAnsi="Arial" w:cs="Arial"/>
          <w:sz w:val="24"/>
          <w:szCs w:val="24"/>
        </w:rPr>
        <w:t xml:space="preserve">arlamentario del Partido Acción Nacional, con fundamento en lo dispuesto por los artículos 68, fracción I de la  Constitución Política del Estado, así como 167, fracción l, y demás relativos de la Ley Orgánica del Poder Legislativo, acudimos ante esta Honorable Representación Popular, a efecto de presentar la siguiente iniciativa con carácter de </w:t>
      </w:r>
      <w:r w:rsidRPr="00DE27A9">
        <w:rPr>
          <w:rFonts w:ascii="Arial" w:hAnsi="Arial" w:cs="Arial"/>
          <w:b/>
          <w:sz w:val="24"/>
          <w:szCs w:val="24"/>
        </w:rPr>
        <w:t>Punto de Acuerdo de Urgente Resolución</w:t>
      </w:r>
      <w:r w:rsidRPr="00DE27A9">
        <w:rPr>
          <w:rFonts w:ascii="Arial" w:hAnsi="Arial" w:cs="Arial"/>
          <w:sz w:val="24"/>
          <w:szCs w:val="24"/>
        </w:rPr>
        <w:t xml:space="preserve"> a </w:t>
      </w:r>
      <w:r w:rsidR="0046401F">
        <w:rPr>
          <w:rFonts w:ascii="Arial" w:hAnsi="Arial" w:cs="Arial"/>
          <w:sz w:val="24"/>
          <w:szCs w:val="24"/>
          <w:lang w:val="es-ES"/>
        </w:rPr>
        <w:t xml:space="preserve">fin de exhortar </w:t>
      </w:r>
      <w:r w:rsidR="0046401F" w:rsidRPr="00DE27A9">
        <w:rPr>
          <w:rFonts w:ascii="Arial" w:hAnsi="Arial" w:cs="Arial"/>
          <w:sz w:val="24"/>
          <w:szCs w:val="24"/>
          <w:lang w:val="es-ES"/>
        </w:rPr>
        <w:t xml:space="preserve">a </w:t>
      </w:r>
      <w:r w:rsidR="0046401F">
        <w:rPr>
          <w:rFonts w:ascii="Arial" w:hAnsi="Arial" w:cs="Arial"/>
          <w:sz w:val="24"/>
          <w:szCs w:val="24"/>
          <w:lang w:val="es-ES"/>
        </w:rPr>
        <w:t xml:space="preserve">los </w:t>
      </w:r>
      <w:r w:rsidR="0046401F" w:rsidRPr="00DE27A9">
        <w:rPr>
          <w:rFonts w:ascii="Arial" w:hAnsi="Arial" w:cs="Arial"/>
          <w:sz w:val="24"/>
          <w:szCs w:val="24"/>
          <w:lang w:val="es-ES"/>
        </w:rPr>
        <w:t>Ministros de la Suprema Corte de Justicia de la Nación</w:t>
      </w:r>
      <w:r w:rsidR="0046401F">
        <w:rPr>
          <w:rFonts w:ascii="Arial" w:hAnsi="Arial" w:cs="Arial"/>
          <w:sz w:val="24"/>
          <w:szCs w:val="24"/>
          <w:lang w:val="es-ES"/>
        </w:rPr>
        <w:t xml:space="preserve">, </w:t>
      </w:r>
      <w:r w:rsidR="0046401F" w:rsidRPr="00DE27A9">
        <w:rPr>
          <w:rFonts w:ascii="Arial" w:hAnsi="Arial" w:cs="Arial"/>
          <w:sz w:val="24"/>
          <w:szCs w:val="24"/>
          <w:lang w:val="es-ES"/>
        </w:rPr>
        <w:t xml:space="preserve">Luis María Aguilar Morales y </w:t>
      </w:r>
      <w:r w:rsidR="0046401F" w:rsidRPr="0058313E">
        <w:rPr>
          <w:rFonts w:ascii="Arial" w:hAnsi="Arial" w:cs="Arial"/>
          <w:sz w:val="24"/>
          <w:szCs w:val="24"/>
          <w:lang w:val="es-ES"/>
        </w:rPr>
        <w:t xml:space="preserve">Alfredo Gutiérrez Ortíz Mena, a que </w:t>
      </w:r>
      <w:r w:rsidR="00C20097" w:rsidRPr="0058313E">
        <w:rPr>
          <w:rFonts w:ascii="Arial" w:hAnsi="Arial" w:cs="Arial"/>
          <w:sz w:val="24"/>
          <w:szCs w:val="24"/>
          <w:lang w:val="es-ES"/>
        </w:rPr>
        <w:t>re</w:t>
      </w:r>
      <w:r w:rsidR="0046401F" w:rsidRPr="0058313E">
        <w:rPr>
          <w:rFonts w:ascii="Arial" w:hAnsi="Arial" w:cs="Arial"/>
          <w:sz w:val="24"/>
          <w:szCs w:val="24"/>
          <w:lang w:val="es-ES"/>
        </w:rPr>
        <w:t xml:space="preserve">consideren los argumentos </w:t>
      </w:r>
      <w:r w:rsidR="00C20097" w:rsidRPr="0058313E">
        <w:rPr>
          <w:rFonts w:ascii="Arial" w:hAnsi="Arial" w:cs="Arial"/>
          <w:sz w:val="24"/>
          <w:szCs w:val="24"/>
          <w:lang w:val="es-ES"/>
        </w:rPr>
        <w:t xml:space="preserve">contenidos en sus proyectos de resolución </w:t>
      </w:r>
      <w:r w:rsidR="0046401F" w:rsidRPr="0058313E">
        <w:rPr>
          <w:rFonts w:ascii="Arial" w:hAnsi="Arial" w:cs="Arial"/>
          <w:sz w:val="24"/>
          <w:szCs w:val="24"/>
          <w:lang w:val="es-ES"/>
        </w:rPr>
        <w:t xml:space="preserve">de las acciones de inconstitucionalidad 148/2017 de Coahuila y 106 y 107 de 2018 de Sinaloa, </w:t>
      </w:r>
      <w:r w:rsidR="007B54EA" w:rsidRPr="0058313E">
        <w:rPr>
          <w:rFonts w:ascii="Arial" w:hAnsi="Arial" w:cs="Arial"/>
          <w:sz w:val="24"/>
          <w:szCs w:val="24"/>
          <w:lang w:val="es-ES"/>
        </w:rPr>
        <w:t xml:space="preserve">para que </w:t>
      </w:r>
      <w:r w:rsidR="0046401F" w:rsidRPr="0058313E">
        <w:rPr>
          <w:rFonts w:ascii="Arial" w:hAnsi="Arial" w:cs="Arial"/>
          <w:sz w:val="24"/>
          <w:szCs w:val="24"/>
          <w:lang w:val="es-ES"/>
        </w:rPr>
        <w:t>sean emitidas conforme a derecho, considerando el derecho a la vida c</w:t>
      </w:r>
      <w:r w:rsidR="0046401F" w:rsidRPr="00DE27A9">
        <w:rPr>
          <w:rFonts w:ascii="Arial" w:hAnsi="Arial" w:cs="Arial"/>
          <w:sz w:val="24"/>
          <w:szCs w:val="24"/>
          <w:lang w:val="es-ES"/>
        </w:rPr>
        <w:t>omo superlativo</w:t>
      </w:r>
      <w:r w:rsidR="0046401F">
        <w:rPr>
          <w:rFonts w:ascii="Arial" w:hAnsi="Arial" w:cs="Arial"/>
          <w:sz w:val="24"/>
          <w:szCs w:val="24"/>
          <w:lang w:val="es-ES"/>
        </w:rPr>
        <w:t>; así como</w:t>
      </w:r>
      <w:r w:rsidR="0046401F" w:rsidRPr="00DE27A9">
        <w:rPr>
          <w:rFonts w:ascii="Arial" w:hAnsi="Arial" w:cs="Arial"/>
          <w:sz w:val="24"/>
          <w:szCs w:val="24"/>
          <w:lang w:val="es-ES"/>
        </w:rPr>
        <w:t>, hace</w:t>
      </w:r>
      <w:r w:rsidR="0046401F">
        <w:rPr>
          <w:rFonts w:ascii="Arial" w:hAnsi="Arial" w:cs="Arial"/>
          <w:sz w:val="24"/>
          <w:szCs w:val="24"/>
          <w:lang w:val="es-ES"/>
        </w:rPr>
        <w:t>r</w:t>
      </w:r>
      <w:r w:rsidR="0046401F" w:rsidRPr="00DE27A9">
        <w:rPr>
          <w:rFonts w:ascii="Arial" w:hAnsi="Arial" w:cs="Arial"/>
          <w:sz w:val="24"/>
          <w:szCs w:val="24"/>
          <w:lang w:val="es-ES"/>
        </w:rPr>
        <w:t xml:space="preserve"> un atento y respetuoso llamado al Poder Judicial de la Federación, a fin de que la relación con el Poder Legislativo de la Unión, se conduzca en un marco de mutuo respeto a la soberanía republicana y atribuciones de ambos </w:t>
      </w:r>
      <w:r w:rsidR="00C20097">
        <w:rPr>
          <w:rFonts w:ascii="Arial" w:hAnsi="Arial" w:cs="Arial"/>
          <w:sz w:val="24"/>
          <w:szCs w:val="24"/>
          <w:lang w:val="es-ES"/>
        </w:rPr>
        <w:t>p</w:t>
      </w:r>
      <w:r w:rsidR="0046401F" w:rsidRPr="00DE27A9">
        <w:rPr>
          <w:rFonts w:ascii="Arial" w:hAnsi="Arial" w:cs="Arial"/>
          <w:sz w:val="24"/>
          <w:szCs w:val="24"/>
          <w:lang w:val="es-ES"/>
        </w:rPr>
        <w:t>oderes</w:t>
      </w:r>
      <w:r w:rsidR="0046401F">
        <w:rPr>
          <w:rFonts w:ascii="Arial" w:hAnsi="Arial" w:cs="Arial"/>
          <w:sz w:val="24"/>
          <w:szCs w:val="24"/>
          <w:lang w:val="es-ES"/>
        </w:rPr>
        <w:t xml:space="preserve">. Al tenor de la siguiente: </w:t>
      </w:r>
    </w:p>
    <w:p w14:paraId="32CC2F6F" w14:textId="2BD64152" w:rsidR="00786E7B" w:rsidRPr="00DE27A9" w:rsidRDefault="00FB36CD" w:rsidP="00DE27A9">
      <w:pPr>
        <w:spacing w:line="360" w:lineRule="auto"/>
        <w:ind w:firstLine="709"/>
        <w:jc w:val="center"/>
        <w:rPr>
          <w:rFonts w:ascii="Arial" w:hAnsi="Arial" w:cs="Arial"/>
          <w:b/>
          <w:sz w:val="24"/>
          <w:szCs w:val="24"/>
        </w:rPr>
      </w:pPr>
      <w:r w:rsidRPr="00DE27A9">
        <w:rPr>
          <w:rFonts w:ascii="Arial" w:hAnsi="Arial" w:cs="Arial"/>
          <w:b/>
          <w:sz w:val="24"/>
          <w:szCs w:val="24"/>
        </w:rPr>
        <w:t>EXPOSICIÓN DE MOTIVOS:</w:t>
      </w:r>
    </w:p>
    <w:p w14:paraId="7B99BCC3" w14:textId="11544996" w:rsidR="00FB36CD" w:rsidRPr="00DE27A9" w:rsidRDefault="005E4768" w:rsidP="00DE27A9">
      <w:pPr>
        <w:widowControl w:val="0"/>
        <w:autoSpaceDE w:val="0"/>
        <w:autoSpaceDN w:val="0"/>
        <w:adjustRightInd w:val="0"/>
        <w:spacing w:line="360" w:lineRule="auto"/>
        <w:ind w:firstLine="709"/>
        <w:jc w:val="both"/>
        <w:rPr>
          <w:rFonts w:ascii="Arial" w:hAnsi="Arial" w:cs="Arial"/>
          <w:sz w:val="24"/>
          <w:szCs w:val="24"/>
          <w:lang w:val="es-ES"/>
        </w:rPr>
      </w:pPr>
      <w:r w:rsidRPr="00DE27A9">
        <w:rPr>
          <w:rFonts w:ascii="Arial" w:hAnsi="Arial" w:cs="Arial"/>
          <w:sz w:val="24"/>
          <w:szCs w:val="24"/>
          <w:lang w:val="es-ES"/>
        </w:rPr>
        <w:t>Los diputados que conformamos el Grupo Parlamentario del PAN,</w:t>
      </w:r>
      <w:r w:rsidR="00FB36CD" w:rsidRPr="00DE27A9">
        <w:rPr>
          <w:rFonts w:ascii="Arial" w:hAnsi="Arial" w:cs="Arial"/>
          <w:sz w:val="24"/>
          <w:szCs w:val="24"/>
          <w:lang w:val="es-ES"/>
        </w:rPr>
        <w:t xml:space="preserve"> manifestamos nuestra seria preocupación por los proyectos de sentencia de las Acciones de </w:t>
      </w:r>
      <w:r w:rsidR="00FB36CD" w:rsidRPr="0058313E">
        <w:rPr>
          <w:rFonts w:ascii="Arial" w:hAnsi="Arial" w:cs="Arial"/>
          <w:sz w:val="24"/>
          <w:szCs w:val="24"/>
          <w:lang w:val="es-ES"/>
        </w:rPr>
        <w:t>Inconstitucionalidad 148/2017 de Coahuila y 106/2018 junto con su acumulada 107/2018 de Sinaloa a cargo de los Ministros Luis María Aguilar Morales y Alfredo Gutiérrez Ortíz Mena.</w:t>
      </w:r>
      <w:r w:rsidR="00C20097" w:rsidRPr="0058313E">
        <w:rPr>
          <w:rFonts w:ascii="Arial" w:hAnsi="Arial" w:cs="Arial"/>
          <w:sz w:val="24"/>
          <w:szCs w:val="24"/>
          <w:lang w:val="es-ES"/>
        </w:rPr>
        <w:t xml:space="preserve"> La discusión de las referidas acciones de inconstitucionalidad, dieron inicio en el Pleno de la Suprema Corte de Justicia de la Nación, el día de ayer 6 de septiembre del año en curso y continuarán el día de hoy, </w:t>
      </w:r>
      <w:r w:rsidR="000A5AA5" w:rsidRPr="0058313E">
        <w:rPr>
          <w:rFonts w:ascii="Arial" w:hAnsi="Arial" w:cs="Arial"/>
          <w:sz w:val="24"/>
          <w:szCs w:val="24"/>
          <w:lang w:val="es-ES"/>
        </w:rPr>
        <w:t xml:space="preserve">los diputados de Acción Nacional, </w:t>
      </w:r>
      <w:r w:rsidR="00C20097" w:rsidRPr="0058313E">
        <w:rPr>
          <w:rFonts w:ascii="Arial" w:hAnsi="Arial" w:cs="Arial"/>
          <w:sz w:val="24"/>
          <w:szCs w:val="24"/>
          <w:lang w:val="es-ES"/>
        </w:rPr>
        <w:t xml:space="preserve">estamos ciertos </w:t>
      </w:r>
      <w:r w:rsidR="000A5AA5" w:rsidRPr="0058313E">
        <w:rPr>
          <w:rFonts w:ascii="Arial" w:hAnsi="Arial" w:cs="Arial"/>
          <w:sz w:val="24"/>
          <w:szCs w:val="24"/>
          <w:lang w:val="es-ES"/>
        </w:rPr>
        <w:t>que la eventual resolución de</w:t>
      </w:r>
      <w:r w:rsidR="000A5AA5">
        <w:rPr>
          <w:rFonts w:ascii="Arial" w:hAnsi="Arial" w:cs="Arial"/>
          <w:sz w:val="24"/>
          <w:szCs w:val="24"/>
          <w:lang w:val="es-ES"/>
        </w:rPr>
        <w:t xml:space="preserve"> dichas acciones</w:t>
      </w:r>
      <w:r w:rsidR="000D6FCE">
        <w:rPr>
          <w:rFonts w:ascii="Arial" w:hAnsi="Arial" w:cs="Arial"/>
          <w:sz w:val="24"/>
          <w:szCs w:val="24"/>
          <w:lang w:val="es-ES"/>
        </w:rPr>
        <w:t>,</w:t>
      </w:r>
      <w:r w:rsidR="000A5AA5">
        <w:rPr>
          <w:rFonts w:ascii="Arial" w:hAnsi="Arial" w:cs="Arial"/>
          <w:sz w:val="24"/>
          <w:szCs w:val="24"/>
          <w:lang w:val="es-ES"/>
        </w:rPr>
        <w:t xml:space="preserve"> pueden sentar un</w:t>
      </w:r>
      <w:r w:rsidR="00FB36CD" w:rsidRPr="00DE27A9">
        <w:rPr>
          <w:rFonts w:ascii="Arial" w:hAnsi="Arial" w:cs="Arial"/>
          <w:sz w:val="24"/>
          <w:szCs w:val="24"/>
          <w:lang w:val="es-ES"/>
        </w:rPr>
        <w:t xml:space="preserve"> precedente </w:t>
      </w:r>
      <w:r w:rsidR="00FB36CD" w:rsidRPr="00DE27A9">
        <w:rPr>
          <w:rFonts w:ascii="Arial" w:hAnsi="Arial" w:cs="Arial"/>
          <w:sz w:val="24"/>
          <w:szCs w:val="24"/>
          <w:lang w:val="es-ES"/>
        </w:rPr>
        <w:lastRenderedPageBreak/>
        <w:t xml:space="preserve">inaceptable que pone en grave riesgo la democracia y el Estado de Derecho en nuestro país. </w:t>
      </w:r>
    </w:p>
    <w:p w14:paraId="3552D9E7" w14:textId="721F4A98" w:rsidR="00FB36CD" w:rsidRPr="00DE27A9" w:rsidRDefault="00FB36CD" w:rsidP="00DE27A9">
      <w:pPr>
        <w:widowControl w:val="0"/>
        <w:autoSpaceDE w:val="0"/>
        <w:autoSpaceDN w:val="0"/>
        <w:adjustRightInd w:val="0"/>
        <w:spacing w:line="360" w:lineRule="auto"/>
        <w:ind w:firstLine="709"/>
        <w:jc w:val="both"/>
        <w:rPr>
          <w:rFonts w:ascii="Arial" w:hAnsi="Arial" w:cs="Arial"/>
          <w:sz w:val="24"/>
          <w:szCs w:val="24"/>
          <w:lang w:val="es-ES"/>
        </w:rPr>
      </w:pPr>
      <w:r w:rsidRPr="00DE27A9">
        <w:rPr>
          <w:rFonts w:ascii="Arial" w:hAnsi="Arial" w:cs="Arial"/>
          <w:sz w:val="24"/>
          <w:szCs w:val="24"/>
          <w:lang w:val="es-ES"/>
        </w:rPr>
        <w:t xml:space="preserve">Ciertamente es competencia del Poder Judicial de la Federación determinar si las normas emitidas por el poder legislativo, local o federal, se adecuan no a la Constitución Política Federal y a los tratados internacionales ratificados por el Estado Mexicano. Asimismo, es competencia exclusiva de la Suprema Corte de Justicia de la Nación ordenar a una legislatura la modificación de leyes que no sean conformes a los derechos humanos reconocidos en dichos instrumentos. </w:t>
      </w:r>
    </w:p>
    <w:p w14:paraId="7276ACA2" w14:textId="357DAC58" w:rsidR="00FB36CD" w:rsidRPr="00DE27A9" w:rsidRDefault="00FB36CD" w:rsidP="00DE27A9">
      <w:pPr>
        <w:widowControl w:val="0"/>
        <w:autoSpaceDE w:val="0"/>
        <w:autoSpaceDN w:val="0"/>
        <w:adjustRightInd w:val="0"/>
        <w:spacing w:line="360" w:lineRule="auto"/>
        <w:ind w:firstLine="709"/>
        <w:jc w:val="both"/>
        <w:rPr>
          <w:rFonts w:ascii="Arial" w:hAnsi="Arial" w:cs="Arial"/>
          <w:sz w:val="24"/>
          <w:szCs w:val="24"/>
        </w:rPr>
      </w:pPr>
      <w:r w:rsidRPr="00DE27A9">
        <w:rPr>
          <w:rFonts w:ascii="Arial" w:hAnsi="Arial" w:cs="Arial"/>
          <w:sz w:val="24"/>
          <w:szCs w:val="24"/>
        </w:rPr>
        <w:t>Sin embargo, en las Acciones de Inconstitucionalidad en cuestión, los Ministros sobrepasan su mandato toda vez que dan prioridad a las observaciones realizadas por los comités o mecanismos de seguimiento de los tratados internacionales, por sobre la letra del tratado. A este respecto, cabe recordar que estos mecanismos no pueden ni deben interpretar los tratados, sino que se encuentran facultados únicamente para hacer observaciones sobre el cumplimiento de las obligaciones adquiridas por la firma del tratado y, en consecuencia, pueden hacer recomendaciones para el buen cumplimiento de dicho tratado, pero sin crear o ampliar obligaciones para el Estado Parte.</w:t>
      </w:r>
    </w:p>
    <w:p w14:paraId="4FF685B6" w14:textId="31498103" w:rsidR="00FB36CD" w:rsidRPr="00DE27A9" w:rsidRDefault="00FB36CD" w:rsidP="00DE27A9">
      <w:pPr>
        <w:widowControl w:val="0"/>
        <w:autoSpaceDE w:val="0"/>
        <w:autoSpaceDN w:val="0"/>
        <w:adjustRightInd w:val="0"/>
        <w:spacing w:line="360" w:lineRule="auto"/>
        <w:ind w:firstLine="709"/>
        <w:jc w:val="both"/>
        <w:rPr>
          <w:rFonts w:ascii="Arial" w:hAnsi="Arial" w:cs="Arial"/>
          <w:sz w:val="24"/>
          <w:szCs w:val="24"/>
        </w:rPr>
      </w:pPr>
      <w:r w:rsidRPr="00DE27A9">
        <w:rPr>
          <w:rFonts w:ascii="Arial" w:hAnsi="Arial" w:cs="Arial"/>
          <w:sz w:val="24"/>
          <w:szCs w:val="24"/>
        </w:rPr>
        <w:t>Este punto resulta relevante pues, se ha demostrado, en distintas ocasiones, que estos organismos actúan más allá de su autoridad y mandato, imponiendo obligaciones a los Estados parte, que no se encuentran fundadas en el Tratado por el cual fueron creadas</w:t>
      </w:r>
      <w:r w:rsidRPr="00D0482A">
        <w:rPr>
          <w:rFonts w:ascii="Arial" w:hAnsi="Arial" w:cs="Arial"/>
          <w:sz w:val="24"/>
          <w:szCs w:val="24"/>
        </w:rPr>
        <w:t>. En este caso se podría destacar al Comité para la Eliminación de la Discriminación contra la Mujer, órgano supervisor de la Convención sobre la Eliminación de todas las Formas de Discriminación contra la Mujer (CEDAW), que señala como obligación de los Estados el eliminar los obstáculos que impidan abortar a las mujeres,</w:t>
      </w:r>
      <w:r w:rsidRPr="00DE27A9">
        <w:rPr>
          <w:rFonts w:ascii="Arial" w:hAnsi="Arial" w:cs="Arial"/>
          <w:sz w:val="24"/>
          <w:szCs w:val="24"/>
        </w:rPr>
        <w:t xml:space="preserve"> aunque la Convención protege la vida del concebido aun no nacido y la maternidad (Art. 5 de la CEDAW).</w:t>
      </w:r>
    </w:p>
    <w:p w14:paraId="735FFEAE" w14:textId="6BE73025" w:rsidR="00FB36CD" w:rsidRPr="00DE27A9" w:rsidRDefault="00FB36CD" w:rsidP="00DE27A9">
      <w:pPr>
        <w:widowControl w:val="0"/>
        <w:autoSpaceDE w:val="0"/>
        <w:autoSpaceDN w:val="0"/>
        <w:adjustRightInd w:val="0"/>
        <w:spacing w:line="360" w:lineRule="auto"/>
        <w:ind w:firstLine="709"/>
        <w:jc w:val="both"/>
        <w:rPr>
          <w:rFonts w:ascii="Arial" w:hAnsi="Arial" w:cs="Arial"/>
          <w:sz w:val="24"/>
          <w:szCs w:val="24"/>
          <w:lang w:val="es-ES"/>
        </w:rPr>
      </w:pPr>
      <w:r w:rsidRPr="00DE27A9">
        <w:rPr>
          <w:rFonts w:ascii="Arial" w:hAnsi="Arial" w:cs="Arial"/>
          <w:sz w:val="24"/>
          <w:szCs w:val="24"/>
        </w:rPr>
        <w:t xml:space="preserve">Asimismo, es importante recordar que tanto la Constitución Política de los Estados Unidos Mexicanos (CPEUM) como los Tratados Internacionales de los que el Estado mexicano es parte, protegen el derecho a la vida. Tal es el caso del </w:t>
      </w:r>
      <w:r w:rsidRPr="00DE27A9">
        <w:rPr>
          <w:rFonts w:ascii="Arial" w:hAnsi="Arial" w:cs="Arial"/>
          <w:b/>
          <w:bCs/>
          <w:sz w:val="24"/>
          <w:szCs w:val="24"/>
        </w:rPr>
        <w:t xml:space="preserve">Pacto Internacional </w:t>
      </w:r>
      <w:r w:rsidRPr="00DE27A9">
        <w:rPr>
          <w:rFonts w:ascii="Arial" w:hAnsi="Arial" w:cs="Arial"/>
          <w:b/>
          <w:bCs/>
          <w:sz w:val="24"/>
          <w:szCs w:val="24"/>
        </w:rPr>
        <w:lastRenderedPageBreak/>
        <w:t xml:space="preserve">de Derechos Civiles y Políticos </w:t>
      </w:r>
      <w:r w:rsidRPr="00DE27A9">
        <w:rPr>
          <w:rFonts w:ascii="Arial" w:hAnsi="Arial" w:cs="Arial"/>
          <w:sz w:val="24"/>
          <w:szCs w:val="24"/>
        </w:rPr>
        <w:t xml:space="preserve">en su preámbulo y artículo 6; la </w:t>
      </w:r>
      <w:r w:rsidRPr="00DE27A9">
        <w:rPr>
          <w:rFonts w:ascii="Arial" w:hAnsi="Arial" w:cs="Arial"/>
          <w:b/>
          <w:bCs/>
          <w:sz w:val="24"/>
          <w:szCs w:val="24"/>
        </w:rPr>
        <w:t>Convención de los Derechos del Niño</w:t>
      </w:r>
      <w:r w:rsidRPr="00DE27A9">
        <w:rPr>
          <w:rFonts w:ascii="Arial" w:hAnsi="Arial" w:cs="Arial"/>
          <w:sz w:val="24"/>
          <w:szCs w:val="24"/>
        </w:rPr>
        <w:t xml:space="preserve"> en el artículo 6° en concordancia con el 1°; la </w:t>
      </w:r>
      <w:r w:rsidRPr="00DE27A9">
        <w:rPr>
          <w:rFonts w:ascii="Arial" w:hAnsi="Arial" w:cs="Arial"/>
          <w:b/>
          <w:bCs/>
          <w:sz w:val="24"/>
          <w:szCs w:val="24"/>
        </w:rPr>
        <w:t xml:space="preserve">Convención para la Prevención y la Sanción del Delito de Genocidio </w:t>
      </w:r>
      <w:r w:rsidRPr="00DE27A9">
        <w:rPr>
          <w:rFonts w:ascii="Arial" w:hAnsi="Arial" w:cs="Arial"/>
          <w:sz w:val="24"/>
          <w:szCs w:val="24"/>
        </w:rPr>
        <w:t xml:space="preserve">en sus primeros dos artículos; el artículo 10 de la </w:t>
      </w:r>
      <w:r w:rsidRPr="00DE27A9">
        <w:rPr>
          <w:rFonts w:ascii="Arial" w:hAnsi="Arial" w:cs="Arial"/>
          <w:b/>
          <w:bCs/>
          <w:sz w:val="24"/>
          <w:szCs w:val="24"/>
        </w:rPr>
        <w:t>Convención sobre los Derechos de las Personas con Discapacidad</w:t>
      </w:r>
      <w:r w:rsidRPr="00DE27A9">
        <w:rPr>
          <w:rFonts w:ascii="Arial" w:hAnsi="Arial" w:cs="Arial"/>
          <w:sz w:val="24"/>
          <w:szCs w:val="24"/>
        </w:rPr>
        <w:t xml:space="preserve">; y la </w:t>
      </w:r>
      <w:r w:rsidRPr="00DE27A9">
        <w:rPr>
          <w:rFonts w:ascii="Arial" w:hAnsi="Arial" w:cs="Arial"/>
          <w:b/>
          <w:bCs/>
          <w:sz w:val="24"/>
          <w:szCs w:val="24"/>
        </w:rPr>
        <w:t xml:space="preserve">Convención Americana sobre Derechos Humanos </w:t>
      </w:r>
      <w:r w:rsidRPr="00DE27A9">
        <w:rPr>
          <w:rFonts w:ascii="Arial" w:hAnsi="Arial" w:cs="Arial"/>
          <w:sz w:val="24"/>
          <w:szCs w:val="24"/>
        </w:rPr>
        <w:t xml:space="preserve">en su cuarto artículo y en concordancia con el 1.2. </w:t>
      </w:r>
    </w:p>
    <w:p w14:paraId="388CD14B" w14:textId="1F2EF667" w:rsidR="00FB36CD" w:rsidRPr="00DE27A9" w:rsidRDefault="00FB36CD" w:rsidP="00DE27A9">
      <w:pPr>
        <w:widowControl w:val="0"/>
        <w:autoSpaceDE w:val="0"/>
        <w:autoSpaceDN w:val="0"/>
        <w:adjustRightInd w:val="0"/>
        <w:spacing w:line="360" w:lineRule="auto"/>
        <w:ind w:firstLine="709"/>
        <w:jc w:val="both"/>
        <w:rPr>
          <w:rFonts w:ascii="Arial" w:hAnsi="Arial" w:cs="Arial"/>
          <w:sz w:val="24"/>
          <w:szCs w:val="24"/>
          <w:lang w:val="es-ES"/>
        </w:rPr>
      </w:pPr>
      <w:r w:rsidRPr="00DE27A9">
        <w:rPr>
          <w:rFonts w:ascii="Arial" w:hAnsi="Arial" w:cs="Arial"/>
          <w:sz w:val="24"/>
          <w:szCs w:val="24"/>
          <w:lang w:val="es-ES"/>
        </w:rPr>
        <w:t xml:space="preserve">Además, de aprobarse estas resoluciones se pone en juego la libertad configurativa de las entidades federativas para que, sin transgredir el orden constitucional, resuelvan con libertad en las materias que les competen, por lo que, el legislador local tiene la facultad para emitir leyes que incidan en los derechos fundamentales de los gobernados, así como establecer penas para salvaguardar bienes que la sociedad considera valiosos. En este sentido, además de atacar directamente la democracia representativa, dejaríamos a los gobernados en un estado de incertidumbre e indefensión, puesto que sus representantes quedan limitados en sus facultades. </w:t>
      </w:r>
    </w:p>
    <w:p w14:paraId="1C19A7DC" w14:textId="39D40850" w:rsidR="00B67D3B" w:rsidRPr="00DE27A9" w:rsidRDefault="00B67D3B" w:rsidP="00DE27A9">
      <w:pPr>
        <w:widowControl w:val="0"/>
        <w:autoSpaceDE w:val="0"/>
        <w:autoSpaceDN w:val="0"/>
        <w:adjustRightInd w:val="0"/>
        <w:spacing w:line="360" w:lineRule="auto"/>
        <w:ind w:firstLine="709"/>
        <w:jc w:val="both"/>
        <w:rPr>
          <w:rFonts w:ascii="Arial" w:hAnsi="Arial" w:cs="Arial"/>
          <w:sz w:val="24"/>
          <w:szCs w:val="24"/>
          <w:lang w:val="es-ES"/>
        </w:rPr>
      </w:pPr>
      <w:r w:rsidRPr="00DE27A9">
        <w:rPr>
          <w:rFonts w:ascii="Arial" w:hAnsi="Arial" w:cs="Arial"/>
          <w:sz w:val="24"/>
          <w:szCs w:val="24"/>
          <w:lang w:val="es-ES"/>
        </w:rPr>
        <w:t xml:space="preserve">Sobre lo cual cabe mencionar que de acuerdo a una encuesta reciente sobre el tema, realizada por Data Rooms de Startegos el 90 por ciento de la población mexicana está de acuerdo con la afirmación de que la vida es un Derecho, y la encuesta realizada por Votia, menciona que el 91 por ciento de los mexicanos están en contra del aborto indiscriminado y libre, y el 82 por ciento manifiesta importante que la vida se proteja desde la fecundación. Por lo que las propuestas de los ministros Luis María Aguilar Morales y Alfredo Gutiérrez Ortíz Mena son contrarias al pensamiento mayoritario de los mexicanos. </w:t>
      </w:r>
    </w:p>
    <w:p w14:paraId="4F79CFCC" w14:textId="2DFA7139" w:rsidR="00FB36CD" w:rsidRPr="00DE27A9" w:rsidRDefault="00B67D3B" w:rsidP="00DE27A9">
      <w:pPr>
        <w:widowControl w:val="0"/>
        <w:autoSpaceDE w:val="0"/>
        <w:autoSpaceDN w:val="0"/>
        <w:adjustRightInd w:val="0"/>
        <w:spacing w:line="360" w:lineRule="auto"/>
        <w:ind w:firstLine="709"/>
        <w:jc w:val="both"/>
        <w:rPr>
          <w:rFonts w:ascii="Arial" w:hAnsi="Arial" w:cs="Arial"/>
          <w:sz w:val="24"/>
          <w:szCs w:val="24"/>
        </w:rPr>
      </w:pPr>
      <w:r w:rsidRPr="00DE27A9">
        <w:rPr>
          <w:rFonts w:ascii="Arial" w:hAnsi="Arial" w:cs="Arial"/>
          <w:sz w:val="24"/>
          <w:szCs w:val="24"/>
          <w:lang w:val="es-ES"/>
        </w:rPr>
        <w:t>Por este motivo</w:t>
      </w:r>
      <w:r w:rsidR="00FB36CD" w:rsidRPr="00DE27A9">
        <w:rPr>
          <w:rFonts w:ascii="Arial" w:hAnsi="Arial" w:cs="Arial"/>
          <w:sz w:val="24"/>
          <w:szCs w:val="24"/>
        </w:rPr>
        <w:t xml:space="preserve"> pretendemos asumir una actitud conformista ante las limitaciones e insuficiencias de las leyes en México, sino por el contrario, todos los legisladores de este país, independientemente de nuestra afiliación política, debemos redoblar nuestro esfuerzo y compromiso para que toda la legislación local y federal, en todas las materias, responda al parámetro de derechos humanos, la legislación actual es el piso y no el techo. </w:t>
      </w:r>
    </w:p>
    <w:p w14:paraId="0F259FA0" w14:textId="53188985" w:rsidR="00FB36CD" w:rsidRPr="00DE27A9" w:rsidRDefault="00FB36CD" w:rsidP="00DE27A9">
      <w:pPr>
        <w:widowControl w:val="0"/>
        <w:autoSpaceDE w:val="0"/>
        <w:autoSpaceDN w:val="0"/>
        <w:adjustRightInd w:val="0"/>
        <w:spacing w:line="360" w:lineRule="auto"/>
        <w:ind w:firstLine="709"/>
        <w:jc w:val="both"/>
        <w:rPr>
          <w:rFonts w:ascii="Arial" w:hAnsi="Arial" w:cs="Arial"/>
          <w:sz w:val="24"/>
          <w:szCs w:val="24"/>
          <w:lang w:val="es-ES"/>
        </w:rPr>
      </w:pPr>
      <w:r w:rsidRPr="00DE27A9">
        <w:rPr>
          <w:rFonts w:ascii="Arial" w:hAnsi="Arial" w:cs="Arial"/>
          <w:sz w:val="24"/>
          <w:szCs w:val="24"/>
          <w:lang w:val="es-ES"/>
        </w:rPr>
        <w:t xml:space="preserve">Por lo tanto, como legisladores vemos con gran preocupación los proyectos de sentencia, cuya aprobación representaría desde nuestro punto de vista, un </w:t>
      </w:r>
      <w:r w:rsidRPr="00DE27A9">
        <w:rPr>
          <w:rFonts w:ascii="Arial" w:hAnsi="Arial" w:cs="Arial"/>
          <w:sz w:val="24"/>
          <w:szCs w:val="24"/>
          <w:lang w:val="es-ES"/>
        </w:rPr>
        <w:lastRenderedPageBreak/>
        <w:t xml:space="preserve">trastocamiento al sistema del margen de interpretación de los derechos humanos y al sistema de gobierno republicano. Más </w:t>
      </w:r>
      <w:r w:rsidR="007414BE" w:rsidRPr="00DE27A9">
        <w:rPr>
          <w:rFonts w:ascii="Arial" w:hAnsi="Arial" w:cs="Arial"/>
          <w:sz w:val="24"/>
          <w:szCs w:val="24"/>
          <w:lang w:val="es-ES"/>
        </w:rPr>
        <w:t>aún</w:t>
      </w:r>
      <w:r w:rsidRPr="00DE27A9">
        <w:rPr>
          <w:rFonts w:ascii="Arial" w:hAnsi="Arial" w:cs="Arial"/>
          <w:sz w:val="24"/>
          <w:szCs w:val="24"/>
          <w:lang w:val="es-ES"/>
        </w:rPr>
        <w:t xml:space="preserve"> que en nuestra propia Constitución estatal hemos decidido reconocer el derecho a la vida desde la concepción.</w:t>
      </w:r>
    </w:p>
    <w:p w14:paraId="316980C9" w14:textId="26309DD4" w:rsidR="00FB36CD" w:rsidRPr="00DE27A9" w:rsidRDefault="007414BE" w:rsidP="00DE27A9">
      <w:pPr>
        <w:spacing w:line="360" w:lineRule="auto"/>
        <w:ind w:firstLine="709"/>
        <w:jc w:val="both"/>
        <w:rPr>
          <w:rFonts w:ascii="Arial" w:eastAsia="Times New Roman" w:hAnsi="Arial" w:cs="Arial"/>
          <w:sz w:val="24"/>
          <w:szCs w:val="24"/>
          <w:lang w:eastAsia="es-MX"/>
        </w:rPr>
      </w:pPr>
      <w:r w:rsidRPr="00DE27A9">
        <w:rPr>
          <w:rFonts w:ascii="Arial" w:hAnsi="Arial" w:cs="Arial"/>
          <w:sz w:val="24"/>
          <w:szCs w:val="24"/>
        </w:rPr>
        <w:t>Por lo anteriormente expuesto y fundado, pongo a consideración de esta Honorable Asamblea Legislativa el siguiente proyecto de Urgente Resolución con carácter de:</w:t>
      </w:r>
    </w:p>
    <w:p w14:paraId="377E79AF" w14:textId="77777777" w:rsidR="00FB36CD" w:rsidRPr="00DE27A9" w:rsidRDefault="00FB36CD" w:rsidP="00DE27A9">
      <w:pPr>
        <w:spacing w:line="360" w:lineRule="auto"/>
        <w:ind w:firstLine="709"/>
        <w:rPr>
          <w:rFonts w:ascii="Arial" w:hAnsi="Arial" w:cs="Arial"/>
          <w:sz w:val="24"/>
          <w:szCs w:val="24"/>
          <w:lang w:val="es-ES"/>
        </w:rPr>
      </w:pPr>
    </w:p>
    <w:p w14:paraId="0A0F002D" w14:textId="6E73F556" w:rsidR="00FB36CD" w:rsidRPr="00DE27A9" w:rsidRDefault="00FB36CD" w:rsidP="00DE27A9">
      <w:pPr>
        <w:spacing w:line="360" w:lineRule="auto"/>
        <w:ind w:firstLine="709"/>
        <w:jc w:val="center"/>
        <w:rPr>
          <w:rFonts w:ascii="Arial" w:hAnsi="Arial" w:cs="Arial"/>
          <w:b/>
          <w:bCs/>
          <w:sz w:val="24"/>
          <w:szCs w:val="24"/>
          <w:lang w:val="es-ES"/>
        </w:rPr>
      </w:pPr>
      <w:r w:rsidRPr="00DE27A9">
        <w:rPr>
          <w:rFonts w:ascii="Arial" w:hAnsi="Arial" w:cs="Arial"/>
          <w:b/>
          <w:bCs/>
          <w:sz w:val="24"/>
          <w:szCs w:val="24"/>
          <w:lang w:val="es-ES"/>
        </w:rPr>
        <w:t>ACUERDO</w:t>
      </w:r>
    </w:p>
    <w:p w14:paraId="439EBF71" w14:textId="26A887B3" w:rsidR="00FB36CD" w:rsidRPr="00DE27A9" w:rsidRDefault="00FB36CD" w:rsidP="00DE27A9">
      <w:pPr>
        <w:widowControl w:val="0"/>
        <w:autoSpaceDE w:val="0"/>
        <w:autoSpaceDN w:val="0"/>
        <w:adjustRightInd w:val="0"/>
        <w:spacing w:line="360" w:lineRule="auto"/>
        <w:ind w:firstLine="709"/>
        <w:jc w:val="both"/>
        <w:rPr>
          <w:rFonts w:ascii="Arial" w:hAnsi="Arial" w:cs="Arial"/>
          <w:sz w:val="24"/>
          <w:szCs w:val="24"/>
          <w:lang w:val="es-ES"/>
        </w:rPr>
      </w:pPr>
      <w:r w:rsidRPr="0058313E">
        <w:rPr>
          <w:rFonts w:ascii="Arial" w:hAnsi="Arial" w:cs="Arial"/>
          <w:b/>
          <w:bCs/>
          <w:sz w:val="24"/>
          <w:szCs w:val="24"/>
          <w:lang w:val="es-ES"/>
        </w:rPr>
        <w:t>PRIMERO.-</w:t>
      </w:r>
      <w:r w:rsidR="007414BE" w:rsidRPr="0058313E">
        <w:rPr>
          <w:rFonts w:ascii="Arial" w:hAnsi="Arial" w:cs="Arial"/>
          <w:sz w:val="24"/>
          <w:szCs w:val="24"/>
          <w:lang w:val="es-ES"/>
        </w:rPr>
        <w:t xml:space="preserve"> El Grupo Parlamentario del Partido Acción Nacional, </w:t>
      </w:r>
      <w:r w:rsidRPr="0058313E">
        <w:rPr>
          <w:rFonts w:ascii="Arial" w:hAnsi="Arial" w:cs="Arial"/>
          <w:sz w:val="24"/>
          <w:szCs w:val="24"/>
          <w:lang w:val="es-ES"/>
        </w:rPr>
        <w:t>hace una atenta petición</w:t>
      </w:r>
      <w:r w:rsidR="000A5AA5" w:rsidRPr="0058313E">
        <w:rPr>
          <w:rFonts w:ascii="Arial" w:hAnsi="Arial" w:cs="Arial"/>
          <w:sz w:val="24"/>
          <w:szCs w:val="24"/>
          <w:lang w:val="es-ES"/>
        </w:rPr>
        <w:t xml:space="preserve"> a</w:t>
      </w:r>
      <w:r w:rsidRPr="0058313E">
        <w:rPr>
          <w:rFonts w:ascii="Arial" w:hAnsi="Arial" w:cs="Arial"/>
          <w:sz w:val="24"/>
          <w:szCs w:val="24"/>
          <w:lang w:val="es-ES"/>
        </w:rPr>
        <w:t xml:space="preserve"> </w:t>
      </w:r>
      <w:r w:rsidR="000A5AA5" w:rsidRPr="0058313E">
        <w:rPr>
          <w:rFonts w:ascii="Arial" w:hAnsi="Arial" w:cs="Arial"/>
          <w:sz w:val="24"/>
          <w:szCs w:val="24"/>
          <w:lang w:val="es-ES"/>
        </w:rPr>
        <w:t xml:space="preserve">los ministros de la Suprema Corte de Justicia de la Nación,  Luis María Aguilar Morales y Alfredo Gutiérrez Ortíz Mena, </w:t>
      </w:r>
      <w:r w:rsidRPr="0058313E">
        <w:rPr>
          <w:rFonts w:ascii="Arial" w:hAnsi="Arial" w:cs="Arial"/>
          <w:sz w:val="24"/>
          <w:szCs w:val="24"/>
          <w:lang w:val="es-ES"/>
        </w:rPr>
        <w:t xml:space="preserve">a que </w:t>
      </w:r>
      <w:r w:rsidR="000A5AA5" w:rsidRPr="0058313E">
        <w:rPr>
          <w:rFonts w:ascii="Arial" w:hAnsi="Arial" w:cs="Arial"/>
          <w:sz w:val="24"/>
          <w:szCs w:val="24"/>
          <w:lang w:val="es-ES"/>
        </w:rPr>
        <w:t>re</w:t>
      </w:r>
      <w:r w:rsidRPr="0058313E">
        <w:rPr>
          <w:rFonts w:ascii="Arial" w:hAnsi="Arial" w:cs="Arial"/>
          <w:sz w:val="24"/>
          <w:szCs w:val="24"/>
          <w:lang w:val="es-ES"/>
        </w:rPr>
        <w:t xml:space="preserve">consideren </w:t>
      </w:r>
      <w:r w:rsidR="000A5AA5" w:rsidRPr="0058313E">
        <w:rPr>
          <w:rFonts w:ascii="Arial" w:hAnsi="Arial" w:cs="Arial"/>
          <w:sz w:val="24"/>
          <w:szCs w:val="24"/>
          <w:lang w:val="es-ES"/>
        </w:rPr>
        <w:t xml:space="preserve">en sus proyectos de sentencia de las acciones de inconstitucionalidad 148/2017 de Coahuila y 106 y 107 de 2018 de Sinaloa, </w:t>
      </w:r>
      <w:r w:rsidR="00D0482A" w:rsidRPr="0058313E">
        <w:rPr>
          <w:rFonts w:ascii="Arial" w:hAnsi="Arial" w:cs="Arial"/>
          <w:sz w:val="24"/>
          <w:szCs w:val="24"/>
          <w:lang w:val="es-ES"/>
        </w:rPr>
        <w:t xml:space="preserve">en base a </w:t>
      </w:r>
      <w:r w:rsidRPr="0058313E">
        <w:rPr>
          <w:rFonts w:ascii="Arial" w:hAnsi="Arial" w:cs="Arial"/>
          <w:sz w:val="24"/>
          <w:szCs w:val="24"/>
          <w:lang w:val="es-ES"/>
        </w:rPr>
        <w:t xml:space="preserve">los argumentos que </w:t>
      </w:r>
      <w:r w:rsidR="00D0482A" w:rsidRPr="0058313E">
        <w:rPr>
          <w:rFonts w:ascii="Arial" w:hAnsi="Arial" w:cs="Arial"/>
          <w:sz w:val="24"/>
          <w:szCs w:val="24"/>
          <w:lang w:val="es-ES"/>
        </w:rPr>
        <w:t>vertidos</w:t>
      </w:r>
      <w:r w:rsidRPr="0058313E">
        <w:rPr>
          <w:rFonts w:ascii="Arial" w:hAnsi="Arial" w:cs="Arial"/>
          <w:sz w:val="24"/>
          <w:szCs w:val="24"/>
          <w:lang w:val="es-ES"/>
        </w:rPr>
        <w:t xml:space="preserve"> en el cuerpo del presente punto de acuerdo, a efecto de que, sean emitidas conforme a derecho, considerando el derecho a la vida como superlativo y con perspectiva de familia en un tema de trascendencia social.</w:t>
      </w:r>
      <w:r w:rsidRPr="00DE27A9">
        <w:rPr>
          <w:rFonts w:ascii="Arial" w:hAnsi="Arial" w:cs="Arial"/>
          <w:sz w:val="24"/>
          <w:szCs w:val="24"/>
          <w:lang w:val="es-ES"/>
        </w:rPr>
        <w:t xml:space="preserve"> </w:t>
      </w:r>
    </w:p>
    <w:p w14:paraId="6C73B4E5" w14:textId="59A6252D" w:rsidR="00FD1780" w:rsidRPr="004805ED" w:rsidRDefault="00FB36CD" w:rsidP="004805ED">
      <w:pPr>
        <w:widowControl w:val="0"/>
        <w:autoSpaceDE w:val="0"/>
        <w:autoSpaceDN w:val="0"/>
        <w:adjustRightInd w:val="0"/>
        <w:spacing w:line="360" w:lineRule="auto"/>
        <w:ind w:firstLine="709"/>
        <w:jc w:val="both"/>
        <w:rPr>
          <w:rFonts w:ascii="Arial" w:hAnsi="Arial" w:cs="Arial"/>
          <w:sz w:val="24"/>
          <w:szCs w:val="24"/>
          <w:lang w:val="es-ES"/>
        </w:rPr>
      </w:pPr>
      <w:r w:rsidRPr="00DE27A9">
        <w:rPr>
          <w:rFonts w:ascii="Arial" w:hAnsi="Arial" w:cs="Arial"/>
          <w:b/>
          <w:bCs/>
          <w:sz w:val="24"/>
          <w:szCs w:val="24"/>
          <w:lang w:val="es-ES"/>
        </w:rPr>
        <w:t>SEGUNDO.-</w:t>
      </w:r>
      <w:r w:rsidRPr="00DE27A9">
        <w:rPr>
          <w:rFonts w:ascii="Arial" w:hAnsi="Arial" w:cs="Arial"/>
          <w:sz w:val="24"/>
          <w:szCs w:val="24"/>
          <w:lang w:val="es-ES"/>
        </w:rPr>
        <w:t xml:space="preserve"> </w:t>
      </w:r>
      <w:r w:rsidR="007414BE" w:rsidRPr="00DE27A9">
        <w:rPr>
          <w:rFonts w:ascii="Arial" w:hAnsi="Arial" w:cs="Arial"/>
          <w:sz w:val="24"/>
          <w:szCs w:val="24"/>
          <w:lang w:val="es-ES"/>
        </w:rPr>
        <w:t xml:space="preserve">El Grupo Parlamentario del Partido Acción Nacional, </w:t>
      </w:r>
      <w:r w:rsidRPr="00DE27A9">
        <w:rPr>
          <w:rFonts w:ascii="Arial" w:hAnsi="Arial" w:cs="Arial"/>
          <w:sz w:val="24"/>
          <w:szCs w:val="24"/>
          <w:lang w:val="es-ES"/>
        </w:rPr>
        <w:t>hace un atento y respetuoso llamado al Poder Judicial de la Federación, a fin de que la relación con el Poder Legislativo de la Unión y sus equivalentes de las entidades federativas, se conduzca en un marco de mutuo respeto a la soberanía republicana y atribuciones de ambos Poderes, así como al principio de división de Poderes que consagra la Constitución Política de los Estados Unidos Mexicanos.</w:t>
      </w:r>
    </w:p>
    <w:p w14:paraId="780FB599" w14:textId="77777777" w:rsidR="007414BE" w:rsidRPr="00DE27A9" w:rsidRDefault="007414BE" w:rsidP="00DE27A9">
      <w:pPr>
        <w:spacing w:line="360" w:lineRule="auto"/>
        <w:ind w:firstLine="709"/>
        <w:jc w:val="both"/>
        <w:rPr>
          <w:rFonts w:ascii="Arial" w:hAnsi="Arial" w:cs="Arial"/>
          <w:sz w:val="24"/>
          <w:szCs w:val="24"/>
        </w:rPr>
      </w:pPr>
      <w:r w:rsidRPr="00DE27A9">
        <w:rPr>
          <w:rFonts w:ascii="Arial" w:hAnsi="Arial" w:cs="Arial"/>
          <w:b/>
          <w:sz w:val="24"/>
          <w:szCs w:val="24"/>
        </w:rPr>
        <w:t>ECONÓMICO.</w:t>
      </w:r>
      <w:r w:rsidRPr="00DE27A9">
        <w:rPr>
          <w:rFonts w:ascii="Arial" w:hAnsi="Arial" w:cs="Arial"/>
          <w:sz w:val="24"/>
          <w:szCs w:val="24"/>
        </w:rPr>
        <w:t xml:space="preserve"> Aprobado que sea, túrnese a la Secretaría para que elabore la Minuta de Acuerdo correspondiente.  </w:t>
      </w:r>
    </w:p>
    <w:p w14:paraId="0DB6A3EC" w14:textId="77777777" w:rsidR="007414BE" w:rsidRPr="00DE27A9" w:rsidRDefault="007414BE" w:rsidP="00DE27A9">
      <w:pPr>
        <w:spacing w:line="360" w:lineRule="auto"/>
        <w:ind w:firstLine="709"/>
        <w:jc w:val="both"/>
        <w:rPr>
          <w:rFonts w:ascii="Arial" w:hAnsi="Arial" w:cs="Arial"/>
          <w:sz w:val="24"/>
          <w:szCs w:val="24"/>
        </w:rPr>
      </w:pPr>
      <w:r w:rsidRPr="00DE27A9">
        <w:rPr>
          <w:rFonts w:ascii="Arial" w:hAnsi="Arial" w:cs="Arial"/>
          <w:b/>
          <w:sz w:val="24"/>
          <w:szCs w:val="24"/>
        </w:rPr>
        <w:t>D A D O</w:t>
      </w:r>
      <w:r w:rsidRPr="00DE27A9">
        <w:rPr>
          <w:rFonts w:ascii="Arial" w:hAnsi="Arial" w:cs="Arial"/>
          <w:sz w:val="24"/>
          <w:szCs w:val="24"/>
        </w:rPr>
        <w:t xml:space="preserve"> en el Salón de Sesiones del Poder Legislativo, en la ciudad de Chihuahua, a los 07 días del mes de septiembre de 2021.</w:t>
      </w:r>
    </w:p>
    <w:p w14:paraId="32BB5998" w14:textId="77777777" w:rsidR="007414BE" w:rsidRDefault="007414BE" w:rsidP="00DE27A9">
      <w:pPr>
        <w:spacing w:line="360" w:lineRule="auto"/>
        <w:ind w:firstLine="709"/>
        <w:jc w:val="both"/>
        <w:rPr>
          <w:rFonts w:ascii="Arial" w:hAnsi="Arial" w:cs="Arial"/>
          <w:sz w:val="24"/>
          <w:szCs w:val="24"/>
        </w:rPr>
      </w:pPr>
    </w:p>
    <w:p w14:paraId="29124644" w14:textId="77777777" w:rsidR="00CA5B81" w:rsidRPr="00DE27A9" w:rsidRDefault="00CA5B81" w:rsidP="00DE27A9">
      <w:pPr>
        <w:spacing w:line="360" w:lineRule="auto"/>
        <w:ind w:firstLine="709"/>
        <w:jc w:val="both"/>
        <w:rPr>
          <w:rFonts w:ascii="Arial" w:hAnsi="Arial" w:cs="Arial"/>
          <w:sz w:val="24"/>
          <w:szCs w:val="24"/>
        </w:rPr>
      </w:pPr>
    </w:p>
    <w:p w14:paraId="5868F349" w14:textId="77777777" w:rsidR="007414BE" w:rsidRPr="00DE27A9" w:rsidRDefault="007414BE" w:rsidP="00DE27A9">
      <w:pPr>
        <w:spacing w:line="360" w:lineRule="auto"/>
        <w:ind w:firstLine="709"/>
        <w:jc w:val="center"/>
        <w:rPr>
          <w:rFonts w:ascii="Arial" w:hAnsi="Arial" w:cs="Arial"/>
          <w:b/>
          <w:sz w:val="24"/>
          <w:szCs w:val="24"/>
        </w:rPr>
      </w:pPr>
      <w:r w:rsidRPr="00DE27A9">
        <w:rPr>
          <w:rFonts w:ascii="Arial" w:hAnsi="Arial" w:cs="Arial"/>
          <w:b/>
          <w:sz w:val="24"/>
          <w:szCs w:val="24"/>
        </w:rPr>
        <w:t>A T E N T A M E N T E</w:t>
      </w:r>
    </w:p>
    <w:p w14:paraId="4D4A13E8" w14:textId="77777777" w:rsidR="007414BE" w:rsidRPr="00DE27A9" w:rsidRDefault="007414BE" w:rsidP="00CA5B81">
      <w:pPr>
        <w:spacing w:line="360" w:lineRule="auto"/>
        <w:rPr>
          <w:rFonts w:ascii="Arial" w:hAnsi="Arial" w:cs="Arial"/>
          <w:b/>
          <w:sz w:val="24"/>
          <w:szCs w:val="24"/>
        </w:rPr>
      </w:pPr>
    </w:p>
    <w:p w14:paraId="2DEA83B3" w14:textId="77777777" w:rsidR="007414BE" w:rsidRPr="00DE27A9" w:rsidRDefault="007414BE" w:rsidP="00DE27A9">
      <w:pPr>
        <w:spacing w:line="360" w:lineRule="auto"/>
        <w:ind w:firstLine="709"/>
        <w:jc w:val="center"/>
        <w:rPr>
          <w:rFonts w:ascii="Arial" w:hAnsi="Arial" w:cs="Arial"/>
          <w:b/>
          <w:sz w:val="24"/>
          <w:szCs w:val="24"/>
        </w:rPr>
      </w:pPr>
    </w:p>
    <w:p w14:paraId="18CB2A65" w14:textId="70BA23A5" w:rsidR="007414BE" w:rsidRDefault="00CA5B81" w:rsidP="00DE27A9">
      <w:pPr>
        <w:shd w:val="clear" w:color="auto" w:fill="FFFFFF"/>
        <w:spacing w:line="360" w:lineRule="auto"/>
        <w:ind w:firstLine="709"/>
        <w:jc w:val="center"/>
        <w:rPr>
          <w:rFonts w:ascii="Arial" w:hAnsi="Arial" w:cs="Arial"/>
          <w:b/>
          <w:sz w:val="24"/>
          <w:szCs w:val="24"/>
          <w:u w:val="single"/>
        </w:rPr>
      </w:pPr>
      <w:r>
        <w:rPr>
          <w:rFonts w:ascii="Arial" w:hAnsi="Arial" w:cs="Arial"/>
          <w:b/>
          <w:sz w:val="24"/>
          <w:szCs w:val="24"/>
          <w:u w:val="single"/>
        </w:rPr>
        <w:t>Dip. Marisela Terrazas Muñoz</w:t>
      </w:r>
    </w:p>
    <w:p w14:paraId="54202862" w14:textId="77777777" w:rsidR="00CA5B81" w:rsidRDefault="00CA5B81" w:rsidP="00DE27A9">
      <w:pPr>
        <w:shd w:val="clear" w:color="auto" w:fill="FFFFFF"/>
        <w:spacing w:line="360" w:lineRule="auto"/>
        <w:ind w:firstLine="709"/>
        <w:jc w:val="center"/>
        <w:rPr>
          <w:rFonts w:ascii="Arial" w:hAnsi="Arial" w:cs="Arial"/>
          <w:b/>
          <w:sz w:val="24"/>
          <w:szCs w:val="24"/>
          <w:u w:val="single"/>
        </w:rPr>
      </w:pPr>
    </w:p>
    <w:p w14:paraId="2FF66E4C" w14:textId="77777777" w:rsidR="00CA5B81" w:rsidRPr="00DE27A9" w:rsidRDefault="00CA5B81" w:rsidP="00DE27A9">
      <w:pPr>
        <w:shd w:val="clear" w:color="auto" w:fill="FFFFFF"/>
        <w:spacing w:line="360" w:lineRule="auto"/>
        <w:ind w:firstLine="709"/>
        <w:jc w:val="center"/>
        <w:rPr>
          <w:rFonts w:ascii="Arial" w:eastAsia="Times New Roman" w:hAnsi="Arial" w:cs="Arial"/>
          <w:sz w:val="24"/>
          <w:szCs w:val="24"/>
          <w:lang w:eastAsia="es-MX"/>
        </w:rPr>
      </w:pPr>
    </w:p>
    <w:tbl>
      <w:tblPr>
        <w:tblW w:w="9889" w:type="dxa"/>
        <w:tblLook w:val="04A0" w:firstRow="1" w:lastRow="0" w:firstColumn="1" w:lastColumn="0" w:noHBand="0" w:noVBand="1"/>
      </w:tblPr>
      <w:tblGrid>
        <w:gridCol w:w="4489"/>
        <w:gridCol w:w="5400"/>
      </w:tblGrid>
      <w:tr w:rsidR="004805ED" w:rsidRPr="00E80D21" w14:paraId="0054DDE2" w14:textId="77777777" w:rsidTr="008E3420">
        <w:trPr>
          <w:trHeight w:val="1108"/>
        </w:trPr>
        <w:tc>
          <w:tcPr>
            <w:tcW w:w="4489" w:type="dxa"/>
            <w:hideMark/>
          </w:tcPr>
          <w:p w14:paraId="5CB42E2E" w14:textId="20C00680" w:rsidR="004805ED" w:rsidRPr="00E80D21" w:rsidRDefault="004805ED" w:rsidP="004805E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Ismael Pérez Pavía</w:t>
            </w:r>
          </w:p>
        </w:tc>
        <w:tc>
          <w:tcPr>
            <w:tcW w:w="5400" w:type="dxa"/>
            <w:hideMark/>
          </w:tcPr>
          <w:p w14:paraId="075C7082" w14:textId="61934FB3" w:rsidR="004805ED" w:rsidRPr="00E80D21" w:rsidRDefault="004805ED" w:rsidP="004805ED">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Georgina Alejandra Bujanda Ríos</w:t>
            </w:r>
          </w:p>
        </w:tc>
      </w:tr>
      <w:tr w:rsidR="004805ED" w:rsidRPr="00E80D21" w14:paraId="7E9516DC" w14:textId="77777777" w:rsidTr="008E3420">
        <w:trPr>
          <w:trHeight w:val="1136"/>
        </w:trPr>
        <w:tc>
          <w:tcPr>
            <w:tcW w:w="4489" w:type="dxa"/>
          </w:tcPr>
          <w:p w14:paraId="52D0D27C" w14:textId="77777777" w:rsidR="004805ED" w:rsidRPr="00E80D21" w:rsidRDefault="004805ED" w:rsidP="008E3420">
            <w:pPr>
              <w:spacing w:line="360" w:lineRule="auto"/>
              <w:ind w:left="-284" w:firstLine="284"/>
              <w:jc w:val="center"/>
              <w:rPr>
                <w:rFonts w:ascii="Arial" w:hAnsi="Arial" w:cs="Arial"/>
                <w:b/>
                <w:szCs w:val="24"/>
                <w:u w:val="single"/>
              </w:rPr>
            </w:pPr>
          </w:p>
          <w:p w14:paraId="3027BF68" w14:textId="6DCA028D" w:rsidR="004805ED" w:rsidRPr="00E80D21" w:rsidRDefault="004805ED" w:rsidP="008E3420">
            <w:pPr>
              <w:spacing w:line="360" w:lineRule="auto"/>
              <w:ind w:left="-1276" w:firstLine="1276"/>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Rocío Guadalupe Sarmiento Rufino</w:t>
            </w:r>
          </w:p>
          <w:p w14:paraId="7FE6D145" w14:textId="77777777" w:rsidR="004805ED" w:rsidRPr="00E80D21" w:rsidRDefault="004805ED" w:rsidP="008E3420">
            <w:pPr>
              <w:spacing w:line="360" w:lineRule="auto"/>
              <w:jc w:val="center"/>
              <w:rPr>
                <w:rFonts w:ascii="Arial" w:hAnsi="Arial" w:cs="Arial"/>
                <w:b/>
                <w:szCs w:val="24"/>
                <w:u w:val="single"/>
              </w:rPr>
            </w:pPr>
          </w:p>
        </w:tc>
        <w:tc>
          <w:tcPr>
            <w:tcW w:w="5400" w:type="dxa"/>
          </w:tcPr>
          <w:p w14:paraId="54F731C3" w14:textId="77777777" w:rsidR="004805ED" w:rsidRPr="00E80D21" w:rsidRDefault="004805ED" w:rsidP="008E3420">
            <w:pPr>
              <w:spacing w:line="360" w:lineRule="auto"/>
              <w:jc w:val="center"/>
              <w:rPr>
                <w:rFonts w:ascii="Arial" w:hAnsi="Arial" w:cs="Arial"/>
                <w:b/>
                <w:szCs w:val="24"/>
                <w:u w:val="single"/>
              </w:rPr>
            </w:pPr>
          </w:p>
          <w:p w14:paraId="2A3CDCAF" w14:textId="64FA3019" w:rsidR="004805ED" w:rsidRPr="00E80D21" w:rsidRDefault="004805ED" w:rsidP="008E3420">
            <w:pPr>
              <w:spacing w:line="360" w:lineRule="auto"/>
              <w:jc w:val="center"/>
              <w:rPr>
                <w:rFonts w:ascii="Arial" w:hAnsi="Arial" w:cs="Arial"/>
                <w:b/>
                <w:szCs w:val="24"/>
                <w:u w:val="single"/>
              </w:rPr>
            </w:pPr>
            <w:r w:rsidRPr="00E80D21">
              <w:rPr>
                <w:rFonts w:ascii="Arial" w:hAnsi="Arial" w:cs="Arial"/>
                <w:b/>
                <w:szCs w:val="24"/>
                <w:u w:val="single"/>
              </w:rPr>
              <w:t xml:space="preserve">Dip. </w:t>
            </w:r>
            <w:r w:rsidR="00640BFA">
              <w:rPr>
                <w:rFonts w:ascii="Arial" w:hAnsi="Arial" w:cs="Arial"/>
                <w:b/>
                <w:szCs w:val="24"/>
                <w:u w:val="single"/>
              </w:rPr>
              <w:t>Saúl Mireles Corral</w:t>
            </w:r>
          </w:p>
          <w:p w14:paraId="7BEAED0D" w14:textId="77777777" w:rsidR="004805ED" w:rsidRPr="00E80D21" w:rsidRDefault="004805ED" w:rsidP="008E3420">
            <w:pPr>
              <w:spacing w:line="360" w:lineRule="auto"/>
              <w:jc w:val="center"/>
              <w:rPr>
                <w:rFonts w:ascii="Arial" w:hAnsi="Arial" w:cs="Arial"/>
                <w:b/>
                <w:szCs w:val="24"/>
                <w:u w:val="single"/>
              </w:rPr>
            </w:pPr>
          </w:p>
        </w:tc>
      </w:tr>
      <w:tr w:rsidR="004805ED" w:rsidRPr="00E80D21" w14:paraId="1E6F5B55" w14:textId="77777777" w:rsidTr="008E3420">
        <w:trPr>
          <w:trHeight w:val="1112"/>
        </w:trPr>
        <w:tc>
          <w:tcPr>
            <w:tcW w:w="4489" w:type="dxa"/>
          </w:tcPr>
          <w:p w14:paraId="389B01F7" w14:textId="77777777" w:rsidR="004805ED" w:rsidRPr="00E80D21" w:rsidRDefault="004805ED" w:rsidP="008E3420">
            <w:pPr>
              <w:spacing w:line="360" w:lineRule="auto"/>
              <w:jc w:val="center"/>
              <w:rPr>
                <w:rFonts w:ascii="Arial" w:hAnsi="Arial" w:cs="Arial"/>
                <w:b/>
                <w:szCs w:val="24"/>
                <w:u w:val="single"/>
              </w:rPr>
            </w:pPr>
          </w:p>
          <w:p w14:paraId="2DA726F1" w14:textId="585AD3DD" w:rsidR="004805ED" w:rsidRPr="00E80D21" w:rsidRDefault="004805ED" w:rsidP="00640BFA">
            <w:pPr>
              <w:spacing w:line="360" w:lineRule="auto"/>
              <w:jc w:val="center"/>
              <w:rPr>
                <w:rFonts w:ascii="Arial" w:hAnsi="Arial" w:cs="Arial"/>
                <w:b/>
                <w:szCs w:val="24"/>
                <w:u w:val="single"/>
              </w:rPr>
            </w:pPr>
            <w:r w:rsidRPr="00E80D21">
              <w:rPr>
                <w:rFonts w:ascii="Arial" w:hAnsi="Arial" w:cs="Arial"/>
                <w:b/>
                <w:szCs w:val="24"/>
                <w:u w:val="single"/>
              </w:rPr>
              <w:t xml:space="preserve">Dip. </w:t>
            </w:r>
            <w:r w:rsidR="00640BFA">
              <w:rPr>
                <w:rFonts w:ascii="Arial" w:hAnsi="Arial" w:cs="Arial"/>
                <w:b/>
                <w:szCs w:val="24"/>
                <w:u w:val="single"/>
              </w:rPr>
              <w:t>José Alfredo Chávez Madrid</w:t>
            </w:r>
          </w:p>
        </w:tc>
        <w:tc>
          <w:tcPr>
            <w:tcW w:w="5400" w:type="dxa"/>
          </w:tcPr>
          <w:p w14:paraId="008DA699" w14:textId="77777777" w:rsidR="004805ED" w:rsidRPr="00E80D21" w:rsidRDefault="004805ED" w:rsidP="008E3420">
            <w:pPr>
              <w:spacing w:line="360" w:lineRule="auto"/>
              <w:jc w:val="center"/>
              <w:rPr>
                <w:rFonts w:ascii="Arial" w:hAnsi="Arial" w:cs="Arial"/>
                <w:b/>
                <w:szCs w:val="24"/>
                <w:u w:val="single"/>
              </w:rPr>
            </w:pPr>
          </w:p>
          <w:p w14:paraId="553CF427" w14:textId="2393BF77" w:rsidR="004805ED" w:rsidRPr="00E80D21" w:rsidRDefault="004805ED" w:rsidP="00640BFA">
            <w:pPr>
              <w:spacing w:line="360" w:lineRule="auto"/>
              <w:jc w:val="center"/>
              <w:rPr>
                <w:rFonts w:ascii="Arial" w:hAnsi="Arial" w:cs="Arial"/>
                <w:b/>
                <w:szCs w:val="24"/>
                <w:u w:val="single"/>
              </w:rPr>
            </w:pPr>
            <w:r w:rsidRPr="00E80D21">
              <w:rPr>
                <w:rFonts w:ascii="Arial" w:hAnsi="Arial" w:cs="Arial"/>
                <w:b/>
                <w:szCs w:val="24"/>
                <w:u w:val="single"/>
              </w:rPr>
              <w:t xml:space="preserve">Dip. </w:t>
            </w:r>
            <w:r w:rsidR="00640BFA">
              <w:rPr>
                <w:rFonts w:ascii="Arial" w:hAnsi="Arial" w:cs="Arial"/>
                <w:b/>
                <w:szCs w:val="24"/>
                <w:u w:val="single"/>
              </w:rPr>
              <w:t>Mario Humberto Vázquez Robles</w:t>
            </w:r>
          </w:p>
        </w:tc>
      </w:tr>
      <w:tr w:rsidR="004805ED" w:rsidRPr="00E80D21" w14:paraId="685CA6BD" w14:textId="77777777" w:rsidTr="008E3420">
        <w:trPr>
          <w:trHeight w:val="1115"/>
        </w:trPr>
        <w:tc>
          <w:tcPr>
            <w:tcW w:w="4489" w:type="dxa"/>
          </w:tcPr>
          <w:p w14:paraId="310F7EAE" w14:textId="77777777" w:rsidR="004805ED" w:rsidRPr="00E80D21" w:rsidRDefault="004805ED" w:rsidP="008E3420">
            <w:pPr>
              <w:spacing w:line="360" w:lineRule="auto"/>
              <w:jc w:val="center"/>
              <w:rPr>
                <w:rFonts w:ascii="Arial" w:hAnsi="Arial" w:cs="Arial"/>
                <w:b/>
                <w:szCs w:val="24"/>
                <w:u w:val="single"/>
              </w:rPr>
            </w:pPr>
          </w:p>
          <w:p w14:paraId="3A7BB8E5" w14:textId="77777777" w:rsidR="004805ED" w:rsidRPr="00E80D21" w:rsidRDefault="004805ED" w:rsidP="008E3420">
            <w:pPr>
              <w:spacing w:line="360" w:lineRule="auto"/>
              <w:jc w:val="center"/>
              <w:rPr>
                <w:rFonts w:ascii="Arial" w:hAnsi="Arial" w:cs="Arial"/>
                <w:b/>
                <w:szCs w:val="24"/>
                <w:u w:val="single"/>
              </w:rPr>
            </w:pPr>
          </w:p>
          <w:p w14:paraId="3771014F" w14:textId="640F80DA" w:rsidR="004805ED" w:rsidRPr="00E80D21" w:rsidRDefault="004805ED" w:rsidP="00640BFA">
            <w:pPr>
              <w:spacing w:line="360" w:lineRule="auto"/>
              <w:jc w:val="center"/>
              <w:rPr>
                <w:rFonts w:ascii="Arial" w:hAnsi="Arial" w:cs="Arial"/>
                <w:b/>
                <w:szCs w:val="24"/>
                <w:u w:val="single"/>
              </w:rPr>
            </w:pPr>
            <w:r w:rsidRPr="00E80D21">
              <w:rPr>
                <w:rFonts w:ascii="Arial" w:hAnsi="Arial" w:cs="Arial"/>
                <w:b/>
                <w:szCs w:val="24"/>
                <w:u w:val="single"/>
              </w:rPr>
              <w:t xml:space="preserve">Dip. </w:t>
            </w:r>
            <w:r w:rsidR="00640BFA">
              <w:rPr>
                <w:rFonts w:ascii="Arial" w:hAnsi="Arial" w:cs="Arial"/>
                <w:b/>
                <w:szCs w:val="24"/>
                <w:u w:val="single"/>
              </w:rPr>
              <w:t>Carlos Alfredo Olson San Vicente</w:t>
            </w:r>
          </w:p>
        </w:tc>
        <w:tc>
          <w:tcPr>
            <w:tcW w:w="5400" w:type="dxa"/>
          </w:tcPr>
          <w:p w14:paraId="054BFE8E" w14:textId="77777777" w:rsidR="004805ED" w:rsidRPr="00E80D21" w:rsidRDefault="004805ED" w:rsidP="008E3420">
            <w:pPr>
              <w:spacing w:line="360" w:lineRule="auto"/>
              <w:jc w:val="center"/>
              <w:rPr>
                <w:rFonts w:ascii="Arial" w:hAnsi="Arial" w:cs="Arial"/>
                <w:b/>
                <w:szCs w:val="24"/>
                <w:u w:val="single"/>
              </w:rPr>
            </w:pPr>
          </w:p>
          <w:p w14:paraId="4F7152AB" w14:textId="77777777" w:rsidR="004805ED" w:rsidRPr="00E80D21" w:rsidRDefault="004805ED" w:rsidP="008E3420">
            <w:pPr>
              <w:spacing w:line="360" w:lineRule="auto"/>
              <w:jc w:val="center"/>
              <w:rPr>
                <w:rFonts w:ascii="Arial" w:hAnsi="Arial" w:cs="Arial"/>
                <w:b/>
                <w:szCs w:val="24"/>
                <w:u w:val="single"/>
              </w:rPr>
            </w:pPr>
          </w:p>
          <w:p w14:paraId="497D5618" w14:textId="24D0AF04" w:rsidR="004805ED" w:rsidRPr="00E80D21" w:rsidRDefault="004805ED" w:rsidP="00640BFA">
            <w:pPr>
              <w:spacing w:line="360" w:lineRule="auto"/>
              <w:jc w:val="center"/>
              <w:rPr>
                <w:rFonts w:ascii="Arial" w:hAnsi="Arial" w:cs="Arial"/>
                <w:b/>
                <w:szCs w:val="24"/>
                <w:u w:val="single"/>
              </w:rPr>
            </w:pPr>
            <w:r w:rsidRPr="00E80D21">
              <w:rPr>
                <w:rFonts w:ascii="Arial" w:hAnsi="Arial" w:cs="Arial"/>
                <w:b/>
                <w:szCs w:val="24"/>
                <w:u w:val="single"/>
              </w:rPr>
              <w:t xml:space="preserve">Dip. </w:t>
            </w:r>
            <w:r w:rsidR="00640BFA">
              <w:rPr>
                <w:rFonts w:ascii="Arial" w:hAnsi="Arial" w:cs="Arial"/>
                <w:b/>
                <w:szCs w:val="24"/>
                <w:u w:val="single"/>
              </w:rPr>
              <w:t>Carla Yamileth Rivas Martínez</w:t>
            </w:r>
          </w:p>
        </w:tc>
      </w:tr>
      <w:tr w:rsidR="004805ED" w:rsidRPr="00E80D21" w14:paraId="2B64EB5D" w14:textId="77777777" w:rsidTr="008E3420">
        <w:trPr>
          <w:trHeight w:val="1272"/>
        </w:trPr>
        <w:tc>
          <w:tcPr>
            <w:tcW w:w="4489" w:type="dxa"/>
          </w:tcPr>
          <w:p w14:paraId="53BC5BD4" w14:textId="77777777" w:rsidR="004805ED" w:rsidRDefault="004805ED" w:rsidP="00CA5B81">
            <w:pPr>
              <w:spacing w:line="360" w:lineRule="auto"/>
              <w:rPr>
                <w:rFonts w:ascii="Arial" w:hAnsi="Arial" w:cs="Arial"/>
                <w:b/>
                <w:szCs w:val="24"/>
                <w:u w:val="single"/>
              </w:rPr>
            </w:pPr>
          </w:p>
          <w:p w14:paraId="7C1BC71A" w14:textId="77777777" w:rsidR="004805ED" w:rsidRDefault="004805ED" w:rsidP="008E3420">
            <w:pPr>
              <w:spacing w:line="360" w:lineRule="auto"/>
              <w:jc w:val="center"/>
              <w:rPr>
                <w:rFonts w:ascii="Arial" w:hAnsi="Arial" w:cs="Arial"/>
                <w:b/>
                <w:szCs w:val="24"/>
                <w:u w:val="single"/>
              </w:rPr>
            </w:pPr>
          </w:p>
          <w:p w14:paraId="50B230A6" w14:textId="0FD99980" w:rsidR="004805ED" w:rsidRPr="00E80D21" w:rsidRDefault="004805ED" w:rsidP="00640BFA">
            <w:pPr>
              <w:spacing w:line="360" w:lineRule="auto"/>
              <w:jc w:val="center"/>
              <w:rPr>
                <w:rFonts w:ascii="Arial" w:hAnsi="Arial" w:cs="Arial"/>
                <w:b/>
                <w:szCs w:val="24"/>
                <w:u w:val="single"/>
              </w:rPr>
            </w:pPr>
            <w:r w:rsidRPr="00E80D21">
              <w:rPr>
                <w:rFonts w:ascii="Arial" w:hAnsi="Arial" w:cs="Arial"/>
                <w:b/>
                <w:szCs w:val="24"/>
                <w:u w:val="single"/>
              </w:rPr>
              <w:t xml:space="preserve">Dip. </w:t>
            </w:r>
            <w:r w:rsidR="00640BFA">
              <w:rPr>
                <w:rFonts w:ascii="Arial" w:hAnsi="Arial" w:cs="Arial"/>
                <w:b/>
                <w:szCs w:val="24"/>
                <w:u w:val="single"/>
              </w:rPr>
              <w:t>Roberto Marcelino Carreón Huitrón</w:t>
            </w:r>
          </w:p>
        </w:tc>
        <w:tc>
          <w:tcPr>
            <w:tcW w:w="5400" w:type="dxa"/>
          </w:tcPr>
          <w:p w14:paraId="6EC248BB" w14:textId="77777777" w:rsidR="004805ED" w:rsidRDefault="004805ED" w:rsidP="00CA5B81">
            <w:pPr>
              <w:spacing w:line="360" w:lineRule="auto"/>
              <w:rPr>
                <w:rFonts w:ascii="Arial" w:hAnsi="Arial" w:cs="Arial"/>
                <w:b/>
                <w:szCs w:val="24"/>
                <w:u w:val="single"/>
              </w:rPr>
            </w:pPr>
          </w:p>
          <w:p w14:paraId="2E6D206D" w14:textId="77777777" w:rsidR="004805ED" w:rsidRDefault="004805ED" w:rsidP="008E3420">
            <w:pPr>
              <w:spacing w:line="360" w:lineRule="auto"/>
              <w:jc w:val="center"/>
              <w:rPr>
                <w:rFonts w:ascii="Arial" w:hAnsi="Arial" w:cs="Arial"/>
                <w:b/>
                <w:szCs w:val="24"/>
                <w:u w:val="single"/>
              </w:rPr>
            </w:pPr>
          </w:p>
          <w:p w14:paraId="2B81BE0E" w14:textId="31035D61" w:rsidR="004805ED" w:rsidRPr="00E80D21" w:rsidRDefault="004805ED" w:rsidP="00640BFA">
            <w:pPr>
              <w:spacing w:line="360" w:lineRule="auto"/>
              <w:jc w:val="center"/>
              <w:rPr>
                <w:rFonts w:ascii="Arial" w:hAnsi="Arial" w:cs="Arial"/>
                <w:b/>
                <w:szCs w:val="24"/>
                <w:u w:val="single"/>
              </w:rPr>
            </w:pPr>
            <w:r w:rsidRPr="00E80D21">
              <w:rPr>
                <w:rFonts w:ascii="Arial" w:hAnsi="Arial" w:cs="Arial"/>
                <w:b/>
                <w:szCs w:val="24"/>
                <w:u w:val="single"/>
              </w:rPr>
              <w:t xml:space="preserve">Dip. </w:t>
            </w:r>
            <w:r w:rsidR="00640BFA">
              <w:rPr>
                <w:rFonts w:ascii="Arial" w:hAnsi="Arial" w:cs="Arial"/>
                <w:b/>
                <w:szCs w:val="24"/>
                <w:u w:val="single"/>
              </w:rPr>
              <w:t>Luis Alberto Aguilar Lozoya</w:t>
            </w:r>
          </w:p>
        </w:tc>
      </w:tr>
      <w:tr w:rsidR="00640BFA" w:rsidRPr="00E80D21" w14:paraId="07C94ED4" w14:textId="77777777" w:rsidTr="00640BFA">
        <w:trPr>
          <w:trHeight w:val="1272"/>
        </w:trPr>
        <w:tc>
          <w:tcPr>
            <w:tcW w:w="4489" w:type="dxa"/>
          </w:tcPr>
          <w:p w14:paraId="5C4195A3" w14:textId="77777777" w:rsidR="00640BFA" w:rsidRPr="00E80D21" w:rsidRDefault="00640BFA" w:rsidP="008E3420">
            <w:pPr>
              <w:spacing w:line="360" w:lineRule="auto"/>
              <w:jc w:val="center"/>
              <w:rPr>
                <w:rFonts w:ascii="Arial" w:hAnsi="Arial" w:cs="Arial"/>
                <w:b/>
                <w:szCs w:val="24"/>
                <w:u w:val="single"/>
              </w:rPr>
            </w:pPr>
          </w:p>
          <w:p w14:paraId="5B166E92" w14:textId="77777777" w:rsidR="00640BFA" w:rsidRDefault="00640BFA" w:rsidP="008E3420">
            <w:pPr>
              <w:spacing w:line="360" w:lineRule="auto"/>
              <w:jc w:val="center"/>
              <w:rPr>
                <w:rFonts w:ascii="Arial" w:hAnsi="Arial" w:cs="Arial"/>
                <w:b/>
                <w:szCs w:val="24"/>
                <w:u w:val="single"/>
              </w:rPr>
            </w:pPr>
          </w:p>
          <w:p w14:paraId="3505DBF3" w14:textId="77777777" w:rsidR="00CA5B81" w:rsidRDefault="00CA5B81" w:rsidP="008E3420">
            <w:pPr>
              <w:spacing w:line="360" w:lineRule="auto"/>
              <w:jc w:val="center"/>
              <w:rPr>
                <w:rFonts w:ascii="Arial" w:hAnsi="Arial" w:cs="Arial"/>
                <w:b/>
                <w:szCs w:val="24"/>
                <w:u w:val="single"/>
              </w:rPr>
            </w:pPr>
          </w:p>
          <w:p w14:paraId="3CD3DB82" w14:textId="77777777" w:rsidR="00CA5B81" w:rsidRPr="00E80D21" w:rsidRDefault="00CA5B81" w:rsidP="008E3420">
            <w:pPr>
              <w:spacing w:line="360" w:lineRule="auto"/>
              <w:jc w:val="center"/>
              <w:rPr>
                <w:rFonts w:ascii="Arial" w:hAnsi="Arial" w:cs="Arial"/>
                <w:b/>
                <w:szCs w:val="24"/>
                <w:u w:val="single"/>
              </w:rPr>
            </w:pPr>
          </w:p>
          <w:p w14:paraId="069CC783" w14:textId="19789BC8" w:rsidR="00640BFA" w:rsidRPr="00E80D21" w:rsidRDefault="00640BFA" w:rsidP="00640BFA">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Diana Ivette Pereda Gutiérrez</w:t>
            </w:r>
          </w:p>
        </w:tc>
        <w:tc>
          <w:tcPr>
            <w:tcW w:w="5400" w:type="dxa"/>
          </w:tcPr>
          <w:p w14:paraId="479E925B" w14:textId="77777777" w:rsidR="00640BFA" w:rsidRPr="00E80D21" w:rsidRDefault="00640BFA" w:rsidP="008E3420">
            <w:pPr>
              <w:spacing w:line="360" w:lineRule="auto"/>
              <w:jc w:val="center"/>
              <w:rPr>
                <w:rFonts w:ascii="Arial" w:hAnsi="Arial" w:cs="Arial"/>
                <w:b/>
                <w:szCs w:val="24"/>
                <w:u w:val="single"/>
              </w:rPr>
            </w:pPr>
          </w:p>
          <w:p w14:paraId="29617584" w14:textId="77777777" w:rsidR="00640BFA" w:rsidRDefault="00640BFA" w:rsidP="008E3420">
            <w:pPr>
              <w:spacing w:line="360" w:lineRule="auto"/>
              <w:jc w:val="center"/>
              <w:rPr>
                <w:rFonts w:ascii="Arial" w:hAnsi="Arial" w:cs="Arial"/>
                <w:b/>
                <w:szCs w:val="24"/>
                <w:u w:val="single"/>
              </w:rPr>
            </w:pPr>
          </w:p>
          <w:p w14:paraId="2698E916" w14:textId="77777777" w:rsidR="00CA5B81" w:rsidRDefault="00CA5B81" w:rsidP="008E3420">
            <w:pPr>
              <w:spacing w:line="360" w:lineRule="auto"/>
              <w:jc w:val="center"/>
              <w:rPr>
                <w:rFonts w:ascii="Arial" w:hAnsi="Arial" w:cs="Arial"/>
                <w:b/>
                <w:szCs w:val="24"/>
                <w:u w:val="single"/>
              </w:rPr>
            </w:pPr>
          </w:p>
          <w:p w14:paraId="1BF22F1B" w14:textId="77777777" w:rsidR="00CA5B81" w:rsidRPr="00E80D21" w:rsidRDefault="00CA5B81" w:rsidP="008E3420">
            <w:pPr>
              <w:spacing w:line="360" w:lineRule="auto"/>
              <w:jc w:val="center"/>
              <w:rPr>
                <w:rFonts w:ascii="Arial" w:hAnsi="Arial" w:cs="Arial"/>
                <w:b/>
                <w:szCs w:val="24"/>
                <w:u w:val="single"/>
              </w:rPr>
            </w:pPr>
          </w:p>
          <w:p w14:paraId="1AE6153C" w14:textId="11837D63" w:rsidR="00640BFA" w:rsidRPr="00E80D21" w:rsidRDefault="00640BFA" w:rsidP="00640BFA">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Gabriel ángel García Cantú</w:t>
            </w:r>
          </w:p>
        </w:tc>
      </w:tr>
      <w:tr w:rsidR="00640BFA" w:rsidRPr="00E80D21" w14:paraId="7A0674AF" w14:textId="77777777" w:rsidTr="00640BFA">
        <w:trPr>
          <w:trHeight w:val="1272"/>
        </w:trPr>
        <w:tc>
          <w:tcPr>
            <w:tcW w:w="4489" w:type="dxa"/>
          </w:tcPr>
          <w:p w14:paraId="50E1DF0D" w14:textId="77777777" w:rsidR="00640BFA" w:rsidRPr="00E80D21" w:rsidRDefault="00640BFA" w:rsidP="008E3420">
            <w:pPr>
              <w:spacing w:line="360" w:lineRule="auto"/>
              <w:jc w:val="center"/>
              <w:rPr>
                <w:rFonts w:ascii="Arial" w:hAnsi="Arial" w:cs="Arial"/>
                <w:b/>
                <w:szCs w:val="24"/>
                <w:u w:val="single"/>
              </w:rPr>
            </w:pPr>
          </w:p>
          <w:p w14:paraId="0436CCDE" w14:textId="77777777" w:rsidR="00640BFA" w:rsidRPr="00E80D21" w:rsidRDefault="00640BFA" w:rsidP="008E3420">
            <w:pPr>
              <w:spacing w:line="360" w:lineRule="auto"/>
              <w:jc w:val="center"/>
              <w:rPr>
                <w:rFonts w:ascii="Arial" w:hAnsi="Arial" w:cs="Arial"/>
                <w:b/>
                <w:szCs w:val="24"/>
                <w:u w:val="single"/>
              </w:rPr>
            </w:pPr>
          </w:p>
          <w:p w14:paraId="455E1DA4" w14:textId="394CF336" w:rsidR="00640BFA" w:rsidRPr="00E80D21" w:rsidRDefault="00640BFA" w:rsidP="00640BFA">
            <w:pPr>
              <w:spacing w:line="360" w:lineRule="auto"/>
              <w:jc w:val="center"/>
              <w:rPr>
                <w:rFonts w:ascii="Arial" w:hAnsi="Arial" w:cs="Arial"/>
                <w:b/>
                <w:szCs w:val="24"/>
                <w:u w:val="single"/>
              </w:rPr>
            </w:pPr>
            <w:r w:rsidRPr="00E80D21">
              <w:rPr>
                <w:rFonts w:ascii="Arial" w:hAnsi="Arial" w:cs="Arial"/>
                <w:b/>
                <w:szCs w:val="24"/>
                <w:u w:val="single"/>
              </w:rPr>
              <w:t xml:space="preserve">Dip. </w:t>
            </w:r>
            <w:r>
              <w:rPr>
                <w:rFonts w:ascii="Arial" w:hAnsi="Arial" w:cs="Arial"/>
                <w:b/>
                <w:szCs w:val="24"/>
                <w:u w:val="single"/>
              </w:rPr>
              <w:t>Rosa Isela Martínez Díaz</w:t>
            </w:r>
          </w:p>
        </w:tc>
        <w:tc>
          <w:tcPr>
            <w:tcW w:w="5400" w:type="dxa"/>
          </w:tcPr>
          <w:p w14:paraId="46A3F0DF" w14:textId="77777777" w:rsidR="00640BFA" w:rsidRPr="00E80D21" w:rsidRDefault="00640BFA" w:rsidP="008E3420">
            <w:pPr>
              <w:spacing w:line="360" w:lineRule="auto"/>
              <w:jc w:val="center"/>
              <w:rPr>
                <w:rFonts w:ascii="Arial" w:hAnsi="Arial" w:cs="Arial"/>
                <w:b/>
                <w:szCs w:val="24"/>
                <w:u w:val="single"/>
              </w:rPr>
            </w:pPr>
          </w:p>
          <w:p w14:paraId="1A5C821E" w14:textId="77777777" w:rsidR="00640BFA" w:rsidRPr="00E80D21" w:rsidRDefault="00640BFA" w:rsidP="008E3420">
            <w:pPr>
              <w:spacing w:line="360" w:lineRule="auto"/>
              <w:jc w:val="center"/>
              <w:rPr>
                <w:rFonts w:ascii="Arial" w:hAnsi="Arial" w:cs="Arial"/>
                <w:b/>
                <w:szCs w:val="24"/>
                <w:u w:val="single"/>
              </w:rPr>
            </w:pPr>
          </w:p>
          <w:p w14:paraId="69F869F9" w14:textId="581B27BF" w:rsidR="00640BFA" w:rsidRPr="00E80D21" w:rsidRDefault="00640BFA" w:rsidP="008E3420">
            <w:pPr>
              <w:spacing w:line="360" w:lineRule="auto"/>
              <w:jc w:val="center"/>
              <w:rPr>
                <w:rFonts w:ascii="Arial" w:hAnsi="Arial" w:cs="Arial"/>
                <w:b/>
                <w:szCs w:val="24"/>
                <w:u w:val="single"/>
              </w:rPr>
            </w:pPr>
          </w:p>
        </w:tc>
      </w:tr>
    </w:tbl>
    <w:p w14:paraId="20022C19" w14:textId="77777777" w:rsidR="00C00F2E" w:rsidRDefault="00C00F2E" w:rsidP="00640BFA">
      <w:pPr>
        <w:spacing w:line="360" w:lineRule="auto"/>
        <w:jc w:val="both"/>
        <w:rPr>
          <w:rFonts w:ascii="Arial" w:hAnsi="Arial" w:cs="Arial"/>
          <w:sz w:val="24"/>
          <w:szCs w:val="24"/>
        </w:rPr>
      </w:pPr>
    </w:p>
    <w:p w14:paraId="5E5CE1E5" w14:textId="77777777" w:rsidR="00CA5B81" w:rsidRDefault="00CA5B81" w:rsidP="00640BFA">
      <w:pPr>
        <w:spacing w:line="360" w:lineRule="auto"/>
        <w:jc w:val="both"/>
        <w:rPr>
          <w:rFonts w:ascii="Arial" w:hAnsi="Arial" w:cs="Arial"/>
          <w:sz w:val="24"/>
          <w:szCs w:val="24"/>
        </w:rPr>
      </w:pPr>
    </w:p>
    <w:p w14:paraId="494BBFDF" w14:textId="0DAF0372" w:rsidR="00A32414" w:rsidRDefault="0046401F" w:rsidP="0046401F">
      <w:pPr>
        <w:autoSpaceDE w:val="0"/>
        <w:autoSpaceDN w:val="0"/>
        <w:adjustRightInd w:val="0"/>
        <w:ind w:right="-198"/>
        <w:jc w:val="both"/>
        <w:rPr>
          <w:rFonts w:ascii="Arial" w:hAnsi="Arial" w:cs="Arial"/>
          <w:b/>
          <w:bCs/>
          <w:color w:val="000000"/>
          <w:sz w:val="20"/>
          <w:szCs w:val="20"/>
        </w:rPr>
      </w:pPr>
      <w:r w:rsidRPr="008741A7">
        <w:rPr>
          <w:rFonts w:ascii="Arial" w:hAnsi="Arial" w:cs="Arial"/>
          <w:b/>
          <w:bCs/>
          <w:color w:val="000000"/>
          <w:sz w:val="20"/>
          <w:szCs w:val="20"/>
        </w:rPr>
        <w:t xml:space="preserve">Esta hoja forma parte de la iniciativa con carácter de Punto de Acuerdo de Urgente Resolución </w:t>
      </w:r>
      <w:r w:rsidR="00A32414" w:rsidRPr="00A32414">
        <w:rPr>
          <w:rFonts w:ascii="Arial" w:hAnsi="Arial" w:cs="Arial"/>
          <w:b/>
          <w:bCs/>
          <w:color w:val="000000"/>
          <w:sz w:val="20"/>
          <w:szCs w:val="20"/>
        </w:rPr>
        <w:t>a fin de exhortar a los Ministros de la Suprema Corte de Justicia de la Nación, Luis María Aguilar Morales y Alfredo Gutiérrez Ortíz Mena, a que consideren los argumentos de las acciones de inconstitucionalidad 148/2017 de Coahuila y 106 y 107 de 2018 de Sinaloa, sean emitidas conforme a derecho, considerando el derecho a la vida como superlativo; así como, hacer un atento y respetuoso llamado al Poder Judicial de la Federación, a fin de que la relación con el Poder Legislativo de la Unión, se conduzca en un marco de mutuo respeto a la soberanía republicana y atribuciones de ambos Poderes.</w:t>
      </w:r>
    </w:p>
    <w:p w14:paraId="5042E261" w14:textId="77777777" w:rsidR="00A32414" w:rsidRDefault="00A32414" w:rsidP="0046401F">
      <w:pPr>
        <w:autoSpaceDE w:val="0"/>
        <w:autoSpaceDN w:val="0"/>
        <w:adjustRightInd w:val="0"/>
        <w:ind w:right="-198"/>
        <w:jc w:val="both"/>
        <w:rPr>
          <w:rFonts w:ascii="Arial" w:hAnsi="Arial" w:cs="Arial"/>
          <w:b/>
          <w:bCs/>
          <w:color w:val="000000"/>
          <w:sz w:val="20"/>
          <w:szCs w:val="20"/>
        </w:rPr>
      </w:pPr>
    </w:p>
    <w:p w14:paraId="48A3BE00" w14:textId="0E23E477" w:rsidR="0046401F" w:rsidRPr="00DE27A9" w:rsidRDefault="0046401F" w:rsidP="00640BFA">
      <w:pPr>
        <w:spacing w:line="360" w:lineRule="auto"/>
        <w:jc w:val="both"/>
        <w:rPr>
          <w:rFonts w:ascii="Arial" w:hAnsi="Arial" w:cs="Arial"/>
          <w:sz w:val="24"/>
          <w:szCs w:val="24"/>
        </w:rPr>
      </w:pPr>
    </w:p>
    <w:sectPr w:rsidR="0046401F" w:rsidRPr="00DE27A9" w:rsidSect="007577B5">
      <w:headerReference w:type="default" r:id="rId6"/>
      <w:footerReference w:type="default" r:id="rId7"/>
      <w:pgSz w:w="12242" w:h="15842" w:code="1"/>
      <w:pgMar w:top="2268" w:right="1418" w:bottom="1418" w:left="1418" w:header="680"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AFC90" w14:textId="77777777" w:rsidR="008E3420" w:rsidRDefault="008E3420" w:rsidP="00C05159">
      <w:pPr>
        <w:spacing w:after="0" w:line="240" w:lineRule="auto"/>
      </w:pPr>
      <w:r>
        <w:separator/>
      </w:r>
    </w:p>
  </w:endnote>
  <w:endnote w:type="continuationSeparator" w:id="0">
    <w:p w14:paraId="1D831742" w14:textId="77777777" w:rsidR="008E3420" w:rsidRDefault="008E3420" w:rsidP="00C05159">
      <w:pPr>
        <w:spacing w:after="0" w:line="240" w:lineRule="auto"/>
      </w:pPr>
      <w:r>
        <w:continuationSeparator/>
      </w:r>
    </w:p>
  </w:endnote>
  <w:endnote w:type="continuationNotice" w:id="1">
    <w:p w14:paraId="6E062B5F" w14:textId="77777777" w:rsidR="008E3420" w:rsidRDefault="008E34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811859"/>
      <w:docPartObj>
        <w:docPartGallery w:val="Page Numbers (Bottom of Page)"/>
        <w:docPartUnique/>
      </w:docPartObj>
    </w:sdtPr>
    <w:sdtEndPr/>
    <w:sdtContent>
      <w:p w14:paraId="1FA414CE" w14:textId="58F12411" w:rsidR="00FB3DAD" w:rsidRDefault="00FB3DAD">
        <w:pPr>
          <w:pStyle w:val="Piedepgina"/>
          <w:jc w:val="right"/>
        </w:pPr>
        <w:r>
          <w:fldChar w:fldCharType="begin"/>
        </w:r>
        <w:r>
          <w:instrText>PAGE   \* MERGEFORMAT</w:instrText>
        </w:r>
        <w:r>
          <w:fldChar w:fldCharType="separate"/>
        </w:r>
        <w:r w:rsidR="00A85EEB" w:rsidRPr="00A85EEB">
          <w:rPr>
            <w:noProof/>
            <w:lang w:val="es-ES"/>
          </w:rPr>
          <w:t>1</w:t>
        </w:r>
        <w:r>
          <w:fldChar w:fldCharType="end"/>
        </w:r>
      </w:p>
    </w:sdtContent>
  </w:sdt>
  <w:p w14:paraId="5C49BF6B" w14:textId="77777777" w:rsidR="00C05159" w:rsidRDefault="00C051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CD8D8" w14:textId="77777777" w:rsidR="008E3420" w:rsidRDefault="008E3420" w:rsidP="00C05159">
      <w:pPr>
        <w:spacing w:after="0" w:line="240" w:lineRule="auto"/>
      </w:pPr>
      <w:r>
        <w:separator/>
      </w:r>
    </w:p>
  </w:footnote>
  <w:footnote w:type="continuationSeparator" w:id="0">
    <w:p w14:paraId="4C6FFA0E" w14:textId="77777777" w:rsidR="008E3420" w:rsidRDefault="008E3420" w:rsidP="00C05159">
      <w:pPr>
        <w:spacing w:after="0" w:line="240" w:lineRule="auto"/>
      </w:pPr>
      <w:r>
        <w:continuationSeparator/>
      </w:r>
    </w:p>
  </w:footnote>
  <w:footnote w:type="continuationNotice" w:id="1">
    <w:p w14:paraId="5FB68ADC" w14:textId="77777777" w:rsidR="008E3420" w:rsidRDefault="008E342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05ABD" w14:textId="77777777" w:rsidR="00CD7978" w:rsidRDefault="00C05159" w:rsidP="00CD7978">
    <w:pPr>
      <w:pStyle w:val="Encabezado"/>
    </w:pPr>
    <w:r>
      <w:rPr>
        <w:noProof/>
        <w:lang w:eastAsia="es-MX"/>
      </w:rPr>
      <w:drawing>
        <wp:anchor distT="0" distB="0" distL="114300" distR="114300" simplePos="0" relativeHeight="251658240" behindDoc="0" locked="0" layoutInCell="1" allowOverlap="1" wp14:anchorId="699E3D68" wp14:editId="56A40930">
          <wp:simplePos x="0" y="0"/>
          <wp:positionH relativeFrom="column">
            <wp:posOffset>-273050</wp:posOffset>
          </wp:positionH>
          <wp:positionV relativeFrom="paragraph">
            <wp:posOffset>-239444</wp:posOffset>
          </wp:positionV>
          <wp:extent cx="1459230" cy="1201420"/>
          <wp:effectExtent l="0" t="0" r="7620" b="0"/>
          <wp:wrapSquare wrapText="bothSides"/>
          <wp:docPr id="2" name="Imagen 2" descr="Una caricatura de una persona&#10;&#10;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Una caricatura de una persona&#10;&#10;Descripción generada automáticamente con confianza media"/>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9230" cy="120142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sidR="00CD7978">
      <w:t>“2021, Año del Bicentenario de la Consumación de la Independencia de México”</w:t>
    </w:r>
  </w:p>
  <w:p w14:paraId="25C5E4F2" w14:textId="77777777" w:rsidR="00CD7978" w:rsidRDefault="00CD7978" w:rsidP="00CD7978">
    <w:pPr>
      <w:pStyle w:val="Encabezado"/>
    </w:pPr>
    <w:r>
      <w:tab/>
      <w:t xml:space="preserve">                                                                      “2021, Año de las Culturas del Norte”</w:t>
    </w:r>
  </w:p>
  <w:p w14:paraId="3EE4358B" w14:textId="33ECDB0D" w:rsidR="00C05159" w:rsidRDefault="00C05159" w:rsidP="00CD7978">
    <w:pPr>
      <w:pStyle w:val="Encabezado"/>
      <w:rPr>
        <w:rFonts w:ascii="Century Gothic" w:hAnsi="Century Gothic"/>
      </w:rPr>
    </w:pPr>
  </w:p>
  <w:p w14:paraId="02207B85" w14:textId="6759B5C3" w:rsidR="00C05159" w:rsidRDefault="00C05159">
    <w:pPr>
      <w:pStyle w:val="Encabezado"/>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4D"/>
    <w:rsid w:val="00000C35"/>
    <w:rsid w:val="0000393A"/>
    <w:rsid w:val="00007D9C"/>
    <w:rsid w:val="000118D3"/>
    <w:rsid w:val="000147B9"/>
    <w:rsid w:val="00027B09"/>
    <w:rsid w:val="0004652E"/>
    <w:rsid w:val="0004664D"/>
    <w:rsid w:val="00054964"/>
    <w:rsid w:val="000567C5"/>
    <w:rsid w:val="000578E7"/>
    <w:rsid w:val="000645C0"/>
    <w:rsid w:val="000A5AA5"/>
    <w:rsid w:val="000B435A"/>
    <w:rsid w:val="000C6C10"/>
    <w:rsid w:val="000D6FCE"/>
    <w:rsid w:val="000E20C8"/>
    <w:rsid w:val="000F145C"/>
    <w:rsid w:val="00102B1D"/>
    <w:rsid w:val="00125040"/>
    <w:rsid w:val="00136606"/>
    <w:rsid w:val="00146772"/>
    <w:rsid w:val="00146ABD"/>
    <w:rsid w:val="00150A16"/>
    <w:rsid w:val="00184FB3"/>
    <w:rsid w:val="00191D9A"/>
    <w:rsid w:val="00193C1D"/>
    <w:rsid w:val="001A190A"/>
    <w:rsid w:val="001A63E4"/>
    <w:rsid w:val="001B1EB0"/>
    <w:rsid w:val="001B792F"/>
    <w:rsid w:val="001E629A"/>
    <w:rsid w:val="001E7CF8"/>
    <w:rsid w:val="0020003F"/>
    <w:rsid w:val="002042B2"/>
    <w:rsid w:val="002058AD"/>
    <w:rsid w:val="002079B8"/>
    <w:rsid w:val="0021186E"/>
    <w:rsid w:val="0023018B"/>
    <w:rsid w:val="00247C76"/>
    <w:rsid w:val="00250539"/>
    <w:rsid w:val="0025138E"/>
    <w:rsid w:val="002574D8"/>
    <w:rsid w:val="0026604B"/>
    <w:rsid w:val="00290E3B"/>
    <w:rsid w:val="0029172B"/>
    <w:rsid w:val="00292458"/>
    <w:rsid w:val="002A7DFD"/>
    <w:rsid w:val="002B4401"/>
    <w:rsid w:val="002B4CA3"/>
    <w:rsid w:val="002B5F7D"/>
    <w:rsid w:val="002B6CBA"/>
    <w:rsid w:val="002C1970"/>
    <w:rsid w:val="002F0434"/>
    <w:rsid w:val="002F16A1"/>
    <w:rsid w:val="002F7F2A"/>
    <w:rsid w:val="00306236"/>
    <w:rsid w:val="00341A0C"/>
    <w:rsid w:val="00346C63"/>
    <w:rsid w:val="003504E4"/>
    <w:rsid w:val="00355D83"/>
    <w:rsid w:val="003603D5"/>
    <w:rsid w:val="00376A4B"/>
    <w:rsid w:val="0039027D"/>
    <w:rsid w:val="00395546"/>
    <w:rsid w:val="003A1B85"/>
    <w:rsid w:val="003A3EE8"/>
    <w:rsid w:val="003F4225"/>
    <w:rsid w:val="00414295"/>
    <w:rsid w:val="00420D2A"/>
    <w:rsid w:val="0046401F"/>
    <w:rsid w:val="00464635"/>
    <w:rsid w:val="00473DD9"/>
    <w:rsid w:val="004805ED"/>
    <w:rsid w:val="00482F9A"/>
    <w:rsid w:val="004971BA"/>
    <w:rsid w:val="00497735"/>
    <w:rsid w:val="004E1CA3"/>
    <w:rsid w:val="004E1F97"/>
    <w:rsid w:val="004F6830"/>
    <w:rsid w:val="00505EB9"/>
    <w:rsid w:val="005165A9"/>
    <w:rsid w:val="00537B1F"/>
    <w:rsid w:val="00540632"/>
    <w:rsid w:val="0058313E"/>
    <w:rsid w:val="00585B56"/>
    <w:rsid w:val="00586E56"/>
    <w:rsid w:val="00590105"/>
    <w:rsid w:val="00591DB2"/>
    <w:rsid w:val="00592414"/>
    <w:rsid w:val="005A1B14"/>
    <w:rsid w:val="005B0607"/>
    <w:rsid w:val="005B2ABF"/>
    <w:rsid w:val="005E4768"/>
    <w:rsid w:val="005F663C"/>
    <w:rsid w:val="00610965"/>
    <w:rsid w:val="00640BFA"/>
    <w:rsid w:val="00641484"/>
    <w:rsid w:val="00654CC6"/>
    <w:rsid w:val="006619E5"/>
    <w:rsid w:val="006A0C32"/>
    <w:rsid w:val="006A30C5"/>
    <w:rsid w:val="006A59F7"/>
    <w:rsid w:val="006B10DC"/>
    <w:rsid w:val="006B6453"/>
    <w:rsid w:val="006C4035"/>
    <w:rsid w:val="006E725C"/>
    <w:rsid w:val="006E75F8"/>
    <w:rsid w:val="00706434"/>
    <w:rsid w:val="007163DC"/>
    <w:rsid w:val="007248AF"/>
    <w:rsid w:val="007414BE"/>
    <w:rsid w:val="0074245B"/>
    <w:rsid w:val="00744899"/>
    <w:rsid w:val="00752369"/>
    <w:rsid w:val="007577B5"/>
    <w:rsid w:val="00766DD8"/>
    <w:rsid w:val="007677EA"/>
    <w:rsid w:val="00771668"/>
    <w:rsid w:val="00786E7B"/>
    <w:rsid w:val="007A2AC3"/>
    <w:rsid w:val="007B54EA"/>
    <w:rsid w:val="007B656E"/>
    <w:rsid w:val="007D1122"/>
    <w:rsid w:val="007F5AFF"/>
    <w:rsid w:val="007F6B86"/>
    <w:rsid w:val="007F77B2"/>
    <w:rsid w:val="00806745"/>
    <w:rsid w:val="00831B28"/>
    <w:rsid w:val="00837E4A"/>
    <w:rsid w:val="00843CC2"/>
    <w:rsid w:val="00843DEB"/>
    <w:rsid w:val="00845CB6"/>
    <w:rsid w:val="00855271"/>
    <w:rsid w:val="00867E38"/>
    <w:rsid w:val="008728E5"/>
    <w:rsid w:val="00873B7F"/>
    <w:rsid w:val="008804EF"/>
    <w:rsid w:val="008918EA"/>
    <w:rsid w:val="00895488"/>
    <w:rsid w:val="00897779"/>
    <w:rsid w:val="008A63C1"/>
    <w:rsid w:val="008C58BE"/>
    <w:rsid w:val="008E0C59"/>
    <w:rsid w:val="008E1C95"/>
    <w:rsid w:val="008E3420"/>
    <w:rsid w:val="008E69C1"/>
    <w:rsid w:val="008F0AEC"/>
    <w:rsid w:val="008F25D2"/>
    <w:rsid w:val="008F4050"/>
    <w:rsid w:val="008F479F"/>
    <w:rsid w:val="008F7274"/>
    <w:rsid w:val="00915A03"/>
    <w:rsid w:val="009171F1"/>
    <w:rsid w:val="00921BCC"/>
    <w:rsid w:val="00926E59"/>
    <w:rsid w:val="00940067"/>
    <w:rsid w:val="00955C23"/>
    <w:rsid w:val="00960776"/>
    <w:rsid w:val="00982D1A"/>
    <w:rsid w:val="0099332E"/>
    <w:rsid w:val="009A3470"/>
    <w:rsid w:val="009B3C47"/>
    <w:rsid w:val="009B68A6"/>
    <w:rsid w:val="009C25FD"/>
    <w:rsid w:val="009D4DBC"/>
    <w:rsid w:val="009E4CC3"/>
    <w:rsid w:val="00A0457E"/>
    <w:rsid w:val="00A20338"/>
    <w:rsid w:val="00A20421"/>
    <w:rsid w:val="00A32414"/>
    <w:rsid w:val="00A46595"/>
    <w:rsid w:val="00A82862"/>
    <w:rsid w:val="00A85EEB"/>
    <w:rsid w:val="00A867FE"/>
    <w:rsid w:val="00A94FE6"/>
    <w:rsid w:val="00AB0813"/>
    <w:rsid w:val="00AC627B"/>
    <w:rsid w:val="00AC6FC9"/>
    <w:rsid w:val="00AD4B8F"/>
    <w:rsid w:val="00AF3178"/>
    <w:rsid w:val="00AF3E84"/>
    <w:rsid w:val="00B042A5"/>
    <w:rsid w:val="00B04EC6"/>
    <w:rsid w:val="00B04EF4"/>
    <w:rsid w:val="00B16C93"/>
    <w:rsid w:val="00B22C68"/>
    <w:rsid w:val="00B37A16"/>
    <w:rsid w:val="00B67D3B"/>
    <w:rsid w:val="00B74268"/>
    <w:rsid w:val="00B76834"/>
    <w:rsid w:val="00B80B6E"/>
    <w:rsid w:val="00BA6F64"/>
    <w:rsid w:val="00BB2D1A"/>
    <w:rsid w:val="00BC28A4"/>
    <w:rsid w:val="00BC40A6"/>
    <w:rsid w:val="00BD6628"/>
    <w:rsid w:val="00BE0D60"/>
    <w:rsid w:val="00BF5BC6"/>
    <w:rsid w:val="00C00F2E"/>
    <w:rsid w:val="00C02EEF"/>
    <w:rsid w:val="00C05159"/>
    <w:rsid w:val="00C14A0E"/>
    <w:rsid w:val="00C14E14"/>
    <w:rsid w:val="00C173DF"/>
    <w:rsid w:val="00C20097"/>
    <w:rsid w:val="00C2604E"/>
    <w:rsid w:val="00C30044"/>
    <w:rsid w:val="00C3433D"/>
    <w:rsid w:val="00C4793E"/>
    <w:rsid w:val="00C828E9"/>
    <w:rsid w:val="00C94719"/>
    <w:rsid w:val="00CA5B81"/>
    <w:rsid w:val="00CB2732"/>
    <w:rsid w:val="00CC2C89"/>
    <w:rsid w:val="00CC415D"/>
    <w:rsid w:val="00CC48F4"/>
    <w:rsid w:val="00CD3985"/>
    <w:rsid w:val="00CD7978"/>
    <w:rsid w:val="00CE60F0"/>
    <w:rsid w:val="00CF15A5"/>
    <w:rsid w:val="00D014DF"/>
    <w:rsid w:val="00D0482A"/>
    <w:rsid w:val="00D11390"/>
    <w:rsid w:val="00D3531F"/>
    <w:rsid w:val="00D4156E"/>
    <w:rsid w:val="00D57591"/>
    <w:rsid w:val="00D57DF2"/>
    <w:rsid w:val="00D872DD"/>
    <w:rsid w:val="00D97327"/>
    <w:rsid w:val="00DA1D69"/>
    <w:rsid w:val="00DB3371"/>
    <w:rsid w:val="00DB4F36"/>
    <w:rsid w:val="00DD0809"/>
    <w:rsid w:val="00DD1FF7"/>
    <w:rsid w:val="00DD2DE8"/>
    <w:rsid w:val="00DE27A9"/>
    <w:rsid w:val="00DE3B88"/>
    <w:rsid w:val="00DF25D6"/>
    <w:rsid w:val="00DF749D"/>
    <w:rsid w:val="00E13735"/>
    <w:rsid w:val="00E1659F"/>
    <w:rsid w:val="00E16733"/>
    <w:rsid w:val="00E328D7"/>
    <w:rsid w:val="00E431E7"/>
    <w:rsid w:val="00E44C0A"/>
    <w:rsid w:val="00E46C9B"/>
    <w:rsid w:val="00E61120"/>
    <w:rsid w:val="00E6399D"/>
    <w:rsid w:val="00E8369D"/>
    <w:rsid w:val="00E90206"/>
    <w:rsid w:val="00E90632"/>
    <w:rsid w:val="00EC2C46"/>
    <w:rsid w:val="00EC5683"/>
    <w:rsid w:val="00ED6F78"/>
    <w:rsid w:val="00EF4346"/>
    <w:rsid w:val="00EF519F"/>
    <w:rsid w:val="00F07C22"/>
    <w:rsid w:val="00F33CE3"/>
    <w:rsid w:val="00F368BD"/>
    <w:rsid w:val="00F50CB5"/>
    <w:rsid w:val="00F7183A"/>
    <w:rsid w:val="00F72E17"/>
    <w:rsid w:val="00F7472C"/>
    <w:rsid w:val="00F84412"/>
    <w:rsid w:val="00F91E95"/>
    <w:rsid w:val="00F97844"/>
    <w:rsid w:val="00F97CB1"/>
    <w:rsid w:val="00FA085A"/>
    <w:rsid w:val="00FA4771"/>
    <w:rsid w:val="00FB36CD"/>
    <w:rsid w:val="00FB3DAD"/>
    <w:rsid w:val="00FD1780"/>
    <w:rsid w:val="00FD4041"/>
    <w:rsid w:val="00FD4571"/>
    <w:rsid w:val="00FD7563"/>
    <w:rsid w:val="00FE6B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70AA01"/>
  <w15:chartTrackingRefBased/>
  <w15:docId w15:val="{B88ACB3D-D235-6845-8681-315D2D06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40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5159"/>
  </w:style>
  <w:style w:type="paragraph" w:styleId="Piedepgina">
    <w:name w:val="footer"/>
    <w:basedOn w:val="Normal"/>
    <w:link w:val="PiedepginaCar"/>
    <w:uiPriority w:val="99"/>
    <w:unhideWhenUsed/>
    <w:rsid w:val="00BC40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5159"/>
  </w:style>
  <w:style w:type="character" w:customStyle="1" w:styleId="Ninguno">
    <w:name w:val="Ninguno"/>
    <w:rsid w:val="00741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58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1433</Words>
  <Characters>7885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Bermúdez</dc:creator>
  <cp:keywords/>
  <dc:description/>
  <cp:lastModifiedBy>Sonia Pérez Chacón</cp:lastModifiedBy>
  <cp:revision>2</cp:revision>
  <dcterms:created xsi:type="dcterms:W3CDTF">2021-09-06T22:59:00Z</dcterms:created>
  <dcterms:modified xsi:type="dcterms:W3CDTF">2021-09-06T22:59:00Z</dcterms:modified>
</cp:coreProperties>
</file>