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7C" w:rsidRDefault="00E3227C">
      <w:pPr>
        <w:pStyle w:val="Normal1"/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E3227C" w:rsidRDefault="00141223">
      <w:pPr>
        <w:pStyle w:val="Normal1"/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H. CONGRESO DEL ESTADO DE CHIHUAHUA</w:t>
      </w:r>
    </w:p>
    <w:p w:rsidR="00E3227C" w:rsidRDefault="00141223">
      <w:pPr>
        <w:pStyle w:val="Normal1"/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PRESENTE.- </w:t>
      </w:r>
    </w:p>
    <w:p w:rsidR="00E3227C" w:rsidRDefault="00E3227C">
      <w:pPr>
        <w:pStyle w:val="Normal1"/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E3227C" w:rsidRDefault="00141223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Quien suscribe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, GEORGINA ALEJANDRA BUJANDA RÍOS</w:t>
      </w:r>
      <w:r>
        <w:rPr>
          <w:rFonts w:ascii="Century Gothic" w:eastAsia="Century Gothic" w:hAnsi="Century Gothic" w:cs="Century Gothic"/>
          <w:sz w:val="24"/>
          <w:szCs w:val="24"/>
        </w:rPr>
        <w:t>, en mi carácter d</w:t>
      </w:r>
      <w:r w:rsidR="00E31779">
        <w:rPr>
          <w:rFonts w:ascii="Century Gothic" w:eastAsia="Century Gothic" w:hAnsi="Century Gothic" w:cs="Century Gothic"/>
          <w:sz w:val="24"/>
          <w:szCs w:val="24"/>
        </w:rPr>
        <w:t>e Diputada a la Sexagésima Séptima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Legislatura del Co</w:t>
      </w:r>
      <w:r w:rsidR="00C64752">
        <w:rPr>
          <w:rFonts w:ascii="Century Gothic" w:eastAsia="Century Gothic" w:hAnsi="Century Gothic" w:cs="Century Gothic"/>
          <w:sz w:val="24"/>
          <w:szCs w:val="24"/>
        </w:rPr>
        <w:t xml:space="preserve">ngreso del Estado de Chihuahua </w:t>
      </w:r>
      <w:r w:rsidR="00332004">
        <w:rPr>
          <w:rFonts w:ascii="Century Gothic" w:eastAsia="Times New Roman" w:hAnsi="Century Gothic" w:cs="Arial"/>
          <w:bCs/>
          <w:noProof/>
          <w:sz w:val="24"/>
          <w:szCs w:val="24"/>
          <w:lang w:eastAsia="es-ES"/>
        </w:rPr>
        <w:t xml:space="preserve">e integrante </w:t>
      </w:r>
      <w:r w:rsidR="00332004" w:rsidRPr="00622009">
        <w:rPr>
          <w:rFonts w:ascii="Century Gothic" w:eastAsia="Times New Roman" w:hAnsi="Century Gothic" w:cs="Arial"/>
          <w:bCs/>
          <w:noProof/>
          <w:sz w:val="24"/>
          <w:szCs w:val="24"/>
          <w:lang w:eastAsia="es-ES"/>
        </w:rPr>
        <w:t>del Grupo Parlamentar</w:t>
      </w:r>
      <w:r w:rsidR="00332004">
        <w:rPr>
          <w:rFonts w:ascii="Century Gothic" w:eastAsia="Times New Roman" w:hAnsi="Century Gothic" w:cs="Arial"/>
          <w:bCs/>
          <w:noProof/>
          <w:sz w:val="24"/>
          <w:szCs w:val="24"/>
          <w:lang w:eastAsia="es-ES"/>
        </w:rPr>
        <w:t>io del Partido Acción N</w:t>
      </w:r>
      <w:r w:rsidR="003A1670">
        <w:rPr>
          <w:rFonts w:ascii="Century Gothic" w:eastAsia="Times New Roman" w:hAnsi="Century Gothic" w:cs="Arial"/>
          <w:bCs/>
          <w:noProof/>
          <w:sz w:val="24"/>
          <w:szCs w:val="24"/>
          <w:lang w:eastAsia="es-ES"/>
        </w:rPr>
        <w:t>acional, y en su representación</w:t>
      </w:r>
      <w:r w:rsidR="00760D66">
        <w:rPr>
          <w:rFonts w:ascii="Century Gothic" w:eastAsia="Century Gothic" w:hAnsi="Century Gothic" w:cs="Century Gothic"/>
          <w:sz w:val="24"/>
          <w:szCs w:val="24"/>
        </w:rPr>
        <w:t xml:space="preserve">;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con fundamento en lo establecido por los artículos 169 y 174 fracción I, de la Ley Orgánica del Poder Legislativo del Estado de Chihuahua; acudo respetuosamente ante esta Honorable Asamblea a someter a consideración, iniciativa con carácter de </w:t>
      </w:r>
      <w:r>
        <w:rPr>
          <w:rFonts w:ascii="Century Gothic" w:eastAsia="Century Gothic" w:hAnsi="Century Gothic" w:cs="Century Gothic"/>
          <w:b/>
          <w:sz w:val="24"/>
          <w:szCs w:val="24"/>
        </w:rPr>
        <w:t>Acuerdo</w:t>
      </w:r>
      <w:r w:rsidR="00A35426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FA3006">
        <w:rPr>
          <w:rFonts w:ascii="Century Gothic" w:eastAsia="Century Gothic" w:hAnsi="Century Gothic" w:cs="Century Gothic"/>
          <w:b/>
          <w:sz w:val="24"/>
          <w:szCs w:val="24"/>
        </w:rPr>
        <w:t>de U</w:t>
      </w:r>
      <w:r w:rsidR="00A35426">
        <w:rPr>
          <w:rFonts w:ascii="Century Gothic" w:eastAsia="Century Gothic" w:hAnsi="Century Gothic" w:cs="Century Gothic"/>
          <w:b/>
          <w:sz w:val="24"/>
          <w:szCs w:val="24"/>
        </w:rPr>
        <w:t>rg</w:t>
      </w:r>
      <w:r w:rsidR="00FA3006">
        <w:rPr>
          <w:rFonts w:ascii="Century Gothic" w:eastAsia="Century Gothic" w:hAnsi="Century Gothic" w:cs="Century Gothic"/>
          <w:b/>
          <w:sz w:val="24"/>
          <w:szCs w:val="24"/>
        </w:rPr>
        <w:t>ente R</w:t>
      </w:r>
      <w:r w:rsidR="00A35426">
        <w:rPr>
          <w:rFonts w:ascii="Century Gothic" w:eastAsia="Century Gothic" w:hAnsi="Century Gothic" w:cs="Century Gothic"/>
          <w:b/>
          <w:sz w:val="24"/>
          <w:szCs w:val="24"/>
        </w:rPr>
        <w:t>esolución</w:t>
      </w:r>
      <w:r w:rsidR="00135A02">
        <w:rPr>
          <w:rFonts w:ascii="Century Gothic" w:eastAsia="Century Gothic" w:hAnsi="Century Gothic" w:cs="Century Gothic"/>
          <w:sz w:val="24"/>
          <w:szCs w:val="24"/>
        </w:rPr>
        <w:t xml:space="preserve">, a efecto </w:t>
      </w:r>
      <w:r>
        <w:rPr>
          <w:rFonts w:ascii="Century Gothic" w:eastAsia="Century Gothic" w:hAnsi="Century Gothic" w:cs="Century Gothic"/>
          <w:sz w:val="24"/>
          <w:szCs w:val="24"/>
        </w:rPr>
        <w:t>de exhortar</w:t>
      </w:r>
      <w:r w:rsidR="00E452F3">
        <w:rPr>
          <w:rFonts w:ascii="Century Gothic" w:eastAsia="Century Gothic" w:hAnsi="Century Gothic" w:cs="Century Gothic"/>
          <w:sz w:val="24"/>
          <w:szCs w:val="24"/>
        </w:rPr>
        <w:t xml:space="preserve"> a los tres órdenes de gobierno </w:t>
      </w:r>
      <w:r w:rsidR="003724A0">
        <w:rPr>
          <w:rFonts w:ascii="Century Gothic" w:eastAsia="Century Gothic" w:hAnsi="Century Gothic" w:cs="Century Gothic"/>
          <w:sz w:val="24"/>
          <w:szCs w:val="24"/>
        </w:rPr>
        <w:t xml:space="preserve">por conducto de las instancias competentes, </w:t>
      </w:r>
      <w:r w:rsidR="00E452F3">
        <w:rPr>
          <w:rFonts w:ascii="Century Gothic" w:eastAsia="Century Gothic" w:hAnsi="Century Gothic" w:cs="Century Gothic"/>
          <w:sz w:val="24"/>
          <w:szCs w:val="24"/>
        </w:rPr>
        <w:t>para que en el ámbito de sus atribuciones fortalezcan los mecanismos que garanticen</w:t>
      </w:r>
      <w:r w:rsidR="003724A0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67EE3">
        <w:rPr>
          <w:rFonts w:ascii="Century Gothic" w:eastAsia="Century Gothic" w:hAnsi="Century Gothic" w:cs="Century Gothic"/>
          <w:sz w:val="24"/>
          <w:szCs w:val="24"/>
        </w:rPr>
        <w:t xml:space="preserve">el </w:t>
      </w:r>
      <w:r w:rsidR="003724A0">
        <w:rPr>
          <w:rFonts w:ascii="Century Gothic" w:eastAsia="Century Gothic" w:hAnsi="Century Gothic" w:cs="Century Gothic"/>
          <w:sz w:val="24"/>
          <w:szCs w:val="24"/>
        </w:rPr>
        <w:t>ejercicio pleno de los derechos y el acceso a la justicia a las mujeres indígenas</w:t>
      </w:r>
      <w:r w:rsidR="00135A0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z w:val="24"/>
          <w:szCs w:val="24"/>
        </w:rPr>
        <w:t>lo anterior al tenor de la siguiente:</w:t>
      </w:r>
    </w:p>
    <w:p w:rsidR="00E3227C" w:rsidRDefault="00E3227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E3227C" w:rsidRDefault="0014122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EXPOSICIÓN DE MOTIVOS: </w:t>
      </w:r>
    </w:p>
    <w:p w:rsidR="00E452F3" w:rsidRDefault="00E452F3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 el</w:t>
      </w:r>
      <w:r w:rsidR="001250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marco de la conmemoración del Día Internacional de la Mujer I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ndígena, debemos </w:t>
      </w:r>
      <w:r w:rsidRPr="00E452F3">
        <w:rPr>
          <w:rFonts w:ascii="Century Gothic" w:eastAsia="Century Gothic" w:hAnsi="Century Gothic" w:cs="Century Gothic"/>
          <w:color w:val="000000"/>
          <w:sz w:val="24"/>
          <w:szCs w:val="24"/>
        </w:rPr>
        <w:t>reconocer a todas las mujeres indígenas valientes que día con día luchan no solo por preservar sus costumbres y tradiciones</w:t>
      </w:r>
      <w:r w:rsidR="00C13273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Pr="00E452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sino también por ejercer plenamente sus derechos</w:t>
      </w:r>
      <w:r w:rsidR="00C13273" w:rsidRPr="00C1327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13273" w:rsidRPr="00E452F3">
        <w:rPr>
          <w:rFonts w:ascii="Century Gothic" w:eastAsia="Century Gothic" w:hAnsi="Century Gothic" w:cs="Century Gothic"/>
          <w:color w:val="000000"/>
          <w:sz w:val="24"/>
          <w:szCs w:val="24"/>
        </w:rPr>
        <w:t>a pesar de las adversidades</w:t>
      </w:r>
      <w:r w:rsidRPr="00E452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</w:p>
    <w:p w:rsidR="004953AE" w:rsidRDefault="004953AE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452F3" w:rsidRDefault="00E452F3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 autoridade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>s tenemos que corresponder al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compromiso 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 valentía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las mujeres indígenas fortaleciendo y creando instituciones así como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mecanismos que aseguren que las mujeres de las diversas comunidades indígenas de nuestro país vivan una vida libre de violencia. </w:t>
      </w:r>
    </w:p>
    <w:p w:rsidR="004953AE" w:rsidRDefault="004953AE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452F3" w:rsidRDefault="00E452F3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 México</w:t>
      </w:r>
      <w:r w:rsidR="004F41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habitan 68 pueblos indígenas, representando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el 15.1% de la población </w:t>
      </w:r>
      <w:r w:rsidR="004F41F5">
        <w:rPr>
          <w:rFonts w:ascii="Century Gothic" w:eastAsia="Century Gothic" w:hAnsi="Century Gothic" w:cs="Century Gothic"/>
          <w:color w:val="000000"/>
          <w:sz w:val="24"/>
          <w:szCs w:val="24"/>
        </w:rPr>
        <w:t>total, es decir aún tenemos una gran riqueza de estos pueblos en el territorio. Sin embargo, l</w:t>
      </w:r>
      <w:r w:rsidR="004F41F5" w:rsidRPr="004F41F5">
        <w:rPr>
          <w:rFonts w:ascii="Century Gothic" w:eastAsia="Century Gothic" w:hAnsi="Century Gothic" w:cs="Century Gothic"/>
          <w:color w:val="000000"/>
          <w:sz w:val="24"/>
          <w:szCs w:val="24"/>
        </w:rPr>
        <w:t>as comunidades originarias continúan siendo las más vulnerables ante la situación de desigualdad, pues de acuerdo con el Consejo Nacional de Evaluación de la Política de Desarrollo Social (CONEVAL), el 69.5% de la población indígena, experimenta una si</w:t>
      </w:r>
      <w:r w:rsidR="004F41F5">
        <w:rPr>
          <w:rFonts w:ascii="Century Gothic" w:eastAsia="Century Gothic" w:hAnsi="Century Gothic" w:cs="Century Gothic"/>
          <w:color w:val="000000"/>
          <w:sz w:val="24"/>
          <w:szCs w:val="24"/>
        </w:rPr>
        <w:t>tuación de pobreza</w:t>
      </w:r>
      <w:r w:rsidR="004F41F5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1"/>
      </w:r>
      <w:r w:rsidR="004F41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Además el 43% </w:t>
      </w:r>
      <w:r w:rsidR="004F41F5" w:rsidRPr="004F41F5">
        <w:rPr>
          <w:rFonts w:ascii="Century Gothic" w:eastAsia="Century Gothic" w:hAnsi="Century Gothic" w:cs="Century Gothic"/>
          <w:color w:val="000000"/>
          <w:sz w:val="24"/>
          <w:szCs w:val="24"/>
        </w:rPr>
        <w:t>no concluyeron la educación primaria, mientras que el 55.2% se desempeña en trabajo</w:t>
      </w:r>
      <w:r w:rsidR="004F41F5">
        <w:rPr>
          <w:rFonts w:ascii="Century Gothic" w:eastAsia="Century Gothic" w:hAnsi="Century Gothic" w:cs="Century Gothic"/>
          <w:color w:val="000000"/>
          <w:sz w:val="24"/>
          <w:szCs w:val="24"/>
        </w:rPr>
        <w:t>s manuales de baja calificación</w:t>
      </w:r>
      <w:r w:rsidR="004F41F5" w:rsidRPr="004F41F5">
        <w:rPr>
          <w:rFonts w:ascii="Century Gothic" w:eastAsia="Century Gothic" w:hAnsi="Century Gothic" w:cs="Century Gothic"/>
          <w:color w:val="000000"/>
          <w:sz w:val="18"/>
          <w:szCs w:val="24"/>
        </w:rPr>
        <w:footnoteReference w:id="2"/>
      </w:r>
      <w:r w:rsidR="004F41F5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4953AE" w:rsidRDefault="004953AE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F41F5" w:rsidRDefault="004F41F5" w:rsidP="00E452F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Ante este panorama, ser mujer indígena en nuestro país </w:t>
      </w:r>
      <w:r w:rsidR="002F43BD">
        <w:rPr>
          <w:rFonts w:ascii="Century Gothic" w:eastAsia="Century Gothic" w:hAnsi="Century Gothic" w:cs="Century Gothic"/>
          <w:color w:val="000000"/>
          <w:sz w:val="24"/>
          <w:szCs w:val="24"/>
        </w:rPr>
        <w:t>significa tener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el doble de retos, y </w:t>
      </w:r>
      <w:r w:rsidR="002F43BD">
        <w:rPr>
          <w:rFonts w:ascii="Century Gothic" w:eastAsia="Century Gothic" w:hAnsi="Century Gothic" w:cs="Century Gothic"/>
          <w:color w:val="000000"/>
          <w:sz w:val="24"/>
          <w:szCs w:val="24"/>
        </w:rPr>
        <w:t>padecer el triple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discriminaci</w:t>
      </w:r>
      <w:r w:rsidR="002F43B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ón: la primera por su género, la segunda por su condición de indígenas y la tercera por la pobreza que enfrentan. </w:t>
      </w:r>
      <w:r w:rsidR="002F43BD">
        <w:rPr>
          <w:rFonts w:ascii="Century Gothic" w:hAnsi="Century Gothic"/>
          <w:sz w:val="24"/>
        </w:rPr>
        <w:t xml:space="preserve">Ellas </w:t>
      </w:r>
      <w:r w:rsidR="002F43BD" w:rsidRPr="002F43BD">
        <w:rPr>
          <w:rFonts w:ascii="Century Gothic" w:hAnsi="Century Gothic"/>
          <w:sz w:val="24"/>
        </w:rPr>
        <w:t>presentan los índices más altos de analfabetismo, de deserción escolar, falta de oportunidades de empleo, violencia intrafamiliar, problemas de salud y riesgo durante el embarazo, altos niveles de fecundidad y mortalidad, entre otros factores.</w:t>
      </w:r>
      <w:r w:rsidR="002F43BD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3"/>
      </w:r>
    </w:p>
    <w:p w:rsidR="002F43BD" w:rsidRDefault="002F43BD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F43BD">
        <w:rPr>
          <w:rFonts w:ascii="Century Gothic" w:hAnsi="Century Gothic"/>
          <w:sz w:val="24"/>
          <w:szCs w:val="24"/>
        </w:rPr>
        <w:lastRenderedPageBreak/>
        <w:t>Según datos de la Encuesta Nacional sobre la Dinámica de las Relaciones en los Hogares (ENDIREH), realizada por el Instituto Nacional de Geografía y Estadística, se estima que 59% de las mujeres indígenas ha experimentado algún tipo de violencia a lo largo de su vida.</w:t>
      </w:r>
      <w:r w:rsidR="00D206FB">
        <w:rPr>
          <w:rFonts w:ascii="Century Gothic" w:hAnsi="Century Gothic"/>
          <w:sz w:val="24"/>
          <w:szCs w:val="24"/>
        </w:rPr>
        <w:t xml:space="preserve"> El </w:t>
      </w:r>
      <w:r w:rsidR="00D206FB" w:rsidRPr="00D206FB">
        <w:rPr>
          <w:rFonts w:ascii="Century Gothic" w:hAnsi="Century Gothic"/>
          <w:sz w:val="24"/>
          <w:szCs w:val="24"/>
        </w:rPr>
        <w:t xml:space="preserve">43.9% </w:t>
      </w:r>
      <w:r w:rsidR="00D206FB">
        <w:rPr>
          <w:rFonts w:ascii="Century Gothic" w:hAnsi="Century Gothic"/>
          <w:sz w:val="24"/>
          <w:szCs w:val="24"/>
        </w:rPr>
        <w:t>de ellas, vivió</w:t>
      </w:r>
      <w:r w:rsidR="00D206FB" w:rsidRPr="00D206FB">
        <w:rPr>
          <w:rFonts w:ascii="Century Gothic" w:hAnsi="Century Gothic"/>
          <w:sz w:val="24"/>
          <w:szCs w:val="24"/>
        </w:rPr>
        <w:t xml:space="preserve"> situaciones de viole</w:t>
      </w:r>
      <w:r w:rsidR="00D206FB">
        <w:rPr>
          <w:rFonts w:ascii="Century Gothic" w:hAnsi="Century Gothic"/>
          <w:sz w:val="24"/>
          <w:szCs w:val="24"/>
        </w:rPr>
        <w:t>ncia por parte de su actual o última pareja. El tipo más frecuente  de esta violencia fue la emocional 38.9%</w:t>
      </w:r>
      <w:r w:rsidR="00D206FB" w:rsidRPr="00D206FB">
        <w:rPr>
          <w:rFonts w:ascii="Century Gothic" w:hAnsi="Century Gothic"/>
          <w:sz w:val="24"/>
          <w:szCs w:val="24"/>
        </w:rPr>
        <w:t>, le siguió la vio</w:t>
      </w:r>
      <w:r w:rsidR="00D206FB">
        <w:rPr>
          <w:rFonts w:ascii="Century Gothic" w:hAnsi="Century Gothic"/>
          <w:sz w:val="24"/>
          <w:szCs w:val="24"/>
        </w:rPr>
        <w:t>lencia económica o patrimonial 21.5%, física 20.8%</w:t>
      </w:r>
      <w:r w:rsidR="00D206FB" w:rsidRPr="00D206FB">
        <w:rPr>
          <w:rFonts w:ascii="Century Gothic" w:hAnsi="Century Gothic"/>
          <w:sz w:val="24"/>
          <w:szCs w:val="24"/>
        </w:rPr>
        <w:t xml:space="preserve"> y sexual </w:t>
      </w:r>
      <w:r w:rsidR="00D206FB">
        <w:rPr>
          <w:rFonts w:ascii="Century Gothic" w:hAnsi="Century Gothic"/>
          <w:sz w:val="24"/>
          <w:szCs w:val="24"/>
        </w:rPr>
        <w:t>7.7%</w:t>
      </w:r>
      <w:r w:rsidR="00D206FB" w:rsidRPr="00D206FB">
        <w:rPr>
          <w:rFonts w:ascii="Century Gothic" w:hAnsi="Century Gothic"/>
          <w:sz w:val="24"/>
          <w:szCs w:val="24"/>
        </w:rPr>
        <w:t>.</w:t>
      </w:r>
    </w:p>
    <w:p w:rsidR="004953AE" w:rsidRDefault="004953AE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D206FB" w:rsidRDefault="00D206FB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Así mismo el 33.2% de las mujeres que pertenecen a una comunidad indígena en nuestro país y que son madres, menciona haber sufrido algún incidente de maltrato durante su último parto. </w:t>
      </w:r>
    </w:p>
    <w:p w:rsidR="00D206FB" w:rsidRDefault="001D5C3D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Respecto a la educación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recibida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l</w:t>
      </w:r>
      <w:r w:rsidR="00D206F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Organización de los Derechos Americanos señala que solo una de cada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diez </w:t>
      </w:r>
      <w:r w:rsidR="00D206FB" w:rsidRPr="00D206FB">
        <w:rPr>
          <w:rFonts w:ascii="Century Gothic" w:eastAsia="Century Gothic" w:hAnsi="Century Gothic" w:cs="Century Gothic"/>
          <w:color w:val="000000"/>
          <w:sz w:val="24"/>
          <w:szCs w:val="24"/>
        </w:rPr>
        <w:t>niñas indígenas termina la escuela secundaria en América Latina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Mientras que en México, la escolaridad promedio de las mujeres indígenas es de 5.1 años, sin embargo 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es todavía más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alarmante que una de cada 3 mujeres que pertenecen a una etnia de nuestro país es analfabeta. </w:t>
      </w:r>
      <w:r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4"/>
      </w:r>
    </w:p>
    <w:p w:rsidR="004953AE" w:rsidRDefault="004953AE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D5C3D" w:rsidRDefault="001D5C3D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Podría seguir con datos estadísticos que son desalentadores, pero más allá </w:t>
      </w:r>
      <w:r w:rsidR="00567EE3">
        <w:rPr>
          <w:rFonts w:ascii="Century Gothic" w:eastAsia="Century Gothic" w:hAnsi="Century Gothic" w:cs="Century Gothic"/>
          <w:color w:val="000000"/>
          <w:sz w:val="24"/>
          <w:szCs w:val="24"/>
        </w:rPr>
        <w:t>de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exponer una situación que es del conocimiento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general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hoy quiero que todas y todos reflexionemos sobre los enormes retos que aún tenemos como sociedad y autoridades. 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Así como la deuda histórica que tenemos con las mujeres indígenas. </w:t>
      </w:r>
    </w:p>
    <w:p w:rsidR="00E17E3B" w:rsidRPr="00E17E3B" w:rsidRDefault="00E17E3B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 w:cs="Arial"/>
          <w:sz w:val="24"/>
          <w:szCs w:val="19"/>
        </w:rPr>
      </w:pPr>
      <w:r w:rsidRPr="00E17E3B">
        <w:rPr>
          <w:rFonts w:ascii="Century Gothic" w:hAnsi="Century Gothic" w:cs="Arial"/>
          <w:sz w:val="24"/>
          <w:szCs w:val="19"/>
        </w:rPr>
        <w:lastRenderedPageBreak/>
        <w:t>Nuestro país suscribe diversos tratados internacionales en materia de derechos humanos de mujeres indígenas como la Convención sobre la Eliminación de todas las Formas de Discriminación contra la Mujer y la Convención sobre el Instituto Indigenista Interamericano. Gracias a ello, se ha legislado en la materia, incluyendo en nuestras leyes las herramientas jurídicas ne</w:t>
      </w:r>
      <w:r w:rsidR="00B5526F">
        <w:rPr>
          <w:rFonts w:ascii="Century Gothic" w:hAnsi="Century Gothic" w:cs="Arial"/>
          <w:sz w:val="24"/>
          <w:szCs w:val="19"/>
        </w:rPr>
        <w:t>cesarias que garanticen</w:t>
      </w:r>
      <w:r w:rsidRPr="00E17E3B">
        <w:rPr>
          <w:rFonts w:ascii="Century Gothic" w:hAnsi="Century Gothic" w:cs="Arial"/>
          <w:sz w:val="24"/>
          <w:szCs w:val="19"/>
        </w:rPr>
        <w:t xml:space="preserve"> los derechos de mujeres y niñas de comunidades indígenas. </w:t>
      </w:r>
      <w:r>
        <w:rPr>
          <w:rFonts w:ascii="Century Gothic" w:hAnsi="Century Gothic" w:cs="Arial"/>
          <w:sz w:val="24"/>
          <w:szCs w:val="19"/>
        </w:rPr>
        <w:t>Lo importante es hacer que esos instrumentos no queden en letra muerta, sino que se apliquen en la cotidianidad de quienes hoy por hoy brindan una enorme pluralidad étnica a México</w:t>
      </w:r>
      <w:r w:rsidR="001D7E4A">
        <w:rPr>
          <w:rFonts w:ascii="Century Gothic" w:hAnsi="Century Gothic" w:cs="Arial"/>
          <w:sz w:val="24"/>
          <w:szCs w:val="19"/>
        </w:rPr>
        <w:t>.</w:t>
      </w:r>
    </w:p>
    <w:p w:rsidR="004953AE" w:rsidRDefault="004953AE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694785" w:rsidRDefault="00E17E3B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conozco el valioso trabajo que diversas autoridades 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>al igual que la</w:t>
      </w:r>
      <w:r w:rsidR="00F9231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sociedad civil han 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>hecho y continúa</w:t>
      </w:r>
      <w:r w:rsidR="00F9231C">
        <w:rPr>
          <w:rFonts w:ascii="Century Gothic" w:eastAsia="Century Gothic" w:hAnsi="Century Gothic" w:cs="Century Gothic"/>
          <w:color w:val="000000"/>
          <w:sz w:val="24"/>
          <w:szCs w:val="24"/>
        </w:rPr>
        <w:t>n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haci</w:t>
      </w:r>
      <w:r w:rsidR="00F9231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éndolo. Gracias a esos esfuerzos hemos avanzado para 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que las niñas y mujeres indígenas 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>gocen de mayores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>y garantías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Es un logro que la justicia esté más cerca de ellas, que existan traductores en su lengua </w:t>
      </w:r>
      <w:r w:rsidR="00F9231C">
        <w:rPr>
          <w:rFonts w:ascii="Century Gothic" w:eastAsia="Century Gothic" w:hAnsi="Century Gothic" w:cs="Century Gothic"/>
          <w:color w:val="000000"/>
          <w:sz w:val="24"/>
          <w:szCs w:val="24"/>
        </w:rPr>
        <w:t>y así puedan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enfrentar algún proceso judicial en donde tengan pleno conocimiento de lo que ocurre y cómo se desarrolla. Incluso esperamos que con la próxima instalación de los Módulos de Atención a la Violencia Familiar y de Género en los municipios de nuestro estado, podamos hacer más cercana la justicia 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las niñas y mujeres indígenas </w:t>
      </w:r>
      <w:r w:rsidR="0069478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 garantizar que sean atendidas de manea integral. </w:t>
      </w:r>
    </w:p>
    <w:p w:rsidR="004953AE" w:rsidRDefault="004953AE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724A0" w:rsidRDefault="0012506B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Aún</w:t>
      </w:r>
      <w:r w:rsidR="00F9231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existen muchos retos, ya que la discriminación y la violencia en contra de las mujeres indígenas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persiste</w:t>
      </w:r>
      <w:r w:rsidR="003724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por ello debemos de redoblar esfuerzos y buscar que los mecanismos e instancias ya existentes que trabajan por y para las mujeres indígenas se fortalezcan. De esta manera podremos </w:t>
      </w:r>
      <w:r w:rsidR="003724A0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avanzar en la consolidación del estado de derecho, en donde ninguna persona sea discriminada sino que pueda acceder a todas las oportunidades y derechos concebidos por nuestra carta magna</w:t>
      </w:r>
      <w:r w:rsidR="00DF3A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 tratados internacionale</w:t>
      </w:r>
      <w:r w:rsidR="005E108C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3724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</w:p>
    <w:p w:rsidR="004953AE" w:rsidRDefault="004953AE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724A0" w:rsidRPr="002F43BD" w:rsidRDefault="003724A0" w:rsidP="00D206F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Compañeras y compañeros</w:t>
      </w:r>
      <w:r w:rsidR="00B5526F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hoy es cuando para comenzar a trabajar desde nuestra trinchera, porque también cada uno de nosotros representamos los intereses de las comunidades indígenas de aquellas niñas y mujeres que hoy en día buscan salir adelante y tener mejores condiciones de vida. </w:t>
      </w:r>
    </w:p>
    <w:p w:rsidR="004953AE" w:rsidRDefault="004953AE" w:rsidP="00510AE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3E5A60" w:rsidRPr="0070576F" w:rsidRDefault="003E5A60" w:rsidP="00510AE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92B21">
        <w:rPr>
          <w:rFonts w:ascii="Century Gothic" w:hAnsi="Century Gothic"/>
          <w:sz w:val="24"/>
          <w:szCs w:val="24"/>
        </w:rPr>
        <w:t>Es por lo anteriormente expuesto, que pongo a consideración de esta Honorable Asamblea de Representación Popular, el si</w:t>
      </w:r>
      <w:r>
        <w:rPr>
          <w:rFonts w:ascii="Century Gothic" w:hAnsi="Century Gothic"/>
          <w:sz w:val="24"/>
          <w:szCs w:val="24"/>
        </w:rPr>
        <w:t xml:space="preserve">guiente proyecto </w:t>
      </w:r>
      <w:r w:rsidRPr="00C92B21">
        <w:rPr>
          <w:rFonts w:ascii="Century Gothic" w:hAnsi="Century Gothic"/>
          <w:sz w:val="24"/>
          <w:szCs w:val="24"/>
        </w:rPr>
        <w:t xml:space="preserve">con carácter de: </w:t>
      </w:r>
    </w:p>
    <w:p w:rsidR="00DF1913" w:rsidRDefault="00DF1913">
      <w:pPr>
        <w:pStyle w:val="Normal1"/>
        <w:spacing w:after="0" w:line="36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E3227C" w:rsidRDefault="00141223" w:rsidP="00B5457E">
      <w:pPr>
        <w:pStyle w:val="Normal1"/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ACUERDO</w:t>
      </w:r>
    </w:p>
    <w:p w:rsidR="00B5457E" w:rsidRDefault="00B5457E" w:rsidP="00B5457E">
      <w:pPr>
        <w:pStyle w:val="Normal1"/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2A5883" w:rsidRDefault="0014122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PRIMERO. </w:t>
      </w:r>
      <w:r w:rsidR="00567EE3">
        <w:rPr>
          <w:rFonts w:ascii="Century Gothic" w:eastAsia="Century Gothic" w:hAnsi="Century Gothic" w:cs="Century Gothic"/>
          <w:color w:val="000000"/>
          <w:sz w:val="24"/>
          <w:szCs w:val="24"/>
        </w:rPr>
        <w:t>La Sexagésima Séptima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Legislatura del Estado de Chihuahua, exhorta </w:t>
      </w:r>
      <w:r w:rsidR="00703C15">
        <w:rPr>
          <w:rFonts w:ascii="Century Gothic" w:eastAsia="Century Gothic" w:hAnsi="Century Gothic" w:cs="Century Gothic"/>
          <w:sz w:val="24"/>
          <w:szCs w:val="24"/>
        </w:rPr>
        <w:t xml:space="preserve">respetuosamente </w:t>
      </w:r>
      <w:r w:rsidR="00567EE3">
        <w:rPr>
          <w:rFonts w:ascii="Century Gothic" w:eastAsia="Century Gothic" w:hAnsi="Century Gothic" w:cs="Century Gothic"/>
          <w:sz w:val="24"/>
          <w:szCs w:val="24"/>
        </w:rPr>
        <w:t>a los tres órdenes de gobierno por conducto de las instancias competentes, para que en el ámbito de sus atribuciones fortalezcan los mecanismos que garanticen el ejercicio pleno de los derechos y el acceso a la justicia a las mujeres indígenas</w:t>
      </w:r>
      <w:r w:rsidR="00984C3D"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984C3D" w:rsidRDefault="00984C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3227C" w:rsidRDefault="0014122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ECONÓMICO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Aprobado que sea, túrnese a la Secretaría, a fin de que se remita copia del acuerdo a las autoridades competentes, para los efectos a que haya lugar.</w:t>
      </w:r>
    </w:p>
    <w:p w:rsidR="00E3227C" w:rsidRDefault="00E3227C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E3227C" w:rsidRDefault="00141223">
      <w:pPr>
        <w:pStyle w:val="Normal1"/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 A D O</w:t>
      </w:r>
      <w:r w:rsidR="000010E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en </w:t>
      </w:r>
      <w:r w:rsidR="00E31779">
        <w:rPr>
          <w:rFonts w:ascii="Century Gothic" w:eastAsia="Century Gothic" w:hAnsi="Century Gothic" w:cs="Century Gothic"/>
          <w:sz w:val="24"/>
          <w:szCs w:val="24"/>
        </w:rPr>
        <w:t xml:space="preserve">el recinto oficial del Poder Legislativo en  </w:t>
      </w:r>
      <w:r>
        <w:rPr>
          <w:rFonts w:ascii="Century Gothic" w:eastAsia="Century Gothic" w:hAnsi="Century Gothic" w:cs="Century Gothic"/>
          <w:sz w:val="24"/>
          <w:szCs w:val="24"/>
        </w:rPr>
        <w:t>la ciud</w:t>
      </w:r>
      <w:r w:rsidR="000010E9">
        <w:rPr>
          <w:rFonts w:ascii="Century Gothic" w:eastAsia="Century Gothic" w:hAnsi="Century Gothic" w:cs="Century Gothic"/>
          <w:sz w:val="24"/>
          <w:szCs w:val="24"/>
        </w:rPr>
        <w:t xml:space="preserve">ad de Chihuahua, Chih., a los </w:t>
      </w:r>
      <w:r w:rsidR="00981A17">
        <w:rPr>
          <w:rFonts w:ascii="Century Gothic" w:eastAsia="Century Gothic" w:hAnsi="Century Gothic" w:cs="Century Gothic"/>
          <w:sz w:val="24"/>
          <w:szCs w:val="24"/>
        </w:rPr>
        <w:t>siete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días del mes de </w:t>
      </w:r>
      <w:r w:rsidR="00E31779">
        <w:rPr>
          <w:rFonts w:ascii="Century Gothic" w:eastAsia="Century Gothic" w:hAnsi="Century Gothic" w:cs="Century Gothic"/>
          <w:sz w:val="24"/>
          <w:szCs w:val="24"/>
        </w:rPr>
        <w:t xml:space="preserve">septiembre </w:t>
      </w:r>
      <w:r w:rsidR="000C4C65">
        <w:rPr>
          <w:rFonts w:ascii="Century Gothic" w:eastAsia="Century Gothic" w:hAnsi="Century Gothic" w:cs="Century Gothic"/>
          <w:sz w:val="24"/>
          <w:szCs w:val="24"/>
        </w:rPr>
        <w:t>de dos mil veintiuno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:rsidR="00E3227C" w:rsidRDefault="00E3227C">
      <w:pPr>
        <w:pStyle w:val="Normal1"/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E3227C" w:rsidRPr="002A5883" w:rsidRDefault="002A5883" w:rsidP="002A5883">
      <w:pPr>
        <w:pStyle w:val="Normal1"/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ATENTAMENTE</w:t>
      </w:r>
    </w:p>
    <w:p w:rsidR="003E5A60" w:rsidRDefault="003E5A60">
      <w:pPr>
        <w:pStyle w:val="Normal1"/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4953AE" w:rsidRDefault="004953AE">
      <w:pPr>
        <w:pStyle w:val="Normal1"/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3227C" w:rsidRDefault="00141223" w:rsidP="00B5457E">
      <w:pPr>
        <w:pStyle w:val="Normal1"/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760D66">
        <w:rPr>
          <w:rFonts w:ascii="Century Gothic" w:eastAsia="Century Gothic" w:hAnsi="Century Gothic" w:cs="Century Gothic"/>
          <w:b/>
          <w:sz w:val="24"/>
          <w:szCs w:val="24"/>
        </w:rPr>
        <w:t>DIP. GEORGINA ALEJANDRA BUJANDA RÍOS</w:t>
      </w:r>
      <w:r w:rsidR="00760D66" w:rsidRPr="00760D66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:rsidR="00332004" w:rsidRDefault="00332004" w:rsidP="00B5457E">
      <w:pPr>
        <w:pStyle w:val="Normal1"/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332004" w:rsidRDefault="00332004" w:rsidP="00332004"/>
    <w:p w:rsidR="00332004" w:rsidRDefault="00332004" w:rsidP="00332004"/>
    <w:p w:rsidR="00332004" w:rsidRDefault="00332004" w:rsidP="00332004"/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"/>
        <w:gridCol w:w="5174"/>
      </w:tblGrid>
      <w:tr w:rsidR="00F30938" w:rsidRPr="006668D2" w:rsidTr="003A1670">
        <w:tc>
          <w:tcPr>
            <w:tcW w:w="5123" w:type="dxa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LUIS ALBERTO AGUILAR LOZOYA</w:t>
            </w:r>
          </w:p>
        </w:tc>
        <w:tc>
          <w:tcPr>
            <w:tcW w:w="5225" w:type="dxa"/>
            <w:gridSpan w:val="2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Arial"/>
                <w:b/>
                <w:sz w:val="24"/>
                <w:szCs w:val="24"/>
              </w:rPr>
              <w:t>DIP. ROBERTO MARCELINO CARREÓN HUITRÓN</w:t>
            </w:r>
          </w:p>
        </w:tc>
      </w:tr>
      <w:tr w:rsidR="00332004" w:rsidRPr="006668D2" w:rsidTr="003A1670">
        <w:tc>
          <w:tcPr>
            <w:tcW w:w="5123" w:type="dxa"/>
          </w:tcPr>
          <w:p w:rsidR="00332004" w:rsidRDefault="00332004" w:rsidP="00E1666A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:rsidR="00332004" w:rsidRPr="006668D2" w:rsidRDefault="00332004" w:rsidP="00E1666A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332004" w:rsidRDefault="00332004" w:rsidP="00E1666A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:rsidR="00332004" w:rsidRPr="006668D2" w:rsidRDefault="00332004" w:rsidP="00E1666A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JOSÉ ALFREDO CHÁVEZ MADRID</w:t>
            </w:r>
          </w:p>
        </w:tc>
        <w:tc>
          <w:tcPr>
            <w:tcW w:w="5225" w:type="dxa"/>
            <w:gridSpan w:val="2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GABRIEL ÁNGEL GARCÍA CANTÚ</w:t>
            </w:r>
          </w:p>
        </w:tc>
      </w:tr>
      <w:tr w:rsidR="00F30938" w:rsidRPr="006668D2" w:rsidTr="003A1670">
        <w:tc>
          <w:tcPr>
            <w:tcW w:w="5123" w:type="dxa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A1670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DIP. ROSA ISELA MARTÍNEZ DÍAZ</w:t>
            </w:r>
          </w:p>
        </w:tc>
        <w:tc>
          <w:tcPr>
            <w:tcW w:w="5225" w:type="dxa"/>
            <w:gridSpan w:val="2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SAÚL MIRELES CORRAL</w:t>
            </w: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CARLOS ALFREDO OLSON SAN VICENTE</w:t>
            </w:r>
          </w:p>
        </w:tc>
        <w:tc>
          <w:tcPr>
            <w:tcW w:w="5225" w:type="dxa"/>
            <w:gridSpan w:val="2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DIANA IVETTE PEREDA GUTIÉRREZ</w:t>
            </w: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ISMAEL PÉREZ PAVÍA</w:t>
            </w:r>
          </w:p>
        </w:tc>
        <w:tc>
          <w:tcPr>
            <w:tcW w:w="5225" w:type="dxa"/>
            <w:gridSpan w:val="2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ROCIO GUADALUPE SARMIENTO RUFINO</w:t>
            </w:r>
          </w:p>
        </w:tc>
      </w:tr>
      <w:tr w:rsidR="00F30938" w:rsidRPr="006668D2" w:rsidTr="003A1670">
        <w:trPr>
          <w:trHeight w:val="1366"/>
        </w:trPr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3A1670">
        <w:tc>
          <w:tcPr>
            <w:tcW w:w="5123" w:type="dxa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CARLA YAMILETH RIVAS MARTÍNEZ</w:t>
            </w:r>
          </w:p>
        </w:tc>
        <w:tc>
          <w:tcPr>
            <w:tcW w:w="5225" w:type="dxa"/>
            <w:gridSpan w:val="2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MARISELA TERRAZAS MUÑOZ</w:t>
            </w:r>
          </w:p>
        </w:tc>
      </w:tr>
      <w:tr w:rsidR="00F30938" w:rsidRPr="006668D2" w:rsidTr="00A3166D">
        <w:trPr>
          <w:trHeight w:val="1366"/>
        </w:trPr>
        <w:tc>
          <w:tcPr>
            <w:tcW w:w="5174" w:type="dxa"/>
            <w:gridSpan w:val="2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</w:tcPr>
          <w:p w:rsidR="00F30938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38" w:rsidRPr="006668D2" w:rsidTr="005B1FFC">
        <w:tc>
          <w:tcPr>
            <w:tcW w:w="10348" w:type="dxa"/>
            <w:gridSpan w:val="3"/>
          </w:tcPr>
          <w:p w:rsidR="00F30938" w:rsidRPr="006668D2" w:rsidRDefault="00F30938" w:rsidP="00F3093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A1670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DIP. MARIO HUMBERTO VÁZQUEZ ROBLES</w:t>
            </w:r>
          </w:p>
        </w:tc>
      </w:tr>
    </w:tbl>
    <w:p w:rsidR="00332004" w:rsidRPr="003A1670" w:rsidRDefault="00332004" w:rsidP="003A1670">
      <w:pPr>
        <w:spacing w:after="0"/>
        <w:rPr>
          <w:sz w:val="18"/>
          <w:szCs w:val="18"/>
        </w:rPr>
      </w:pPr>
      <w:bookmarkStart w:id="0" w:name="_GoBack"/>
      <w:bookmarkEnd w:id="0"/>
    </w:p>
    <w:sectPr w:rsidR="00332004" w:rsidRPr="003A1670" w:rsidSect="00E3227C">
      <w:headerReference w:type="default" r:id="rId7"/>
      <w:footerReference w:type="default" r:id="rId8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64" w:rsidRDefault="00A12964" w:rsidP="00E3227C">
      <w:pPr>
        <w:spacing w:after="0" w:line="240" w:lineRule="auto"/>
      </w:pPr>
      <w:r>
        <w:separator/>
      </w:r>
    </w:p>
  </w:endnote>
  <w:endnote w:type="continuationSeparator" w:id="0">
    <w:p w:rsidR="00A12964" w:rsidRDefault="00A12964" w:rsidP="00E3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7C" w:rsidRDefault="008827F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41223">
      <w:rPr>
        <w:color w:val="000000"/>
      </w:rPr>
      <w:instrText>PAGE</w:instrText>
    </w:r>
    <w:r>
      <w:rPr>
        <w:color w:val="000000"/>
      </w:rPr>
      <w:fldChar w:fldCharType="separate"/>
    </w:r>
    <w:r w:rsidR="00E42F48">
      <w:rPr>
        <w:noProof/>
        <w:color w:val="000000"/>
      </w:rPr>
      <w:t>7</w:t>
    </w:r>
    <w:r>
      <w:rPr>
        <w:color w:val="000000"/>
      </w:rPr>
      <w:fldChar w:fldCharType="end"/>
    </w:r>
  </w:p>
  <w:p w:rsidR="00E3227C" w:rsidRDefault="00E3227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64" w:rsidRDefault="00A12964" w:rsidP="00E3227C">
      <w:pPr>
        <w:spacing w:after="0" w:line="240" w:lineRule="auto"/>
      </w:pPr>
      <w:r>
        <w:separator/>
      </w:r>
    </w:p>
  </w:footnote>
  <w:footnote w:type="continuationSeparator" w:id="0">
    <w:p w:rsidR="00A12964" w:rsidRDefault="00A12964" w:rsidP="00E3227C">
      <w:pPr>
        <w:spacing w:after="0" w:line="240" w:lineRule="auto"/>
      </w:pPr>
      <w:r>
        <w:continuationSeparator/>
      </w:r>
    </w:p>
  </w:footnote>
  <w:footnote w:id="1">
    <w:p w:rsidR="004F41F5" w:rsidRDefault="004F41F5" w:rsidP="004F41F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F41F5">
        <w:rPr>
          <w:rFonts w:ascii="Century Gothic" w:hAnsi="Century Gothic"/>
          <w:sz w:val="16"/>
        </w:rPr>
        <w:t xml:space="preserve">“Medición de pobreza 2018. Población según pertenencia </w:t>
      </w:r>
      <w:r w:rsidR="002F43BD">
        <w:rPr>
          <w:rFonts w:ascii="Century Gothic" w:hAnsi="Century Gothic"/>
          <w:sz w:val="16"/>
        </w:rPr>
        <w:t xml:space="preserve">étnica”, CONEVAL, México, 2018, Recuperado el 06 de septiembre de 2020, </w:t>
      </w:r>
      <w:r w:rsidRPr="004F41F5">
        <w:rPr>
          <w:rFonts w:ascii="Century Gothic" w:hAnsi="Century Gothic"/>
          <w:sz w:val="16"/>
        </w:rPr>
        <w:t>disponible en: https://www.coneval.org.mx/Evaluacion/Publishin-l</w:t>
      </w:r>
      <w:r>
        <w:rPr>
          <w:rFonts w:ascii="Century Gothic" w:hAnsi="Century Gothic"/>
          <w:sz w:val="16"/>
        </w:rPr>
        <w:t xml:space="preserve"> </w:t>
      </w:r>
      <w:r w:rsidRPr="004F41F5">
        <w:rPr>
          <w:rFonts w:ascii="Century Gothic" w:hAnsi="Century Gothic"/>
          <w:sz w:val="16"/>
        </w:rPr>
        <w:t>gImages/Pobreza_2018/POBLACION_PERTENENCIA_ETINICA.jpg</w:t>
      </w:r>
    </w:p>
  </w:footnote>
  <w:footnote w:id="2">
    <w:p w:rsidR="004F41F5" w:rsidRDefault="004F41F5" w:rsidP="004F41F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F41F5">
        <w:rPr>
          <w:rFonts w:ascii="Century Gothic" w:hAnsi="Century Gothic" w:cs="Arial"/>
          <w:sz w:val="16"/>
        </w:rPr>
        <w:t xml:space="preserve">Por mi raza hablará la desigualdad. Efectos de las características étnico-raciales en la desigualdad de oportunidades en México”, </w:t>
      </w:r>
      <w:r w:rsidRPr="004F41F5">
        <w:rPr>
          <w:rStyle w:val="nfasis"/>
          <w:rFonts w:ascii="Century Gothic" w:hAnsi="Century Gothic" w:cs="Arial"/>
          <w:sz w:val="16"/>
        </w:rPr>
        <w:t>Oxfam</w:t>
      </w:r>
      <w:r w:rsidRPr="004F41F5">
        <w:rPr>
          <w:rFonts w:ascii="Century Gothic" w:hAnsi="Century Gothic" w:cs="Arial"/>
          <w:sz w:val="16"/>
        </w:rPr>
        <w:t>, 2018, recuperado el 06 de septiembre de 2020,disponible en: https://www.oxfammexico.org/sites/default/files/Por%20mi%20raza%20 hablara%20la%20desigualdad_0.pdf</w:t>
      </w:r>
    </w:p>
  </w:footnote>
  <w:footnote w:id="3">
    <w:p w:rsidR="002F43BD" w:rsidRDefault="002F43B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F43BD">
        <w:rPr>
          <w:rFonts w:ascii="Century Gothic" w:hAnsi="Century Gothic"/>
          <w:sz w:val="16"/>
        </w:rPr>
        <w:t>“El mundo indígena 2020: México”. Grupo Internacional de Trabajo sobre Asuntos Indígenas (IWGIA) recuperado el 06 de septiembre, disponible en https://www.iwgia.org/es/mexico/3745-mi-2020-mexico.html</w:t>
      </w:r>
    </w:p>
  </w:footnote>
  <w:footnote w:id="4">
    <w:p w:rsidR="001D5C3D" w:rsidRDefault="001D5C3D" w:rsidP="001D5C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1D5C3D">
        <w:rPr>
          <w:rFonts w:ascii="Century Gothic" w:hAnsi="Century Gothic"/>
          <w:sz w:val="16"/>
        </w:rPr>
        <w:t>“</w:t>
      </w:r>
      <w:r w:rsidRPr="001D5C3D">
        <w:rPr>
          <w:rFonts w:ascii="Century Gothic" w:hAnsi="Century Gothic" w:cs="Arial"/>
          <w:sz w:val="16"/>
        </w:rPr>
        <w:t>La atención educativa de niñas, niños y adolescentes (NNA) indígenas en México” INEE. Recuperado el 06 de septiembre de 2021, disponible en https://www.inee.edu.mx/wp-content/uploads/2018/12/infoDirectricesIndigenas.pdf</w:t>
      </w:r>
      <w:r w:rsidRPr="001D5C3D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60" w:rsidRPr="005D4985" w:rsidRDefault="003E5A60" w:rsidP="003E5A60">
    <w:pPr>
      <w:pStyle w:val="Encabezado"/>
      <w:jc w:val="right"/>
      <w:rPr>
        <w:rFonts w:ascii="Century Gothic" w:hAnsi="Century Gothic" w:cs="Arial"/>
        <w:sz w:val="20"/>
        <w:szCs w:val="20"/>
      </w:rPr>
    </w:pPr>
    <w:r w:rsidRPr="005D4985">
      <w:rPr>
        <w:rFonts w:ascii="Century Gothic" w:hAnsi="Century Gothic"/>
        <w:sz w:val="20"/>
        <w:szCs w:val="20"/>
      </w:rPr>
      <w:t>“</w:t>
    </w:r>
    <w:r w:rsidRPr="005D4985">
      <w:rPr>
        <w:rFonts w:ascii="Century Gothic" w:hAnsi="Century Gothic" w:cs="Arial"/>
        <w:sz w:val="20"/>
        <w:szCs w:val="20"/>
      </w:rPr>
      <w:t>2021, Año del Bicentenario de la Consumación de la Independencia de México”</w:t>
    </w:r>
  </w:p>
  <w:p w:rsidR="003E5A60" w:rsidRPr="005D4985" w:rsidRDefault="003E5A60" w:rsidP="003E5A60">
    <w:pPr>
      <w:pStyle w:val="Encabezado"/>
      <w:jc w:val="right"/>
      <w:rPr>
        <w:rFonts w:ascii="Century Gothic" w:hAnsi="Century Gothic"/>
        <w:sz w:val="20"/>
        <w:szCs w:val="20"/>
      </w:rPr>
    </w:pPr>
    <w:r w:rsidRPr="005D4985">
      <w:rPr>
        <w:rFonts w:ascii="Century Gothic" w:hAnsi="Century Gothic" w:cs="Arial"/>
        <w:sz w:val="20"/>
        <w:szCs w:val="20"/>
      </w:rPr>
      <w:t>“2021, Año de las Culturas del Norte”</w:t>
    </w:r>
  </w:p>
  <w:p w:rsidR="00E3227C" w:rsidRDefault="00E3227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C"/>
    <w:rsid w:val="000010E9"/>
    <w:rsid w:val="00015D78"/>
    <w:rsid w:val="00074769"/>
    <w:rsid w:val="00091E04"/>
    <w:rsid w:val="000A42FB"/>
    <w:rsid w:val="000C4C65"/>
    <w:rsid w:val="000F6DBB"/>
    <w:rsid w:val="001066AB"/>
    <w:rsid w:val="0012506B"/>
    <w:rsid w:val="00132B3C"/>
    <w:rsid w:val="00135A02"/>
    <w:rsid w:val="00141223"/>
    <w:rsid w:val="00174C90"/>
    <w:rsid w:val="00174E2E"/>
    <w:rsid w:val="00177E86"/>
    <w:rsid w:val="001D5C3D"/>
    <w:rsid w:val="001D7E4A"/>
    <w:rsid w:val="002109F4"/>
    <w:rsid w:val="0025115C"/>
    <w:rsid w:val="002556D7"/>
    <w:rsid w:val="00266B27"/>
    <w:rsid w:val="002A5883"/>
    <w:rsid w:val="002D3587"/>
    <w:rsid w:val="002E43C6"/>
    <w:rsid w:val="002F43BD"/>
    <w:rsid w:val="00332004"/>
    <w:rsid w:val="00352E23"/>
    <w:rsid w:val="00367173"/>
    <w:rsid w:val="003724A0"/>
    <w:rsid w:val="0037615C"/>
    <w:rsid w:val="003A1670"/>
    <w:rsid w:val="003E15DC"/>
    <w:rsid w:val="003E5A60"/>
    <w:rsid w:val="004953AE"/>
    <w:rsid w:val="004A28A9"/>
    <w:rsid w:val="004F41F5"/>
    <w:rsid w:val="00510AED"/>
    <w:rsid w:val="00517AFB"/>
    <w:rsid w:val="00541CA1"/>
    <w:rsid w:val="00567EE3"/>
    <w:rsid w:val="005E108C"/>
    <w:rsid w:val="00626E49"/>
    <w:rsid w:val="00632C77"/>
    <w:rsid w:val="006341EF"/>
    <w:rsid w:val="00694785"/>
    <w:rsid w:val="006B5BE7"/>
    <w:rsid w:val="006B7CF6"/>
    <w:rsid w:val="006C6687"/>
    <w:rsid w:val="006D772C"/>
    <w:rsid w:val="00703C15"/>
    <w:rsid w:val="00746005"/>
    <w:rsid w:val="00746E17"/>
    <w:rsid w:val="00760D66"/>
    <w:rsid w:val="00763764"/>
    <w:rsid w:val="00783291"/>
    <w:rsid w:val="00786865"/>
    <w:rsid w:val="007C5FD5"/>
    <w:rsid w:val="007F004E"/>
    <w:rsid w:val="00823B94"/>
    <w:rsid w:val="00846495"/>
    <w:rsid w:val="008827FB"/>
    <w:rsid w:val="00894C9D"/>
    <w:rsid w:val="008C45D3"/>
    <w:rsid w:val="00903F73"/>
    <w:rsid w:val="009232F8"/>
    <w:rsid w:val="009323DD"/>
    <w:rsid w:val="00981A17"/>
    <w:rsid w:val="00984C3D"/>
    <w:rsid w:val="009872BA"/>
    <w:rsid w:val="00987845"/>
    <w:rsid w:val="0099753A"/>
    <w:rsid w:val="009A3FD8"/>
    <w:rsid w:val="009E28AD"/>
    <w:rsid w:val="00A12964"/>
    <w:rsid w:val="00A35426"/>
    <w:rsid w:val="00A65A30"/>
    <w:rsid w:val="00A9190F"/>
    <w:rsid w:val="00AA5804"/>
    <w:rsid w:val="00AB115D"/>
    <w:rsid w:val="00B52D4D"/>
    <w:rsid w:val="00B5457E"/>
    <w:rsid w:val="00B5526F"/>
    <w:rsid w:val="00B6174D"/>
    <w:rsid w:val="00B9572B"/>
    <w:rsid w:val="00BB2C33"/>
    <w:rsid w:val="00C13273"/>
    <w:rsid w:val="00C32C0D"/>
    <w:rsid w:val="00C3416B"/>
    <w:rsid w:val="00C64752"/>
    <w:rsid w:val="00C81157"/>
    <w:rsid w:val="00CD63CF"/>
    <w:rsid w:val="00CE04A9"/>
    <w:rsid w:val="00D206FB"/>
    <w:rsid w:val="00D35BF1"/>
    <w:rsid w:val="00D5666C"/>
    <w:rsid w:val="00D714E9"/>
    <w:rsid w:val="00DC568F"/>
    <w:rsid w:val="00DE11A7"/>
    <w:rsid w:val="00DF1913"/>
    <w:rsid w:val="00DF3A29"/>
    <w:rsid w:val="00E1666B"/>
    <w:rsid w:val="00E17E3B"/>
    <w:rsid w:val="00E22CFB"/>
    <w:rsid w:val="00E31779"/>
    <w:rsid w:val="00E3227C"/>
    <w:rsid w:val="00E42F48"/>
    <w:rsid w:val="00E452F3"/>
    <w:rsid w:val="00E6109F"/>
    <w:rsid w:val="00E9095B"/>
    <w:rsid w:val="00ED178E"/>
    <w:rsid w:val="00EF33FD"/>
    <w:rsid w:val="00F2323A"/>
    <w:rsid w:val="00F30938"/>
    <w:rsid w:val="00F66437"/>
    <w:rsid w:val="00F74983"/>
    <w:rsid w:val="00F8644A"/>
    <w:rsid w:val="00F9231C"/>
    <w:rsid w:val="00FA3006"/>
    <w:rsid w:val="00FB6F63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3B084-0666-44FA-9142-8D448F5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95"/>
  </w:style>
  <w:style w:type="paragraph" w:styleId="Ttulo1">
    <w:name w:val="heading 1"/>
    <w:basedOn w:val="Normal1"/>
    <w:next w:val="Normal1"/>
    <w:rsid w:val="00E3227C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rsid w:val="00E32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2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22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3227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32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3227C"/>
  </w:style>
  <w:style w:type="table" w:customStyle="1" w:styleId="TableNormal">
    <w:name w:val="Table Normal"/>
    <w:rsid w:val="00E32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E3227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32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3F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3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3FD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A3F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E5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A60"/>
  </w:style>
  <w:style w:type="paragraph" w:styleId="Piedepgina">
    <w:name w:val="footer"/>
    <w:basedOn w:val="Normal"/>
    <w:link w:val="PiedepginaCar"/>
    <w:uiPriority w:val="99"/>
    <w:unhideWhenUsed/>
    <w:rsid w:val="003E5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A60"/>
  </w:style>
  <w:style w:type="character" w:styleId="Textoennegrita">
    <w:name w:val="Strong"/>
    <w:basedOn w:val="Fuentedeprrafopredeter"/>
    <w:uiPriority w:val="22"/>
    <w:qFormat/>
    <w:rsid w:val="006B5BE7"/>
    <w:rPr>
      <w:b/>
      <w:bCs/>
    </w:rPr>
  </w:style>
  <w:style w:type="character" w:styleId="nfasis">
    <w:name w:val="Emphasis"/>
    <w:basedOn w:val="Fuentedeprrafopredeter"/>
    <w:uiPriority w:val="20"/>
    <w:qFormat/>
    <w:rsid w:val="004F41F5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4953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53AE"/>
  </w:style>
  <w:style w:type="paragraph" w:styleId="Textodeglobo">
    <w:name w:val="Balloon Text"/>
    <w:basedOn w:val="Normal"/>
    <w:link w:val="TextodegloboCar"/>
    <w:uiPriority w:val="99"/>
    <w:semiHidden/>
    <w:unhideWhenUsed/>
    <w:rsid w:val="0049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3A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3200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30D0-08DE-45AA-AB95-48D603A1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Lizeth Carrillo Melendez</cp:lastModifiedBy>
  <cp:revision>2</cp:revision>
  <cp:lastPrinted>2021-09-07T16:18:00Z</cp:lastPrinted>
  <dcterms:created xsi:type="dcterms:W3CDTF">2021-09-09T18:49:00Z</dcterms:created>
  <dcterms:modified xsi:type="dcterms:W3CDTF">2021-09-09T18:49:00Z</dcterms:modified>
</cp:coreProperties>
</file>