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8904" w14:textId="77777777" w:rsidR="005442F2" w:rsidRPr="00101FFF" w:rsidRDefault="005442F2" w:rsidP="00DF43C6">
      <w:pPr>
        <w:spacing w:line="0" w:lineRule="atLeast"/>
        <w:jc w:val="both"/>
        <w:rPr>
          <w:rFonts w:ascii="Arial" w:hAnsi="Arial" w:cs="Arial"/>
          <w:b/>
          <w:sz w:val="22"/>
          <w:szCs w:val="22"/>
        </w:rPr>
      </w:pPr>
      <w:r w:rsidRPr="00101FFF">
        <w:rPr>
          <w:rFonts w:ascii="Arial" w:hAnsi="Arial" w:cs="Arial"/>
          <w:b/>
          <w:sz w:val="22"/>
          <w:szCs w:val="22"/>
        </w:rPr>
        <w:t>H. CONGRESO DEL ESTADO DE CHIHUAHUA</w:t>
      </w:r>
    </w:p>
    <w:p w14:paraId="19563AD8" w14:textId="77777777" w:rsidR="005442F2" w:rsidRPr="00101FFF" w:rsidRDefault="005442F2" w:rsidP="00DF43C6">
      <w:pPr>
        <w:spacing w:line="0" w:lineRule="atLeast"/>
        <w:jc w:val="both"/>
        <w:rPr>
          <w:rFonts w:ascii="Arial" w:hAnsi="Arial" w:cs="Arial"/>
          <w:b/>
          <w:sz w:val="22"/>
          <w:szCs w:val="22"/>
        </w:rPr>
      </w:pPr>
      <w:r w:rsidRPr="00101FFF">
        <w:rPr>
          <w:rFonts w:ascii="Arial" w:hAnsi="Arial" w:cs="Arial"/>
          <w:b/>
          <w:sz w:val="22"/>
          <w:szCs w:val="22"/>
        </w:rPr>
        <w:t xml:space="preserve">P R E S E N T E. </w:t>
      </w:r>
    </w:p>
    <w:p w14:paraId="1C1C2286" w14:textId="77777777" w:rsidR="001A343E" w:rsidRPr="00101FFF" w:rsidRDefault="001A343E" w:rsidP="00DF43C6">
      <w:pPr>
        <w:spacing w:line="0" w:lineRule="atLeast"/>
        <w:jc w:val="both"/>
        <w:rPr>
          <w:rFonts w:ascii="Arial" w:hAnsi="Arial" w:cs="Arial"/>
          <w:b/>
          <w:sz w:val="22"/>
          <w:szCs w:val="22"/>
          <w:lang w:val="es-ES_tradnl"/>
        </w:rPr>
      </w:pPr>
    </w:p>
    <w:p w14:paraId="0ACA93F6" w14:textId="5CF13D7E" w:rsidR="001A343E" w:rsidRPr="00101FFF" w:rsidRDefault="00182D49" w:rsidP="00101FFF">
      <w:pPr>
        <w:spacing w:line="276" w:lineRule="auto"/>
        <w:jc w:val="both"/>
        <w:rPr>
          <w:rFonts w:ascii="Arial" w:hAnsi="Arial" w:cs="Arial"/>
          <w:sz w:val="22"/>
          <w:szCs w:val="22"/>
        </w:rPr>
      </w:pPr>
      <w:r w:rsidRPr="00101FFF">
        <w:rPr>
          <w:rFonts w:ascii="Arial" w:hAnsi="Arial" w:cs="Arial"/>
          <w:sz w:val="22"/>
          <w:szCs w:val="22"/>
        </w:rPr>
        <w:t>El que s</w:t>
      </w:r>
      <w:r w:rsidR="008742F8" w:rsidRPr="00101FFF">
        <w:rPr>
          <w:rFonts w:ascii="Arial" w:hAnsi="Arial" w:cs="Arial"/>
          <w:sz w:val="22"/>
          <w:szCs w:val="22"/>
        </w:rPr>
        <w:t>uscri</w:t>
      </w:r>
      <w:r w:rsidRPr="00101FFF">
        <w:rPr>
          <w:rFonts w:ascii="Arial" w:hAnsi="Arial" w:cs="Arial"/>
          <w:sz w:val="22"/>
          <w:szCs w:val="22"/>
        </w:rPr>
        <w:t>be</w:t>
      </w:r>
      <w:r w:rsidR="008742F8" w:rsidRPr="00101FFF">
        <w:rPr>
          <w:rFonts w:ascii="Arial" w:hAnsi="Arial" w:cs="Arial"/>
          <w:sz w:val="22"/>
          <w:szCs w:val="22"/>
        </w:rPr>
        <w:t>,</w:t>
      </w:r>
      <w:r w:rsidR="008742F8" w:rsidRPr="00101FFF">
        <w:rPr>
          <w:rFonts w:ascii="Arial" w:eastAsia="Times New Roman" w:hAnsi="Arial" w:cs="Arial"/>
          <w:sz w:val="22"/>
          <w:szCs w:val="22"/>
        </w:rPr>
        <w:t xml:space="preserve"> </w:t>
      </w:r>
      <w:r w:rsidR="008742F8" w:rsidRPr="00101FFF">
        <w:rPr>
          <w:rFonts w:ascii="Arial" w:eastAsia="Times New Roman" w:hAnsi="Arial" w:cs="Arial"/>
          <w:b/>
          <w:sz w:val="22"/>
          <w:szCs w:val="22"/>
        </w:rPr>
        <w:t xml:space="preserve">Benjamín Carrera Chávez, </w:t>
      </w:r>
      <w:r w:rsidR="008742F8" w:rsidRPr="00101FFF">
        <w:rPr>
          <w:rFonts w:ascii="Arial" w:eastAsia="Times New Roman" w:hAnsi="Arial" w:cs="Arial"/>
          <w:bCs/>
          <w:sz w:val="22"/>
          <w:szCs w:val="22"/>
        </w:rPr>
        <w:t xml:space="preserve">en </w:t>
      </w:r>
      <w:r w:rsidRPr="00101FFF">
        <w:rPr>
          <w:rFonts w:ascii="Arial" w:eastAsia="Times New Roman" w:hAnsi="Arial" w:cs="Arial"/>
          <w:bCs/>
          <w:sz w:val="22"/>
          <w:szCs w:val="22"/>
        </w:rPr>
        <w:t>mi</w:t>
      </w:r>
      <w:r w:rsidR="008742F8" w:rsidRPr="00101FFF">
        <w:rPr>
          <w:rFonts w:ascii="Arial" w:eastAsia="Times New Roman" w:hAnsi="Arial" w:cs="Arial"/>
          <w:bCs/>
          <w:sz w:val="22"/>
          <w:szCs w:val="22"/>
        </w:rPr>
        <w:t xml:space="preserve"> carácter de Diputado de la</w:t>
      </w:r>
      <w:r w:rsidR="008742F8" w:rsidRPr="00101FFF">
        <w:rPr>
          <w:rFonts w:ascii="Arial" w:eastAsia="Times New Roman" w:hAnsi="Arial" w:cs="Arial"/>
          <w:sz w:val="22"/>
          <w:szCs w:val="22"/>
        </w:rPr>
        <w:t xml:space="preserve"> </w:t>
      </w:r>
      <w:r w:rsidR="008742F8" w:rsidRPr="00101FFF">
        <w:rPr>
          <w:rFonts w:ascii="Arial" w:hAnsi="Arial" w:cs="Arial"/>
          <w:sz w:val="22"/>
          <w:szCs w:val="22"/>
        </w:rPr>
        <w:t>Sexagésima Sexta Legislatura del Honorable Congreso del Estado de Chihuahua e integrante del Grupo Parlamentario de Morena, con fundamento en lo dispuesto en los artículos 68 fracción Primera, de la Constitución Política del Estado de Chihuahua; 167 fracción Primera, 169 y 174, todos de la Ley Orgánica del Poder Legislativo; así como los numerales 75 y 76 del Reglamento Interior de Prácticas Parlamentarias del Poder Legislativo, todos los ordenamientos del Estado de Chihuahua, acud</w:t>
      </w:r>
      <w:r w:rsidR="00AD47C4">
        <w:rPr>
          <w:rFonts w:ascii="Arial" w:hAnsi="Arial" w:cs="Arial"/>
          <w:sz w:val="22"/>
          <w:szCs w:val="22"/>
        </w:rPr>
        <w:t>o</w:t>
      </w:r>
      <w:r w:rsidR="008742F8" w:rsidRPr="00101FFF">
        <w:rPr>
          <w:rFonts w:ascii="Arial" w:hAnsi="Arial" w:cs="Arial"/>
          <w:sz w:val="22"/>
          <w:szCs w:val="22"/>
        </w:rPr>
        <w:t xml:space="preserve"> ante esta Honorable Asamblea Legislativa, a fin de presentar </w:t>
      </w:r>
      <w:r w:rsidR="008742F8" w:rsidRPr="00101FFF">
        <w:rPr>
          <w:rFonts w:ascii="Arial" w:hAnsi="Arial" w:cs="Arial"/>
          <w:bCs/>
          <w:sz w:val="22"/>
          <w:szCs w:val="22"/>
        </w:rPr>
        <w:t>una</w:t>
      </w:r>
      <w:r w:rsidR="00317DA5" w:rsidRPr="00101FFF">
        <w:rPr>
          <w:rFonts w:ascii="Arial" w:hAnsi="Arial" w:cs="Arial"/>
          <w:sz w:val="22"/>
          <w:szCs w:val="22"/>
        </w:rPr>
        <w:t xml:space="preserve"> </w:t>
      </w:r>
      <w:bookmarkStart w:id="0" w:name="_Hlk40625585"/>
      <w:bookmarkStart w:id="1" w:name="_Hlk78450567"/>
      <w:r w:rsidR="00317DA5" w:rsidRPr="00101FFF">
        <w:rPr>
          <w:rFonts w:ascii="Arial" w:hAnsi="Arial" w:cs="Arial"/>
          <w:b/>
          <w:sz w:val="22"/>
          <w:szCs w:val="22"/>
        </w:rPr>
        <w:t xml:space="preserve">iniciativa con carácter de </w:t>
      </w:r>
      <w:r w:rsidR="00772816" w:rsidRPr="00101FFF">
        <w:rPr>
          <w:rFonts w:ascii="Arial" w:hAnsi="Arial" w:cs="Arial"/>
          <w:b/>
          <w:sz w:val="22"/>
          <w:szCs w:val="22"/>
        </w:rPr>
        <w:t>Decreto</w:t>
      </w:r>
      <w:r w:rsidR="00AD5ACE" w:rsidRPr="00101FFF">
        <w:rPr>
          <w:rFonts w:ascii="Arial" w:hAnsi="Arial" w:cs="Arial"/>
          <w:b/>
          <w:sz w:val="22"/>
          <w:szCs w:val="22"/>
        </w:rPr>
        <w:t>,</w:t>
      </w:r>
      <w:r w:rsidR="00FF5F18" w:rsidRPr="00101FFF">
        <w:rPr>
          <w:rFonts w:ascii="Arial" w:hAnsi="Arial" w:cs="Arial"/>
          <w:b/>
          <w:sz w:val="22"/>
          <w:szCs w:val="22"/>
        </w:rPr>
        <w:t xml:space="preserve"> </w:t>
      </w:r>
      <w:r w:rsidR="00772816" w:rsidRPr="00101FFF">
        <w:rPr>
          <w:rFonts w:ascii="Arial" w:hAnsi="Arial" w:cs="Arial"/>
          <w:b/>
          <w:sz w:val="22"/>
          <w:szCs w:val="22"/>
        </w:rPr>
        <w:t>a fin de crear la</w:t>
      </w:r>
      <w:r w:rsidR="00FF5F18" w:rsidRPr="00101FFF">
        <w:rPr>
          <w:rFonts w:ascii="Arial" w:hAnsi="Arial" w:cs="Arial"/>
          <w:b/>
          <w:sz w:val="22"/>
          <w:szCs w:val="22"/>
        </w:rPr>
        <w:t xml:space="preserve"> Comisión Especial</w:t>
      </w:r>
      <w:r w:rsidR="00317DA5" w:rsidRPr="00101FFF">
        <w:rPr>
          <w:rFonts w:ascii="Arial" w:hAnsi="Arial" w:cs="Arial"/>
          <w:b/>
          <w:sz w:val="22"/>
          <w:szCs w:val="22"/>
        </w:rPr>
        <w:t xml:space="preserve"> </w:t>
      </w:r>
      <w:bookmarkEnd w:id="0"/>
      <w:r w:rsidR="00A61C63">
        <w:rPr>
          <w:rFonts w:ascii="Arial" w:hAnsi="Arial" w:cs="Arial"/>
          <w:b/>
          <w:sz w:val="22"/>
          <w:szCs w:val="22"/>
        </w:rPr>
        <w:t xml:space="preserve">para evaluar y propiciar las condiciones mínimas para el </w:t>
      </w:r>
      <w:r w:rsidRPr="00101FFF">
        <w:rPr>
          <w:rFonts w:ascii="Arial" w:hAnsi="Arial" w:cs="Arial"/>
          <w:b/>
          <w:sz w:val="22"/>
          <w:szCs w:val="22"/>
        </w:rPr>
        <w:t xml:space="preserve">regreso </w:t>
      </w:r>
      <w:r w:rsidR="00A61C63">
        <w:rPr>
          <w:rFonts w:ascii="Arial" w:hAnsi="Arial" w:cs="Arial"/>
          <w:b/>
          <w:sz w:val="22"/>
          <w:szCs w:val="22"/>
        </w:rPr>
        <w:t xml:space="preserve">seguro a clases presenciales en el estado de Chihuahua, </w:t>
      </w:r>
      <w:bookmarkEnd w:id="1"/>
      <w:r w:rsidR="00E2101A" w:rsidRPr="00101FFF">
        <w:rPr>
          <w:rFonts w:ascii="Arial" w:hAnsi="Arial" w:cs="Arial"/>
          <w:sz w:val="22"/>
          <w:szCs w:val="22"/>
        </w:rPr>
        <w:t xml:space="preserve">con sustento en </w:t>
      </w:r>
      <w:r w:rsidR="00383EBC" w:rsidRPr="00101FFF">
        <w:rPr>
          <w:rFonts w:ascii="Arial" w:hAnsi="Arial" w:cs="Arial"/>
          <w:sz w:val="22"/>
          <w:szCs w:val="22"/>
        </w:rPr>
        <w:t>la siguiente:</w:t>
      </w:r>
    </w:p>
    <w:p w14:paraId="189B0BA0" w14:textId="0494D1F2" w:rsidR="005442F2" w:rsidRPr="00101FFF" w:rsidRDefault="005442F2" w:rsidP="00101FFF">
      <w:pPr>
        <w:spacing w:line="276" w:lineRule="auto"/>
        <w:jc w:val="both"/>
        <w:rPr>
          <w:rFonts w:ascii="Arial" w:hAnsi="Arial" w:cs="Arial"/>
          <w:sz w:val="22"/>
          <w:szCs w:val="22"/>
        </w:rPr>
      </w:pPr>
    </w:p>
    <w:p w14:paraId="0F19C900" w14:textId="77777777" w:rsidR="005442F2" w:rsidRPr="00101FFF" w:rsidRDefault="005442F2" w:rsidP="00101FFF">
      <w:pPr>
        <w:spacing w:line="276" w:lineRule="auto"/>
        <w:jc w:val="center"/>
        <w:rPr>
          <w:rFonts w:ascii="Arial" w:hAnsi="Arial" w:cs="Arial"/>
          <w:b/>
          <w:sz w:val="22"/>
          <w:szCs w:val="22"/>
        </w:rPr>
      </w:pPr>
      <w:r w:rsidRPr="00101FFF">
        <w:rPr>
          <w:rFonts w:ascii="Arial" w:hAnsi="Arial" w:cs="Arial"/>
          <w:b/>
          <w:sz w:val="22"/>
          <w:szCs w:val="22"/>
        </w:rPr>
        <w:t>EXPOSICIÓN DE MOTIVOS:</w:t>
      </w:r>
    </w:p>
    <w:p w14:paraId="6B40D09A" w14:textId="74B619D9" w:rsidR="00456054" w:rsidRPr="00101FFF" w:rsidRDefault="00456054" w:rsidP="00101FFF">
      <w:pPr>
        <w:spacing w:line="276" w:lineRule="auto"/>
        <w:ind w:left="567"/>
        <w:jc w:val="both"/>
        <w:rPr>
          <w:rFonts w:ascii="Arial" w:hAnsi="Arial" w:cs="Arial"/>
          <w:b/>
          <w:sz w:val="22"/>
          <w:szCs w:val="22"/>
          <w:lang w:val="es-ES_tradnl"/>
        </w:rPr>
      </w:pPr>
    </w:p>
    <w:p w14:paraId="0A819FDB" w14:textId="420D2AA3" w:rsidR="0079384F" w:rsidRPr="00101FFF" w:rsidRDefault="000E3C7D" w:rsidP="00101FFF">
      <w:pPr>
        <w:spacing w:line="276" w:lineRule="auto"/>
        <w:jc w:val="both"/>
        <w:rPr>
          <w:rFonts w:ascii="Arial" w:hAnsi="Arial" w:cs="Arial"/>
          <w:sz w:val="22"/>
          <w:szCs w:val="22"/>
        </w:rPr>
      </w:pPr>
      <w:r w:rsidRPr="00101FFF">
        <w:rPr>
          <w:rFonts w:ascii="Arial" w:hAnsi="Arial" w:cs="Arial"/>
          <w:sz w:val="22"/>
          <w:szCs w:val="22"/>
        </w:rPr>
        <w:t>A medida que el mundo se interconecta cada vez más, también lo hacen los riesgos que afrontamos. La pandemia del COVID-19 no se detuvo en las fronteras nacionales y afectó a las personas independientemente de su nacionalidad, nivel educativo, ingresos o género. Sin embargo, no ocurrió lo mismo con sus consecuencias, que han afectado más seriamente a los grupos vulnerables.</w:t>
      </w:r>
      <w:r w:rsidR="00AD47C4">
        <w:rPr>
          <w:rFonts w:ascii="Arial" w:hAnsi="Arial" w:cs="Arial"/>
          <w:sz w:val="22"/>
          <w:szCs w:val="22"/>
        </w:rPr>
        <w:t xml:space="preserve"> </w:t>
      </w:r>
      <w:r w:rsidRPr="00101FFF">
        <w:rPr>
          <w:rFonts w:ascii="Arial" w:hAnsi="Arial" w:cs="Arial"/>
          <w:sz w:val="22"/>
          <w:szCs w:val="22"/>
        </w:rPr>
        <w:t>La educación no es la excepción. Quienes provienen de entornos privilegiados pudieron tener acceso, más allá de las puertas cerradas de las escuelas, a oportunidades alternativas de aprendizaje, con el apoyo de sus padres y con deseos y capacidad para aprender. Quienes pertenecen a entornos desfavorecidos a menudo se quedaron fuera al cerrar las escuelas.</w:t>
      </w:r>
    </w:p>
    <w:p w14:paraId="43D35609" w14:textId="77777777" w:rsidR="00DF43C6" w:rsidRPr="00101FFF" w:rsidRDefault="00DF43C6" w:rsidP="00101FFF">
      <w:pPr>
        <w:spacing w:line="276" w:lineRule="auto"/>
        <w:jc w:val="both"/>
        <w:rPr>
          <w:rFonts w:ascii="Arial" w:hAnsi="Arial" w:cs="Arial"/>
          <w:sz w:val="22"/>
          <w:szCs w:val="22"/>
        </w:rPr>
      </w:pPr>
    </w:p>
    <w:p w14:paraId="4FBCF450" w14:textId="25609A19" w:rsidR="00DF43C6" w:rsidRPr="00101FFF" w:rsidRDefault="00DF43C6" w:rsidP="00101FFF">
      <w:pPr>
        <w:spacing w:line="276" w:lineRule="auto"/>
        <w:jc w:val="both"/>
        <w:rPr>
          <w:rFonts w:ascii="Arial" w:hAnsi="Arial" w:cs="Arial"/>
          <w:sz w:val="22"/>
          <w:szCs w:val="22"/>
        </w:rPr>
      </w:pPr>
      <w:r w:rsidRPr="00101FFF">
        <w:rPr>
          <w:rFonts w:ascii="Arial" w:hAnsi="Arial" w:cs="Arial"/>
          <w:sz w:val="22"/>
          <w:szCs w:val="22"/>
        </w:rPr>
        <w:t xml:space="preserve">De los resultados del informe </w:t>
      </w:r>
      <w:r w:rsidR="00AD47C4">
        <w:rPr>
          <w:rFonts w:ascii="Arial" w:hAnsi="Arial" w:cs="Arial"/>
          <w:sz w:val="22"/>
          <w:szCs w:val="22"/>
        </w:rPr>
        <w:t>“</w:t>
      </w:r>
      <w:r w:rsidRPr="00101FFF">
        <w:rPr>
          <w:rFonts w:ascii="Arial" w:hAnsi="Arial" w:cs="Arial"/>
          <w:sz w:val="22"/>
          <w:szCs w:val="22"/>
        </w:rPr>
        <w:t xml:space="preserve">Los jóvenes y la pandemia de la COVID-19: efectos en los empleos, la educación, los derechos y el bienestar </w:t>
      </w:r>
      <w:r w:rsidR="00101FFF" w:rsidRPr="00101FFF">
        <w:rPr>
          <w:rFonts w:ascii="Arial" w:hAnsi="Arial" w:cs="Arial"/>
          <w:sz w:val="22"/>
          <w:szCs w:val="22"/>
        </w:rPr>
        <w:t>mental</w:t>
      </w:r>
      <w:r w:rsidR="00AD47C4">
        <w:rPr>
          <w:rFonts w:ascii="Arial" w:hAnsi="Arial" w:cs="Arial"/>
          <w:sz w:val="22"/>
          <w:szCs w:val="22"/>
        </w:rPr>
        <w:t>”</w:t>
      </w:r>
      <w:r w:rsidR="00101FFF" w:rsidRPr="00101FFF">
        <w:rPr>
          <w:rFonts w:ascii="Arial" w:hAnsi="Arial" w:cs="Arial"/>
          <w:sz w:val="22"/>
          <w:szCs w:val="22"/>
        </w:rPr>
        <w:t xml:space="preserve"> se</w:t>
      </w:r>
      <w:r w:rsidRPr="00101FFF">
        <w:rPr>
          <w:rFonts w:ascii="Arial" w:hAnsi="Arial" w:cs="Arial"/>
          <w:sz w:val="22"/>
          <w:szCs w:val="22"/>
        </w:rPr>
        <w:t xml:space="preserve"> desprende que el 65% de los jóvenes considera que su actividad educativa se ha visto afectada adversamente desde el comienzo de la pandemia, como consecuencia del período de transición de la enseñanza presencial en las aulas a la enseñanza en línea o a distancia durante la fase de confinamiento. Pese a sus esfuerzos por proseguir sus estudios y su formación, la mitad de esos jóvenes opina que la conclusión de sus estudios se verá retrasada, y el 9% señala que podría tener que abandonarlos definitivamente.</w:t>
      </w:r>
      <w:r w:rsidRPr="00101FFF">
        <w:rPr>
          <w:rStyle w:val="Refdenotaalpie"/>
          <w:rFonts w:ascii="Arial" w:hAnsi="Arial" w:cs="Arial"/>
          <w:sz w:val="22"/>
          <w:szCs w:val="22"/>
        </w:rPr>
        <w:footnoteReference w:id="1"/>
      </w:r>
    </w:p>
    <w:p w14:paraId="1EF5804C" w14:textId="77777777" w:rsidR="00DF43C6" w:rsidRPr="00101FFF" w:rsidRDefault="00DF43C6" w:rsidP="00101FFF">
      <w:pPr>
        <w:spacing w:line="276" w:lineRule="auto"/>
        <w:jc w:val="both"/>
        <w:rPr>
          <w:rFonts w:ascii="Arial" w:hAnsi="Arial" w:cs="Arial"/>
          <w:sz w:val="22"/>
          <w:szCs w:val="22"/>
        </w:rPr>
      </w:pPr>
    </w:p>
    <w:p w14:paraId="6FD03003" w14:textId="4E064B2A" w:rsidR="004B635D" w:rsidRPr="00101FFF" w:rsidRDefault="004B635D" w:rsidP="00101FFF">
      <w:pPr>
        <w:spacing w:line="276" w:lineRule="auto"/>
        <w:jc w:val="both"/>
        <w:rPr>
          <w:rFonts w:ascii="Arial" w:hAnsi="Arial" w:cs="Arial"/>
          <w:sz w:val="22"/>
          <w:szCs w:val="22"/>
          <w:vertAlign w:val="superscript"/>
        </w:rPr>
      </w:pPr>
      <w:r w:rsidRPr="00101FFF">
        <w:rPr>
          <w:rFonts w:ascii="Arial" w:hAnsi="Arial" w:cs="Arial"/>
          <w:sz w:val="22"/>
          <w:szCs w:val="22"/>
        </w:rPr>
        <w:t xml:space="preserve">El coronavirus SARS-CoV-2 ha cambiado el estilo de vida que conocíamos y sin duda uno de los grupos más afectados por esta situación son las niñas, niños y adolescentes (NNA) de todo el mundo, puesto que al menos uno de cada tres niños en edad de ir a la escuela, no pudo acceder a la educación a distancia mientras los centros educativos permanecieron </w:t>
      </w:r>
      <w:r w:rsidRPr="00101FFF">
        <w:rPr>
          <w:rFonts w:ascii="Arial" w:hAnsi="Arial" w:cs="Arial"/>
          <w:sz w:val="22"/>
          <w:szCs w:val="22"/>
        </w:rPr>
        <w:lastRenderedPageBreak/>
        <w:t xml:space="preserve">cerrados. Además, si contamos el daño psicológico, el confinamiento en el hogar ha provocado que al menos uno de cada 7 NNA alrededor del mundo sufra de ansiedad y/o depresión. </w:t>
      </w:r>
      <w:r w:rsidR="00101FFF" w:rsidRPr="00101FFF">
        <w:rPr>
          <w:rFonts w:ascii="Arial" w:hAnsi="Arial" w:cs="Arial"/>
          <w:sz w:val="22"/>
          <w:szCs w:val="22"/>
          <w:vertAlign w:val="superscript"/>
        </w:rPr>
        <w:t>2</w:t>
      </w:r>
    </w:p>
    <w:p w14:paraId="05D689B6" w14:textId="77777777" w:rsidR="004B635D" w:rsidRPr="00101FFF" w:rsidRDefault="004B635D" w:rsidP="00101FFF">
      <w:pPr>
        <w:spacing w:line="276" w:lineRule="auto"/>
        <w:jc w:val="both"/>
        <w:rPr>
          <w:rFonts w:ascii="Arial" w:hAnsi="Arial" w:cs="Arial"/>
          <w:sz w:val="22"/>
          <w:szCs w:val="22"/>
        </w:rPr>
      </w:pPr>
    </w:p>
    <w:p w14:paraId="20CEC493" w14:textId="02226B3E" w:rsidR="004B635D" w:rsidRPr="00101FFF" w:rsidRDefault="004B635D" w:rsidP="00101FFF">
      <w:pPr>
        <w:spacing w:line="276" w:lineRule="auto"/>
        <w:jc w:val="both"/>
        <w:rPr>
          <w:rFonts w:ascii="Arial" w:hAnsi="Arial" w:cs="Arial"/>
          <w:sz w:val="22"/>
          <w:szCs w:val="22"/>
        </w:rPr>
      </w:pPr>
      <w:r w:rsidRPr="00101FFF">
        <w:rPr>
          <w:rFonts w:ascii="Arial" w:hAnsi="Arial" w:cs="Arial"/>
          <w:sz w:val="22"/>
          <w:szCs w:val="22"/>
        </w:rPr>
        <w:t>En México el panorama no es distinto, ya que 1 de cada diez no se inscribió en el ciclo escolar 2020-2021 por falta de recursos o debido a situaciones sanitarias, y, de las 33.6 millones de personas de 3 a 29 años inscritas en el curso escolar 2019-2020, 5.2 millones no se inscribieron en el actual y 738,400 no lo concluyeron</w:t>
      </w:r>
      <w:r w:rsidR="00AD47C4">
        <w:rPr>
          <w:rFonts w:ascii="Arial" w:hAnsi="Arial" w:cs="Arial"/>
          <w:sz w:val="22"/>
          <w:szCs w:val="22"/>
        </w:rPr>
        <w:t xml:space="preserve"> </w:t>
      </w:r>
      <w:r w:rsidRPr="00101FFF">
        <w:rPr>
          <w:rFonts w:ascii="Arial" w:hAnsi="Arial" w:cs="Arial"/>
          <w:sz w:val="22"/>
          <w:szCs w:val="22"/>
        </w:rPr>
        <w:t xml:space="preserve">debido a algún motivo relacionado a la pandemia. </w:t>
      </w:r>
    </w:p>
    <w:p w14:paraId="1524B6B1" w14:textId="77777777" w:rsidR="004B635D" w:rsidRPr="00101FFF" w:rsidRDefault="004B635D" w:rsidP="00101FFF">
      <w:pPr>
        <w:spacing w:line="276" w:lineRule="auto"/>
        <w:jc w:val="both"/>
        <w:rPr>
          <w:rFonts w:ascii="Arial" w:hAnsi="Arial" w:cs="Arial"/>
          <w:sz w:val="22"/>
          <w:szCs w:val="22"/>
        </w:rPr>
      </w:pPr>
    </w:p>
    <w:p w14:paraId="3757FB04" w14:textId="77777777" w:rsidR="004B635D" w:rsidRPr="00101FFF" w:rsidRDefault="004B635D" w:rsidP="00101FFF">
      <w:pPr>
        <w:spacing w:line="276" w:lineRule="auto"/>
        <w:jc w:val="both"/>
        <w:rPr>
          <w:rFonts w:ascii="Arial" w:hAnsi="Arial" w:cs="Arial"/>
          <w:sz w:val="22"/>
          <w:szCs w:val="22"/>
        </w:rPr>
      </w:pPr>
      <w:r w:rsidRPr="00101FFF">
        <w:rPr>
          <w:rFonts w:ascii="Arial" w:hAnsi="Arial" w:cs="Arial"/>
          <w:sz w:val="22"/>
          <w:szCs w:val="22"/>
        </w:rPr>
        <w:t xml:space="preserve">Específicamente, las principales razones para no concluir el ciclo escolar, fueron: </w:t>
      </w:r>
    </w:p>
    <w:p w14:paraId="4545AA76" w14:textId="77777777" w:rsidR="004B635D" w:rsidRPr="00101FFF" w:rsidRDefault="004B635D" w:rsidP="00101FFF">
      <w:pPr>
        <w:spacing w:line="276" w:lineRule="auto"/>
        <w:jc w:val="both"/>
        <w:rPr>
          <w:rFonts w:ascii="Arial" w:hAnsi="Arial" w:cs="Arial"/>
          <w:sz w:val="22"/>
          <w:szCs w:val="22"/>
        </w:rPr>
      </w:pPr>
      <w:r w:rsidRPr="00101FFF">
        <w:rPr>
          <w:rFonts w:ascii="Arial" w:hAnsi="Arial" w:cs="Arial"/>
          <w:sz w:val="22"/>
          <w:szCs w:val="22"/>
        </w:rPr>
        <w:t>28.8% Perdió el contacto con maestras/maestros o no pudo hacer tareas.</w:t>
      </w:r>
    </w:p>
    <w:p w14:paraId="1CA93AD3" w14:textId="77777777" w:rsidR="004B635D" w:rsidRPr="00101FFF" w:rsidRDefault="004B635D" w:rsidP="00101FFF">
      <w:pPr>
        <w:spacing w:line="276" w:lineRule="auto"/>
        <w:jc w:val="both"/>
        <w:rPr>
          <w:rFonts w:ascii="Arial" w:hAnsi="Arial" w:cs="Arial"/>
          <w:sz w:val="22"/>
          <w:szCs w:val="22"/>
        </w:rPr>
      </w:pPr>
      <w:r w:rsidRPr="00101FFF">
        <w:rPr>
          <w:rFonts w:ascii="Arial" w:hAnsi="Arial" w:cs="Arial"/>
          <w:sz w:val="22"/>
          <w:szCs w:val="22"/>
        </w:rPr>
        <w:t>22.4% Alguien de la vivienda se quedó sin trabajo o redujeron sus ingresos.</w:t>
      </w:r>
    </w:p>
    <w:p w14:paraId="23426ED8" w14:textId="77777777" w:rsidR="004B635D" w:rsidRPr="00101FFF" w:rsidRDefault="004B635D" w:rsidP="00101FFF">
      <w:pPr>
        <w:spacing w:line="276" w:lineRule="auto"/>
        <w:jc w:val="both"/>
        <w:rPr>
          <w:rFonts w:ascii="Arial" w:hAnsi="Arial" w:cs="Arial"/>
          <w:sz w:val="22"/>
          <w:szCs w:val="22"/>
        </w:rPr>
      </w:pPr>
      <w:r w:rsidRPr="00101FFF">
        <w:rPr>
          <w:rFonts w:ascii="Arial" w:hAnsi="Arial" w:cs="Arial"/>
          <w:sz w:val="22"/>
          <w:szCs w:val="22"/>
        </w:rPr>
        <w:t>20.2% La escuela cerró definitivamente.</w:t>
      </w:r>
    </w:p>
    <w:p w14:paraId="46A3252B" w14:textId="7A6D9603" w:rsidR="004B635D" w:rsidRPr="00101FFF" w:rsidRDefault="004B635D" w:rsidP="00101FFF">
      <w:pPr>
        <w:spacing w:line="276" w:lineRule="auto"/>
        <w:jc w:val="both"/>
        <w:rPr>
          <w:rFonts w:ascii="Arial" w:hAnsi="Arial" w:cs="Arial"/>
          <w:sz w:val="22"/>
          <w:szCs w:val="22"/>
          <w:vertAlign w:val="superscript"/>
        </w:rPr>
      </w:pPr>
      <w:r w:rsidRPr="00101FFF">
        <w:rPr>
          <w:rFonts w:ascii="Arial" w:hAnsi="Arial" w:cs="Arial"/>
          <w:sz w:val="22"/>
          <w:szCs w:val="22"/>
        </w:rPr>
        <w:t xml:space="preserve">17.7% Carecía de computadora, otros dispositivo o conexión a internet. </w:t>
      </w:r>
      <w:r w:rsidR="00101FFF">
        <w:rPr>
          <w:rFonts w:ascii="Arial" w:hAnsi="Arial" w:cs="Arial"/>
          <w:sz w:val="22"/>
          <w:szCs w:val="22"/>
          <w:vertAlign w:val="superscript"/>
        </w:rPr>
        <w:t>3</w:t>
      </w:r>
    </w:p>
    <w:p w14:paraId="4815A4A5" w14:textId="77777777" w:rsidR="004B635D" w:rsidRPr="00101FFF" w:rsidRDefault="004B635D" w:rsidP="00101FFF">
      <w:pPr>
        <w:spacing w:line="276" w:lineRule="auto"/>
        <w:jc w:val="both"/>
        <w:rPr>
          <w:rFonts w:ascii="Arial" w:hAnsi="Arial" w:cs="Arial"/>
          <w:sz w:val="22"/>
          <w:szCs w:val="22"/>
          <w:vertAlign w:val="superscript"/>
        </w:rPr>
      </w:pPr>
    </w:p>
    <w:p w14:paraId="6B832DC3" w14:textId="7AE32E59" w:rsidR="004B635D" w:rsidRPr="00101FFF" w:rsidRDefault="004B635D" w:rsidP="00101FFF">
      <w:pPr>
        <w:spacing w:line="276" w:lineRule="auto"/>
        <w:jc w:val="both"/>
        <w:rPr>
          <w:rFonts w:ascii="Arial" w:hAnsi="Arial" w:cs="Arial"/>
          <w:sz w:val="22"/>
          <w:szCs w:val="22"/>
        </w:rPr>
      </w:pPr>
      <w:r w:rsidRPr="00101FFF">
        <w:rPr>
          <w:rFonts w:ascii="Arial" w:hAnsi="Arial" w:cs="Arial"/>
          <w:sz w:val="22"/>
          <w:szCs w:val="22"/>
        </w:rPr>
        <w:t>Sin duda la deserción escolar es uno de los principales problemas a enfrentar, pero no el único; en México, durante la contingencia se han se han registrado 115,614 llamadas de emergencia al 9-1-1 por incidentes como abuso sexual, acoso sexual, violación, violencia de pareja y violencia familiar</w:t>
      </w:r>
      <w:r w:rsidR="00CB3DB3">
        <w:rPr>
          <w:rFonts w:ascii="Arial" w:hAnsi="Arial" w:cs="Arial"/>
          <w:sz w:val="22"/>
          <w:szCs w:val="22"/>
        </w:rPr>
        <w:t xml:space="preserve">; </w:t>
      </w:r>
      <w:r w:rsidR="00101FFF" w:rsidRPr="00101FFF">
        <w:rPr>
          <w:rFonts w:ascii="Arial" w:hAnsi="Arial" w:cs="Arial"/>
          <w:sz w:val="22"/>
          <w:szCs w:val="22"/>
          <w:vertAlign w:val="superscript"/>
        </w:rPr>
        <w:t>4</w:t>
      </w:r>
      <w:r w:rsidR="00CB3DB3">
        <w:rPr>
          <w:rFonts w:ascii="Arial" w:hAnsi="Arial" w:cs="Arial"/>
          <w:sz w:val="22"/>
          <w:szCs w:val="22"/>
        </w:rPr>
        <w:t xml:space="preserve"> </w:t>
      </w:r>
      <w:r w:rsidRPr="00101FFF">
        <w:rPr>
          <w:rFonts w:ascii="Arial" w:hAnsi="Arial" w:cs="Arial"/>
          <w:sz w:val="22"/>
          <w:szCs w:val="22"/>
        </w:rPr>
        <w:t xml:space="preserve"> esto confirma que el aislamiento y el cierre de escuelas ha propiciado un ambiente difícil para los estudiantes, pues en muchos casos, la escuela representaba un lugar seguro en el que el alumno podía escapar de los problemas y acudir a profesores y amigos de confianza en caso de tener alguna dificultad. </w:t>
      </w:r>
    </w:p>
    <w:p w14:paraId="6F0144E5" w14:textId="77777777" w:rsidR="004B635D" w:rsidRPr="00101FFF" w:rsidRDefault="004B635D" w:rsidP="00101FFF">
      <w:pPr>
        <w:spacing w:line="276" w:lineRule="auto"/>
        <w:jc w:val="both"/>
        <w:rPr>
          <w:rFonts w:ascii="Arial" w:hAnsi="Arial" w:cs="Arial"/>
          <w:sz w:val="22"/>
          <w:szCs w:val="22"/>
          <w:vertAlign w:val="superscript"/>
        </w:rPr>
      </w:pPr>
    </w:p>
    <w:p w14:paraId="1D986A38" w14:textId="4B47B847" w:rsidR="00DF43C6" w:rsidRPr="00101FFF" w:rsidRDefault="00DF43C6" w:rsidP="00101FFF">
      <w:pPr>
        <w:spacing w:line="276" w:lineRule="auto"/>
        <w:jc w:val="both"/>
        <w:rPr>
          <w:rFonts w:ascii="Arial" w:hAnsi="Arial" w:cs="Arial"/>
          <w:sz w:val="22"/>
          <w:szCs w:val="22"/>
        </w:rPr>
      </w:pPr>
      <w:r w:rsidRPr="00101FFF">
        <w:rPr>
          <w:rFonts w:ascii="Arial" w:hAnsi="Arial" w:cs="Arial"/>
          <w:sz w:val="22"/>
          <w:szCs w:val="22"/>
        </w:rPr>
        <w:t>La situación ha sido aún peor para los jóvenes que viven en los países de ingresos más bajos, en los que existen mayores deficiencias en materia de acceso a Internet y disponibilidad de equipos, y en ocasiones, de espacio en el hogar.</w:t>
      </w:r>
    </w:p>
    <w:p w14:paraId="39278093" w14:textId="77777777" w:rsidR="00101FFF" w:rsidRDefault="00101FFF" w:rsidP="00101FFF">
      <w:pPr>
        <w:pStyle w:val="NormalWeb"/>
        <w:shd w:val="clear" w:color="auto" w:fill="FDFDFD"/>
        <w:spacing w:before="0" w:beforeAutospacing="0" w:after="0" w:afterAutospacing="0" w:line="276" w:lineRule="auto"/>
        <w:jc w:val="both"/>
        <w:rPr>
          <w:rFonts w:ascii="Arial" w:hAnsi="Arial" w:cs="Arial"/>
          <w:sz w:val="22"/>
          <w:szCs w:val="22"/>
        </w:rPr>
      </w:pPr>
      <w:bookmarkStart w:id="3" w:name="_MON_1676110213"/>
      <w:bookmarkEnd w:id="3"/>
    </w:p>
    <w:p w14:paraId="2A2F6357" w14:textId="77777777" w:rsidR="00101FFF" w:rsidRDefault="00101FFF" w:rsidP="00101FFF">
      <w:pPr>
        <w:pStyle w:val="NormalWeb"/>
        <w:shd w:val="clear" w:color="auto" w:fill="FDFDFD"/>
        <w:spacing w:before="0" w:beforeAutospacing="0" w:after="0" w:afterAutospacing="0" w:line="276" w:lineRule="auto"/>
        <w:jc w:val="both"/>
        <w:rPr>
          <w:rFonts w:ascii="Arial" w:hAnsi="Arial" w:cs="Arial"/>
        </w:rPr>
      </w:pPr>
      <w:r>
        <w:rPr>
          <w:rFonts w:ascii="Arial" w:hAnsi="Arial" w:cs="Arial"/>
        </w:rPr>
        <w:t>___________________</w:t>
      </w:r>
    </w:p>
    <w:p w14:paraId="7702D4D2" w14:textId="77777777" w:rsidR="00101FFF" w:rsidRDefault="00101FFF" w:rsidP="00101FFF">
      <w:pPr>
        <w:pStyle w:val="NormalWeb"/>
        <w:shd w:val="clear" w:color="auto" w:fill="FDFDFD"/>
        <w:spacing w:before="0" w:beforeAutospacing="0" w:after="0" w:afterAutospacing="0" w:line="0" w:lineRule="atLeast"/>
        <w:jc w:val="both"/>
        <w:rPr>
          <w:rFonts w:ascii="Arial" w:hAnsi="Arial" w:cs="Arial"/>
          <w:sz w:val="16"/>
          <w:szCs w:val="16"/>
        </w:rPr>
      </w:pPr>
    </w:p>
    <w:p w14:paraId="42AB82C9" w14:textId="77777777" w:rsidR="00101FFF" w:rsidRPr="00101FFF" w:rsidRDefault="00101FFF" w:rsidP="00101FFF">
      <w:pPr>
        <w:pStyle w:val="Textonotapie"/>
        <w:jc w:val="both"/>
        <w:rPr>
          <w:rFonts w:ascii="Century Gothic" w:hAnsi="Century Gothic"/>
          <w:sz w:val="14"/>
          <w:szCs w:val="14"/>
        </w:rPr>
      </w:pPr>
      <w:r w:rsidRPr="00101FFF">
        <w:rPr>
          <w:rStyle w:val="Refdenotaalpie"/>
          <w:rFonts w:ascii="Century Gothic" w:hAnsi="Century Gothic"/>
          <w:sz w:val="14"/>
          <w:szCs w:val="14"/>
        </w:rPr>
        <w:t>2</w:t>
      </w:r>
      <w:r w:rsidRPr="00101FFF">
        <w:rPr>
          <w:rFonts w:ascii="Century Gothic" w:hAnsi="Century Gothic"/>
          <w:sz w:val="14"/>
          <w:szCs w:val="14"/>
        </w:rPr>
        <w:t xml:space="preserve"> UNICEF, Recuperado el 27 de julio de 2021 de </w:t>
      </w:r>
      <w:hyperlink r:id="rId7" w:history="1">
        <w:r w:rsidRPr="00101FFF">
          <w:rPr>
            <w:rStyle w:val="Hipervnculo"/>
            <w:rFonts w:ascii="Century Gothic" w:hAnsi="Century Gothic"/>
            <w:sz w:val="14"/>
            <w:szCs w:val="14"/>
          </w:rPr>
          <w:t>https://www.unicef.org/es/coronavirus/estragos-pandemia-covid19-ha-causado-ninos-mundo</w:t>
        </w:r>
      </w:hyperlink>
      <w:r w:rsidRPr="00101FFF">
        <w:rPr>
          <w:rFonts w:ascii="Century Gothic" w:hAnsi="Century Gothic"/>
          <w:sz w:val="14"/>
          <w:szCs w:val="14"/>
        </w:rPr>
        <w:t xml:space="preserve"> </w:t>
      </w:r>
    </w:p>
    <w:p w14:paraId="5E183B01" w14:textId="77777777" w:rsidR="0094425C" w:rsidRPr="0094425C" w:rsidRDefault="00101FFF" w:rsidP="00101FFF">
      <w:pPr>
        <w:spacing w:line="276" w:lineRule="auto"/>
        <w:jc w:val="both"/>
        <w:rPr>
          <w:rFonts w:ascii="Century Gothic" w:hAnsi="Century Gothic"/>
          <w:sz w:val="14"/>
          <w:szCs w:val="14"/>
        </w:rPr>
      </w:pPr>
      <w:r w:rsidRPr="00101FFF">
        <w:rPr>
          <w:rStyle w:val="Refdenotaalpie"/>
          <w:rFonts w:ascii="Century Gothic" w:hAnsi="Century Gothic"/>
          <w:sz w:val="14"/>
          <w:szCs w:val="14"/>
        </w:rPr>
        <w:t>3</w:t>
      </w:r>
      <w:r w:rsidRPr="00101FFF">
        <w:rPr>
          <w:rFonts w:ascii="Century Gothic" w:hAnsi="Century Gothic"/>
          <w:sz w:val="14"/>
          <w:szCs w:val="14"/>
        </w:rPr>
        <w:t xml:space="preserve"> INEGI, Encuesta para la Medición del Impacto COVID-19 en la Educación. Recuperado el 27 de julio de 2021 de </w:t>
      </w:r>
      <w:r w:rsidR="0094425C">
        <w:rPr>
          <w:rFonts w:ascii="Century Gothic" w:hAnsi="Century Gothic"/>
          <w:sz w:val="14"/>
          <w:szCs w:val="14"/>
        </w:rPr>
        <w:fldChar w:fldCharType="begin"/>
      </w:r>
      <w:r w:rsidR="0094425C">
        <w:rPr>
          <w:rFonts w:ascii="Century Gothic" w:hAnsi="Century Gothic"/>
          <w:sz w:val="14"/>
          <w:szCs w:val="14"/>
        </w:rPr>
        <w:instrText xml:space="preserve"> HYPERLINK "</w:instrText>
      </w:r>
      <w:r w:rsidR="0094425C" w:rsidRPr="0094425C">
        <w:rPr>
          <w:rFonts w:ascii="Century Gothic" w:hAnsi="Century Gothic"/>
          <w:sz w:val="14"/>
          <w:szCs w:val="14"/>
        </w:rPr>
        <w:instrText>https://www.inegi.org.mx/contenidos/investigacion/ecovide</w:instrText>
      </w:r>
    </w:p>
    <w:p w14:paraId="629C8E5F" w14:textId="77777777" w:rsidR="0094425C" w:rsidRPr="00C15C4E" w:rsidRDefault="0094425C" w:rsidP="00101FFF">
      <w:pPr>
        <w:spacing w:line="276" w:lineRule="auto"/>
        <w:jc w:val="both"/>
        <w:rPr>
          <w:rStyle w:val="Hipervnculo"/>
          <w:rFonts w:ascii="Century Gothic" w:hAnsi="Century Gothic"/>
          <w:sz w:val="14"/>
          <w:szCs w:val="14"/>
        </w:rPr>
      </w:pPr>
      <w:r w:rsidRPr="0094425C">
        <w:rPr>
          <w:rFonts w:ascii="Century Gothic" w:hAnsi="Century Gothic"/>
          <w:sz w:val="14"/>
          <w:szCs w:val="14"/>
        </w:rPr>
        <w:instrText>d/2020/doc/ecovid_ed_2020_presentacion_resultados.pdf</w:instrText>
      </w:r>
      <w:r>
        <w:rPr>
          <w:rFonts w:ascii="Century Gothic" w:hAnsi="Century Gothic"/>
          <w:sz w:val="14"/>
          <w:szCs w:val="14"/>
        </w:rPr>
        <w:instrText xml:space="preserve">" </w:instrText>
      </w:r>
      <w:r>
        <w:rPr>
          <w:rFonts w:ascii="Century Gothic" w:hAnsi="Century Gothic"/>
          <w:sz w:val="14"/>
          <w:szCs w:val="14"/>
        </w:rPr>
        <w:fldChar w:fldCharType="separate"/>
      </w:r>
      <w:r w:rsidRPr="00C15C4E">
        <w:rPr>
          <w:rStyle w:val="Hipervnculo"/>
          <w:rFonts w:ascii="Century Gothic" w:hAnsi="Century Gothic"/>
          <w:sz w:val="14"/>
          <w:szCs w:val="14"/>
        </w:rPr>
        <w:t>https://www.inegi.org.mx/contenidos/investigacion/ecovide</w:t>
      </w:r>
    </w:p>
    <w:p w14:paraId="62A08342" w14:textId="42D8630D" w:rsidR="0094425C" w:rsidRPr="0094425C" w:rsidRDefault="0094425C" w:rsidP="0094425C">
      <w:pPr>
        <w:spacing w:after="160" w:line="259" w:lineRule="auto"/>
        <w:rPr>
          <w:rFonts w:ascii="Century Gothic" w:hAnsi="Century Gothic"/>
          <w:sz w:val="14"/>
          <w:szCs w:val="14"/>
        </w:rPr>
      </w:pPr>
      <w:r w:rsidRPr="00C15C4E">
        <w:rPr>
          <w:rStyle w:val="Hipervnculo"/>
          <w:rFonts w:ascii="Century Gothic" w:hAnsi="Century Gothic"/>
          <w:sz w:val="14"/>
          <w:szCs w:val="14"/>
        </w:rPr>
        <w:t>d/2020/doc/ecovid_ed_2020_presentacion_resultados.pdf</w:t>
      </w:r>
      <w:r>
        <w:rPr>
          <w:rFonts w:ascii="Century Gothic" w:hAnsi="Century Gothic"/>
          <w:sz w:val="14"/>
          <w:szCs w:val="14"/>
        </w:rPr>
        <w:fldChar w:fldCharType="end"/>
      </w:r>
      <w:r w:rsidR="00101FFF" w:rsidRPr="00101FFF">
        <w:rPr>
          <w:rFonts w:ascii="Century Gothic" w:hAnsi="Century Gothic"/>
          <w:sz w:val="14"/>
          <w:szCs w:val="14"/>
        </w:rPr>
        <w:t xml:space="preserve"> </w:t>
      </w:r>
    </w:p>
    <w:p w14:paraId="5081F07D" w14:textId="77777777" w:rsidR="00101FFF" w:rsidRPr="00101FFF" w:rsidRDefault="00101FFF" w:rsidP="00101FFF">
      <w:pPr>
        <w:pStyle w:val="Textonotapie"/>
        <w:rPr>
          <w:rFonts w:ascii="Century Gothic" w:hAnsi="Century Gothic"/>
          <w:sz w:val="14"/>
          <w:szCs w:val="14"/>
        </w:rPr>
      </w:pPr>
      <w:r>
        <w:rPr>
          <w:rStyle w:val="Refdenotaalpie"/>
          <w:rFonts w:ascii="Century Gothic" w:hAnsi="Century Gothic"/>
          <w:sz w:val="14"/>
          <w:szCs w:val="14"/>
        </w:rPr>
        <w:t>4</w:t>
      </w:r>
      <w:r w:rsidRPr="00101FFF">
        <w:rPr>
          <w:rFonts w:ascii="Century Gothic" w:hAnsi="Century Gothic"/>
          <w:sz w:val="14"/>
          <w:szCs w:val="14"/>
        </w:rPr>
        <w:t xml:space="preserve"> UNICEF, Recuperado el 27 de julio de 2021 de </w:t>
      </w:r>
      <w:hyperlink r:id="rId8" w:history="1">
        <w:r w:rsidRPr="00101FFF">
          <w:rPr>
            <w:rStyle w:val="Hipervnculo"/>
            <w:rFonts w:ascii="Century Gothic" w:hAnsi="Century Gothic"/>
            <w:sz w:val="14"/>
            <w:szCs w:val="14"/>
          </w:rPr>
          <w:t>https://www.unicef.org/mexico/informes/protecci%C3%B3n-de-la-ni%C3%B1ez-ante-la-violencia-durante-y-despu%C3%A9s-de-covid-19</w:t>
        </w:r>
      </w:hyperlink>
    </w:p>
    <w:p w14:paraId="2ED08C01" w14:textId="77777777" w:rsidR="00101FFF" w:rsidRDefault="00101FFF" w:rsidP="00101FFF">
      <w:pPr>
        <w:pStyle w:val="NormalWeb"/>
        <w:shd w:val="clear" w:color="auto" w:fill="FDFDFD"/>
        <w:spacing w:before="0" w:beforeAutospacing="0" w:after="0" w:afterAutospacing="0" w:line="276" w:lineRule="auto"/>
        <w:jc w:val="both"/>
        <w:rPr>
          <w:rFonts w:ascii="Arial" w:hAnsi="Arial" w:cs="Arial"/>
          <w:sz w:val="22"/>
          <w:szCs w:val="22"/>
        </w:rPr>
      </w:pPr>
    </w:p>
    <w:p w14:paraId="0A15867F" w14:textId="77777777" w:rsidR="00101FFF" w:rsidRDefault="00101FFF" w:rsidP="00101FFF">
      <w:pPr>
        <w:pStyle w:val="NormalWeb"/>
        <w:shd w:val="clear" w:color="auto" w:fill="FDFDFD"/>
        <w:spacing w:before="0" w:beforeAutospacing="0" w:after="0" w:afterAutospacing="0" w:line="276" w:lineRule="auto"/>
        <w:jc w:val="both"/>
        <w:rPr>
          <w:rFonts w:ascii="Arial" w:hAnsi="Arial" w:cs="Arial"/>
          <w:sz w:val="22"/>
          <w:szCs w:val="22"/>
        </w:rPr>
      </w:pPr>
    </w:p>
    <w:p w14:paraId="75CE2BDB" w14:textId="77777777" w:rsidR="00101FFF" w:rsidRDefault="00101FFF" w:rsidP="00101FFF">
      <w:pPr>
        <w:pStyle w:val="NormalWeb"/>
        <w:shd w:val="clear" w:color="auto" w:fill="FDFDFD"/>
        <w:spacing w:before="0" w:beforeAutospacing="0" w:after="0" w:afterAutospacing="0" w:line="276" w:lineRule="auto"/>
        <w:jc w:val="both"/>
        <w:rPr>
          <w:rFonts w:ascii="Arial" w:hAnsi="Arial" w:cs="Arial"/>
          <w:sz w:val="22"/>
          <w:szCs w:val="22"/>
        </w:rPr>
      </w:pPr>
    </w:p>
    <w:p w14:paraId="2C49BA70" w14:textId="77777777" w:rsidR="0094425C" w:rsidRDefault="0094425C" w:rsidP="00CB3DB3">
      <w:pPr>
        <w:pStyle w:val="NormalWeb"/>
        <w:shd w:val="clear" w:color="auto" w:fill="FDFDFD"/>
        <w:spacing w:before="0" w:beforeAutospacing="0" w:after="0" w:afterAutospacing="0" w:line="276" w:lineRule="auto"/>
        <w:jc w:val="both"/>
        <w:rPr>
          <w:rFonts w:ascii="Arial" w:hAnsi="Arial" w:cs="Arial"/>
          <w:sz w:val="22"/>
          <w:szCs w:val="22"/>
        </w:rPr>
      </w:pPr>
    </w:p>
    <w:p w14:paraId="532647BC" w14:textId="77777777" w:rsidR="0094425C" w:rsidRDefault="0094425C" w:rsidP="00CB3DB3">
      <w:pPr>
        <w:pStyle w:val="NormalWeb"/>
        <w:shd w:val="clear" w:color="auto" w:fill="FDFDFD"/>
        <w:spacing w:before="0" w:beforeAutospacing="0" w:after="0" w:afterAutospacing="0" w:line="276" w:lineRule="auto"/>
        <w:jc w:val="both"/>
        <w:rPr>
          <w:rFonts w:ascii="Arial" w:hAnsi="Arial" w:cs="Arial"/>
          <w:sz w:val="22"/>
          <w:szCs w:val="22"/>
        </w:rPr>
      </w:pPr>
    </w:p>
    <w:p w14:paraId="645C000F" w14:textId="23822731" w:rsidR="000E3C7D" w:rsidRPr="00CB3DB3" w:rsidRDefault="000E3C7D" w:rsidP="00CB3DB3">
      <w:pPr>
        <w:pStyle w:val="NormalWeb"/>
        <w:shd w:val="clear" w:color="auto" w:fill="FDFDFD"/>
        <w:spacing w:before="0" w:beforeAutospacing="0" w:after="0" w:afterAutospacing="0" w:line="276" w:lineRule="auto"/>
        <w:jc w:val="both"/>
        <w:rPr>
          <w:rFonts w:ascii="Arial" w:hAnsi="Arial" w:cs="Arial"/>
          <w:sz w:val="22"/>
          <w:szCs w:val="22"/>
        </w:rPr>
      </w:pPr>
      <w:r w:rsidRPr="00CB3DB3">
        <w:rPr>
          <w:rFonts w:ascii="Arial" w:hAnsi="Arial" w:cs="Arial"/>
          <w:sz w:val="22"/>
          <w:szCs w:val="22"/>
        </w:rPr>
        <w:lastRenderedPageBreak/>
        <w:t>Esta crisis puso de manifiesto las múltiples deficiencias y desigualdad de nuestros sistemas educativos: desde la banda ancha y las computadoras requeridas para la educación en línea, a los entornos solidarios necesarios para centrarse en el aprendizaje, hasta la escasa coincidencia entre recursos y necesidades.</w:t>
      </w:r>
    </w:p>
    <w:p w14:paraId="60AA22A7" w14:textId="77777777" w:rsidR="00101FFF" w:rsidRPr="00CB3DB3" w:rsidRDefault="00101FFF" w:rsidP="00CB3DB3">
      <w:pPr>
        <w:pStyle w:val="NormalWeb"/>
        <w:shd w:val="clear" w:color="auto" w:fill="FDFDFD"/>
        <w:spacing w:before="0" w:beforeAutospacing="0" w:after="0" w:afterAutospacing="0" w:line="276" w:lineRule="auto"/>
        <w:jc w:val="both"/>
        <w:rPr>
          <w:rFonts w:ascii="Arial" w:hAnsi="Arial" w:cs="Arial"/>
          <w:sz w:val="22"/>
          <w:szCs w:val="22"/>
        </w:rPr>
      </w:pPr>
    </w:p>
    <w:p w14:paraId="534411D8" w14:textId="77058974" w:rsidR="000E3C7D" w:rsidRPr="00CB3DB3" w:rsidRDefault="000E3C7D" w:rsidP="00CB3DB3">
      <w:pPr>
        <w:pStyle w:val="NormalWeb"/>
        <w:shd w:val="clear" w:color="auto" w:fill="FDFDFD"/>
        <w:spacing w:before="0" w:beforeAutospacing="0" w:after="0" w:afterAutospacing="0" w:line="276" w:lineRule="auto"/>
        <w:jc w:val="both"/>
        <w:rPr>
          <w:rFonts w:ascii="Arial" w:hAnsi="Arial" w:cs="Arial"/>
          <w:sz w:val="22"/>
          <w:szCs w:val="22"/>
        </w:rPr>
      </w:pPr>
      <w:r w:rsidRPr="00CB3DB3">
        <w:rPr>
          <w:rFonts w:ascii="Arial" w:hAnsi="Arial" w:cs="Arial"/>
          <w:sz w:val="22"/>
          <w:szCs w:val="22"/>
        </w:rPr>
        <w:t>Los docentes también tuvieron que adaptarse a los nuevos conceptos pedagógicos y modos de impartir la enseñanza, para los cuales no recibieron capacitación.</w:t>
      </w:r>
    </w:p>
    <w:p w14:paraId="502C73F3" w14:textId="77777777" w:rsidR="00DF43C6" w:rsidRPr="00CB3DB3" w:rsidRDefault="00DF43C6" w:rsidP="00CB3DB3">
      <w:pPr>
        <w:pStyle w:val="NormalWeb"/>
        <w:shd w:val="clear" w:color="auto" w:fill="FDFDFD"/>
        <w:spacing w:before="0" w:beforeAutospacing="0" w:after="0" w:afterAutospacing="0" w:line="276" w:lineRule="auto"/>
        <w:jc w:val="both"/>
        <w:rPr>
          <w:rFonts w:ascii="Arial" w:hAnsi="Arial" w:cs="Arial"/>
          <w:sz w:val="22"/>
          <w:szCs w:val="22"/>
        </w:rPr>
      </w:pPr>
    </w:p>
    <w:p w14:paraId="69A5071F" w14:textId="30D5EE64" w:rsidR="000E3C7D" w:rsidRPr="00CB3DB3" w:rsidRDefault="000E3C7D" w:rsidP="00CB3DB3">
      <w:pPr>
        <w:pStyle w:val="NormalWeb"/>
        <w:shd w:val="clear" w:color="auto" w:fill="FDFDFD"/>
        <w:spacing w:before="0" w:beforeAutospacing="0" w:after="0" w:afterAutospacing="0" w:line="276" w:lineRule="auto"/>
        <w:jc w:val="both"/>
        <w:rPr>
          <w:rFonts w:ascii="Arial" w:hAnsi="Arial" w:cs="Arial"/>
          <w:sz w:val="22"/>
          <w:szCs w:val="22"/>
        </w:rPr>
      </w:pPr>
      <w:r w:rsidRPr="00CB3DB3">
        <w:rPr>
          <w:rFonts w:ascii="Arial" w:hAnsi="Arial" w:cs="Arial"/>
          <w:sz w:val="22"/>
          <w:szCs w:val="22"/>
        </w:rPr>
        <w:t>La reapertura de las escuelas y las universidades será indudablemente beneficioso y valioso para los estudiantes y para las contribuciones económicas que ellos harán. Además, dicha reapertura implica beneficios económicos para las familias, pues propiciará que sus miembros vuelvan a trabajar.</w:t>
      </w:r>
    </w:p>
    <w:p w14:paraId="14E4562E" w14:textId="77777777" w:rsidR="00DF43C6" w:rsidRPr="00CB3DB3" w:rsidRDefault="00DF43C6" w:rsidP="00CB3DB3">
      <w:pPr>
        <w:pStyle w:val="NormalWeb"/>
        <w:shd w:val="clear" w:color="auto" w:fill="FDFDFD"/>
        <w:spacing w:before="0" w:beforeAutospacing="0" w:after="0" w:afterAutospacing="0" w:line="276" w:lineRule="auto"/>
        <w:jc w:val="both"/>
        <w:rPr>
          <w:rFonts w:ascii="Arial" w:hAnsi="Arial" w:cs="Arial"/>
          <w:sz w:val="22"/>
          <w:szCs w:val="22"/>
        </w:rPr>
      </w:pPr>
    </w:p>
    <w:p w14:paraId="38EF34D7" w14:textId="441EF887" w:rsidR="00DF43C6" w:rsidRPr="00CB3DB3" w:rsidRDefault="00DF43C6" w:rsidP="00CB3DB3">
      <w:pPr>
        <w:spacing w:line="276" w:lineRule="auto"/>
        <w:jc w:val="both"/>
        <w:rPr>
          <w:rFonts w:ascii="Arial" w:eastAsia="Times New Roman" w:hAnsi="Arial" w:cs="Arial"/>
          <w:sz w:val="22"/>
          <w:szCs w:val="22"/>
          <w:lang w:val="es-ES_tradnl"/>
        </w:rPr>
      </w:pPr>
      <w:r w:rsidRPr="00CB3DB3">
        <w:rPr>
          <w:rFonts w:ascii="Arial" w:eastAsia="Times New Roman" w:hAnsi="Arial" w:cs="Arial"/>
          <w:sz w:val="22"/>
          <w:szCs w:val="22"/>
          <w:lang w:val="es-ES_tradnl"/>
        </w:rPr>
        <w:t>Es fundamental proteger a los docentes y al personal académico, el personal administrativo y los estudiantes que corren un alto riesgo debido a su edad o condiciones médicas subyacentes, mediante planes para cubrir a los docentes ausentes y continuar con la educación a distancia para apoyar a los estudiantes que no puedan acudir a la escuela. Los gobiernos y las organizaciones de docentes podrían también modificar sus políticas de personal y asistencia para dar cabida a las faltas relacionadas con la salud y apoyar la enseñanza a distancia y combinada.</w:t>
      </w:r>
    </w:p>
    <w:p w14:paraId="5469051F" w14:textId="77777777" w:rsidR="00DF43C6" w:rsidRPr="00CB3DB3" w:rsidRDefault="00DF43C6" w:rsidP="00CB3DB3">
      <w:pPr>
        <w:pStyle w:val="NormalWeb"/>
        <w:shd w:val="clear" w:color="auto" w:fill="FDFDFD"/>
        <w:spacing w:before="0" w:beforeAutospacing="0" w:after="0" w:afterAutospacing="0" w:line="276" w:lineRule="auto"/>
        <w:jc w:val="both"/>
        <w:rPr>
          <w:rFonts w:ascii="Arial" w:hAnsi="Arial" w:cs="Arial"/>
          <w:sz w:val="22"/>
          <w:szCs w:val="22"/>
        </w:rPr>
      </w:pPr>
    </w:p>
    <w:p w14:paraId="705A6FEB" w14:textId="77777777" w:rsidR="00CB3DB3" w:rsidRDefault="00DF43C6" w:rsidP="00CB3DB3">
      <w:pPr>
        <w:pStyle w:val="NormalWeb"/>
        <w:shd w:val="clear" w:color="auto" w:fill="FDFDFD"/>
        <w:spacing w:before="0" w:beforeAutospacing="0" w:after="0" w:afterAutospacing="0" w:line="276" w:lineRule="auto"/>
        <w:jc w:val="both"/>
        <w:rPr>
          <w:rFonts w:ascii="Arial" w:hAnsi="Arial" w:cs="Arial"/>
          <w:sz w:val="22"/>
          <w:szCs w:val="22"/>
        </w:rPr>
      </w:pPr>
      <w:r w:rsidRPr="00CB3DB3">
        <w:rPr>
          <w:rFonts w:ascii="Arial" w:hAnsi="Arial" w:cs="Arial"/>
          <w:sz w:val="22"/>
          <w:szCs w:val="22"/>
        </w:rPr>
        <w:t>La inversión en capacidad humana es decisiva. Las instituciones educativas tendrán que contar con la capacidad y el entrenamiento para establecer procedimientos si los estudiantes o el personal se enferman e instaurar cierres parciales o completos de las instalaciones, de ser necesario. Deberán tener la capacidad de realizar una evaluación de riesgos para los docentes y otros empleados y emprender las acciones adecuadas para apoyarlos. Se requieren orientación y procedimientos eficaces para controlar la salud de los estudiantes y del personal, mantener contacto periódico con las autoridades de salud locales y actualizar los planes de emergencia y las listas de contactos. Cuando los estudiantes ingresen a las instalaciones, deberá tomárseles la temperatura; los infectados serán aislados y atendidos por personal médico especializado, sin estigmatizarlos. Por su parte, podría requerirse someter a pruebas a los docentes antes de reabrir las instalaciones.</w:t>
      </w:r>
    </w:p>
    <w:p w14:paraId="6C3E63C1" w14:textId="77777777" w:rsidR="00CB3DB3" w:rsidRDefault="00CB3DB3" w:rsidP="00CB3DB3">
      <w:pPr>
        <w:pStyle w:val="NormalWeb"/>
        <w:shd w:val="clear" w:color="auto" w:fill="FDFDFD"/>
        <w:spacing w:before="0" w:beforeAutospacing="0" w:after="0" w:afterAutospacing="0" w:line="276" w:lineRule="auto"/>
        <w:jc w:val="both"/>
        <w:rPr>
          <w:rFonts w:ascii="Arial" w:hAnsi="Arial" w:cs="Arial"/>
          <w:sz w:val="22"/>
          <w:szCs w:val="22"/>
        </w:rPr>
      </w:pPr>
    </w:p>
    <w:p w14:paraId="531C07C6" w14:textId="5884730B" w:rsidR="00337B36" w:rsidRPr="00CB3DB3" w:rsidRDefault="00337B36" w:rsidP="00CB3DB3">
      <w:pPr>
        <w:pStyle w:val="NormalWeb"/>
        <w:shd w:val="clear" w:color="auto" w:fill="FDFDFD"/>
        <w:spacing w:before="0" w:beforeAutospacing="0" w:after="0" w:afterAutospacing="0" w:line="276" w:lineRule="auto"/>
        <w:jc w:val="both"/>
        <w:rPr>
          <w:rFonts w:ascii="Arial" w:hAnsi="Arial" w:cs="Arial"/>
          <w:sz w:val="22"/>
          <w:szCs w:val="22"/>
        </w:rPr>
      </w:pPr>
      <w:r w:rsidRPr="00CB3DB3">
        <w:rPr>
          <w:rFonts w:ascii="Arial" w:hAnsi="Arial" w:cs="Arial"/>
          <w:sz w:val="22"/>
          <w:szCs w:val="22"/>
        </w:rPr>
        <w:t>La decisión de volver a abrir las escuelas debe incluir la consideración de los siguientes beneficios:</w:t>
      </w:r>
    </w:p>
    <w:p w14:paraId="75631B1B" w14:textId="781682B1" w:rsidR="00337B36" w:rsidRPr="00CB3DB3" w:rsidRDefault="00337B36" w:rsidP="00CB3DB3">
      <w:pPr>
        <w:pStyle w:val="NormalWeb"/>
        <w:numPr>
          <w:ilvl w:val="0"/>
          <w:numId w:val="6"/>
        </w:numPr>
        <w:shd w:val="clear" w:color="auto" w:fill="FDFDFD"/>
        <w:spacing w:line="276" w:lineRule="auto"/>
        <w:jc w:val="both"/>
        <w:rPr>
          <w:rFonts w:ascii="Arial" w:hAnsi="Arial" w:cs="Arial"/>
          <w:sz w:val="22"/>
          <w:szCs w:val="22"/>
        </w:rPr>
      </w:pPr>
      <w:r w:rsidRPr="00CB3DB3">
        <w:rPr>
          <w:rFonts w:ascii="Arial" w:hAnsi="Arial" w:cs="Arial"/>
          <w:sz w:val="22"/>
          <w:szCs w:val="22"/>
        </w:rPr>
        <w:t xml:space="preserve">Los estudiantes podrán completar sus estudios y pasar al siguiente nivel; </w:t>
      </w:r>
    </w:p>
    <w:p w14:paraId="7613D563" w14:textId="3AFD7282" w:rsidR="00337B36" w:rsidRPr="00CB3DB3" w:rsidRDefault="00337B36" w:rsidP="00CB3DB3">
      <w:pPr>
        <w:pStyle w:val="NormalWeb"/>
        <w:numPr>
          <w:ilvl w:val="0"/>
          <w:numId w:val="6"/>
        </w:numPr>
        <w:shd w:val="clear" w:color="auto" w:fill="FDFDFD"/>
        <w:spacing w:line="276" w:lineRule="auto"/>
        <w:jc w:val="both"/>
        <w:rPr>
          <w:rFonts w:ascii="Arial" w:hAnsi="Arial" w:cs="Arial"/>
          <w:sz w:val="22"/>
          <w:szCs w:val="22"/>
        </w:rPr>
      </w:pPr>
      <w:r w:rsidRPr="00CB3DB3">
        <w:rPr>
          <w:rFonts w:ascii="Arial" w:hAnsi="Arial" w:cs="Arial"/>
          <w:sz w:val="22"/>
          <w:szCs w:val="22"/>
        </w:rPr>
        <w:t>Los servicios esenciales, el acceso a la nutrición y el bienestar infantil, como la prevención de la violencia contra los niños;</w:t>
      </w:r>
    </w:p>
    <w:p w14:paraId="71EE3D75" w14:textId="3EE25D5B" w:rsidR="00337B36" w:rsidRPr="00CB3DB3" w:rsidRDefault="00337B36" w:rsidP="00CB3DB3">
      <w:pPr>
        <w:pStyle w:val="NormalWeb"/>
        <w:numPr>
          <w:ilvl w:val="0"/>
          <w:numId w:val="6"/>
        </w:numPr>
        <w:shd w:val="clear" w:color="auto" w:fill="FDFDFD"/>
        <w:spacing w:line="276" w:lineRule="auto"/>
        <w:jc w:val="both"/>
        <w:rPr>
          <w:rFonts w:ascii="Arial" w:hAnsi="Arial" w:cs="Arial"/>
          <w:sz w:val="22"/>
          <w:szCs w:val="22"/>
        </w:rPr>
      </w:pPr>
      <w:r w:rsidRPr="00CB3DB3">
        <w:rPr>
          <w:rFonts w:ascii="Arial" w:hAnsi="Arial" w:cs="Arial"/>
          <w:sz w:val="22"/>
          <w:szCs w:val="22"/>
        </w:rPr>
        <w:t>El bienestar social y psicológico;</w:t>
      </w:r>
    </w:p>
    <w:p w14:paraId="5BB8B381" w14:textId="441BB468" w:rsidR="00337B36" w:rsidRPr="00CB3DB3" w:rsidRDefault="00337B36" w:rsidP="00CB3DB3">
      <w:pPr>
        <w:pStyle w:val="NormalWeb"/>
        <w:numPr>
          <w:ilvl w:val="0"/>
          <w:numId w:val="6"/>
        </w:numPr>
        <w:shd w:val="clear" w:color="auto" w:fill="FDFDFD"/>
        <w:spacing w:line="276" w:lineRule="auto"/>
        <w:jc w:val="both"/>
        <w:rPr>
          <w:rFonts w:ascii="Arial" w:hAnsi="Arial" w:cs="Arial"/>
          <w:sz w:val="22"/>
          <w:szCs w:val="22"/>
        </w:rPr>
      </w:pPr>
      <w:r w:rsidRPr="00CB3DB3">
        <w:rPr>
          <w:rFonts w:ascii="Arial" w:hAnsi="Arial" w:cs="Arial"/>
          <w:sz w:val="22"/>
          <w:szCs w:val="22"/>
        </w:rPr>
        <w:lastRenderedPageBreak/>
        <w:t>El acceso a información fiable sobre cómo protegerse a sí mismos y a los demás;</w:t>
      </w:r>
    </w:p>
    <w:p w14:paraId="57CB3B65" w14:textId="677A6237" w:rsidR="00337B36" w:rsidRPr="00CB3DB3" w:rsidRDefault="00337B36" w:rsidP="00CB3DB3">
      <w:pPr>
        <w:pStyle w:val="NormalWeb"/>
        <w:numPr>
          <w:ilvl w:val="0"/>
          <w:numId w:val="6"/>
        </w:numPr>
        <w:shd w:val="clear" w:color="auto" w:fill="FDFDFD"/>
        <w:spacing w:line="276" w:lineRule="auto"/>
        <w:jc w:val="both"/>
        <w:rPr>
          <w:rFonts w:ascii="Arial" w:hAnsi="Arial" w:cs="Arial"/>
          <w:sz w:val="22"/>
          <w:szCs w:val="22"/>
        </w:rPr>
      </w:pPr>
      <w:r w:rsidRPr="00CB3DB3">
        <w:rPr>
          <w:rFonts w:ascii="Arial" w:hAnsi="Arial" w:cs="Arial"/>
          <w:sz w:val="22"/>
          <w:szCs w:val="22"/>
        </w:rPr>
        <w:t>La reducción del riesgo de abandono escolar;</w:t>
      </w:r>
    </w:p>
    <w:p w14:paraId="66D9062B" w14:textId="4D963598" w:rsidR="00337B36" w:rsidRPr="00CB3DB3" w:rsidRDefault="00337B36" w:rsidP="00CB3DB3">
      <w:pPr>
        <w:pStyle w:val="NormalWeb"/>
        <w:numPr>
          <w:ilvl w:val="0"/>
          <w:numId w:val="6"/>
        </w:numPr>
        <w:shd w:val="clear" w:color="auto" w:fill="FDFDFD"/>
        <w:spacing w:before="0" w:beforeAutospacing="0" w:after="0" w:afterAutospacing="0" w:line="276" w:lineRule="auto"/>
        <w:jc w:val="both"/>
        <w:rPr>
          <w:rFonts w:ascii="Arial" w:hAnsi="Arial" w:cs="Arial"/>
          <w:sz w:val="22"/>
          <w:szCs w:val="22"/>
        </w:rPr>
      </w:pPr>
      <w:r w:rsidRPr="00CB3DB3">
        <w:rPr>
          <w:rFonts w:ascii="Arial" w:hAnsi="Arial" w:cs="Arial"/>
          <w:sz w:val="22"/>
          <w:szCs w:val="22"/>
        </w:rPr>
        <w:t>Los beneficios para la sociedad, como permitir que los padres trabajen.</w:t>
      </w:r>
    </w:p>
    <w:p w14:paraId="50C011C0" w14:textId="77777777" w:rsidR="00DF43C6" w:rsidRPr="00CB3DB3" w:rsidRDefault="00DF43C6" w:rsidP="00CB3DB3">
      <w:pPr>
        <w:pStyle w:val="NormalWeb"/>
        <w:shd w:val="clear" w:color="auto" w:fill="FDFDFD"/>
        <w:spacing w:before="0" w:beforeAutospacing="0" w:after="0" w:afterAutospacing="0" w:line="276" w:lineRule="auto"/>
        <w:jc w:val="both"/>
        <w:rPr>
          <w:rFonts w:ascii="Arial" w:hAnsi="Arial" w:cs="Arial"/>
          <w:sz w:val="22"/>
          <w:szCs w:val="22"/>
        </w:rPr>
      </w:pPr>
    </w:p>
    <w:p w14:paraId="582BB69D" w14:textId="10573AF2" w:rsidR="008E4110" w:rsidRPr="00CB3DB3" w:rsidRDefault="0045240B" w:rsidP="00CB3DB3">
      <w:pPr>
        <w:pStyle w:val="NormalWeb"/>
        <w:shd w:val="clear" w:color="auto" w:fill="FDFDFD"/>
        <w:spacing w:before="0" w:beforeAutospacing="0" w:after="0" w:afterAutospacing="0" w:line="276" w:lineRule="auto"/>
        <w:jc w:val="both"/>
        <w:rPr>
          <w:rFonts w:ascii="Arial" w:hAnsi="Arial" w:cs="Arial"/>
          <w:sz w:val="22"/>
          <w:szCs w:val="22"/>
        </w:rPr>
      </w:pPr>
      <w:r w:rsidRPr="00CB3DB3">
        <w:rPr>
          <w:rFonts w:ascii="Arial" w:hAnsi="Arial" w:cs="Arial"/>
          <w:sz w:val="22"/>
          <w:szCs w:val="22"/>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2BC775D6" w14:textId="77777777" w:rsidR="008E4110" w:rsidRPr="00CB3DB3" w:rsidRDefault="008E4110" w:rsidP="00CB3DB3">
      <w:pPr>
        <w:pStyle w:val="NormalWeb"/>
        <w:shd w:val="clear" w:color="auto" w:fill="FDFDFD"/>
        <w:spacing w:before="0" w:beforeAutospacing="0" w:after="0" w:afterAutospacing="0" w:line="276" w:lineRule="auto"/>
        <w:jc w:val="both"/>
        <w:rPr>
          <w:rFonts w:ascii="Arial" w:hAnsi="Arial" w:cs="Arial"/>
          <w:sz w:val="22"/>
          <w:szCs w:val="22"/>
        </w:rPr>
      </w:pPr>
    </w:p>
    <w:p w14:paraId="565F1C83" w14:textId="35A5A524" w:rsidR="001A343E" w:rsidRPr="00CB3DB3" w:rsidRDefault="00772816" w:rsidP="00CB3DB3">
      <w:pPr>
        <w:spacing w:line="276" w:lineRule="auto"/>
        <w:jc w:val="center"/>
        <w:rPr>
          <w:rFonts w:ascii="Arial" w:hAnsi="Arial" w:cs="Arial"/>
          <w:b/>
          <w:sz w:val="22"/>
          <w:szCs w:val="22"/>
          <w:shd w:val="clear" w:color="auto" w:fill="FFFFFF"/>
        </w:rPr>
      </w:pPr>
      <w:r w:rsidRPr="00CB3DB3">
        <w:rPr>
          <w:rFonts w:ascii="Arial" w:hAnsi="Arial" w:cs="Arial"/>
          <w:b/>
          <w:sz w:val="22"/>
          <w:szCs w:val="22"/>
          <w:shd w:val="clear" w:color="auto" w:fill="FFFFFF"/>
        </w:rPr>
        <w:t>D E C R E T O</w:t>
      </w:r>
      <w:r w:rsidR="005442F2" w:rsidRPr="00CB3DB3">
        <w:rPr>
          <w:rFonts w:ascii="Arial" w:hAnsi="Arial" w:cs="Arial"/>
          <w:b/>
          <w:sz w:val="22"/>
          <w:szCs w:val="22"/>
          <w:shd w:val="clear" w:color="auto" w:fill="FFFFFF"/>
        </w:rPr>
        <w:t>:</w:t>
      </w:r>
    </w:p>
    <w:p w14:paraId="2EBD33E4" w14:textId="2B7C7531" w:rsidR="00404D67" w:rsidRPr="00CB3DB3" w:rsidRDefault="00404D67" w:rsidP="00CB3DB3">
      <w:pPr>
        <w:spacing w:line="276" w:lineRule="auto"/>
        <w:jc w:val="both"/>
        <w:rPr>
          <w:rFonts w:ascii="Arial" w:hAnsi="Arial" w:cs="Arial"/>
          <w:b/>
          <w:sz w:val="22"/>
          <w:szCs w:val="22"/>
          <w:shd w:val="clear" w:color="auto" w:fill="FFFFFF"/>
        </w:rPr>
      </w:pPr>
    </w:p>
    <w:p w14:paraId="760288FC" w14:textId="672F0AFA" w:rsidR="00887403" w:rsidRPr="00CB3DB3" w:rsidRDefault="00EF5E46" w:rsidP="00CB3DB3">
      <w:pPr>
        <w:pStyle w:val="Prrafodelista"/>
        <w:spacing w:after="0" w:line="276" w:lineRule="auto"/>
        <w:ind w:left="0"/>
        <w:jc w:val="both"/>
        <w:rPr>
          <w:rFonts w:ascii="Arial" w:hAnsi="Arial" w:cs="Arial"/>
        </w:rPr>
      </w:pPr>
      <w:r w:rsidRPr="00CB3DB3">
        <w:rPr>
          <w:rFonts w:ascii="Arial" w:hAnsi="Arial" w:cs="Arial"/>
          <w:b/>
          <w:shd w:val="clear" w:color="auto" w:fill="FFFFFF"/>
        </w:rPr>
        <w:t xml:space="preserve">ARTÍCULO </w:t>
      </w:r>
      <w:r w:rsidR="00404D67" w:rsidRPr="00CB3DB3">
        <w:rPr>
          <w:rFonts w:ascii="Arial" w:hAnsi="Arial" w:cs="Arial"/>
          <w:b/>
          <w:shd w:val="clear" w:color="auto" w:fill="FFFFFF"/>
        </w:rPr>
        <w:t>ÚNICO. -</w:t>
      </w:r>
      <w:r w:rsidR="00CA351B" w:rsidRPr="00CB3DB3">
        <w:rPr>
          <w:rFonts w:ascii="Arial" w:hAnsi="Arial" w:cs="Arial"/>
          <w:bCs/>
          <w:shd w:val="clear" w:color="auto" w:fill="FFFFFF"/>
        </w:rPr>
        <w:t>La Sexagésima Sexta Legislatura del Honorable Congreso del Estado</w:t>
      </w:r>
      <w:r w:rsidR="00CA351B" w:rsidRPr="00CB3DB3">
        <w:rPr>
          <w:rFonts w:ascii="Arial" w:hAnsi="Arial" w:cs="Arial"/>
          <w:b/>
          <w:shd w:val="clear" w:color="auto" w:fill="FFFFFF"/>
        </w:rPr>
        <w:t xml:space="preserve">, </w:t>
      </w:r>
      <w:r w:rsidR="00772816" w:rsidRPr="00CB3DB3">
        <w:rPr>
          <w:rFonts w:ascii="Arial" w:hAnsi="Arial" w:cs="Arial"/>
        </w:rPr>
        <w:t>crea la</w:t>
      </w:r>
      <w:r w:rsidR="0045240B" w:rsidRPr="00CB3DB3">
        <w:rPr>
          <w:rFonts w:ascii="Arial" w:hAnsi="Arial" w:cs="Arial"/>
        </w:rPr>
        <w:t xml:space="preserve"> </w:t>
      </w:r>
      <w:r w:rsidR="00643A24" w:rsidRPr="00CB3DB3">
        <w:rPr>
          <w:rFonts w:ascii="Arial" w:hAnsi="Arial" w:cs="Arial"/>
          <w:b/>
          <w:bCs/>
        </w:rPr>
        <w:t>Comisión</w:t>
      </w:r>
      <w:r w:rsidR="0045240B" w:rsidRPr="00CB3DB3">
        <w:rPr>
          <w:rFonts w:ascii="Arial" w:hAnsi="Arial" w:cs="Arial"/>
          <w:b/>
          <w:bCs/>
        </w:rPr>
        <w:t xml:space="preserve"> Especial </w:t>
      </w:r>
      <w:r w:rsidR="00A61C63" w:rsidRPr="00A61C63">
        <w:rPr>
          <w:rFonts w:ascii="Arial" w:hAnsi="Arial" w:cs="Arial"/>
          <w:b/>
          <w:bCs/>
        </w:rPr>
        <w:t xml:space="preserve">para evaluar y propiciar las condiciones mínimas para el regreso seguro a clases presenciales en el estado de </w:t>
      </w:r>
      <w:r w:rsidR="00AD47C4" w:rsidRPr="00A61C63">
        <w:rPr>
          <w:rFonts w:ascii="Arial" w:hAnsi="Arial" w:cs="Arial"/>
          <w:b/>
          <w:bCs/>
        </w:rPr>
        <w:t xml:space="preserve">Chihuahua, </w:t>
      </w:r>
      <w:r w:rsidR="00AD47C4" w:rsidRPr="00CB3DB3">
        <w:rPr>
          <w:rFonts w:ascii="Arial" w:hAnsi="Arial" w:cs="Arial"/>
        </w:rPr>
        <w:t>con</w:t>
      </w:r>
      <w:r w:rsidR="00887403" w:rsidRPr="00CB3DB3">
        <w:rPr>
          <w:rFonts w:ascii="Arial" w:hAnsi="Arial" w:cs="Arial"/>
        </w:rPr>
        <w:t xml:space="preserve"> el propósito de </w:t>
      </w:r>
      <w:r w:rsidR="00915F1F">
        <w:rPr>
          <w:rFonts w:ascii="Arial" w:hAnsi="Arial" w:cs="Arial"/>
        </w:rPr>
        <w:t xml:space="preserve">convocar a la sociedad civil, organizaciones de padres de familia, profesores, </w:t>
      </w:r>
      <w:r w:rsidR="00DE07CA">
        <w:rPr>
          <w:rFonts w:ascii="Arial" w:hAnsi="Arial" w:cs="Arial"/>
        </w:rPr>
        <w:t>directivos y</w:t>
      </w:r>
      <w:r w:rsidR="00915F1F">
        <w:rPr>
          <w:rFonts w:ascii="Arial" w:hAnsi="Arial" w:cs="Arial"/>
        </w:rPr>
        <w:t xml:space="preserve"> autoridades educativas de todos los niveles de gobierno para que entre todos aseguremos un regreso gradual y ordenado a las escuelas de la entidad.</w:t>
      </w:r>
    </w:p>
    <w:p w14:paraId="4F8F20F0" w14:textId="77777777" w:rsidR="00E24806" w:rsidRPr="00CB3DB3" w:rsidRDefault="00E24806" w:rsidP="00CB3DB3">
      <w:pPr>
        <w:pStyle w:val="Prrafodelista"/>
        <w:spacing w:after="0" w:line="276" w:lineRule="auto"/>
        <w:ind w:left="0"/>
        <w:jc w:val="both"/>
        <w:rPr>
          <w:rFonts w:ascii="Arial" w:hAnsi="Arial" w:cs="Arial"/>
        </w:rPr>
      </w:pPr>
    </w:p>
    <w:p w14:paraId="1D64DD30" w14:textId="6D43AD58" w:rsidR="00772816" w:rsidRPr="00CB3DB3" w:rsidRDefault="00772816" w:rsidP="00CB3DB3">
      <w:pPr>
        <w:pStyle w:val="Prrafodelista"/>
        <w:spacing w:after="0" w:line="276" w:lineRule="auto"/>
        <w:ind w:left="0"/>
        <w:jc w:val="both"/>
        <w:rPr>
          <w:rFonts w:ascii="Arial" w:hAnsi="Arial" w:cs="Arial"/>
          <w:b/>
          <w:bCs/>
        </w:rPr>
      </w:pPr>
      <w:r w:rsidRPr="00CB3DB3">
        <w:rPr>
          <w:rFonts w:ascii="Arial" w:hAnsi="Arial" w:cs="Arial"/>
          <w:b/>
          <w:bCs/>
        </w:rPr>
        <w:t>T R A N S I T O R I O S</w:t>
      </w:r>
      <w:r w:rsidR="00E24806" w:rsidRPr="00CB3DB3">
        <w:rPr>
          <w:rFonts w:ascii="Arial" w:hAnsi="Arial" w:cs="Arial"/>
          <w:b/>
          <w:bCs/>
        </w:rPr>
        <w:t>:</w:t>
      </w:r>
    </w:p>
    <w:p w14:paraId="192C5D64" w14:textId="40EF7479" w:rsidR="00004561" w:rsidRPr="00CB3DB3" w:rsidRDefault="00004561" w:rsidP="00CB3DB3">
      <w:pPr>
        <w:pStyle w:val="Prrafodelista"/>
        <w:spacing w:after="0" w:line="276" w:lineRule="auto"/>
        <w:ind w:left="0"/>
        <w:jc w:val="both"/>
        <w:rPr>
          <w:rFonts w:ascii="Arial" w:hAnsi="Arial" w:cs="Arial"/>
        </w:rPr>
      </w:pPr>
    </w:p>
    <w:p w14:paraId="5F8E15A8" w14:textId="5ADE9EF0" w:rsidR="001A343E" w:rsidRPr="00CB3DB3" w:rsidRDefault="00610662" w:rsidP="00CB3DB3">
      <w:pPr>
        <w:pStyle w:val="Prrafodelista"/>
        <w:spacing w:after="0" w:line="276" w:lineRule="auto"/>
        <w:ind w:left="0"/>
        <w:jc w:val="both"/>
        <w:rPr>
          <w:rFonts w:ascii="Arial" w:hAnsi="Arial" w:cs="Arial"/>
        </w:rPr>
      </w:pPr>
      <w:r w:rsidRPr="00CB3DB3">
        <w:rPr>
          <w:rFonts w:ascii="Arial" w:hAnsi="Arial" w:cs="Arial"/>
          <w:b/>
        </w:rPr>
        <w:t>PRIMERO. -</w:t>
      </w:r>
      <w:r w:rsidR="00063741" w:rsidRPr="00CB3DB3">
        <w:rPr>
          <w:rFonts w:ascii="Arial" w:hAnsi="Arial" w:cs="Arial"/>
          <w:b/>
        </w:rPr>
        <w:t xml:space="preserve"> </w:t>
      </w:r>
      <w:r w:rsidR="00772816" w:rsidRPr="00CB3DB3">
        <w:rPr>
          <w:rFonts w:ascii="Arial" w:hAnsi="Arial" w:cs="Arial"/>
        </w:rPr>
        <w:t xml:space="preserve">El presente Decreto entrará en vigor al </w:t>
      </w:r>
      <w:r w:rsidR="00E24806" w:rsidRPr="00CB3DB3">
        <w:rPr>
          <w:rFonts w:ascii="Arial" w:hAnsi="Arial" w:cs="Arial"/>
        </w:rPr>
        <w:t>día</w:t>
      </w:r>
      <w:r w:rsidR="00772816" w:rsidRPr="00CB3DB3">
        <w:rPr>
          <w:rFonts w:ascii="Arial" w:hAnsi="Arial" w:cs="Arial"/>
        </w:rPr>
        <w:t xml:space="preserve"> siguiente de su publicación en el Periódico Oficial del Estado.</w:t>
      </w:r>
    </w:p>
    <w:p w14:paraId="0C0D690A" w14:textId="77777777" w:rsidR="002320C5" w:rsidRPr="00CB3DB3" w:rsidRDefault="002320C5" w:rsidP="00CB3DB3">
      <w:pPr>
        <w:pStyle w:val="Prrafodelista"/>
        <w:spacing w:after="0" w:line="276" w:lineRule="auto"/>
        <w:ind w:left="0"/>
        <w:jc w:val="both"/>
        <w:rPr>
          <w:rFonts w:ascii="Arial" w:hAnsi="Arial" w:cs="Arial"/>
          <w:b/>
          <w:bCs/>
        </w:rPr>
      </w:pPr>
    </w:p>
    <w:p w14:paraId="35F8030D" w14:textId="5EAAF8B9" w:rsidR="000368C4" w:rsidRPr="00CB3DB3" w:rsidRDefault="00610662" w:rsidP="00CB3DB3">
      <w:pPr>
        <w:pStyle w:val="Prrafodelista"/>
        <w:spacing w:after="0" w:line="276" w:lineRule="auto"/>
        <w:ind w:left="0"/>
        <w:jc w:val="both"/>
        <w:rPr>
          <w:rFonts w:ascii="Arial" w:hAnsi="Arial" w:cs="Arial"/>
          <w:b/>
          <w:bCs/>
        </w:rPr>
      </w:pPr>
      <w:r w:rsidRPr="00CB3DB3">
        <w:rPr>
          <w:rFonts w:ascii="Arial" w:hAnsi="Arial" w:cs="Arial"/>
          <w:b/>
          <w:bCs/>
        </w:rPr>
        <w:t>SEGUNDO. -</w:t>
      </w:r>
      <w:r w:rsidR="002320C5" w:rsidRPr="00CB3DB3">
        <w:rPr>
          <w:rFonts w:ascii="Arial" w:hAnsi="Arial" w:cs="Arial"/>
          <w:b/>
          <w:bCs/>
        </w:rPr>
        <w:t xml:space="preserve"> </w:t>
      </w:r>
      <w:r w:rsidR="002320C5" w:rsidRPr="00CB3DB3">
        <w:rPr>
          <w:rFonts w:ascii="Arial" w:hAnsi="Arial" w:cs="Arial"/>
          <w:bCs/>
        </w:rPr>
        <w:t xml:space="preserve">Túrnese a la Junta de Coordinación Política para que </w:t>
      </w:r>
      <w:r w:rsidR="000368C4" w:rsidRPr="00CB3DB3">
        <w:rPr>
          <w:rFonts w:ascii="Arial" w:hAnsi="Arial" w:cs="Arial"/>
          <w:bCs/>
        </w:rPr>
        <w:t>designe a las y los Diputados que integraran dicha Comisión, lo anterior de conformidad con lo que dispone la fracción VII del Artículo 66 de la Ley Orgánica del Poder Legislativo.</w:t>
      </w:r>
      <w:r w:rsidR="000368C4" w:rsidRPr="00CB3DB3">
        <w:rPr>
          <w:rFonts w:ascii="Arial" w:hAnsi="Arial" w:cs="Arial"/>
          <w:b/>
          <w:bCs/>
        </w:rPr>
        <w:t xml:space="preserve"> </w:t>
      </w:r>
    </w:p>
    <w:p w14:paraId="0B553C11" w14:textId="596F408B" w:rsidR="00772816" w:rsidRPr="00A61C63" w:rsidRDefault="002320C5" w:rsidP="00CB3DB3">
      <w:pPr>
        <w:pStyle w:val="Prrafodelista"/>
        <w:spacing w:after="0" w:line="276" w:lineRule="auto"/>
        <w:ind w:left="0"/>
        <w:jc w:val="both"/>
        <w:rPr>
          <w:rFonts w:ascii="Arial" w:hAnsi="Arial" w:cs="Arial"/>
          <w:b/>
          <w:bCs/>
        </w:rPr>
      </w:pPr>
      <w:r w:rsidRPr="00CB3DB3">
        <w:rPr>
          <w:rFonts w:ascii="Arial" w:hAnsi="Arial" w:cs="Arial"/>
          <w:b/>
          <w:bCs/>
        </w:rPr>
        <w:t xml:space="preserve"> </w:t>
      </w:r>
    </w:p>
    <w:p w14:paraId="39024D5C" w14:textId="4966C079" w:rsidR="001A343E" w:rsidRPr="00CB3DB3" w:rsidRDefault="001A343E" w:rsidP="00CB3DB3">
      <w:pPr>
        <w:pStyle w:val="Prrafodelista"/>
        <w:spacing w:after="0" w:line="276" w:lineRule="auto"/>
        <w:ind w:left="0"/>
        <w:jc w:val="both"/>
        <w:rPr>
          <w:rFonts w:ascii="Arial" w:hAnsi="Arial" w:cs="Arial"/>
        </w:rPr>
      </w:pPr>
      <w:r w:rsidRPr="00CB3DB3">
        <w:rPr>
          <w:rFonts w:ascii="Arial" w:hAnsi="Arial" w:cs="Arial"/>
          <w:b/>
        </w:rPr>
        <w:t>D A D O</w:t>
      </w:r>
      <w:r w:rsidRPr="00CB3DB3">
        <w:rPr>
          <w:rFonts w:ascii="Arial" w:hAnsi="Arial" w:cs="Arial"/>
        </w:rPr>
        <w:t xml:space="preserve"> en el salón de sesiones del Poder Legislat</w:t>
      </w:r>
      <w:r w:rsidR="005442F2" w:rsidRPr="00CB3DB3">
        <w:rPr>
          <w:rFonts w:ascii="Arial" w:hAnsi="Arial" w:cs="Arial"/>
        </w:rPr>
        <w:t>ivo</w:t>
      </w:r>
      <w:r w:rsidR="009E1592" w:rsidRPr="00CB3DB3">
        <w:rPr>
          <w:rFonts w:ascii="Arial" w:hAnsi="Arial" w:cs="Arial"/>
        </w:rPr>
        <w:t xml:space="preserve"> con la</w:t>
      </w:r>
      <w:r w:rsidR="005442F2" w:rsidRPr="00CB3DB3">
        <w:rPr>
          <w:rFonts w:ascii="Arial" w:hAnsi="Arial" w:cs="Arial"/>
        </w:rPr>
        <w:t xml:space="preserve"> </w:t>
      </w:r>
      <w:r w:rsidR="009E1592" w:rsidRPr="00CB3DB3">
        <w:rPr>
          <w:rFonts w:ascii="Arial" w:hAnsi="Arial" w:cs="Arial"/>
        </w:rPr>
        <w:t>modalidad de acceso remoto o virtual en la</w:t>
      </w:r>
      <w:r w:rsidR="005442F2" w:rsidRPr="00CB3DB3">
        <w:rPr>
          <w:rFonts w:ascii="Arial" w:hAnsi="Arial" w:cs="Arial"/>
        </w:rPr>
        <w:t xml:space="preserve"> Ciudad de Chihuahua,</w:t>
      </w:r>
      <w:r w:rsidR="00E24A6E" w:rsidRPr="00CB3DB3">
        <w:rPr>
          <w:rFonts w:ascii="Arial" w:hAnsi="Arial" w:cs="Arial"/>
        </w:rPr>
        <w:t xml:space="preserve"> Chih.,</w:t>
      </w:r>
      <w:r w:rsidR="005442F2" w:rsidRPr="00CB3DB3">
        <w:rPr>
          <w:rFonts w:ascii="Arial" w:hAnsi="Arial" w:cs="Arial"/>
        </w:rPr>
        <w:t xml:space="preserve"> </w:t>
      </w:r>
      <w:r w:rsidR="00327B56" w:rsidRPr="00CB3DB3">
        <w:rPr>
          <w:rFonts w:ascii="Arial" w:hAnsi="Arial" w:cs="Arial"/>
        </w:rPr>
        <w:t>a</w:t>
      </w:r>
      <w:r w:rsidR="00004561" w:rsidRPr="00CB3DB3">
        <w:rPr>
          <w:rFonts w:ascii="Arial" w:hAnsi="Arial" w:cs="Arial"/>
        </w:rPr>
        <w:t xml:space="preserve"> </w:t>
      </w:r>
      <w:r w:rsidR="008A723B" w:rsidRPr="00CB3DB3">
        <w:rPr>
          <w:rFonts w:ascii="Arial" w:hAnsi="Arial" w:cs="Arial"/>
        </w:rPr>
        <w:t xml:space="preserve">los </w:t>
      </w:r>
      <w:r w:rsidR="00915F1F">
        <w:rPr>
          <w:rFonts w:ascii="Arial" w:hAnsi="Arial" w:cs="Arial"/>
        </w:rPr>
        <w:t>treinta d</w:t>
      </w:r>
      <w:r w:rsidR="008A723B" w:rsidRPr="00CB3DB3">
        <w:rPr>
          <w:rFonts w:ascii="Arial" w:hAnsi="Arial" w:cs="Arial"/>
        </w:rPr>
        <w:t>ías</w:t>
      </w:r>
      <w:r w:rsidR="00004561" w:rsidRPr="00CB3DB3">
        <w:rPr>
          <w:rFonts w:ascii="Arial" w:hAnsi="Arial" w:cs="Arial"/>
        </w:rPr>
        <w:t xml:space="preserve"> </w:t>
      </w:r>
      <w:r w:rsidR="0096119C" w:rsidRPr="00CB3DB3">
        <w:rPr>
          <w:rFonts w:ascii="Arial" w:hAnsi="Arial" w:cs="Arial"/>
        </w:rPr>
        <w:t>de</w:t>
      </w:r>
      <w:r w:rsidR="008A723B" w:rsidRPr="00CB3DB3">
        <w:rPr>
          <w:rFonts w:ascii="Arial" w:hAnsi="Arial" w:cs="Arial"/>
        </w:rPr>
        <w:t>l mes d</w:t>
      </w:r>
      <w:r w:rsidR="00915F1F">
        <w:rPr>
          <w:rFonts w:ascii="Arial" w:hAnsi="Arial" w:cs="Arial"/>
        </w:rPr>
        <w:t>e</w:t>
      </w:r>
      <w:r w:rsidR="008A723B" w:rsidRPr="00CB3DB3">
        <w:rPr>
          <w:rFonts w:ascii="Arial" w:hAnsi="Arial" w:cs="Arial"/>
        </w:rPr>
        <w:t xml:space="preserve"> </w:t>
      </w:r>
      <w:r w:rsidR="00915F1F">
        <w:rPr>
          <w:rFonts w:ascii="Arial" w:hAnsi="Arial" w:cs="Arial"/>
        </w:rPr>
        <w:t>julio</w:t>
      </w:r>
      <w:r w:rsidR="0096119C" w:rsidRPr="00CB3DB3">
        <w:rPr>
          <w:rFonts w:ascii="Arial" w:hAnsi="Arial" w:cs="Arial"/>
        </w:rPr>
        <w:t xml:space="preserve"> de</w:t>
      </w:r>
      <w:r w:rsidR="008A723B" w:rsidRPr="00CB3DB3">
        <w:rPr>
          <w:rFonts w:ascii="Arial" w:hAnsi="Arial" w:cs="Arial"/>
        </w:rPr>
        <w:t>l año</w:t>
      </w:r>
      <w:r w:rsidR="0096119C" w:rsidRPr="00CB3DB3">
        <w:rPr>
          <w:rFonts w:ascii="Arial" w:hAnsi="Arial" w:cs="Arial"/>
        </w:rPr>
        <w:t xml:space="preserve"> dos mil veintiuno</w:t>
      </w:r>
      <w:r w:rsidR="00D35546" w:rsidRPr="00CB3DB3">
        <w:rPr>
          <w:rFonts w:ascii="Arial" w:hAnsi="Arial" w:cs="Arial"/>
        </w:rPr>
        <w:t>.</w:t>
      </w:r>
    </w:p>
    <w:p w14:paraId="1CEA904B" w14:textId="603A09AB" w:rsidR="007F63D5" w:rsidRPr="00CB3DB3" w:rsidRDefault="007F63D5" w:rsidP="00CB3DB3">
      <w:pPr>
        <w:spacing w:line="276" w:lineRule="auto"/>
        <w:jc w:val="both"/>
        <w:rPr>
          <w:rFonts w:ascii="Arial" w:hAnsi="Arial" w:cs="Arial"/>
          <w:b/>
          <w:sz w:val="22"/>
          <w:szCs w:val="22"/>
        </w:rPr>
      </w:pPr>
    </w:p>
    <w:p w14:paraId="05F8ED7F" w14:textId="39BBCB9F" w:rsidR="00AD47C4" w:rsidRPr="00CB3DB3" w:rsidRDefault="00CB3DB3" w:rsidP="00CB3DB3">
      <w:pPr>
        <w:spacing w:line="276" w:lineRule="auto"/>
        <w:jc w:val="both"/>
        <w:rPr>
          <w:rFonts w:ascii="Arial" w:hAnsi="Arial" w:cs="Arial"/>
          <w:b/>
          <w:sz w:val="22"/>
          <w:szCs w:val="22"/>
        </w:rPr>
      </w:pPr>
      <w:r w:rsidRPr="00CB3DB3">
        <w:rPr>
          <w:rFonts w:ascii="Arial" w:hAnsi="Arial" w:cs="Arial"/>
          <w:b/>
          <w:sz w:val="22"/>
          <w:szCs w:val="22"/>
        </w:rPr>
        <w:t xml:space="preserve">                                         </w:t>
      </w:r>
    </w:p>
    <w:p w14:paraId="4DFA0667" w14:textId="7366A210" w:rsidR="00D35546" w:rsidRPr="00CB3DB3" w:rsidRDefault="00D35546" w:rsidP="00CB3DB3">
      <w:pPr>
        <w:spacing w:line="276" w:lineRule="auto"/>
        <w:jc w:val="center"/>
        <w:rPr>
          <w:rFonts w:ascii="Arial" w:hAnsi="Arial" w:cs="Arial"/>
          <w:b/>
          <w:sz w:val="22"/>
          <w:szCs w:val="22"/>
        </w:rPr>
      </w:pPr>
      <w:r w:rsidRPr="00CB3DB3">
        <w:rPr>
          <w:rFonts w:ascii="Arial" w:hAnsi="Arial" w:cs="Arial"/>
          <w:b/>
          <w:sz w:val="22"/>
          <w:szCs w:val="22"/>
        </w:rPr>
        <w:t>A T E N T A M E N T E</w:t>
      </w:r>
    </w:p>
    <w:p w14:paraId="72460142" w14:textId="7A61568D" w:rsidR="001A343E" w:rsidRPr="00CB3DB3" w:rsidRDefault="001A343E" w:rsidP="00CB3DB3">
      <w:pPr>
        <w:pStyle w:val="Prrafodelista"/>
        <w:spacing w:after="0" w:line="276" w:lineRule="auto"/>
        <w:ind w:left="0"/>
        <w:jc w:val="both"/>
        <w:rPr>
          <w:rFonts w:ascii="Arial" w:hAnsi="Arial" w:cs="Arial"/>
          <w:b/>
          <w:shd w:val="clear" w:color="auto" w:fill="FFFFFF"/>
        </w:rPr>
      </w:pPr>
    </w:p>
    <w:p w14:paraId="3E017D88" w14:textId="12AA71C5" w:rsidR="00AE775B" w:rsidRPr="00DF43C6" w:rsidRDefault="00AD47C4" w:rsidP="00AD47C4">
      <w:pPr>
        <w:pStyle w:val="Prrafodelista"/>
        <w:spacing w:after="0" w:line="276" w:lineRule="auto"/>
        <w:ind w:left="0"/>
        <w:rPr>
          <w:rFonts w:ascii="Arial" w:hAnsi="Arial" w:cs="Arial"/>
          <w:sz w:val="24"/>
          <w:szCs w:val="24"/>
        </w:rPr>
      </w:pPr>
      <w:r>
        <w:rPr>
          <w:rFonts w:ascii="Arial" w:hAnsi="Arial" w:cs="Arial"/>
          <w:b/>
          <w:shd w:val="clear" w:color="auto" w:fill="FFFFFF"/>
        </w:rPr>
        <w:t xml:space="preserve">                                            </w:t>
      </w:r>
      <w:r w:rsidR="00CB3DB3" w:rsidRPr="00CB3DB3">
        <w:rPr>
          <w:rFonts w:ascii="Arial" w:hAnsi="Arial" w:cs="Arial"/>
          <w:b/>
          <w:bCs/>
        </w:rPr>
        <w:t>DIP. BENJAMÍN CARRERA CHÁVEZ</w:t>
      </w:r>
    </w:p>
    <w:sectPr w:rsidR="00AE775B" w:rsidRPr="00DF43C6" w:rsidSect="004D4BF3">
      <w:headerReference w:type="default" r:id="rId9"/>
      <w:footerReference w:type="default" r:id="rId10"/>
      <w:pgSz w:w="12240" w:h="15840"/>
      <w:pgMar w:top="2552"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08C1" w14:textId="77777777" w:rsidR="00EB4F19" w:rsidRDefault="00EB4F19" w:rsidP="00C251A4">
      <w:r>
        <w:separator/>
      </w:r>
    </w:p>
  </w:endnote>
  <w:endnote w:type="continuationSeparator" w:id="0">
    <w:p w14:paraId="5D7A4FF2" w14:textId="77777777" w:rsidR="00EB4F19" w:rsidRDefault="00EB4F19"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050635"/>
      <w:docPartObj>
        <w:docPartGallery w:val="Page Numbers (Bottom of Page)"/>
        <w:docPartUnique/>
      </w:docPartObj>
    </w:sdtPr>
    <w:sdtEndPr/>
    <w:sdtContent>
      <w:sdt>
        <w:sdtPr>
          <w:id w:val="-574202342"/>
          <w:docPartObj>
            <w:docPartGallery w:val="Page Numbers (Top of Page)"/>
            <w:docPartUnique/>
          </w:docPartObj>
        </w:sdtPr>
        <w:sdtEndPr/>
        <w:sdtContent>
          <w:p w14:paraId="065C6A41" w14:textId="77777777" w:rsidR="000E3C7D" w:rsidRDefault="000E3C7D">
            <w:pPr>
              <w:pStyle w:val="Piedepgina"/>
              <w:jc w:val="right"/>
            </w:pPr>
            <w:r w:rsidRPr="00C251A4">
              <w:rPr>
                <w:rFonts w:ascii="Century Gothic" w:hAnsi="Century Gothic"/>
                <w:sz w:val="16"/>
                <w:szCs w:val="16"/>
                <w:lang w:val="es-ES"/>
              </w:rPr>
              <w:t xml:space="preserve">Página </w:t>
            </w:r>
            <w:r w:rsidRPr="00C251A4">
              <w:rPr>
                <w:rFonts w:ascii="Century Gothic" w:hAnsi="Century Gothic"/>
                <w:b/>
                <w:bCs/>
                <w:sz w:val="16"/>
                <w:szCs w:val="16"/>
              </w:rPr>
              <w:fldChar w:fldCharType="begin"/>
            </w:r>
            <w:r w:rsidRPr="00C251A4">
              <w:rPr>
                <w:rFonts w:ascii="Century Gothic" w:hAnsi="Century Gothic"/>
                <w:b/>
                <w:bCs/>
                <w:sz w:val="16"/>
                <w:szCs w:val="16"/>
              </w:rPr>
              <w:instrText>PAGE</w:instrText>
            </w:r>
            <w:r w:rsidRPr="00C251A4">
              <w:rPr>
                <w:rFonts w:ascii="Century Gothic" w:hAnsi="Century Gothic"/>
                <w:b/>
                <w:bCs/>
                <w:sz w:val="16"/>
                <w:szCs w:val="16"/>
              </w:rPr>
              <w:fldChar w:fldCharType="separate"/>
            </w:r>
            <w:r w:rsidR="00337B36">
              <w:rPr>
                <w:rFonts w:ascii="Century Gothic" w:hAnsi="Century Gothic"/>
                <w:b/>
                <w:bCs/>
                <w:noProof/>
                <w:sz w:val="16"/>
                <w:szCs w:val="16"/>
              </w:rPr>
              <w:t>3</w:t>
            </w:r>
            <w:r w:rsidRPr="00C251A4">
              <w:rPr>
                <w:rFonts w:ascii="Century Gothic" w:hAnsi="Century Gothic"/>
                <w:b/>
                <w:bCs/>
                <w:sz w:val="16"/>
                <w:szCs w:val="16"/>
              </w:rPr>
              <w:fldChar w:fldCharType="end"/>
            </w:r>
            <w:r w:rsidRPr="00C251A4">
              <w:rPr>
                <w:rFonts w:ascii="Century Gothic" w:hAnsi="Century Gothic"/>
                <w:sz w:val="16"/>
                <w:szCs w:val="16"/>
                <w:lang w:val="es-ES"/>
              </w:rPr>
              <w:t xml:space="preserve"> de </w:t>
            </w:r>
            <w:r w:rsidRPr="00C251A4">
              <w:rPr>
                <w:rFonts w:ascii="Century Gothic" w:hAnsi="Century Gothic"/>
                <w:b/>
                <w:bCs/>
                <w:sz w:val="16"/>
                <w:szCs w:val="16"/>
              </w:rPr>
              <w:fldChar w:fldCharType="begin"/>
            </w:r>
            <w:r w:rsidRPr="00C251A4">
              <w:rPr>
                <w:rFonts w:ascii="Century Gothic" w:hAnsi="Century Gothic"/>
                <w:b/>
                <w:bCs/>
                <w:sz w:val="16"/>
                <w:szCs w:val="16"/>
              </w:rPr>
              <w:instrText>NUMPAGES</w:instrText>
            </w:r>
            <w:r w:rsidRPr="00C251A4">
              <w:rPr>
                <w:rFonts w:ascii="Century Gothic" w:hAnsi="Century Gothic"/>
                <w:b/>
                <w:bCs/>
                <w:sz w:val="16"/>
                <w:szCs w:val="16"/>
              </w:rPr>
              <w:fldChar w:fldCharType="separate"/>
            </w:r>
            <w:r w:rsidR="00337B36">
              <w:rPr>
                <w:rFonts w:ascii="Century Gothic" w:hAnsi="Century Gothic"/>
                <w:b/>
                <w:bCs/>
                <w:noProof/>
                <w:sz w:val="16"/>
                <w:szCs w:val="16"/>
              </w:rPr>
              <w:t>4</w:t>
            </w:r>
            <w:r w:rsidRPr="00C251A4">
              <w:rPr>
                <w:rFonts w:ascii="Century Gothic" w:hAnsi="Century Gothic"/>
                <w:b/>
                <w:bCs/>
                <w:sz w:val="16"/>
                <w:szCs w:val="16"/>
              </w:rPr>
              <w:fldChar w:fldCharType="end"/>
            </w:r>
          </w:p>
        </w:sdtContent>
      </w:sdt>
    </w:sdtContent>
  </w:sdt>
  <w:p w14:paraId="2264F8B6" w14:textId="77777777" w:rsidR="000E3C7D" w:rsidRDefault="000E3C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9A7A" w14:textId="77777777" w:rsidR="00EB4F19" w:rsidRDefault="00EB4F19" w:rsidP="00C251A4">
      <w:r>
        <w:separator/>
      </w:r>
    </w:p>
  </w:footnote>
  <w:footnote w:type="continuationSeparator" w:id="0">
    <w:p w14:paraId="407DB8F5" w14:textId="77777777" w:rsidR="00EB4F19" w:rsidRDefault="00EB4F19" w:rsidP="00C251A4">
      <w:r>
        <w:continuationSeparator/>
      </w:r>
    </w:p>
  </w:footnote>
  <w:footnote w:id="1">
    <w:p w14:paraId="59A5321F" w14:textId="324EF5F2" w:rsidR="00DF43C6" w:rsidRPr="00101FFF" w:rsidRDefault="00DF43C6" w:rsidP="00DF43C6">
      <w:pPr>
        <w:pStyle w:val="Textonotapie"/>
        <w:jc w:val="both"/>
        <w:rPr>
          <w:rFonts w:ascii="Arial" w:hAnsi="Arial" w:cs="Arial"/>
          <w:sz w:val="14"/>
          <w:szCs w:val="14"/>
          <w:lang w:val="es-ES_tradnl"/>
        </w:rPr>
      </w:pPr>
      <w:bookmarkStart w:id="2" w:name="_Hlk78304218"/>
      <w:r w:rsidRPr="00101FFF">
        <w:rPr>
          <w:rStyle w:val="Refdenotaalpie"/>
          <w:rFonts w:ascii="Arial" w:hAnsi="Arial" w:cs="Arial"/>
          <w:sz w:val="14"/>
          <w:szCs w:val="14"/>
        </w:rPr>
        <w:footnoteRef/>
      </w:r>
      <w:r w:rsidRPr="00101FFF">
        <w:rPr>
          <w:rFonts w:ascii="Arial" w:hAnsi="Arial" w:cs="Arial"/>
          <w:sz w:val="14"/>
          <w:szCs w:val="14"/>
        </w:rPr>
        <w:t xml:space="preserve"> </w:t>
      </w:r>
      <w:r w:rsidR="00101FFF" w:rsidRPr="00101FFF">
        <w:rPr>
          <w:rFonts w:ascii="Century Gothic" w:hAnsi="Century Gothic"/>
          <w:sz w:val="14"/>
          <w:szCs w:val="14"/>
        </w:rPr>
        <w:t>Recuperado el 27 de julio de 2021de</w:t>
      </w:r>
      <w:r w:rsidRPr="00101FFF">
        <w:rPr>
          <w:rFonts w:ascii="Arial" w:hAnsi="Arial" w:cs="Arial"/>
          <w:sz w:val="14"/>
          <w:szCs w:val="14"/>
          <w:lang w:val="es-ES_tradnl"/>
        </w:rPr>
        <w:t xml:space="preserve">: </w:t>
      </w:r>
      <w:hyperlink r:id="rId1" w:history="1">
        <w:r w:rsidR="00101FFF" w:rsidRPr="00101FFF">
          <w:rPr>
            <w:rStyle w:val="Hipervnculo"/>
            <w:rFonts w:ascii="Arial" w:hAnsi="Arial" w:cs="Arial"/>
            <w:sz w:val="14"/>
            <w:szCs w:val="14"/>
            <w:lang w:val="es-ES_tradnl"/>
          </w:rPr>
          <w:t>https://coronavirus.onu.org.mx/la-covid-19-interrumpe-la-educacion-de-mas-del-70-de-los-jovenes</w:t>
        </w:r>
      </w:hyperlink>
      <w:bookmarkEnd w:id="2"/>
    </w:p>
    <w:p w14:paraId="59DEB6DC" w14:textId="77777777" w:rsidR="00101FFF" w:rsidRPr="00DF43C6" w:rsidRDefault="00101FFF" w:rsidP="00DF43C6">
      <w:pPr>
        <w:pStyle w:val="Textonotapie"/>
        <w:jc w:val="both"/>
        <w:rPr>
          <w:rFonts w:ascii="Arial" w:hAnsi="Arial" w:cs="Arial"/>
          <w:sz w:val="16"/>
          <w:szCs w:val="16"/>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34EE" w14:textId="77777777" w:rsidR="000E3C7D" w:rsidRDefault="000E3C7D"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0E3C7D" w:rsidRPr="00186DBE" w:rsidRDefault="000E3C7D"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0E3C7D" w:rsidRPr="009E2E14" w:rsidRDefault="000E3C7D">
    <w:pPr>
      <w:pStyle w:val="Encabezad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BF5BBF"/>
    <w:multiLevelType w:val="hybridMultilevel"/>
    <w:tmpl w:val="D9F405AE"/>
    <w:lvl w:ilvl="0" w:tplc="4D704B8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3E"/>
    <w:rsid w:val="00004561"/>
    <w:rsid w:val="000145AE"/>
    <w:rsid w:val="000368C4"/>
    <w:rsid w:val="00053264"/>
    <w:rsid w:val="00063458"/>
    <w:rsid w:val="00063741"/>
    <w:rsid w:val="00066A63"/>
    <w:rsid w:val="00071B8E"/>
    <w:rsid w:val="00072F5D"/>
    <w:rsid w:val="00075B11"/>
    <w:rsid w:val="000A25A1"/>
    <w:rsid w:val="000B531A"/>
    <w:rsid w:val="000B7160"/>
    <w:rsid w:val="000D32AC"/>
    <w:rsid w:val="000D381F"/>
    <w:rsid w:val="000E3C7D"/>
    <w:rsid w:val="000E752C"/>
    <w:rsid w:val="000F04E4"/>
    <w:rsid w:val="001001A2"/>
    <w:rsid w:val="00101F49"/>
    <w:rsid w:val="00101FFF"/>
    <w:rsid w:val="00103358"/>
    <w:rsid w:val="00107C68"/>
    <w:rsid w:val="0014699D"/>
    <w:rsid w:val="00161D4E"/>
    <w:rsid w:val="001624F4"/>
    <w:rsid w:val="0016309E"/>
    <w:rsid w:val="00167FF2"/>
    <w:rsid w:val="00181A62"/>
    <w:rsid w:val="00182D49"/>
    <w:rsid w:val="001922A1"/>
    <w:rsid w:val="00196423"/>
    <w:rsid w:val="001A0582"/>
    <w:rsid w:val="001A343E"/>
    <w:rsid w:val="001B7CF7"/>
    <w:rsid w:val="001F1AF8"/>
    <w:rsid w:val="00210DE7"/>
    <w:rsid w:val="00216799"/>
    <w:rsid w:val="002320C5"/>
    <w:rsid w:val="00244259"/>
    <w:rsid w:val="00265967"/>
    <w:rsid w:val="002724B0"/>
    <w:rsid w:val="00277CF7"/>
    <w:rsid w:val="002800B0"/>
    <w:rsid w:val="00280AC0"/>
    <w:rsid w:val="002938F7"/>
    <w:rsid w:val="0029637A"/>
    <w:rsid w:val="002B4140"/>
    <w:rsid w:val="002C5FC1"/>
    <w:rsid w:val="002C79BC"/>
    <w:rsid w:val="002E03E7"/>
    <w:rsid w:val="002E7E41"/>
    <w:rsid w:val="00303FAD"/>
    <w:rsid w:val="003145D1"/>
    <w:rsid w:val="00314FF2"/>
    <w:rsid w:val="00317DA5"/>
    <w:rsid w:val="00327B56"/>
    <w:rsid w:val="0033154D"/>
    <w:rsid w:val="00337B36"/>
    <w:rsid w:val="0037240F"/>
    <w:rsid w:val="00383EBC"/>
    <w:rsid w:val="003A3F09"/>
    <w:rsid w:val="003A56C3"/>
    <w:rsid w:val="003B7AE5"/>
    <w:rsid w:val="003C2DCF"/>
    <w:rsid w:val="003D0270"/>
    <w:rsid w:val="003F7ED5"/>
    <w:rsid w:val="00404D67"/>
    <w:rsid w:val="0043743D"/>
    <w:rsid w:val="004427EA"/>
    <w:rsid w:val="00451D22"/>
    <w:rsid w:val="0045240B"/>
    <w:rsid w:val="00456054"/>
    <w:rsid w:val="0046016B"/>
    <w:rsid w:val="00461A2D"/>
    <w:rsid w:val="00463819"/>
    <w:rsid w:val="00486DA1"/>
    <w:rsid w:val="00495C2F"/>
    <w:rsid w:val="004B1EF6"/>
    <w:rsid w:val="004B635D"/>
    <w:rsid w:val="004C56DE"/>
    <w:rsid w:val="004D4BF3"/>
    <w:rsid w:val="004F0ED0"/>
    <w:rsid w:val="00503D65"/>
    <w:rsid w:val="005050FF"/>
    <w:rsid w:val="0051604B"/>
    <w:rsid w:val="005432C4"/>
    <w:rsid w:val="005437FF"/>
    <w:rsid w:val="005442F2"/>
    <w:rsid w:val="0056508F"/>
    <w:rsid w:val="00571C7B"/>
    <w:rsid w:val="005A7B2A"/>
    <w:rsid w:val="005E63DF"/>
    <w:rsid w:val="00610662"/>
    <w:rsid w:val="00612297"/>
    <w:rsid w:val="00634104"/>
    <w:rsid w:val="0064202A"/>
    <w:rsid w:val="00643A24"/>
    <w:rsid w:val="0064501D"/>
    <w:rsid w:val="00650E97"/>
    <w:rsid w:val="0068020C"/>
    <w:rsid w:val="0068082E"/>
    <w:rsid w:val="00687A07"/>
    <w:rsid w:val="006C048E"/>
    <w:rsid w:val="006D3F29"/>
    <w:rsid w:val="006D61F9"/>
    <w:rsid w:val="006F10E1"/>
    <w:rsid w:val="00732FD9"/>
    <w:rsid w:val="0076786B"/>
    <w:rsid w:val="00772816"/>
    <w:rsid w:val="00773A65"/>
    <w:rsid w:val="00773A87"/>
    <w:rsid w:val="0078283A"/>
    <w:rsid w:val="0078724C"/>
    <w:rsid w:val="0079384F"/>
    <w:rsid w:val="007A0C8B"/>
    <w:rsid w:val="007A7A92"/>
    <w:rsid w:val="007B5454"/>
    <w:rsid w:val="007B76D7"/>
    <w:rsid w:val="007C7D36"/>
    <w:rsid w:val="007E43D4"/>
    <w:rsid w:val="007F63D5"/>
    <w:rsid w:val="0081446E"/>
    <w:rsid w:val="008253CA"/>
    <w:rsid w:val="00841F12"/>
    <w:rsid w:val="00843115"/>
    <w:rsid w:val="00861132"/>
    <w:rsid w:val="008742F8"/>
    <w:rsid w:val="0088734F"/>
    <w:rsid w:val="00887403"/>
    <w:rsid w:val="0089334D"/>
    <w:rsid w:val="008A723B"/>
    <w:rsid w:val="008B575D"/>
    <w:rsid w:val="008B7CA6"/>
    <w:rsid w:val="008B7D60"/>
    <w:rsid w:val="008E4110"/>
    <w:rsid w:val="008F5BA6"/>
    <w:rsid w:val="00915F1F"/>
    <w:rsid w:val="009439AB"/>
    <w:rsid w:val="0094425C"/>
    <w:rsid w:val="00951789"/>
    <w:rsid w:val="0096119C"/>
    <w:rsid w:val="00964BFD"/>
    <w:rsid w:val="00980D13"/>
    <w:rsid w:val="00984520"/>
    <w:rsid w:val="00996FD9"/>
    <w:rsid w:val="009C1186"/>
    <w:rsid w:val="009E1592"/>
    <w:rsid w:val="009E2E14"/>
    <w:rsid w:val="00A0441D"/>
    <w:rsid w:val="00A256ED"/>
    <w:rsid w:val="00A30919"/>
    <w:rsid w:val="00A41875"/>
    <w:rsid w:val="00A46C55"/>
    <w:rsid w:val="00A564B3"/>
    <w:rsid w:val="00A61C63"/>
    <w:rsid w:val="00A63F04"/>
    <w:rsid w:val="00A82471"/>
    <w:rsid w:val="00A8584E"/>
    <w:rsid w:val="00AD47C4"/>
    <w:rsid w:val="00AD56FF"/>
    <w:rsid w:val="00AD5ACE"/>
    <w:rsid w:val="00AE6C78"/>
    <w:rsid w:val="00AE775B"/>
    <w:rsid w:val="00B03EF6"/>
    <w:rsid w:val="00B15B87"/>
    <w:rsid w:val="00B259D8"/>
    <w:rsid w:val="00B2782E"/>
    <w:rsid w:val="00B33C44"/>
    <w:rsid w:val="00B41306"/>
    <w:rsid w:val="00B525AA"/>
    <w:rsid w:val="00B63686"/>
    <w:rsid w:val="00B76D27"/>
    <w:rsid w:val="00B77A97"/>
    <w:rsid w:val="00B82F7C"/>
    <w:rsid w:val="00B87498"/>
    <w:rsid w:val="00B92142"/>
    <w:rsid w:val="00BF5662"/>
    <w:rsid w:val="00C131BA"/>
    <w:rsid w:val="00C15C13"/>
    <w:rsid w:val="00C2305A"/>
    <w:rsid w:val="00C251A4"/>
    <w:rsid w:val="00C42705"/>
    <w:rsid w:val="00C550AE"/>
    <w:rsid w:val="00C66D21"/>
    <w:rsid w:val="00C70FC2"/>
    <w:rsid w:val="00CA351B"/>
    <w:rsid w:val="00CA7AE8"/>
    <w:rsid w:val="00CB3DB3"/>
    <w:rsid w:val="00CC3BF2"/>
    <w:rsid w:val="00CD7505"/>
    <w:rsid w:val="00CF2FD6"/>
    <w:rsid w:val="00CF4DCD"/>
    <w:rsid w:val="00CF66AB"/>
    <w:rsid w:val="00D33B6A"/>
    <w:rsid w:val="00D35546"/>
    <w:rsid w:val="00D66E26"/>
    <w:rsid w:val="00D918F9"/>
    <w:rsid w:val="00D93609"/>
    <w:rsid w:val="00DC0089"/>
    <w:rsid w:val="00DC57CA"/>
    <w:rsid w:val="00DE07CA"/>
    <w:rsid w:val="00DF43C6"/>
    <w:rsid w:val="00DF4725"/>
    <w:rsid w:val="00E04AA2"/>
    <w:rsid w:val="00E05E7C"/>
    <w:rsid w:val="00E13115"/>
    <w:rsid w:val="00E161AF"/>
    <w:rsid w:val="00E2101A"/>
    <w:rsid w:val="00E22408"/>
    <w:rsid w:val="00E227B2"/>
    <w:rsid w:val="00E24806"/>
    <w:rsid w:val="00E24A6E"/>
    <w:rsid w:val="00E3433B"/>
    <w:rsid w:val="00E4576B"/>
    <w:rsid w:val="00E673B1"/>
    <w:rsid w:val="00E81563"/>
    <w:rsid w:val="00E9133B"/>
    <w:rsid w:val="00E960C5"/>
    <w:rsid w:val="00EB4EB1"/>
    <w:rsid w:val="00EB4F19"/>
    <w:rsid w:val="00EC0906"/>
    <w:rsid w:val="00ED19B5"/>
    <w:rsid w:val="00ED335F"/>
    <w:rsid w:val="00EE3564"/>
    <w:rsid w:val="00EF5E46"/>
    <w:rsid w:val="00F108D5"/>
    <w:rsid w:val="00F10E0F"/>
    <w:rsid w:val="00F20123"/>
    <w:rsid w:val="00F2541F"/>
    <w:rsid w:val="00F33054"/>
    <w:rsid w:val="00F52E33"/>
    <w:rsid w:val="00F53B2E"/>
    <w:rsid w:val="00F623CB"/>
    <w:rsid w:val="00F66355"/>
    <w:rsid w:val="00F7316B"/>
    <w:rsid w:val="00F7667E"/>
    <w:rsid w:val="00F92DED"/>
    <w:rsid w:val="00FB336E"/>
    <w:rsid w:val="00FC701C"/>
    <w:rsid w:val="00FD03DB"/>
    <w:rsid w:val="00FE318C"/>
    <w:rsid w:val="00FE6B74"/>
    <w:rsid w:val="00FF34A8"/>
    <w:rsid w:val="00FF5F1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C1E39"/>
  <w15:docId w15:val="{62E7966C-8F17-43F5-8C8A-C1B02343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E3C7D"/>
    <w:rPr>
      <w:sz w:val="24"/>
      <w:szCs w:val="24"/>
    </w:rPr>
  </w:style>
  <w:style w:type="character" w:customStyle="1" w:styleId="TextonotapieCar">
    <w:name w:val="Texto nota pie Car"/>
    <w:basedOn w:val="Fuentedeprrafopredeter"/>
    <w:link w:val="Textonotapie"/>
    <w:uiPriority w:val="99"/>
    <w:rsid w:val="000E3C7D"/>
    <w:rPr>
      <w:rFonts w:ascii="Times New Roman" w:eastAsia="MS Mincho" w:hAnsi="Times New Roman" w:cs="Times New Roman"/>
      <w:sz w:val="24"/>
      <w:szCs w:val="24"/>
      <w:lang w:eastAsia="es-ES"/>
    </w:rPr>
  </w:style>
  <w:style w:type="character" w:styleId="Mencinsinresolver">
    <w:name w:val="Unresolved Mention"/>
    <w:basedOn w:val="Fuentedeprrafopredeter"/>
    <w:uiPriority w:val="99"/>
    <w:semiHidden/>
    <w:unhideWhenUsed/>
    <w:rsid w:val="0010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720668408">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1458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mexico/informes/protecci%C3%B3n-de-la-ni%C3%B1ez-ante-la-violencia-durante-y-despu%C3%A9s-de-covid-19" TargetMode="External"/><Relationship Id="rId3" Type="http://schemas.openxmlformats.org/officeDocument/2006/relationships/settings" Target="settings.xml"/><Relationship Id="rId7" Type="http://schemas.openxmlformats.org/officeDocument/2006/relationships/hyperlink" Target="https://www.unicef.org/es/coronavirus/estragos-pandemia-covid19-ha-causado-ninos-mun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ronavirus.onu.org.mx/la-covid-19-interrumpe-la-educacion-de-mas-del-70-de-los-jove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8312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alejandro chavez h</cp:lastModifiedBy>
  <cp:revision>2</cp:revision>
  <cp:lastPrinted>2021-02-24T22:45:00Z</cp:lastPrinted>
  <dcterms:created xsi:type="dcterms:W3CDTF">2021-07-29T17:36:00Z</dcterms:created>
  <dcterms:modified xsi:type="dcterms:W3CDTF">2021-07-29T17:36:00Z</dcterms:modified>
</cp:coreProperties>
</file>