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03" w:rsidRDefault="00B16103" w:rsidP="00956AD1">
      <w:pPr>
        <w:ind w:right="-234"/>
        <w:jc w:val="both"/>
        <w:rPr>
          <w:rFonts w:ascii="Arial" w:eastAsia="Arial" w:hAnsi="Arial" w:cs="Arial"/>
          <w:b/>
          <w:color w:val="000000"/>
          <w:lang w:val="es-MX"/>
        </w:rPr>
      </w:pPr>
      <w:r>
        <w:rPr>
          <w:rFonts w:ascii="Arial" w:eastAsia="Arial" w:hAnsi="Arial" w:cs="Arial"/>
          <w:b/>
          <w:color w:val="000000"/>
          <w:lang w:val="es-MX"/>
        </w:rPr>
        <w:t>H. CONGRESO DEL ESTADO DE CHIHUAHUA</w:t>
      </w:r>
    </w:p>
    <w:p w:rsidR="004D2157" w:rsidRPr="00B16103" w:rsidRDefault="00B16103" w:rsidP="00956AD1">
      <w:pPr>
        <w:spacing w:after="240"/>
        <w:ind w:right="-234"/>
        <w:jc w:val="both"/>
        <w:rPr>
          <w:rFonts w:ascii="Arial" w:eastAsia="Arial" w:hAnsi="Arial" w:cs="Arial"/>
          <w:b/>
          <w:color w:val="000000"/>
          <w:lang w:val="es-MX"/>
        </w:rPr>
      </w:pPr>
      <w:r>
        <w:rPr>
          <w:rFonts w:ascii="Arial" w:eastAsia="Arial" w:hAnsi="Arial" w:cs="Arial"/>
          <w:b/>
          <w:color w:val="000000"/>
          <w:lang w:val="es-MX"/>
        </w:rPr>
        <w:t>P R E S E N T E .-</w:t>
      </w:r>
      <w:r w:rsidR="003905DF">
        <w:rPr>
          <w:rFonts w:ascii="Arial" w:eastAsia="Arial" w:hAnsi="Arial" w:cs="Arial"/>
          <w:b/>
          <w:color w:val="000000"/>
        </w:rPr>
        <w:tab/>
      </w:r>
    </w:p>
    <w:p w:rsidR="00354352" w:rsidRPr="005935AB" w:rsidRDefault="002C70B1" w:rsidP="00BA49E9">
      <w:pPr>
        <w:spacing w:after="240" w:line="360" w:lineRule="auto"/>
        <w:ind w:right="-234"/>
        <w:jc w:val="both"/>
        <w:rPr>
          <w:rFonts w:ascii="Arial" w:eastAsia="Arial" w:hAnsi="Arial" w:cs="Arial"/>
          <w:b/>
          <w:color w:val="000000"/>
        </w:rPr>
      </w:pPr>
      <w:r w:rsidRPr="002C70B1">
        <w:rPr>
          <w:rFonts w:ascii="Arial" w:eastAsia="Arial" w:hAnsi="Arial" w:cs="Arial"/>
          <w:lang w:val="es-MX" w:eastAsia="en-US"/>
        </w:rPr>
        <w:t xml:space="preserve">Los suscritos, </w:t>
      </w:r>
      <w:r w:rsidRPr="002C70B1">
        <w:rPr>
          <w:rFonts w:ascii="Arial" w:hAnsi="Arial" w:cs="Arial"/>
          <w:lang w:val="es-MX"/>
        </w:rPr>
        <w:t>con fundamento en lo previsto por el artículo 68 fracción I y demás relativos de la Constitución Política  del Estado de Chihuahua, así como los artículos 167, 169, 170 y 174 de la Ley Orgánica del Poder Legislativo del</w:t>
      </w:r>
      <w:r w:rsidR="00D00E07">
        <w:rPr>
          <w:rFonts w:ascii="Arial" w:hAnsi="Arial" w:cs="Arial"/>
          <w:lang w:val="es-MX"/>
        </w:rPr>
        <w:t xml:space="preserve"> Estado de Chihuahua, comparecemos</w:t>
      </w:r>
      <w:r w:rsidRPr="002C70B1">
        <w:rPr>
          <w:rFonts w:ascii="Arial" w:hAnsi="Arial" w:cs="Arial"/>
          <w:lang w:val="es-MX"/>
        </w:rPr>
        <w:t xml:space="preserve"> ante esta soberanía para presentar </w:t>
      </w:r>
      <w:r w:rsidR="00C3782A">
        <w:rPr>
          <w:rFonts w:ascii="Arial" w:hAnsi="Arial" w:cs="Arial"/>
          <w:lang w:val="es-MX"/>
        </w:rPr>
        <w:t>Punto de A</w:t>
      </w:r>
      <w:r w:rsidR="00C3782A" w:rsidRPr="00C3782A">
        <w:rPr>
          <w:rFonts w:ascii="Arial" w:hAnsi="Arial" w:cs="Arial"/>
          <w:lang w:val="es-MX"/>
        </w:rPr>
        <w:t>cuerdo</w:t>
      </w:r>
      <w:r w:rsidR="00C3782A">
        <w:rPr>
          <w:rFonts w:ascii="Arial" w:hAnsi="Arial" w:cs="Arial"/>
          <w:lang w:val="es-MX"/>
        </w:rPr>
        <w:t xml:space="preserve"> con calidad de </w:t>
      </w:r>
      <w:r w:rsidR="00C3782A" w:rsidRPr="00C3782A">
        <w:rPr>
          <w:rFonts w:ascii="Arial" w:hAnsi="Arial" w:cs="Arial"/>
          <w:lang w:val="es-MX"/>
        </w:rPr>
        <w:t xml:space="preserve"> urgente resolución</w:t>
      </w:r>
      <w:r w:rsidR="00C3782A">
        <w:rPr>
          <w:rFonts w:ascii="Arial" w:hAnsi="Arial" w:cs="Arial"/>
          <w:lang w:val="es-MX"/>
        </w:rPr>
        <w:t>,</w:t>
      </w:r>
      <w:r>
        <w:rPr>
          <w:rFonts w:ascii="Arial" w:hAnsi="Arial" w:cs="Arial"/>
          <w:lang w:val="es-MX"/>
        </w:rPr>
        <w:t xml:space="preserve"> </w:t>
      </w:r>
      <w:r w:rsidR="00EC27C7" w:rsidRPr="00EC27C7">
        <w:rPr>
          <w:rFonts w:ascii="Arial" w:eastAsia="Arial" w:hAnsi="Arial" w:cs="Arial"/>
          <w:color w:val="000000"/>
          <w:lang w:val="es-MX"/>
        </w:rPr>
        <w:t xml:space="preserve">a fin de exhortar respetuosamente </w:t>
      </w:r>
      <w:r w:rsidR="00354352" w:rsidRPr="00354352">
        <w:rPr>
          <w:rFonts w:ascii="Arial" w:eastAsia="Arial" w:hAnsi="Arial" w:cs="Arial"/>
          <w:color w:val="000000"/>
        </w:rPr>
        <w:t>a</w:t>
      </w:r>
      <w:r w:rsidR="00CD32BE">
        <w:rPr>
          <w:rFonts w:ascii="Arial" w:eastAsia="Arial" w:hAnsi="Arial" w:cs="Arial"/>
          <w:color w:val="000000"/>
        </w:rPr>
        <w:t xml:space="preserve"> las autoridades</w:t>
      </w:r>
      <w:r w:rsidR="00D00E07">
        <w:rPr>
          <w:rFonts w:ascii="Arial" w:eastAsia="Arial" w:hAnsi="Arial" w:cs="Arial"/>
          <w:color w:val="000000"/>
        </w:rPr>
        <w:t xml:space="preserve"> del Gobierno Federal</w:t>
      </w:r>
      <w:r w:rsidR="00CD32BE">
        <w:rPr>
          <w:rFonts w:ascii="Arial" w:eastAsia="Arial" w:hAnsi="Arial" w:cs="Arial"/>
          <w:color w:val="000000"/>
        </w:rPr>
        <w:t xml:space="preserve"> responsables del</w:t>
      </w:r>
      <w:r w:rsidR="000546EC">
        <w:rPr>
          <w:rFonts w:ascii="Arial" w:eastAsia="Arial" w:hAnsi="Arial" w:cs="Arial"/>
          <w:color w:val="000000"/>
        </w:rPr>
        <w:t xml:space="preserve"> I</w:t>
      </w:r>
      <w:r w:rsidR="0020665C">
        <w:rPr>
          <w:rFonts w:ascii="Arial" w:eastAsia="Arial" w:hAnsi="Arial" w:cs="Arial"/>
          <w:color w:val="000000"/>
        </w:rPr>
        <w:t>nstituto</w:t>
      </w:r>
      <w:bookmarkStart w:id="0" w:name="_GoBack"/>
      <w:bookmarkEnd w:id="0"/>
      <w:r w:rsidR="0020665C">
        <w:rPr>
          <w:rFonts w:ascii="Arial" w:eastAsia="Arial" w:hAnsi="Arial" w:cs="Arial"/>
          <w:color w:val="000000"/>
        </w:rPr>
        <w:t xml:space="preserve"> Mexicano del Seguro Social </w:t>
      </w:r>
      <w:r w:rsidR="00CD32BE">
        <w:rPr>
          <w:rFonts w:ascii="Arial" w:eastAsia="Arial" w:hAnsi="Arial" w:cs="Arial"/>
          <w:color w:val="000000"/>
        </w:rPr>
        <w:t>y del</w:t>
      </w:r>
      <w:r w:rsidR="0020665C">
        <w:rPr>
          <w:rFonts w:ascii="Arial" w:eastAsia="Arial" w:hAnsi="Arial" w:cs="Arial"/>
          <w:color w:val="000000"/>
        </w:rPr>
        <w:t xml:space="preserve"> </w:t>
      </w:r>
      <w:r w:rsidR="000546EC">
        <w:rPr>
          <w:rFonts w:ascii="Arial" w:eastAsia="Arial" w:hAnsi="Arial" w:cs="Arial"/>
          <w:color w:val="000000"/>
        </w:rPr>
        <w:t>I</w:t>
      </w:r>
      <w:r w:rsidR="0020665C">
        <w:rPr>
          <w:rFonts w:ascii="Arial" w:eastAsia="Arial" w:hAnsi="Arial" w:cs="Arial"/>
          <w:color w:val="000000"/>
        </w:rPr>
        <w:t>nstituto de Seg</w:t>
      </w:r>
      <w:r w:rsidR="00C3782A">
        <w:rPr>
          <w:rFonts w:ascii="Arial" w:eastAsia="Arial" w:hAnsi="Arial" w:cs="Arial"/>
          <w:color w:val="000000"/>
        </w:rPr>
        <w:t>uridad y Servicios Sociales de</w:t>
      </w:r>
      <w:r w:rsidR="0020665C">
        <w:rPr>
          <w:rFonts w:ascii="Arial" w:eastAsia="Arial" w:hAnsi="Arial" w:cs="Arial"/>
          <w:color w:val="000000"/>
        </w:rPr>
        <w:t xml:space="preserve"> los Trabajadores del Estado</w:t>
      </w:r>
      <w:r w:rsidR="00CD32BE">
        <w:rPr>
          <w:rFonts w:ascii="Arial" w:eastAsia="Arial" w:hAnsi="Arial" w:cs="Arial"/>
          <w:color w:val="000000"/>
        </w:rPr>
        <w:t xml:space="preserve"> </w:t>
      </w:r>
      <w:r w:rsidR="005935AB">
        <w:rPr>
          <w:rFonts w:ascii="Arial" w:eastAsia="Arial" w:hAnsi="Arial" w:cs="Arial"/>
          <w:color w:val="000000"/>
        </w:rPr>
        <w:t>para que</w:t>
      </w:r>
      <w:r w:rsidR="000546EC">
        <w:rPr>
          <w:rFonts w:ascii="Arial" w:eastAsia="Arial" w:hAnsi="Arial" w:cs="Arial"/>
          <w:color w:val="000000"/>
        </w:rPr>
        <w:t>,</w:t>
      </w:r>
      <w:r w:rsidR="005935AB">
        <w:rPr>
          <w:rFonts w:ascii="Arial" w:eastAsia="Arial" w:hAnsi="Arial" w:cs="Arial"/>
          <w:color w:val="000000"/>
        </w:rPr>
        <w:t xml:space="preserve"> en el ámbito de sus respectivas competencias</w:t>
      </w:r>
      <w:r w:rsidR="00D36E12">
        <w:rPr>
          <w:rFonts w:ascii="Arial" w:eastAsia="Arial" w:hAnsi="Arial" w:cs="Arial"/>
          <w:color w:val="000000"/>
        </w:rPr>
        <w:t>,</w:t>
      </w:r>
      <w:r w:rsidR="005935AB">
        <w:rPr>
          <w:rFonts w:ascii="Arial" w:eastAsia="Arial" w:hAnsi="Arial" w:cs="Arial"/>
          <w:color w:val="000000"/>
        </w:rPr>
        <w:t xml:space="preserve"> generen acciones </w:t>
      </w:r>
      <w:r w:rsidR="00CD32BE">
        <w:rPr>
          <w:rFonts w:ascii="Arial" w:eastAsia="Arial" w:hAnsi="Arial" w:cs="Arial"/>
          <w:color w:val="000000"/>
        </w:rPr>
        <w:t>que incrementen</w:t>
      </w:r>
      <w:r w:rsidR="0020665C">
        <w:rPr>
          <w:rFonts w:ascii="Arial" w:eastAsia="Arial" w:hAnsi="Arial" w:cs="Arial"/>
          <w:color w:val="000000"/>
        </w:rPr>
        <w:t xml:space="preserve"> la prestación del servicio </w:t>
      </w:r>
      <w:r w:rsidR="00CD32BE">
        <w:rPr>
          <w:rFonts w:ascii="Arial" w:eastAsia="Arial" w:hAnsi="Arial" w:cs="Arial"/>
          <w:color w:val="000000"/>
        </w:rPr>
        <w:t>con médicos,</w:t>
      </w:r>
      <w:r w:rsidR="0020665C">
        <w:rPr>
          <w:rFonts w:ascii="Arial" w:eastAsia="Arial" w:hAnsi="Arial" w:cs="Arial"/>
          <w:color w:val="000000"/>
        </w:rPr>
        <w:t xml:space="preserve"> ampliación de horarios de atenci</w:t>
      </w:r>
      <w:r w:rsidR="00CD32BE">
        <w:rPr>
          <w:rFonts w:ascii="Arial" w:eastAsia="Arial" w:hAnsi="Arial" w:cs="Arial"/>
          <w:color w:val="000000"/>
        </w:rPr>
        <w:t xml:space="preserve">ón a la salud, </w:t>
      </w:r>
      <w:r w:rsidR="0020665C">
        <w:rPr>
          <w:rFonts w:ascii="Arial" w:eastAsia="Arial" w:hAnsi="Arial" w:cs="Arial"/>
          <w:color w:val="000000"/>
        </w:rPr>
        <w:t>y medicamentos</w:t>
      </w:r>
      <w:r w:rsidR="00CD32BE">
        <w:rPr>
          <w:rFonts w:ascii="Arial" w:eastAsia="Arial" w:hAnsi="Arial" w:cs="Arial"/>
          <w:color w:val="000000"/>
        </w:rPr>
        <w:t xml:space="preserve"> suficientes</w:t>
      </w:r>
      <w:r w:rsidR="005935AB" w:rsidRPr="005935AB">
        <w:rPr>
          <w:rFonts w:ascii="Arial" w:eastAsia="Arial" w:hAnsi="Arial" w:cs="Arial"/>
          <w:color w:val="000000"/>
        </w:rPr>
        <w:t xml:space="preserve"> en zona</w:t>
      </w:r>
      <w:r w:rsidR="00BA49E9">
        <w:rPr>
          <w:rFonts w:ascii="Arial" w:eastAsia="Arial" w:hAnsi="Arial" w:cs="Arial"/>
          <w:color w:val="000000"/>
        </w:rPr>
        <w:t>s rurales y serra</w:t>
      </w:r>
      <w:r w:rsidR="00D00E07">
        <w:rPr>
          <w:rFonts w:ascii="Arial" w:eastAsia="Arial" w:hAnsi="Arial" w:cs="Arial"/>
          <w:color w:val="000000"/>
        </w:rPr>
        <w:t>nas del e</w:t>
      </w:r>
      <w:r w:rsidR="00BA49E9">
        <w:rPr>
          <w:rFonts w:ascii="Arial" w:eastAsia="Arial" w:hAnsi="Arial" w:cs="Arial"/>
          <w:color w:val="000000"/>
        </w:rPr>
        <w:t xml:space="preserve">stado;  </w:t>
      </w:r>
      <w:r w:rsidR="005935AB" w:rsidRPr="005935AB">
        <w:rPr>
          <w:rFonts w:ascii="Arial" w:eastAsia="Arial" w:hAnsi="Arial" w:cs="Arial"/>
          <w:color w:val="000000"/>
        </w:rPr>
        <w:t>a efecto de fortalecer el sistema de salud con un enfoque de prevención y</w:t>
      </w:r>
      <w:r w:rsidR="00CD32BE">
        <w:rPr>
          <w:rFonts w:ascii="Arial" w:eastAsia="Arial" w:hAnsi="Arial" w:cs="Arial"/>
          <w:color w:val="000000"/>
        </w:rPr>
        <w:t xml:space="preserve"> curación</w:t>
      </w:r>
      <w:r w:rsidR="00D36E12">
        <w:rPr>
          <w:rFonts w:ascii="Arial" w:eastAsia="Arial" w:hAnsi="Arial" w:cs="Arial"/>
          <w:color w:val="000000"/>
        </w:rPr>
        <w:t>,</w:t>
      </w:r>
      <w:r w:rsidR="005935AB" w:rsidRPr="005935AB">
        <w:rPr>
          <w:rFonts w:ascii="Arial" w:eastAsia="Arial" w:hAnsi="Arial" w:cs="Arial"/>
          <w:color w:val="000000"/>
        </w:rPr>
        <w:t xml:space="preserve"> tanto en la  cobertura a los servicios bási</w:t>
      </w:r>
      <w:r w:rsidR="00D36E12">
        <w:rPr>
          <w:rFonts w:ascii="Arial" w:eastAsia="Arial" w:hAnsi="Arial" w:cs="Arial"/>
          <w:color w:val="000000"/>
        </w:rPr>
        <w:t>cos y especiales necesarios;</w:t>
      </w:r>
      <w:r w:rsidR="005935AB" w:rsidRPr="005935AB">
        <w:rPr>
          <w:rFonts w:ascii="Arial" w:eastAsia="Arial" w:hAnsi="Arial" w:cs="Arial"/>
          <w:color w:val="000000"/>
        </w:rPr>
        <w:t xml:space="preserve"> como para la ampliación de infraestructura</w:t>
      </w:r>
      <w:r w:rsidR="000546EC">
        <w:rPr>
          <w:rFonts w:ascii="Arial" w:eastAsia="Arial" w:hAnsi="Arial" w:cs="Arial"/>
          <w:color w:val="000000"/>
        </w:rPr>
        <w:t>,</w:t>
      </w:r>
      <w:r w:rsidR="005935AB" w:rsidRPr="005935AB">
        <w:rPr>
          <w:rFonts w:ascii="Arial" w:eastAsia="Arial" w:hAnsi="Arial" w:cs="Arial"/>
          <w:color w:val="000000"/>
        </w:rPr>
        <w:t xml:space="preserve"> </w:t>
      </w:r>
      <w:r w:rsidR="005935AB">
        <w:rPr>
          <w:rFonts w:ascii="Arial" w:eastAsia="Arial" w:hAnsi="Arial" w:cs="Arial"/>
          <w:color w:val="000000"/>
        </w:rPr>
        <w:t xml:space="preserve">con el fin de </w:t>
      </w:r>
      <w:r w:rsidR="005935AB" w:rsidRPr="005935AB">
        <w:rPr>
          <w:rFonts w:ascii="Arial" w:eastAsia="Arial" w:hAnsi="Arial" w:cs="Arial"/>
          <w:color w:val="000000"/>
        </w:rPr>
        <w:t xml:space="preserve">atender a la población </w:t>
      </w:r>
      <w:r w:rsidR="000546EC">
        <w:rPr>
          <w:rFonts w:ascii="Arial" w:eastAsia="Arial" w:hAnsi="Arial" w:cs="Arial"/>
          <w:color w:val="000000"/>
        </w:rPr>
        <w:t xml:space="preserve"> derechohabiente de las instituciones referidas, </w:t>
      </w:r>
      <w:r w:rsidR="005935AB" w:rsidRPr="005935AB">
        <w:rPr>
          <w:rFonts w:ascii="Arial" w:eastAsia="Arial" w:hAnsi="Arial" w:cs="Arial"/>
          <w:color w:val="000000"/>
        </w:rPr>
        <w:t>y dar solución a las deficiencias en</w:t>
      </w:r>
      <w:r w:rsidR="00CD32BE">
        <w:rPr>
          <w:rFonts w:ascii="Arial" w:eastAsia="Arial" w:hAnsi="Arial" w:cs="Arial"/>
          <w:color w:val="000000"/>
        </w:rPr>
        <w:t xml:space="preserve"> la</w:t>
      </w:r>
      <w:r w:rsidR="005935AB" w:rsidRPr="005935AB">
        <w:rPr>
          <w:rFonts w:ascii="Arial" w:eastAsia="Arial" w:hAnsi="Arial" w:cs="Arial"/>
          <w:color w:val="000000"/>
        </w:rPr>
        <w:t xml:space="preserve"> materia.</w:t>
      </w:r>
      <w:r w:rsidR="005935AB">
        <w:rPr>
          <w:rFonts w:ascii="Arial" w:eastAsia="Arial" w:hAnsi="Arial" w:cs="Arial"/>
          <w:b/>
          <w:color w:val="000000"/>
        </w:rPr>
        <w:t xml:space="preserve"> </w:t>
      </w:r>
      <w:r w:rsidR="00354352" w:rsidRPr="00354352">
        <w:rPr>
          <w:rFonts w:ascii="Arial" w:eastAsia="Arial" w:hAnsi="Arial" w:cs="Arial"/>
          <w:color w:val="000000"/>
        </w:rPr>
        <w:t>Lo anterior con base en lo siguiente:</w:t>
      </w:r>
    </w:p>
    <w:p w:rsidR="00354352" w:rsidRDefault="00354352" w:rsidP="00205682">
      <w:pPr>
        <w:spacing w:after="240" w:line="360" w:lineRule="auto"/>
        <w:ind w:right="-234"/>
        <w:jc w:val="center"/>
        <w:rPr>
          <w:rFonts w:ascii="Arial" w:eastAsia="Arial" w:hAnsi="Arial" w:cs="Arial"/>
          <w:b/>
          <w:color w:val="000000"/>
        </w:rPr>
      </w:pPr>
      <w:r w:rsidRPr="00354352">
        <w:rPr>
          <w:rFonts w:ascii="Arial" w:eastAsia="Arial" w:hAnsi="Arial" w:cs="Arial"/>
          <w:b/>
          <w:color w:val="000000"/>
        </w:rPr>
        <w:t>EXPOSICIÓN DE MOTIVOS</w:t>
      </w:r>
    </w:p>
    <w:p w:rsidR="00E7770D" w:rsidRDefault="0087798C" w:rsidP="009D39F8">
      <w:pPr>
        <w:spacing w:after="240" w:line="360" w:lineRule="auto"/>
        <w:jc w:val="both"/>
        <w:rPr>
          <w:rFonts w:ascii="Arial" w:hAnsi="Arial" w:cs="Arial"/>
          <w:lang w:val="es-MX"/>
        </w:rPr>
      </w:pPr>
      <w:r>
        <w:rPr>
          <w:rFonts w:ascii="Arial" w:hAnsi="Arial" w:cs="Arial"/>
        </w:rPr>
        <w:t>La salud de las personas es un derecho humano que se establece en la Constitución Política de los Estados Unidos Mexicanos</w:t>
      </w:r>
      <w:r>
        <w:rPr>
          <w:rStyle w:val="Refdenotaalpie"/>
          <w:rFonts w:ascii="Arial" w:hAnsi="Arial"/>
        </w:rPr>
        <w:footnoteReference w:id="1"/>
      </w:r>
      <w:r>
        <w:rPr>
          <w:rFonts w:ascii="Arial" w:hAnsi="Arial" w:cs="Arial"/>
        </w:rPr>
        <w:t xml:space="preserve"> y en diversos instrumentos internacionales, como es l</w:t>
      </w:r>
      <w:r w:rsidRPr="007667CD">
        <w:rPr>
          <w:rFonts w:ascii="Arial" w:hAnsi="Arial" w:cs="Arial"/>
          <w:lang w:val="es-MX"/>
        </w:rPr>
        <w:t>a Declaración Universal de los Dere</w:t>
      </w:r>
      <w:r>
        <w:rPr>
          <w:rFonts w:ascii="Arial" w:hAnsi="Arial" w:cs="Arial"/>
          <w:lang w:val="es-MX"/>
        </w:rPr>
        <w:t xml:space="preserve">chos Humanos, misma que </w:t>
      </w:r>
      <w:r w:rsidR="00EE53DB">
        <w:rPr>
          <w:rFonts w:ascii="Arial" w:hAnsi="Arial" w:cs="Arial"/>
          <w:lang w:val="es-MX"/>
        </w:rPr>
        <w:t>señala</w:t>
      </w:r>
      <w:r>
        <w:rPr>
          <w:rFonts w:ascii="Arial" w:hAnsi="Arial" w:cs="Arial"/>
          <w:lang w:val="es-MX"/>
        </w:rPr>
        <w:t xml:space="preserve"> en su artículo 25 que</w:t>
      </w:r>
      <w:r w:rsidR="001A6A30">
        <w:rPr>
          <w:rFonts w:ascii="Arial" w:hAnsi="Arial" w:cs="Arial"/>
          <w:lang w:val="es-MX"/>
        </w:rPr>
        <w:t>:</w:t>
      </w:r>
      <w:r>
        <w:rPr>
          <w:rFonts w:ascii="Arial" w:hAnsi="Arial" w:cs="Arial"/>
          <w:lang w:val="es-MX"/>
        </w:rPr>
        <w:t xml:space="preserve"> </w:t>
      </w:r>
      <w:r w:rsidR="001A6A30">
        <w:rPr>
          <w:rFonts w:ascii="Arial" w:hAnsi="Arial" w:cs="Arial"/>
          <w:lang w:val="es-MX"/>
        </w:rPr>
        <w:t>“</w:t>
      </w:r>
      <w:r w:rsidRPr="005F6729">
        <w:rPr>
          <w:rFonts w:ascii="Arial" w:hAnsi="Arial" w:cs="Arial"/>
          <w:i/>
          <w:lang w:val="es-MX"/>
        </w:rPr>
        <w:t>toda persona tiene derecho a un nivel de vida adecuado que le asegure, a ella y a su familia, la salud y el bienestar, y en especial</w:t>
      </w:r>
      <w:r w:rsidR="00BA49E9">
        <w:rPr>
          <w:rFonts w:ascii="Arial" w:hAnsi="Arial" w:cs="Arial"/>
          <w:i/>
          <w:lang w:val="es-MX"/>
        </w:rPr>
        <w:t xml:space="preserve"> </w:t>
      </w:r>
      <w:r w:rsidRPr="005F6729">
        <w:rPr>
          <w:rFonts w:ascii="Arial" w:hAnsi="Arial" w:cs="Arial"/>
          <w:i/>
          <w:lang w:val="es-MX"/>
        </w:rPr>
        <w:lastRenderedPageBreak/>
        <w:t>la alimentación, el vestido, la vivienda, la asistencia sanitaria y los servicios sociales necesarios</w:t>
      </w:r>
      <w:r w:rsidR="001A6A30">
        <w:rPr>
          <w:rFonts w:ascii="Arial" w:hAnsi="Arial" w:cs="Arial"/>
          <w:i/>
          <w:lang w:val="es-MX"/>
        </w:rPr>
        <w:t>”</w:t>
      </w:r>
      <w:r w:rsidRPr="007667CD">
        <w:rPr>
          <w:rFonts w:ascii="Arial" w:hAnsi="Arial" w:cs="Arial"/>
          <w:lang w:val="es-MX"/>
        </w:rPr>
        <w:t>.</w:t>
      </w:r>
      <w:r>
        <w:rPr>
          <w:rStyle w:val="Refdenotaalpie"/>
          <w:rFonts w:ascii="Arial" w:hAnsi="Arial"/>
          <w:lang w:val="es-MX"/>
        </w:rPr>
        <w:footnoteReference w:id="2"/>
      </w:r>
      <w:r w:rsidRPr="007667CD">
        <w:rPr>
          <w:rFonts w:ascii="Arial" w:hAnsi="Arial" w:cs="Arial"/>
          <w:lang w:val="es-MX"/>
        </w:rPr>
        <w:t xml:space="preserve"> </w:t>
      </w:r>
    </w:p>
    <w:p w:rsidR="00604350" w:rsidRPr="00604350" w:rsidRDefault="00EE53DB" w:rsidP="00FA18D5">
      <w:pPr>
        <w:spacing w:after="240" w:line="360" w:lineRule="auto"/>
        <w:jc w:val="both"/>
        <w:rPr>
          <w:rFonts w:ascii="Arial" w:eastAsia="Arial" w:hAnsi="Arial" w:cs="Arial"/>
          <w:color w:val="000000"/>
        </w:rPr>
      </w:pPr>
      <w:r>
        <w:rPr>
          <w:rFonts w:ascii="Arial" w:eastAsia="Arial" w:hAnsi="Arial" w:cs="Arial"/>
          <w:color w:val="000000"/>
        </w:rPr>
        <w:t xml:space="preserve">En el Estado de Chihuahua existen instituciones públicas de salud que, por mandato legal, deben atender los derechos sociales de las y los trabajadores afiliados a ellos, como es el caso del Instituto Mexicano del Seguro Social, y del Instituto de Seguridad y Servicio Sociales de los Trabajadores del Estado. En relación a aquéllas, algunos municipios </w:t>
      </w:r>
      <w:r w:rsidR="00E7770D">
        <w:rPr>
          <w:rFonts w:ascii="Arial" w:eastAsia="Arial" w:hAnsi="Arial" w:cs="Arial"/>
          <w:color w:val="000000"/>
        </w:rPr>
        <w:t>pertenecientes a la zon</w:t>
      </w:r>
      <w:r w:rsidR="00D00E07">
        <w:rPr>
          <w:rFonts w:ascii="Arial" w:eastAsia="Arial" w:hAnsi="Arial" w:cs="Arial"/>
          <w:color w:val="000000"/>
        </w:rPr>
        <w:t>a rural y/o serrana</w:t>
      </w:r>
      <w:r w:rsidR="00E7770D">
        <w:rPr>
          <w:rFonts w:ascii="Arial" w:eastAsia="Arial" w:hAnsi="Arial" w:cs="Arial"/>
          <w:color w:val="000000"/>
        </w:rPr>
        <w:t xml:space="preserve"> no cuentan con una cobertura plena de dicho servicio, lo cual merma en primer término la c</w:t>
      </w:r>
      <w:r w:rsidR="00F471E0">
        <w:rPr>
          <w:rFonts w:ascii="Arial" w:eastAsia="Arial" w:hAnsi="Arial" w:cs="Arial"/>
          <w:color w:val="000000"/>
        </w:rPr>
        <w:t>alidad, que va</w:t>
      </w:r>
      <w:r w:rsidR="00E7770D">
        <w:rPr>
          <w:rFonts w:ascii="Arial" w:eastAsia="Arial" w:hAnsi="Arial" w:cs="Arial"/>
          <w:color w:val="000000"/>
        </w:rPr>
        <w:t xml:space="preserve"> desde </w:t>
      </w:r>
      <w:r w:rsidR="00CD32BE">
        <w:rPr>
          <w:rFonts w:ascii="Arial" w:eastAsia="Arial" w:hAnsi="Arial" w:cs="Arial"/>
          <w:color w:val="000000"/>
        </w:rPr>
        <w:t xml:space="preserve">la falta de médicos, </w:t>
      </w:r>
      <w:r w:rsidR="00F471E0">
        <w:rPr>
          <w:rFonts w:ascii="Arial" w:eastAsia="Arial" w:hAnsi="Arial" w:cs="Arial"/>
          <w:color w:val="000000"/>
        </w:rPr>
        <w:t xml:space="preserve">los días y </w:t>
      </w:r>
      <w:r w:rsidR="00E7770D">
        <w:rPr>
          <w:rFonts w:ascii="Arial" w:eastAsia="Arial" w:hAnsi="Arial" w:cs="Arial"/>
          <w:color w:val="000000"/>
        </w:rPr>
        <w:t xml:space="preserve">el horario de atención, hasta temas más específicos como son </w:t>
      </w:r>
      <w:r w:rsidR="00D00E07">
        <w:rPr>
          <w:rFonts w:ascii="Arial" w:eastAsia="Arial" w:hAnsi="Arial" w:cs="Arial"/>
          <w:color w:val="000000"/>
        </w:rPr>
        <w:t xml:space="preserve">el servicio de urgencia y </w:t>
      </w:r>
      <w:r w:rsidR="00CD32BE">
        <w:rPr>
          <w:rFonts w:ascii="Arial" w:eastAsia="Arial" w:hAnsi="Arial" w:cs="Arial"/>
          <w:color w:val="000000"/>
        </w:rPr>
        <w:t xml:space="preserve"> el </w:t>
      </w:r>
      <w:r w:rsidR="00D00E07">
        <w:rPr>
          <w:rFonts w:ascii="Arial" w:eastAsia="Arial" w:hAnsi="Arial" w:cs="Arial"/>
          <w:color w:val="000000"/>
        </w:rPr>
        <w:t>traslado</w:t>
      </w:r>
      <w:r w:rsidR="00E7770D">
        <w:rPr>
          <w:rFonts w:ascii="Arial" w:eastAsia="Arial" w:hAnsi="Arial" w:cs="Arial"/>
          <w:color w:val="000000"/>
        </w:rPr>
        <w:t xml:space="preserve"> hospitalario a través de vehículos de emergencia</w:t>
      </w:r>
      <w:r w:rsidR="00604350">
        <w:rPr>
          <w:rFonts w:ascii="Arial" w:eastAsia="Arial" w:hAnsi="Arial" w:cs="Arial"/>
          <w:color w:val="000000"/>
        </w:rPr>
        <w:t>, lo que muestra algunos puntos de la problemática</w:t>
      </w:r>
      <w:r w:rsidR="00604350" w:rsidRPr="00604350">
        <w:rPr>
          <w:rFonts w:ascii="Arial" w:eastAsia="Arial" w:hAnsi="Arial" w:cs="Arial"/>
          <w:color w:val="000000"/>
        </w:rPr>
        <w:t xml:space="preserve"> en materia de salud, </w:t>
      </w:r>
      <w:r w:rsidR="00604350">
        <w:rPr>
          <w:rFonts w:ascii="Arial" w:eastAsia="Arial" w:hAnsi="Arial" w:cs="Arial"/>
          <w:color w:val="000000"/>
        </w:rPr>
        <w:t xml:space="preserve">aunado a </w:t>
      </w:r>
      <w:r w:rsidR="00604350" w:rsidRPr="00604350">
        <w:rPr>
          <w:rFonts w:ascii="Arial" w:eastAsia="Arial" w:hAnsi="Arial" w:cs="Arial"/>
          <w:color w:val="000000"/>
        </w:rPr>
        <w:t>una infraestructu</w:t>
      </w:r>
      <w:r w:rsidR="00604350">
        <w:rPr>
          <w:rFonts w:ascii="Arial" w:eastAsia="Arial" w:hAnsi="Arial" w:cs="Arial"/>
          <w:color w:val="000000"/>
        </w:rPr>
        <w:t>ra insuficiente para atender a la</w:t>
      </w:r>
      <w:r w:rsidR="00604350" w:rsidRPr="00604350">
        <w:rPr>
          <w:rFonts w:ascii="Arial" w:eastAsia="Arial" w:hAnsi="Arial" w:cs="Arial"/>
          <w:color w:val="000000"/>
        </w:rPr>
        <w:t xml:space="preserve"> </w:t>
      </w:r>
      <w:r w:rsidR="00D00E07">
        <w:rPr>
          <w:rFonts w:ascii="Arial" w:eastAsia="Arial" w:hAnsi="Arial" w:cs="Arial"/>
          <w:color w:val="000000"/>
        </w:rPr>
        <w:t>población y debilidades</w:t>
      </w:r>
      <w:r w:rsidR="00604350" w:rsidRPr="00604350">
        <w:rPr>
          <w:rFonts w:ascii="Arial" w:eastAsia="Arial" w:hAnsi="Arial" w:cs="Arial"/>
          <w:color w:val="000000"/>
        </w:rPr>
        <w:t xml:space="preserve"> de gestión</w:t>
      </w:r>
      <w:r w:rsidR="00D00E07">
        <w:rPr>
          <w:rFonts w:ascii="Arial" w:eastAsia="Arial" w:hAnsi="Arial" w:cs="Arial"/>
          <w:color w:val="000000"/>
        </w:rPr>
        <w:t>,</w:t>
      </w:r>
      <w:r w:rsidR="00604350" w:rsidRPr="00604350">
        <w:rPr>
          <w:rFonts w:ascii="Arial" w:eastAsia="Arial" w:hAnsi="Arial" w:cs="Arial"/>
          <w:color w:val="000000"/>
        </w:rPr>
        <w:t xml:space="preserve"> con un modelo </w:t>
      </w:r>
      <w:r w:rsidR="00604350">
        <w:rPr>
          <w:rFonts w:ascii="Arial" w:eastAsia="Arial" w:hAnsi="Arial" w:cs="Arial"/>
          <w:color w:val="000000"/>
        </w:rPr>
        <w:t>que se enfoca a la atención reactiva de la problemática</w:t>
      </w:r>
      <w:r w:rsidR="00604350" w:rsidRPr="00604350">
        <w:rPr>
          <w:rFonts w:ascii="Arial" w:eastAsia="Arial" w:hAnsi="Arial" w:cs="Arial"/>
          <w:color w:val="000000"/>
        </w:rPr>
        <w:t>.</w:t>
      </w:r>
    </w:p>
    <w:p w:rsidR="00604350" w:rsidRDefault="00604350" w:rsidP="00FA18D5">
      <w:pPr>
        <w:spacing w:after="240" w:line="360" w:lineRule="auto"/>
        <w:jc w:val="both"/>
        <w:rPr>
          <w:rFonts w:ascii="Arial" w:eastAsia="Arial" w:hAnsi="Arial" w:cs="Arial"/>
          <w:color w:val="000000"/>
        </w:rPr>
      </w:pPr>
      <w:r>
        <w:rPr>
          <w:rFonts w:ascii="Arial" w:eastAsia="Arial" w:hAnsi="Arial" w:cs="Arial"/>
          <w:color w:val="000000"/>
        </w:rPr>
        <w:t>E</w:t>
      </w:r>
      <w:r w:rsidRPr="00604350">
        <w:rPr>
          <w:rFonts w:ascii="Arial" w:eastAsia="Arial" w:hAnsi="Arial" w:cs="Arial"/>
          <w:color w:val="000000"/>
        </w:rPr>
        <w:t>l 85% de la población</w:t>
      </w:r>
      <w:r>
        <w:rPr>
          <w:rFonts w:ascii="Arial" w:eastAsia="Arial" w:hAnsi="Arial" w:cs="Arial"/>
          <w:color w:val="000000"/>
        </w:rPr>
        <w:t xml:space="preserve"> del Estado se concentra en </w:t>
      </w:r>
      <w:r w:rsidRPr="00604350">
        <w:rPr>
          <w:rFonts w:ascii="Arial" w:eastAsia="Arial" w:hAnsi="Arial" w:cs="Arial"/>
          <w:color w:val="000000"/>
        </w:rPr>
        <w:t xml:space="preserve">zonas urbanas, </w:t>
      </w:r>
      <w:r>
        <w:rPr>
          <w:rFonts w:ascii="Arial" w:eastAsia="Arial" w:hAnsi="Arial" w:cs="Arial"/>
          <w:color w:val="000000"/>
        </w:rPr>
        <w:t xml:space="preserve"> sin  embargo, la </w:t>
      </w:r>
      <w:r w:rsidRPr="00604350">
        <w:rPr>
          <w:rFonts w:ascii="Arial" w:eastAsia="Arial" w:hAnsi="Arial" w:cs="Arial"/>
          <w:color w:val="000000"/>
        </w:rPr>
        <w:t xml:space="preserve">geografía y </w:t>
      </w:r>
      <w:r>
        <w:rPr>
          <w:rFonts w:ascii="Arial" w:eastAsia="Arial" w:hAnsi="Arial" w:cs="Arial"/>
          <w:color w:val="000000"/>
        </w:rPr>
        <w:t xml:space="preserve">la </w:t>
      </w:r>
      <w:r w:rsidRPr="00604350">
        <w:rPr>
          <w:rFonts w:ascii="Arial" w:eastAsia="Arial" w:hAnsi="Arial" w:cs="Arial"/>
          <w:color w:val="000000"/>
        </w:rPr>
        <w:t xml:space="preserve">extensión territorial </w:t>
      </w:r>
      <w:r>
        <w:rPr>
          <w:rFonts w:ascii="Arial" w:eastAsia="Arial" w:hAnsi="Arial" w:cs="Arial"/>
          <w:color w:val="000000"/>
        </w:rPr>
        <w:t xml:space="preserve">implican retos para efecto de que los </w:t>
      </w:r>
      <w:r w:rsidRPr="00604350">
        <w:rPr>
          <w:rFonts w:ascii="Arial" w:eastAsia="Arial" w:hAnsi="Arial" w:cs="Arial"/>
          <w:color w:val="000000"/>
        </w:rPr>
        <w:t xml:space="preserve">servicios médicos básicos </w:t>
      </w:r>
      <w:r>
        <w:rPr>
          <w:rFonts w:ascii="Arial" w:eastAsia="Arial" w:hAnsi="Arial" w:cs="Arial"/>
          <w:color w:val="000000"/>
        </w:rPr>
        <w:t xml:space="preserve">lleguen </w:t>
      </w:r>
      <w:r w:rsidRPr="00604350">
        <w:rPr>
          <w:rFonts w:ascii="Arial" w:eastAsia="Arial" w:hAnsi="Arial" w:cs="Arial"/>
          <w:color w:val="000000"/>
        </w:rPr>
        <w:t>al 15% restante</w:t>
      </w:r>
      <w:r>
        <w:rPr>
          <w:rFonts w:ascii="Arial" w:eastAsia="Arial" w:hAnsi="Arial" w:cs="Arial"/>
          <w:color w:val="000000"/>
        </w:rPr>
        <w:t xml:space="preserve"> de los habitantes</w:t>
      </w:r>
      <w:r w:rsidRPr="00604350">
        <w:rPr>
          <w:rFonts w:ascii="Arial" w:eastAsia="Arial" w:hAnsi="Arial" w:cs="Arial"/>
          <w:color w:val="000000"/>
        </w:rPr>
        <w:t xml:space="preserve">, </w:t>
      </w:r>
      <w:r>
        <w:rPr>
          <w:rFonts w:ascii="Arial" w:eastAsia="Arial" w:hAnsi="Arial" w:cs="Arial"/>
          <w:color w:val="000000"/>
        </w:rPr>
        <w:t xml:space="preserve">los cuales en algunas ocasiones se ubican en zonas de </w:t>
      </w:r>
      <w:r w:rsidRPr="00604350">
        <w:rPr>
          <w:rFonts w:ascii="Arial" w:eastAsia="Arial" w:hAnsi="Arial" w:cs="Arial"/>
          <w:color w:val="000000"/>
        </w:rPr>
        <w:t>difícil acceso, con menos de 2,500 habitantes, muchos de ellos</w:t>
      </w:r>
      <w:r>
        <w:rPr>
          <w:rFonts w:ascii="Arial" w:eastAsia="Arial" w:hAnsi="Arial" w:cs="Arial"/>
          <w:color w:val="000000"/>
        </w:rPr>
        <w:t xml:space="preserve"> pertenecientes a los</w:t>
      </w:r>
      <w:r w:rsidRPr="00604350">
        <w:rPr>
          <w:rFonts w:ascii="Arial" w:eastAsia="Arial" w:hAnsi="Arial" w:cs="Arial"/>
          <w:color w:val="000000"/>
        </w:rPr>
        <w:t xml:space="preserve"> </w:t>
      </w:r>
      <w:r>
        <w:rPr>
          <w:rFonts w:ascii="Arial" w:eastAsia="Arial" w:hAnsi="Arial" w:cs="Arial"/>
          <w:color w:val="000000"/>
        </w:rPr>
        <w:t>pueblos originarios de la entidad</w:t>
      </w:r>
      <w:r w:rsidRPr="00604350">
        <w:rPr>
          <w:rFonts w:ascii="Arial" w:eastAsia="Arial" w:hAnsi="Arial" w:cs="Arial"/>
          <w:color w:val="000000"/>
        </w:rPr>
        <w:t>.</w:t>
      </w:r>
    </w:p>
    <w:p w:rsidR="00496C85" w:rsidRDefault="004D6206" w:rsidP="00496C85">
      <w:pPr>
        <w:spacing w:after="240" w:line="360" w:lineRule="auto"/>
        <w:jc w:val="both"/>
        <w:rPr>
          <w:rFonts w:ascii="Arial" w:hAnsi="Arial" w:cs="Arial"/>
          <w:color w:val="000000"/>
        </w:rPr>
      </w:pPr>
      <w:r>
        <w:rPr>
          <w:rFonts w:ascii="Arial" w:eastAsia="Arial" w:hAnsi="Arial" w:cs="Arial"/>
          <w:color w:val="000000"/>
        </w:rPr>
        <w:t>Frente a lo anterior, es de destacar que</w:t>
      </w:r>
      <w:r w:rsidR="00FA18D5">
        <w:rPr>
          <w:rFonts w:ascii="Arial" w:eastAsia="Arial" w:hAnsi="Arial" w:cs="Arial"/>
          <w:color w:val="000000"/>
        </w:rPr>
        <w:t>,</w:t>
      </w:r>
      <w:r>
        <w:rPr>
          <w:rFonts w:ascii="Arial" w:eastAsia="Arial" w:hAnsi="Arial" w:cs="Arial"/>
          <w:color w:val="000000"/>
        </w:rPr>
        <w:t xml:space="preserve"> </w:t>
      </w:r>
      <w:r w:rsidR="00FA18D5">
        <w:rPr>
          <w:rFonts w:ascii="Arial" w:eastAsia="Arial" w:hAnsi="Arial" w:cs="Arial"/>
          <w:color w:val="000000"/>
        </w:rPr>
        <w:t>e</w:t>
      </w:r>
      <w:r>
        <w:rPr>
          <w:rFonts w:ascii="Arial" w:hAnsi="Arial" w:cs="Arial"/>
          <w:color w:val="000000"/>
        </w:rPr>
        <w:t xml:space="preserve">n plena pandemia, </w:t>
      </w:r>
      <w:r w:rsidR="00FA18D5">
        <w:rPr>
          <w:rFonts w:ascii="Arial" w:hAnsi="Arial" w:cs="Arial"/>
          <w:color w:val="000000"/>
        </w:rPr>
        <w:t>la calidad de la prestación de los</w:t>
      </w:r>
      <w:r w:rsidR="00134338">
        <w:rPr>
          <w:rFonts w:ascii="Arial" w:hAnsi="Arial" w:cs="Arial"/>
          <w:color w:val="000000"/>
        </w:rPr>
        <w:t xml:space="preserve"> servicios básicos de salud al personal activo y pensionado, y a </w:t>
      </w:r>
      <w:r w:rsidR="00FA18D5">
        <w:rPr>
          <w:rFonts w:ascii="Arial" w:hAnsi="Arial" w:cs="Arial"/>
          <w:color w:val="000000"/>
        </w:rPr>
        <w:t>sus familias,</w:t>
      </w:r>
      <w:r w:rsidR="00EE53DB">
        <w:rPr>
          <w:rFonts w:ascii="Arial" w:hAnsi="Arial" w:cs="Arial"/>
          <w:color w:val="000000"/>
        </w:rPr>
        <w:t xml:space="preserve"> se ha reducido ostensiblemente</w:t>
      </w:r>
      <w:r w:rsidR="00FA18D5">
        <w:rPr>
          <w:rFonts w:ascii="Arial" w:hAnsi="Arial" w:cs="Arial"/>
          <w:color w:val="000000"/>
        </w:rPr>
        <w:t xml:space="preserve">, puesto que, ante la </w:t>
      </w:r>
      <w:r w:rsidR="00134338">
        <w:rPr>
          <w:rFonts w:ascii="Arial" w:hAnsi="Arial" w:cs="Arial"/>
          <w:color w:val="000000"/>
        </w:rPr>
        <w:t xml:space="preserve">responsabilidad </w:t>
      </w:r>
      <w:r w:rsidR="00FA18D5">
        <w:rPr>
          <w:rFonts w:ascii="Arial" w:hAnsi="Arial" w:cs="Arial"/>
          <w:color w:val="000000"/>
        </w:rPr>
        <w:t xml:space="preserve">de soportar la emergencia sanitaria, tanto </w:t>
      </w:r>
      <w:r>
        <w:rPr>
          <w:rFonts w:ascii="Arial" w:hAnsi="Arial" w:cs="Arial"/>
          <w:color w:val="000000"/>
        </w:rPr>
        <w:t xml:space="preserve"> el Gobierno Federal </w:t>
      </w:r>
      <w:r w:rsidR="00FA18D5">
        <w:rPr>
          <w:rFonts w:ascii="Arial" w:hAnsi="Arial" w:cs="Arial"/>
          <w:color w:val="000000"/>
        </w:rPr>
        <w:t xml:space="preserve"> como el Estatal, </w:t>
      </w:r>
      <w:r w:rsidR="00496C85">
        <w:rPr>
          <w:rFonts w:ascii="Arial" w:hAnsi="Arial" w:cs="Arial"/>
          <w:color w:val="000000"/>
        </w:rPr>
        <w:t xml:space="preserve">han priorizado la atención y la inversión de recursos públicos para el efecto; pero tal situación ha significado una mayor desprotección de aquélla población que realiza </w:t>
      </w:r>
      <w:r w:rsidR="00496C85">
        <w:rPr>
          <w:rFonts w:ascii="Arial" w:hAnsi="Arial" w:cs="Arial"/>
          <w:color w:val="000000"/>
        </w:rPr>
        <w:lastRenderedPageBreak/>
        <w:t xml:space="preserve">sus aportaciones para la atención </w:t>
      </w:r>
      <w:r w:rsidR="00162152">
        <w:rPr>
          <w:rFonts w:ascii="Arial" w:hAnsi="Arial" w:cs="Arial"/>
          <w:color w:val="000000"/>
        </w:rPr>
        <w:t xml:space="preserve">médica; </w:t>
      </w:r>
      <w:r w:rsidR="00496C85">
        <w:rPr>
          <w:rFonts w:ascii="Arial" w:hAnsi="Arial" w:cs="Arial"/>
          <w:color w:val="000000"/>
        </w:rPr>
        <w:t xml:space="preserve"> y aunque las debilidades de las instituciones responsables de atender la salud de las y los trabajadores que radican en el medio rural y de la sierra son históricas</w:t>
      </w:r>
      <w:r w:rsidR="00162152">
        <w:rPr>
          <w:rFonts w:ascii="Arial" w:hAnsi="Arial" w:cs="Arial"/>
          <w:color w:val="000000"/>
        </w:rPr>
        <w:t xml:space="preserve">,  ante las dificultades </w:t>
      </w:r>
      <w:r w:rsidR="00496C85">
        <w:rPr>
          <w:rFonts w:ascii="Arial" w:hAnsi="Arial" w:cs="Arial"/>
          <w:color w:val="000000"/>
        </w:rPr>
        <w:t xml:space="preserve">de </w:t>
      </w:r>
      <w:r w:rsidR="00162152">
        <w:rPr>
          <w:rFonts w:ascii="Arial" w:hAnsi="Arial" w:cs="Arial"/>
          <w:color w:val="000000"/>
        </w:rPr>
        <w:t xml:space="preserve">la </w:t>
      </w:r>
      <w:r w:rsidR="00496C85">
        <w:rPr>
          <w:rFonts w:ascii="Arial" w:hAnsi="Arial" w:cs="Arial"/>
          <w:color w:val="000000"/>
        </w:rPr>
        <w:t>contingencia sanitaria, se han visto acentuadas.</w:t>
      </w:r>
    </w:p>
    <w:p w:rsidR="00825FDB" w:rsidRPr="00B77067" w:rsidRDefault="008872AF" w:rsidP="00825FDB">
      <w:pPr>
        <w:spacing w:after="240" w:line="360" w:lineRule="auto"/>
        <w:jc w:val="both"/>
        <w:rPr>
          <w:rFonts w:ascii="Arial" w:hAnsi="Arial" w:cs="Arial"/>
          <w:i/>
          <w:vertAlign w:val="superscript"/>
        </w:rPr>
      </w:pPr>
      <w:r w:rsidRPr="00B77067">
        <w:rPr>
          <w:rFonts w:ascii="Arial" w:hAnsi="Arial" w:cs="Arial"/>
          <w:color w:val="000000"/>
        </w:rPr>
        <w:t>Fundamentado en los incisos a y b de la fracción primera del Artículo tercero de la Ley del Instituto de Seguridad y Servicios Sociales para los Trabajadores del Estado, que establece la obligación de brindar atención médica preventiva, curativa y de maternidad, el Instituto responsable, de acuerdo a</w:t>
      </w:r>
      <w:r w:rsidR="00825FDB" w:rsidRPr="00B77067">
        <w:rPr>
          <w:rFonts w:ascii="Arial" w:hAnsi="Arial" w:cs="Arial"/>
          <w:color w:val="000000"/>
        </w:rPr>
        <w:t>l</w:t>
      </w:r>
      <w:r w:rsidRPr="00B77067">
        <w:rPr>
          <w:rFonts w:ascii="Arial" w:hAnsi="Arial" w:cs="Arial"/>
          <w:color w:val="000000"/>
        </w:rPr>
        <w:t xml:space="preserve"> artículo 27 de la citada ley, debe </w:t>
      </w:r>
      <w:r w:rsidRPr="00B77067">
        <w:rPr>
          <w:rFonts w:ascii="Arial" w:hAnsi="Arial" w:cs="Arial"/>
        </w:rPr>
        <w:t>proteger, promov</w:t>
      </w:r>
      <w:r w:rsidR="00496C85">
        <w:rPr>
          <w:rFonts w:ascii="Arial" w:hAnsi="Arial" w:cs="Arial"/>
        </w:rPr>
        <w:t>er y restaurar la salud de sus d</w:t>
      </w:r>
      <w:r w:rsidRPr="00B77067">
        <w:rPr>
          <w:rFonts w:ascii="Arial" w:hAnsi="Arial" w:cs="Arial"/>
        </w:rPr>
        <w:t>erechohabientes, otorgando servicios de salud con calidad, oportunidad y equidad</w:t>
      </w:r>
      <w:r w:rsidR="002319BF">
        <w:rPr>
          <w:rFonts w:ascii="Arial" w:hAnsi="Arial" w:cs="Arial"/>
          <w:color w:val="000000"/>
        </w:rPr>
        <w:t>;</w:t>
      </w:r>
      <w:r w:rsidRPr="00B77067">
        <w:rPr>
          <w:rFonts w:ascii="Arial" w:hAnsi="Arial" w:cs="Arial"/>
          <w:color w:val="000000"/>
        </w:rPr>
        <w:t xml:space="preserve"> y</w:t>
      </w:r>
      <w:r w:rsidR="00825FDB" w:rsidRPr="00B77067">
        <w:rPr>
          <w:rFonts w:ascii="Arial" w:hAnsi="Arial" w:cs="Arial"/>
          <w:color w:val="000000"/>
        </w:rPr>
        <w:t xml:space="preserve"> para ello, según el artículo 28, </w:t>
      </w:r>
      <w:r w:rsidR="00825FDB" w:rsidRPr="00B77067">
        <w:rPr>
          <w:rFonts w:ascii="Arial" w:hAnsi="Arial" w:cs="Arial"/>
          <w:i/>
          <w:color w:val="000000"/>
        </w:rPr>
        <w:t>“</w:t>
      </w:r>
      <w:r w:rsidRPr="00B77067">
        <w:rPr>
          <w:rFonts w:ascii="Arial" w:hAnsi="Arial" w:cs="Arial"/>
          <w:i/>
        </w:rPr>
        <w:t>diseñará, implantará y desarrollará su modelo y programas de salud en atención a las características demográficas, socioeconómicas y epidemiológicas de sus Derechohabientes, y creará las herramientas de supervisión técnica y financiera necesarias para garantizar su cumplimiento</w:t>
      </w:r>
      <w:r w:rsidR="00825FDB" w:rsidRPr="00B77067">
        <w:rPr>
          <w:rFonts w:ascii="Arial" w:hAnsi="Arial" w:cs="Arial"/>
          <w:i/>
        </w:rPr>
        <w:t>”</w:t>
      </w:r>
    </w:p>
    <w:p w:rsidR="00825FDB" w:rsidRPr="00B77067" w:rsidRDefault="00825FDB" w:rsidP="00825FDB">
      <w:pPr>
        <w:spacing w:after="240" w:line="360" w:lineRule="auto"/>
        <w:jc w:val="both"/>
        <w:rPr>
          <w:rFonts w:ascii="Arial" w:hAnsi="Arial" w:cs="Arial"/>
        </w:rPr>
      </w:pPr>
      <w:r w:rsidRPr="00B77067">
        <w:rPr>
          <w:rFonts w:ascii="Arial" w:hAnsi="Arial" w:cs="Arial"/>
        </w:rPr>
        <w:t>Por otro lado,</w:t>
      </w:r>
      <w:r w:rsidR="00B77067" w:rsidRPr="00B77067">
        <w:rPr>
          <w:rFonts w:ascii="Arial" w:hAnsi="Arial" w:cs="Arial"/>
        </w:rPr>
        <w:t xml:space="preserve"> y en relación al derecho a la atención médica de los derechohabientes y su familias que radican en la región serrana y rural de la entidad, protegidos por l</w:t>
      </w:r>
      <w:r w:rsidRPr="00B77067">
        <w:rPr>
          <w:rFonts w:ascii="Arial" w:hAnsi="Arial" w:cs="Arial"/>
        </w:rPr>
        <w:t>a Ley del Seguro Social,</w:t>
      </w:r>
      <w:r w:rsidR="00B77067">
        <w:rPr>
          <w:rFonts w:ascii="Arial" w:hAnsi="Arial" w:cs="Arial"/>
        </w:rPr>
        <w:t xml:space="preserve"> encontramos que</w:t>
      </w:r>
      <w:r w:rsidR="00B77067" w:rsidRPr="00B77067">
        <w:rPr>
          <w:rFonts w:ascii="Arial" w:hAnsi="Arial" w:cs="Arial"/>
        </w:rPr>
        <w:t xml:space="preserve"> la fracción XXXII del artículo 251,de la citada norm</w:t>
      </w:r>
      <w:r w:rsidR="00B77067">
        <w:rPr>
          <w:rFonts w:ascii="Arial" w:hAnsi="Arial" w:cs="Arial"/>
        </w:rPr>
        <w:t>a,</w:t>
      </w:r>
      <w:r w:rsidR="00B77067" w:rsidRPr="00B77067">
        <w:rPr>
          <w:rFonts w:ascii="Arial" w:hAnsi="Arial" w:cs="Arial"/>
          <w:vertAlign w:val="superscript"/>
        </w:rPr>
        <w:t xml:space="preserve"> </w:t>
      </w:r>
      <w:r w:rsidR="00B77067" w:rsidRPr="00B77067">
        <w:rPr>
          <w:rFonts w:ascii="Arial" w:hAnsi="Arial" w:cs="Arial"/>
        </w:rPr>
        <w:t xml:space="preserve">le da atribuciones al Instituto responsable para celebrar convenios de cooperación e intercambio en materia de medicina preventiva, atención médica, manejo y atención hospitalaria y rehabilitación de cualquier nivel con otras instituciones de seguridad social o de salud de los sectores públicos federal, estatal o municipal o del sector social. </w:t>
      </w:r>
    </w:p>
    <w:p w:rsidR="00D00E07" w:rsidRDefault="008E4159" w:rsidP="009B6D4C">
      <w:pPr>
        <w:spacing w:after="240" w:line="360" w:lineRule="auto"/>
        <w:jc w:val="both"/>
        <w:rPr>
          <w:rFonts w:ascii="Arial" w:hAnsi="Arial" w:cs="Arial"/>
          <w:color w:val="000000"/>
        </w:rPr>
      </w:pPr>
      <w:r>
        <w:rPr>
          <w:rFonts w:ascii="Arial" w:hAnsi="Arial" w:cs="Arial"/>
        </w:rPr>
        <w:t>La razón por la que se hacen las citas anteriores, destaca</w:t>
      </w:r>
      <w:r w:rsidR="002B2D8E">
        <w:rPr>
          <w:rFonts w:ascii="Arial" w:hAnsi="Arial" w:cs="Arial"/>
        </w:rPr>
        <w:t xml:space="preserve">ndo las obligaciones de las </w:t>
      </w:r>
      <w:r>
        <w:rPr>
          <w:rFonts w:ascii="Arial" w:hAnsi="Arial" w:cs="Arial"/>
        </w:rPr>
        <w:t xml:space="preserve"> instituciones públicas que tienen la </w:t>
      </w:r>
      <w:r w:rsidR="00134338">
        <w:rPr>
          <w:rFonts w:ascii="Arial" w:hAnsi="Arial" w:cs="Arial"/>
        </w:rPr>
        <w:t>responsabilidad</w:t>
      </w:r>
      <w:r>
        <w:rPr>
          <w:rFonts w:ascii="Arial" w:hAnsi="Arial" w:cs="Arial"/>
        </w:rPr>
        <w:t xml:space="preserve"> de atender a</w:t>
      </w:r>
      <w:r w:rsidR="00B94024">
        <w:rPr>
          <w:rFonts w:ascii="Arial" w:hAnsi="Arial" w:cs="Arial"/>
        </w:rPr>
        <w:t xml:space="preserve"> las y </w:t>
      </w:r>
      <w:r>
        <w:rPr>
          <w:rFonts w:ascii="Arial" w:hAnsi="Arial" w:cs="Arial"/>
        </w:rPr>
        <w:t xml:space="preserve">los trabajadores y sus familias, cuya </w:t>
      </w:r>
      <w:r w:rsidR="002C70B1" w:rsidRPr="002319BF">
        <w:rPr>
          <w:rFonts w:ascii="Arial" w:hAnsi="Arial" w:cs="Arial"/>
          <w:color w:val="000000"/>
        </w:rPr>
        <w:t>condición</w:t>
      </w:r>
      <w:r w:rsidR="00134338">
        <w:rPr>
          <w:rFonts w:ascii="Arial" w:hAnsi="Arial" w:cs="Arial"/>
          <w:color w:val="000000"/>
        </w:rPr>
        <w:t xml:space="preserve"> especifica </w:t>
      </w:r>
      <w:r w:rsidR="00866B5F">
        <w:rPr>
          <w:rFonts w:ascii="Arial" w:hAnsi="Arial" w:cs="Arial"/>
          <w:color w:val="000000"/>
        </w:rPr>
        <w:t>les da la facultad</w:t>
      </w:r>
      <w:r w:rsidRPr="002319BF">
        <w:rPr>
          <w:rFonts w:ascii="Arial" w:hAnsi="Arial" w:cs="Arial"/>
          <w:color w:val="000000"/>
        </w:rPr>
        <w:t xml:space="preserve"> de exigir  atención médica de calidad</w:t>
      </w:r>
      <w:r w:rsidR="00866B5F">
        <w:rPr>
          <w:rFonts w:ascii="Arial" w:hAnsi="Arial" w:cs="Arial"/>
          <w:color w:val="000000"/>
        </w:rPr>
        <w:t xml:space="preserve"> </w:t>
      </w:r>
      <w:r w:rsidRPr="002319BF">
        <w:rPr>
          <w:rFonts w:ascii="Arial" w:hAnsi="Arial" w:cs="Arial"/>
          <w:color w:val="000000"/>
        </w:rPr>
        <w:t xml:space="preserve"> </w:t>
      </w:r>
      <w:r w:rsidR="002C70B1" w:rsidRPr="002319BF">
        <w:rPr>
          <w:rFonts w:ascii="Arial" w:hAnsi="Arial" w:cs="Arial"/>
          <w:color w:val="000000"/>
        </w:rPr>
        <w:t>que</w:t>
      </w:r>
      <w:r w:rsidRPr="002319BF">
        <w:rPr>
          <w:rFonts w:ascii="Arial" w:hAnsi="Arial" w:cs="Arial"/>
          <w:color w:val="000000"/>
        </w:rPr>
        <w:t>,</w:t>
      </w:r>
      <w:r w:rsidR="00E3579F">
        <w:rPr>
          <w:rFonts w:ascii="Arial" w:hAnsi="Arial" w:cs="Arial"/>
          <w:color w:val="000000"/>
        </w:rPr>
        <w:t xml:space="preserve"> </w:t>
      </w:r>
      <w:r w:rsidR="002C70B1" w:rsidRPr="002319BF">
        <w:rPr>
          <w:rFonts w:ascii="Arial" w:hAnsi="Arial" w:cs="Arial"/>
          <w:color w:val="000000"/>
        </w:rPr>
        <w:t>de</w:t>
      </w:r>
      <w:r w:rsidR="00E3579F">
        <w:rPr>
          <w:rFonts w:ascii="Arial" w:hAnsi="Arial" w:cs="Arial"/>
          <w:color w:val="000000"/>
        </w:rPr>
        <w:t xml:space="preserve"> acuerdo a </w:t>
      </w:r>
      <w:r w:rsidR="002C70B1" w:rsidRPr="002319BF">
        <w:rPr>
          <w:rFonts w:ascii="Arial" w:hAnsi="Arial" w:cs="Arial"/>
          <w:color w:val="000000"/>
        </w:rPr>
        <w:t xml:space="preserve"> sus derechos laborales </w:t>
      </w:r>
      <w:r w:rsidRPr="002319BF">
        <w:rPr>
          <w:rFonts w:ascii="Arial" w:hAnsi="Arial" w:cs="Arial"/>
          <w:color w:val="000000"/>
        </w:rPr>
        <w:t xml:space="preserve">deben recibir, </w:t>
      </w:r>
      <w:r w:rsidRPr="002319BF">
        <w:rPr>
          <w:rFonts w:ascii="Arial" w:hAnsi="Arial" w:cs="Arial"/>
          <w:color w:val="000000"/>
        </w:rPr>
        <w:lastRenderedPageBreak/>
        <w:t>y cuya obligación está perfectamente delimitada e</w:t>
      </w:r>
      <w:r w:rsidR="00496C85">
        <w:rPr>
          <w:rFonts w:ascii="Arial" w:hAnsi="Arial" w:cs="Arial"/>
          <w:color w:val="000000"/>
        </w:rPr>
        <w:t xml:space="preserve">n las leyes correspondientes, es porque la </w:t>
      </w:r>
      <w:r w:rsidRPr="002319BF">
        <w:rPr>
          <w:rFonts w:ascii="Arial" w:hAnsi="Arial" w:cs="Arial"/>
          <w:color w:val="000000"/>
        </w:rPr>
        <w:t xml:space="preserve"> realidad</w:t>
      </w:r>
      <w:r w:rsidR="00A12FBD">
        <w:rPr>
          <w:rFonts w:ascii="Arial" w:hAnsi="Arial" w:cs="Arial"/>
          <w:color w:val="000000"/>
        </w:rPr>
        <w:t xml:space="preserve"> es muy diferente</w:t>
      </w:r>
      <w:r w:rsidRPr="002319BF">
        <w:rPr>
          <w:rFonts w:ascii="Arial" w:hAnsi="Arial" w:cs="Arial"/>
          <w:color w:val="000000"/>
        </w:rPr>
        <w:t xml:space="preserve"> en </w:t>
      </w:r>
      <w:r w:rsidR="00A12FBD">
        <w:rPr>
          <w:rFonts w:ascii="Arial" w:hAnsi="Arial" w:cs="Arial"/>
          <w:color w:val="000000"/>
        </w:rPr>
        <w:t xml:space="preserve"> las </w:t>
      </w:r>
      <w:r w:rsidRPr="002319BF">
        <w:rPr>
          <w:rFonts w:ascii="Arial" w:hAnsi="Arial" w:cs="Arial"/>
          <w:color w:val="000000"/>
        </w:rPr>
        <w:t>zonas serranas y</w:t>
      </w:r>
      <w:r w:rsidR="002C70B1" w:rsidRPr="002319BF">
        <w:rPr>
          <w:rFonts w:ascii="Arial" w:hAnsi="Arial" w:cs="Arial"/>
          <w:color w:val="000000"/>
        </w:rPr>
        <w:t xml:space="preserve"> rurales</w:t>
      </w:r>
      <w:r w:rsidR="00AF76DD">
        <w:rPr>
          <w:rFonts w:ascii="Arial" w:hAnsi="Arial" w:cs="Arial"/>
          <w:color w:val="000000"/>
        </w:rPr>
        <w:t xml:space="preserve"> d</w:t>
      </w:r>
      <w:r w:rsidR="00A12FBD">
        <w:rPr>
          <w:rFonts w:ascii="Arial" w:hAnsi="Arial" w:cs="Arial"/>
          <w:color w:val="000000"/>
        </w:rPr>
        <w:t xml:space="preserve">e la entidad. </w:t>
      </w:r>
    </w:p>
    <w:p w:rsidR="00C163B3" w:rsidRDefault="00781C35" w:rsidP="009B6D4C">
      <w:pPr>
        <w:spacing w:after="240" w:line="360" w:lineRule="auto"/>
        <w:jc w:val="both"/>
        <w:rPr>
          <w:rFonts w:ascii="Arial" w:hAnsi="Arial" w:cs="Arial"/>
          <w:color w:val="000000"/>
        </w:rPr>
      </w:pPr>
      <w:r>
        <w:rPr>
          <w:rFonts w:ascii="Arial" w:hAnsi="Arial" w:cs="Arial"/>
          <w:color w:val="000000"/>
        </w:rPr>
        <w:t>En</w:t>
      </w:r>
      <w:r w:rsidR="00AF76DD">
        <w:rPr>
          <w:rFonts w:ascii="Arial" w:hAnsi="Arial" w:cs="Arial"/>
          <w:color w:val="000000"/>
        </w:rPr>
        <w:t xml:space="preserve"> el caso del ISSSTE por ejemplo, y d</w:t>
      </w:r>
      <w:r w:rsidR="00134338">
        <w:rPr>
          <w:rFonts w:ascii="Arial" w:hAnsi="Arial" w:cs="Arial"/>
          <w:color w:val="000000"/>
        </w:rPr>
        <w:t xml:space="preserve">e acuerdo </w:t>
      </w:r>
      <w:r w:rsidR="00AF76DD">
        <w:rPr>
          <w:rFonts w:ascii="Arial" w:hAnsi="Arial" w:cs="Arial"/>
          <w:color w:val="000000"/>
        </w:rPr>
        <w:t>a la información que nos ofrece e</w:t>
      </w:r>
      <w:r w:rsidR="00134338">
        <w:rPr>
          <w:rFonts w:ascii="Arial" w:hAnsi="Arial" w:cs="Arial"/>
          <w:color w:val="000000"/>
        </w:rPr>
        <w:t>l Anuario Estadístico 2020, obtenido de la p</w:t>
      </w:r>
      <w:r w:rsidR="00AF76DD">
        <w:rPr>
          <w:rFonts w:ascii="Arial" w:hAnsi="Arial" w:cs="Arial"/>
          <w:color w:val="000000"/>
        </w:rPr>
        <w:t>ágina digital de dicha Institución</w:t>
      </w:r>
      <w:r w:rsidR="00134338">
        <w:rPr>
          <w:rFonts w:ascii="Arial" w:hAnsi="Arial" w:cs="Arial"/>
          <w:color w:val="000000"/>
        </w:rPr>
        <w:t>, existen</w:t>
      </w:r>
      <w:r w:rsidR="001A6A30">
        <w:rPr>
          <w:rFonts w:ascii="Arial" w:hAnsi="Arial" w:cs="Arial"/>
          <w:color w:val="000000"/>
        </w:rPr>
        <w:t xml:space="preserve"> en Chihuahua</w:t>
      </w:r>
      <w:r w:rsidR="00134338">
        <w:rPr>
          <w:rFonts w:ascii="Arial" w:hAnsi="Arial" w:cs="Arial"/>
          <w:color w:val="000000"/>
        </w:rPr>
        <w:t xml:space="preserve"> a esta fecha</w:t>
      </w:r>
      <w:r w:rsidR="001A6A30">
        <w:rPr>
          <w:rFonts w:ascii="Arial" w:hAnsi="Arial" w:cs="Arial"/>
          <w:color w:val="000000"/>
        </w:rPr>
        <w:t>,</w:t>
      </w:r>
      <w:r w:rsidR="00134338">
        <w:rPr>
          <w:rFonts w:ascii="Arial" w:hAnsi="Arial" w:cs="Arial"/>
          <w:color w:val="000000"/>
        </w:rPr>
        <w:t xml:space="preserve"> </w:t>
      </w:r>
      <w:r w:rsidR="00AF76DD">
        <w:rPr>
          <w:rFonts w:ascii="Arial" w:hAnsi="Arial" w:cs="Arial"/>
          <w:color w:val="000000"/>
        </w:rPr>
        <w:t>un total de 336 mil 509 derechohabientes que resulta de la suma de trabajadores en activo, pensionados y sus familias; de esa cifra, 40 mil 960 radican en zonas serranas</w:t>
      </w:r>
      <w:r w:rsidR="00DD509C">
        <w:rPr>
          <w:rFonts w:ascii="Arial" w:hAnsi="Arial" w:cs="Arial"/>
          <w:color w:val="000000"/>
        </w:rPr>
        <w:t xml:space="preserve"> y rurales de aquellos</w:t>
      </w:r>
      <w:r w:rsidR="0079424A">
        <w:rPr>
          <w:rFonts w:ascii="Arial" w:hAnsi="Arial" w:cs="Arial"/>
          <w:color w:val="000000"/>
        </w:rPr>
        <w:t xml:space="preserve"> municipios</w:t>
      </w:r>
      <w:r w:rsidR="00DD509C">
        <w:rPr>
          <w:rFonts w:ascii="Arial" w:hAnsi="Arial" w:cs="Arial"/>
          <w:color w:val="000000"/>
        </w:rPr>
        <w:t xml:space="preserve"> en los</w:t>
      </w:r>
      <w:r w:rsidR="0079424A">
        <w:rPr>
          <w:rFonts w:ascii="Arial" w:hAnsi="Arial" w:cs="Arial"/>
          <w:color w:val="000000"/>
        </w:rPr>
        <w:t xml:space="preserve"> se asientan menos de mil quinientos derechohabientes</w:t>
      </w:r>
      <w:r w:rsidR="00DD509C">
        <w:rPr>
          <w:rFonts w:ascii="Arial" w:hAnsi="Arial" w:cs="Arial"/>
          <w:color w:val="000000"/>
        </w:rPr>
        <w:t>, que son 54 de los 67 existentes</w:t>
      </w:r>
      <w:r w:rsidR="0079424A">
        <w:rPr>
          <w:rFonts w:ascii="Arial" w:hAnsi="Arial" w:cs="Arial"/>
          <w:color w:val="000000"/>
        </w:rPr>
        <w:t>;</w:t>
      </w:r>
      <w:r w:rsidR="00AF76DD">
        <w:rPr>
          <w:rFonts w:ascii="Arial" w:hAnsi="Arial" w:cs="Arial"/>
          <w:color w:val="000000"/>
        </w:rPr>
        <w:t xml:space="preserve"> y </w:t>
      </w:r>
      <w:r w:rsidR="0079424A">
        <w:rPr>
          <w:rFonts w:ascii="Arial" w:hAnsi="Arial" w:cs="Arial"/>
          <w:color w:val="000000"/>
        </w:rPr>
        <w:t>de</w:t>
      </w:r>
      <w:r w:rsidR="001A6A30">
        <w:rPr>
          <w:rFonts w:ascii="Arial" w:hAnsi="Arial" w:cs="Arial"/>
          <w:color w:val="000000"/>
        </w:rPr>
        <w:t xml:space="preserve"> aquéllo</w:t>
      </w:r>
      <w:r w:rsidR="0079424A">
        <w:rPr>
          <w:rFonts w:ascii="Arial" w:hAnsi="Arial" w:cs="Arial"/>
          <w:color w:val="000000"/>
        </w:rPr>
        <w:t>s municipios</w:t>
      </w:r>
      <w:r w:rsidR="00AF76DD">
        <w:rPr>
          <w:rFonts w:ascii="Arial" w:hAnsi="Arial" w:cs="Arial"/>
          <w:color w:val="000000"/>
        </w:rPr>
        <w:t>,  apenas 38 de ellos cuentan con Unidades de Medicina Familiar</w:t>
      </w:r>
      <w:r w:rsidR="001A6A30">
        <w:rPr>
          <w:rFonts w:ascii="Arial" w:hAnsi="Arial" w:cs="Arial"/>
          <w:color w:val="000000"/>
        </w:rPr>
        <w:t>, de las cuales sólo diez de ellas son</w:t>
      </w:r>
      <w:r w:rsidR="0079424A">
        <w:rPr>
          <w:rFonts w:ascii="Arial" w:hAnsi="Arial" w:cs="Arial"/>
          <w:color w:val="000000"/>
        </w:rPr>
        <w:t xml:space="preserve"> propias, </w:t>
      </w:r>
      <w:r w:rsidR="001A6A30">
        <w:rPr>
          <w:rFonts w:ascii="Arial" w:hAnsi="Arial" w:cs="Arial"/>
          <w:color w:val="000000"/>
        </w:rPr>
        <w:t xml:space="preserve">el resto son </w:t>
      </w:r>
      <w:r w:rsidR="0079424A">
        <w:rPr>
          <w:rFonts w:ascii="Arial" w:hAnsi="Arial" w:cs="Arial"/>
          <w:color w:val="000000"/>
        </w:rPr>
        <w:t xml:space="preserve">subrogadas y rentadas; </w:t>
      </w:r>
      <w:r w:rsidR="00AF76DD">
        <w:rPr>
          <w:rFonts w:ascii="Arial" w:hAnsi="Arial" w:cs="Arial"/>
          <w:color w:val="000000"/>
        </w:rPr>
        <w:t xml:space="preserve"> esto significa que</w:t>
      </w:r>
      <w:r w:rsidR="0079424A">
        <w:rPr>
          <w:rFonts w:ascii="Arial" w:hAnsi="Arial" w:cs="Arial"/>
          <w:color w:val="000000"/>
        </w:rPr>
        <w:t xml:space="preserve"> el 30 por ciento de esos municipios rurales y serranos carecen de servicio médico, ni aún subrogado. Y el ejemplo se replica para los trabajadores del I</w:t>
      </w:r>
      <w:r w:rsidR="00953F0A">
        <w:rPr>
          <w:rFonts w:ascii="Arial" w:hAnsi="Arial" w:cs="Arial"/>
          <w:color w:val="000000"/>
        </w:rPr>
        <w:t>nsti</w:t>
      </w:r>
      <w:r w:rsidR="001A6A30">
        <w:rPr>
          <w:rFonts w:ascii="Arial" w:hAnsi="Arial" w:cs="Arial"/>
          <w:color w:val="000000"/>
        </w:rPr>
        <w:t>tuto Mexicano del Seguro Social</w:t>
      </w:r>
      <w:r>
        <w:rPr>
          <w:rFonts w:ascii="Arial" w:hAnsi="Arial" w:cs="Arial"/>
          <w:color w:val="000000"/>
        </w:rPr>
        <w:t>;</w:t>
      </w:r>
      <w:r w:rsidR="00366195">
        <w:rPr>
          <w:rFonts w:ascii="Arial" w:hAnsi="Arial" w:cs="Arial"/>
          <w:color w:val="000000"/>
        </w:rPr>
        <w:t xml:space="preserve"> de acuerdo a la consulta realizada al </w:t>
      </w:r>
      <w:r w:rsidR="00CE282B">
        <w:rPr>
          <w:rFonts w:ascii="Arial" w:hAnsi="Arial" w:cs="Arial"/>
          <w:color w:val="000000"/>
        </w:rPr>
        <w:t xml:space="preserve"> Catálogo de Unidades de Medicina Familiar</w:t>
      </w:r>
      <w:r w:rsidR="00366195">
        <w:rPr>
          <w:rFonts w:ascii="Arial" w:hAnsi="Arial" w:cs="Arial"/>
          <w:color w:val="000000"/>
        </w:rPr>
        <w:t xml:space="preserve"> de la señalada Institución, las que se encuentran instaladas en las regiones rurales y serranas apenas suman 18. En lo que respecta a ambas instancias,</w:t>
      </w:r>
      <w:r w:rsidR="00953F0A">
        <w:rPr>
          <w:rFonts w:ascii="Arial" w:hAnsi="Arial" w:cs="Arial"/>
          <w:color w:val="000000"/>
        </w:rPr>
        <w:t xml:space="preserve"> </w:t>
      </w:r>
      <w:r w:rsidR="0079424A">
        <w:rPr>
          <w:rFonts w:ascii="Arial" w:hAnsi="Arial" w:cs="Arial"/>
          <w:color w:val="000000"/>
        </w:rPr>
        <w:t>l</w:t>
      </w:r>
      <w:r w:rsidR="008E4159" w:rsidRPr="002319BF">
        <w:rPr>
          <w:rFonts w:ascii="Arial" w:hAnsi="Arial" w:cs="Arial"/>
          <w:color w:val="000000"/>
        </w:rPr>
        <w:t xml:space="preserve">os servicios médicos </w:t>
      </w:r>
      <w:r w:rsidR="00953F0A">
        <w:rPr>
          <w:rFonts w:ascii="Arial" w:hAnsi="Arial" w:cs="Arial"/>
          <w:color w:val="000000"/>
        </w:rPr>
        <w:t>en la</w:t>
      </w:r>
      <w:r w:rsidR="00366195">
        <w:rPr>
          <w:rFonts w:ascii="Arial" w:hAnsi="Arial" w:cs="Arial"/>
          <w:color w:val="000000"/>
        </w:rPr>
        <w:t xml:space="preserve">s </w:t>
      </w:r>
      <w:r w:rsidR="00953F0A">
        <w:rPr>
          <w:rFonts w:ascii="Arial" w:hAnsi="Arial" w:cs="Arial"/>
          <w:color w:val="000000"/>
        </w:rPr>
        <w:t xml:space="preserve"> regi</w:t>
      </w:r>
      <w:r w:rsidR="00366195">
        <w:rPr>
          <w:rFonts w:ascii="Arial" w:hAnsi="Arial" w:cs="Arial"/>
          <w:color w:val="000000"/>
        </w:rPr>
        <w:t xml:space="preserve">ones </w:t>
      </w:r>
      <w:r w:rsidR="00EA55DF">
        <w:rPr>
          <w:rFonts w:ascii="Arial" w:hAnsi="Arial" w:cs="Arial"/>
          <w:color w:val="000000"/>
        </w:rPr>
        <w:t>que hemos mencionado,</w:t>
      </w:r>
      <w:r w:rsidR="00953F0A">
        <w:rPr>
          <w:rFonts w:ascii="Arial" w:hAnsi="Arial" w:cs="Arial"/>
          <w:color w:val="000000"/>
        </w:rPr>
        <w:t xml:space="preserve"> </w:t>
      </w:r>
      <w:r w:rsidR="009B6D4C" w:rsidRPr="002319BF">
        <w:rPr>
          <w:rFonts w:ascii="Arial" w:hAnsi="Arial" w:cs="Arial"/>
          <w:color w:val="000000"/>
        </w:rPr>
        <w:t xml:space="preserve">cuando los hay, son </w:t>
      </w:r>
      <w:r w:rsidR="002319BF" w:rsidRPr="002319BF">
        <w:rPr>
          <w:rFonts w:ascii="Arial" w:hAnsi="Arial" w:cs="Arial"/>
          <w:color w:val="000000"/>
        </w:rPr>
        <w:t xml:space="preserve"> aislados, con falta de médicos, </w:t>
      </w:r>
      <w:r w:rsidR="008E4159" w:rsidRPr="002319BF">
        <w:rPr>
          <w:rFonts w:ascii="Arial" w:hAnsi="Arial" w:cs="Arial"/>
          <w:color w:val="000000"/>
        </w:rPr>
        <w:t>con mínimo horario,</w:t>
      </w:r>
      <w:r w:rsidR="009B6D4C" w:rsidRPr="002319BF">
        <w:rPr>
          <w:rFonts w:ascii="Arial" w:hAnsi="Arial" w:cs="Arial"/>
          <w:color w:val="000000"/>
        </w:rPr>
        <w:t xml:space="preserve"> sin atención de urgencias o de fin de semana,</w:t>
      </w:r>
      <w:r w:rsidR="008E4159" w:rsidRPr="002319BF">
        <w:rPr>
          <w:rFonts w:ascii="Arial" w:hAnsi="Arial" w:cs="Arial"/>
          <w:color w:val="000000"/>
        </w:rPr>
        <w:t xml:space="preserve"> con desabasto de medicamentos</w:t>
      </w:r>
      <w:r w:rsidR="00366195">
        <w:rPr>
          <w:rFonts w:ascii="Arial" w:hAnsi="Arial" w:cs="Arial"/>
          <w:color w:val="000000"/>
        </w:rPr>
        <w:t xml:space="preserve">, y </w:t>
      </w:r>
      <w:r w:rsidR="009B6D4C" w:rsidRPr="002319BF">
        <w:rPr>
          <w:rFonts w:ascii="Arial" w:hAnsi="Arial" w:cs="Arial"/>
          <w:color w:val="000000"/>
        </w:rPr>
        <w:t xml:space="preserve"> mucho m</w:t>
      </w:r>
      <w:r>
        <w:rPr>
          <w:rFonts w:ascii="Arial" w:hAnsi="Arial" w:cs="Arial"/>
          <w:color w:val="000000"/>
        </w:rPr>
        <w:t>enos con atención hospitalaria,</w:t>
      </w:r>
      <w:r w:rsidR="00366195">
        <w:rPr>
          <w:rFonts w:ascii="Arial" w:hAnsi="Arial" w:cs="Arial"/>
          <w:color w:val="000000"/>
        </w:rPr>
        <w:t xml:space="preserve"> a pesar de que, en ninguna de las dos el servicio e</w:t>
      </w:r>
      <w:r w:rsidR="009B6D4C" w:rsidRPr="002319BF">
        <w:rPr>
          <w:rFonts w:ascii="Arial" w:hAnsi="Arial" w:cs="Arial"/>
          <w:color w:val="000000"/>
        </w:rPr>
        <w:t xml:space="preserve">s de carácter gratuito, pues las aportaciones de las y los trabajadores son descontadas de manera automática y rigurosa cada quincena, magnificando así la trasgresión al derecho a la salud a las y los </w:t>
      </w:r>
      <w:r w:rsidR="00134338">
        <w:rPr>
          <w:rFonts w:ascii="Arial" w:hAnsi="Arial" w:cs="Arial"/>
          <w:color w:val="000000"/>
        </w:rPr>
        <w:t xml:space="preserve">trabajadores y pensionados y </w:t>
      </w:r>
      <w:r w:rsidR="009B6D4C" w:rsidRPr="002319BF">
        <w:rPr>
          <w:rFonts w:ascii="Arial" w:hAnsi="Arial" w:cs="Arial"/>
          <w:color w:val="000000"/>
        </w:rPr>
        <w:t xml:space="preserve">sus familias por las instituciones del Estado.  </w:t>
      </w:r>
    </w:p>
    <w:p w:rsidR="00E76C91" w:rsidRDefault="00604350" w:rsidP="009B6D4C">
      <w:pPr>
        <w:spacing w:after="240" w:line="360" w:lineRule="auto"/>
        <w:jc w:val="both"/>
        <w:rPr>
          <w:rFonts w:ascii="Arial" w:hAnsi="Arial" w:cs="Arial"/>
        </w:rPr>
      </w:pPr>
      <w:r>
        <w:rPr>
          <w:rFonts w:ascii="Arial" w:eastAsia="Arial" w:hAnsi="Arial" w:cs="Arial"/>
          <w:color w:val="000000"/>
        </w:rPr>
        <w:t>En tales considera</w:t>
      </w:r>
      <w:r w:rsidR="009B6D4C">
        <w:rPr>
          <w:rFonts w:ascii="Arial" w:eastAsia="Arial" w:hAnsi="Arial" w:cs="Arial"/>
          <w:color w:val="000000"/>
        </w:rPr>
        <w:t>ciones, es que resulta oportuno hacer un llamado urgente a las autoridade</w:t>
      </w:r>
      <w:r w:rsidR="00F72F29">
        <w:rPr>
          <w:rFonts w:ascii="Arial" w:eastAsia="Arial" w:hAnsi="Arial" w:cs="Arial"/>
          <w:color w:val="000000"/>
        </w:rPr>
        <w:t>s de salud del gobierno federal</w:t>
      </w:r>
      <w:r w:rsidR="009B6D4C">
        <w:rPr>
          <w:rFonts w:ascii="Arial" w:eastAsia="Arial" w:hAnsi="Arial" w:cs="Arial"/>
          <w:color w:val="000000"/>
        </w:rPr>
        <w:t>, a fin de plantear la atención a esta problemática que concluye en las debilidades institucionales para garantizar y proteger</w:t>
      </w:r>
      <w:r>
        <w:rPr>
          <w:rFonts w:ascii="Arial" w:eastAsia="Arial" w:hAnsi="Arial" w:cs="Arial"/>
          <w:color w:val="000000"/>
        </w:rPr>
        <w:t xml:space="preserve"> el derecho fundamental de acceso a la salud, bajo </w:t>
      </w:r>
      <w:r w:rsidR="00E76C91">
        <w:rPr>
          <w:rFonts w:ascii="Arial" w:eastAsia="Arial" w:hAnsi="Arial" w:cs="Arial"/>
          <w:color w:val="000000"/>
        </w:rPr>
        <w:t>e</w:t>
      </w:r>
      <w:r>
        <w:rPr>
          <w:rFonts w:ascii="Arial" w:eastAsia="Arial" w:hAnsi="Arial" w:cs="Arial"/>
          <w:color w:val="000000"/>
        </w:rPr>
        <w:t xml:space="preserve">l </w:t>
      </w:r>
      <w:r w:rsidR="00E76C91">
        <w:rPr>
          <w:rFonts w:ascii="Arial" w:hAnsi="Arial" w:cs="Arial"/>
        </w:rPr>
        <w:t xml:space="preserve">mandato </w:t>
      </w:r>
      <w:r>
        <w:rPr>
          <w:rFonts w:ascii="Arial" w:hAnsi="Arial" w:cs="Arial"/>
        </w:rPr>
        <w:t>que establece el artículo 1 de la Constitución Política de los Estados Unidos Mexicanos, al señalar que</w:t>
      </w:r>
      <w:r w:rsidR="00E76C91">
        <w:rPr>
          <w:rFonts w:ascii="Arial" w:hAnsi="Arial" w:cs="Arial"/>
        </w:rPr>
        <w:t xml:space="preserve"> </w:t>
      </w:r>
      <w:r w:rsidR="00E76C91" w:rsidRPr="00E76C91">
        <w:rPr>
          <w:rFonts w:ascii="Arial" w:hAnsi="Arial" w:cs="Arial"/>
          <w:i/>
        </w:rPr>
        <w:t>todas las autoridades, en el ámbito de sus competencias, tienen la obligación de promover, respetar, proteger y garantizar los derechos humanos de conformidad con los principios de universalidad,</w:t>
      </w:r>
      <w:r w:rsidR="002319BF">
        <w:rPr>
          <w:rFonts w:ascii="Arial" w:hAnsi="Arial" w:cs="Arial"/>
          <w:i/>
        </w:rPr>
        <w:t xml:space="preserve"> </w:t>
      </w:r>
      <w:r w:rsidR="00E76C91" w:rsidRPr="00E76C91">
        <w:rPr>
          <w:rFonts w:ascii="Arial" w:hAnsi="Arial" w:cs="Arial"/>
          <w:i/>
        </w:rPr>
        <w:t>interdependencia, indivisibilidad y progresividad</w:t>
      </w:r>
      <w:r w:rsidR="00E76C91">
        <w:rPr>
          <w:rFonts w:ascii="Arial" w:hAnsi="Arial" w:cs="Arial"/>
          <w:i/>
        </w:rPr>
        <w:t>,</w:t>
      </w:r>
      <w:r>
        <w:rPr>
          <w:rStyle w:val="Refdenotaalpie"/>
          <w:rFonts w:ascii="Arial" w:hAnsi="Arial"/>
          <w:i/>
        </w:rPr>
        <w:footnoteReference w:id="3"/>
      </w:r>
      <w:r w:rsidR="00E76C91">
        <w:rPr>
          <w:rFonts w:ascii="Arial" w:hAnsi="Arial" w:cs="Arial"/>
          <w:i/>
        </w:rPr>
        <w:t xml:space="preserve"> </w:t>
      </w:r>
      <w:r w:rsidR="00E76C91">
        <w:rPr>
          <w:rFonts w:ascii="Arial" w:hAnsi="Arial" w:cs="Arial"/>
        </w:rPr>
        <w:t>haciendo especial referencia al principio de progresividad, mismo que implica que la actividad del Estado debe enfocarse en ir amplificando de manera progresiva el ejercicio de los derechos humanos, como lo es en este caso el derecho de acceso a la salud, y del cual la Suprema Corte de Justicia de la Nación ha señalado mediante su Jurisprudencia que:</w:t>
      </w:r>
    </w:p>
    <w:p w:rsidR="00E76C91" w:rsidRPr="00E76C91" w:rsidRDefault="00E76C91" w:rsidP="009B6D4C">
      <w:pPr>
        <w:spacing w:after="240" w:line="360" w:lineRule="auto"/>
        <w:jc w:val="both"/>
        <w:rPr>
          <w:rFonts w:ascii="Arial" w:hAnsi="Arial" w:cs="Arial"/>
          <w:i/>
        </w:rPr>
      </w:pPr>
      <w:r w:rsidRPr="00E76C91">
        <w:rPr>
          <w:rFonts w:ascii="Arial" w:hAnsi="Arial" w:cs="Arial"/>
          <w:i/>
        </w:rPr>
        <w:t>El principio de progresividad que rige en materia de los derechos humanos implica tanto gradualidad como progreso. La gradualidad se refiere a que, generalmente, la efectividad de los derechos humanos no se logra de manera inmediata, sino que conlleva todo un proceso que supone definir metas a corto, mediano y largo plazos. Por su parte, el progreso implica que el disfrute de los derechos siempre debe mejorar. En tal sentido, el principio de progresividad de los derechos humanos se relaciona no sólo con la prohibición de regresividad del disfrute de los derechos fundamentales, sino también con la obligación positiva de promoverlos de manera progresiva y gradual, pues como lo señaló el Constituyente Permanente, el Estado mexicano tiene el mandato constitucional de realizar todos los cambios y transformaciones necesarias en la estructura económica, social, política y cultural del país, de manera que se garantice que todas las personas puedan disfrutar de sus derechos humanos. Por tanto, el principio aludido exige a todas las autoridades del Estado mexicano, en el ámbito de su competencia, incrementar el grado de tutela en la promoción, respeto, protección y garantía de los derechos humanos y también les impide, en virtud de su expresión de no regresividad, adoptar medidas que sin plena justificación constitucional disminuyan el nivel de la protección a los derechos humanos de quienes se someten al orden jurídico del Estado mexicano.</w:t>
      </w:r>
      <w:r>
        <w:rPr>
          <w:rStyle w:val="Refdenotaalpie"/>
          <w:rFonts w:ascii="Arial" w:hAnsi="Arial" w:cs="Arial"/>
          <w:i/>
        </w:rPr>
        <w:footnoteReference w:id="4"/>
      </w:r>
    </w:p>
    <w:p w:rsidR="006768AC" w:rsidRPr="00DE3031" w:rsidRDefault="0087798C" w:rsidP="00B80013">
      <w:pPr>
        <w:spacing w:after="240" w:line="360" w:lineRule="auto"/>
        <w:ind w:right="-234"/>
        <w:jc w:val="both"/>
        <w:rPr>
          <w:rFonts w:ascii="Arial" w:hAnsi="Arial" w:cs="Arial"/>
          <w:lang w:val="es-MX"/>
        </w:rPr>
      </w:pPr>
      <w:r>
        <w:rPr>
          <w:rFonts w:ascii="Arial" w:hAnsi="Arial" w:cs="Arial"/>
          <w:lang w:val="es-MX"/>
        </w:rPr>
        <w:t>Derivado de lo anterior, es que la necesidad de fortalecer los sistemas de salud</w:t>
      </w:r>
      <w:r w:rsidR="009B6D4C">
        <w:rPr>
          <w:rFonts w:ascii="Arial" w:hAnsi="Arial" w:cs="Arial"/>
          <w:lang w:val="es-MX"/>
        </w:rPr>
        <w:t>, y particularmente los que han sido creados para garan</w:t>
      </w:r>
      <w:r w:rsidR="00B80013">
        <w:rPr>
          <w:rFonts w:ascii="Arial" w:hAnsi="Arial" w:cs="Arial"/>
          <w:lang w:val="es-MX"/>
        </w:rPr>
        <w:t xml:space="preserve">tizar derechos sociales de las </w:t>
      </w:r>
      <w:r w:rsidR="009B6D4C">
        <w:rPr>
          <w:rFonts w:ascii="Arial" w:hAnsi="Arial" w:cs="Arial"/>
          <w:lang w:val="es-MX"/>
        </w:rPr>
        <w:t>y los trabajadores,</w:t>
      </w:r>
      <w:r>
        <w:rPr>
          <w:rFonts w:ascii="Arial" w:hAnsi="Arial" w:cs="Arial"/>
          <w:lang w:val="es-MX"/>
        </w:rPr>
        <w:t xml:space="preserve"> debe</w:t>
      </w:r>
      <w:r w:rsidR="00B80013">
        <w:rPr>
          <w:rFonts w:ascii="Arial" w:hAnsi="Arial" w:cs="Arial"/>
          <w:lang w:val="es-MX"/>
        </w:rPr>
        <w:t>n</w:t>
      </w:r>
      <w:r>
        <w:rPr>
          <w:rFonts w:ascii="Arial" w:hAnsi="Arial" w:cs="Arial"/>
          <w:lang w:val="es-MX"/>
        </w:rPr>
        <w:t xml:space="preserve"> ubicarse en el centro de la actividad </w:t>
      </w:r>
      <w:r w:rsidR="009B6D4C">
        <w:rPr>
          <w:rFonts w:ascii="Arial" w:hAnsi="Arial" w:cs="Arial"/>
          <w:lang w:val="es-MX"/>
        </w:rPr>
        <w:t xml:space="preserve">del Estado Mexicano </w:t>
      </w:r>
      <w:r w:rsidR="00CE282B">
        <w:rPr>
          <w:rFonts w:ascii="Arial" w:hAnsi="Arial" w:cs="Arial"/>
          <w:lang w:val="es-MX"/>
        </w:rPr>
        <w:t xml:space="preserve"> para la</w:t>
      </w:r>
      <w:r w:rsidR="00953F0A">
        <w:rPr>
          <w:rFonts w:ascii="Arial" w:hAnsi="Arial" w:cs="Arial"/>
          <w:lang w:val="es-MX"/>
        </w:rPr>
        <w:t xml:space="preserve"> atención</w:t>
      </w:r>
      <w:r>
        <w:rPr>
          <w:rFonts w:ascii="Arial" w:hAnsi="Arial" w:cs="Arial"/>
          <w:lang w:val="es-MX"/>
        </w:rPr>
        <w:t xml:space="preserve"> amplia, </w:t>
      </w:r>
      <w:r w:rsidRPr="007667CD">
        <w:rPr>
          <w:rFonts w:ascii="Arial" w:hAnsi="Arial" w:cs="Arial"/>
          <w:lang w:val="es-MX"/>
        </w:rPr>
        <w:t>adecuada e i</w:t>
      </w:r>
      <w:r w:rsidR="00CE282B">
        <w:rPr>
          <w:rFonts w:ascii="Arial" w:hAnsi="Arial" w:cs="Arial"/>
          <w:lang w:val="es-MX"/>
        </w:rPr>
        <w:t>nmediata de</w:t>
      </w:r>
      <w:r w:rsidR="004D6206">
        <w:rPr>
          <w:rFonts w:ascii="Arial" w:hAnsi="Arial" w:cs="Arial"/>
          <w:lang w:val="es-MX"/>
        </w:rPr>
        <w:t xml:space="preserve"> las personas que lo necesiten</w:t>
      </w:r>
      <w:r w:rsidR="00B80013">
        <w:rPr>
          <w:rFonts w:ascii="Arial" w:hAnsi="Arial" w:cs="Arial"/>
          <w:lang w:val="es-MX"/>
        </w:rPr>
        <w:t>, y que además, cumplen con sus obligaciones económicas para el efecto</w:t>
      </w:r>
      <w:r w:rsidR="00CE282B">
        <w:rPr>
          <w:rFonts w:ascii="Arial" w:hAnsi="Arial" w:cs="Arial"/>
          <w:lang w:val="es-MX"/>
        </w:rPr>
        <w:t>. P</w:t>
      </w:r>
      <w:r w:rsidR="00DE3031">
        <w:rPr>
          <w:rFonts w:ascii="Arial" w:hAnsi="Arial" w:cs="Arial"/>
          <w:lang w:val="es-MX"/>
        </w:rPr>
        <w:t xml:space="preserve">or tal razón es que consideramos necesario hacer un urgente llamado </w:t>
      </w:r>
      <w:r w:rsidR="00DE3031" w:rsidRPr="00DE3031">
        <w:rPr>
          <w:rFonts w:ascii="Arial" w:hAnsi="Arial" w:cs="Arial"/>
        </w:rPr>
        <w:t>a</w:t>
      </w:r>
      <w:r w:rsidR="00BA49E9">
        <w:rPr>
          <w:rFonts w:ascii="Arial" w:hAnsi="Arial" w:cs="Arial"/>
        </w:rPr>
        <w:t xml:space="preserve"> las autoridades del</w:t>
      </w:r>
      <w:r w:rsidR="00DE3031" w:rsidRPr="00DE3031">
        <w:rPr>
          <w:rFonts w:ascii="Arial" w:hAnsi="Arial" w:cs="Arial"/>
        </w:rPr>
        <w:t xml:space="preserve"> Instituto Mexicano del Seguro Social, y </w:t>
      </w:r>
      <w:r w:rsidR="00BA49E9">
        <w:rPr>
          <w:rFonts w:ascii="Arial" w:hAnsi="Arial" w:cs="Arial"/>
        </w:rPr>
        <w:t>de</w:t>
      </w:r>
      <w:r w:rsidR="00DE3031" w:rsidRPr="00DE3031">
        <w:rPr>
          <w:rFonts w:ascii="Arial" w:hAnsi="Arial" w:cs="Arial"/>
        </w:rPr>
        <w:t>l Instituto de Seguridad y Servicios S</w:t>
      </w:r>
      <w:r w:rsidR="008428C2">
        <w:rPr>
          <w:rFonts w:ascii="Arial" w:hAnsi="Arial" w:cs="Arial"/>
        </w:rPr>
        <w:t>ociales de</w:t>
      </w:r>
      <w:r w:rsidR="00DE3031" w:rsidRPr="00DE3031">
        <w:rPr>
          <w:rFonts w:ascii="Arial" w:hAnsi="Arial" w:cs="Arial"/>
        </w:rPr>
        <w:t xml:space="preserve"> los Trabajadores del Estado, para atender la problemática que referimos en la presente propuesta.</w:t>
      </w:r>
    </w:p>
    <w:p w:rsidR="00274439" w:rsidRDefault="00274439" w:rsidP="004D6206">
      <w:pPr>
        <w:spacing w:line="360" w:lineRule="auto"/>
        <w:jc w:val="both"/>
        <w:rPr>
          <w:rFonts w:ascii="Arial" w:eastAsia="Arial" w:hAnsi="Arial" w:cs="Arial"/>
          <w:color w:val="000000"/>
        </w:rPr>
      </w:pPr>
      <w:r>
        <w:rPr>
          <w:rFonts w:ascii="Arial" w:eastAsia="Arial" w:hAnsi="Arial" w:cs="Arial"/>
          <w:color w:val="000000"/>
        </w:rPr>
        <w:t>Por lo anteriormente expuesto y fundado, planteamos ante el H. Congreso del Estado, iniciativa con carácter de:</w:t>
      </w:r>
    </w:p>
    <w:p w:rsidR="00B16103" w:rsidRPr="00354352" w:rsidRDefault="00B16103" w:rsidP="00FA766C">
      <w:pPr>
        <w:spacing w:after="240" w:line="360" w:lineRule="auto"/>
        <w:ind w:right="-234"/>
        <w:jc w:val="center"/>
        <w:rPr>
          <w:rFonts w:ascii="Arial" w:eastAsia="Arial" w:hAnsi="Arial" w:cs="Arial"/>
          <w:b/>
          <w:color w:val="000000"/>
        </w:rPr>
      </w:pPr>
      <w:r w:rsidRPr="00B16103">
        <w:rPr>
          <w:rFonts w:ascii="Arial" w:eastAsia="Arial" w:hAnsi="Arial" w:cs="Arial"/>
          <w:b/>
          <w:color w:val="000000"/>
          <w:lang w:val="es-MX"/>
        </w:rPr>
        <w:t>ACUERDO</w:t>
      </w:r>
    </w:p>
    <w:p w:rsidR="00354352" w:rsidRPr="00CF39E1" w:rsidRDefault="005A55DB" w:rsidP="00CF39E1">
      <w:pPr>
        <w:spacing w:after="240" w:line="360" w:lineRule="auto"/>
        <w:ind w:right="-234"/>
        <w:jc w:val="both"/>
        <w:rPr>
          <w:rFonts w:ascii="Arial" w:eastAsia="Arial" w:hAnsi="Arial" w:cs="Arial"/>
          <w:b/>
          <w:color w:val="000000"/>
        </w:rPr>
      </w:pPr>
      <w:r>
        <w:rPr>
          <w:rFonts w:ascii="Arial" w:eastAsia="Arial" w:hAnsi="Arial" w:cs="Arial"/>
          <w:b/>
          <w:color w:val="000000"/>
        </w:rPr>
        <w:t>UNICO</w:t>
      </w:r>
      <w:r w:rsidR="00354352">
        <w:rPr>
          <w:rFonts w:ascii="Arial" w:eastAsia="Arial" w:hAnsi="Arial" w:cs="Arial"/>
          <w:b/>
          <w:color w:val="000000"/>
        </w:rPr>
        <w:t>.-</w:t>
      </w:r>
      <w:r w:rsidR="007B0ACF" w:rsidRPr="007B0ACF">
        <w:rPr>
          <w:rFonts w:ascii="Arial" w:eastAsia="Arial" w:hAnsi="Arial" w:cs="Arial"/>
          <w:b/>
          <w:color w:val="000000"/>
        </w:rPr>
        <w:t xml:space="preserve"> </w:t>
      </w:r>
      <w:r w:rsidR="007B0ACF" w:rsidRPr="007B0ACF">
        <w:rPr>
          <w:rFonts w:ascii="Arial" w:eastAsia="Arial" w:hAnsi="Arial" w:cs="Arial"/>
          <w:color w:val="000000"/>
          <w:lang w:val="es-MX"/>
        </w:rPr>
        <w:t>La Sexagésima Sexta Legislatura del H. Congreso del Estado</w:t>
      </w:r>
      <w:r w:rsidR="008428C2">
        <w:rPr>
          <w:rFonts w:ascii="Arial" w:eastAsia="Arial" w:hAnsi="Arial" w:cs="Arial"/>
          <w:color w:val="000000"/>
          <w:lang w:val="es-MX"/>
        </w:rPr>
        <w:t xml:space="preserve"> de Chihuahua,</w:t>
      </w:r>
      <w:r w:rsidR="007B0ACF" w:rsidRPr="007B0ACF">
        <w:rPr>
          <w:rFonts w:ascii="Arial" w:eastAsia="Arial" w:hAnsi="Arial" w:cs="Arial"/>
          <w:color w:val="000000"/>
          <w:lang w:val="es-MX"/>
        </w:rPr>
        <w:t xml:space="preserve"> exhorta de manera respetuosa</w:t>
      </w:r>
      <w:r w:rsidR="007B0ACF">
        <w:rPr>
          <w:rFonts w:ascii="Arial" w:eastAsia="Arial" w:hAnsi="Arial" w:cs="Arial"/>
          <w:b/>
          <w:color w:val="000000"/>
        </w:rPr>
        <w:t xml:space="preserve"> </w:t>
      </w:r>
      <w:r w:rsidR="007B0ACF">
        <w:rPr>
          <w:rFonts w:ascii="Arial" w:eastAsia="Arial" w:hAnsi="Arial" w:cs="Arial"/>
          <w:color w:val="000000"/>
        </w:rPr>
        <w:t>a la</w:t>
      </w:r>
      <w:r w:rsidR="00DE3031">
        <w:rPr>
          <w:rFonts w:ascii="Arial" w:eastAsia="Arial" w:hAnsi="Arial" w:cs="Arial"/>
          <w:color w:val="000000"/>
        </w:rPr>
        <w:t xml:space="preserve">s autoridades del </w:t>
      </w:r>
      <w:r w:rsidR="00781C35">
        <w:rPr>
          <w:rFonts w:ascii="Arial" w:eastAsia="Arial" w:hAnsi="Arial" w:cs="Arial"/>
          <w:color w:val="000000"/>
        </w:rPr>
        <w:t xml:space="preserve">Gobierno Federal responsables, tanto del </w:t>
      </w:r>
      <w:r w:rsidR="00DE3031" w:rsidRPr="00DE3031">
        <w:rPr>
          <w:rFonts w:ascii="Arial" w:hAnsi="Arial" w:cs="Arial"/>
        </w:rPr>
        <w:t>Instituto Mexicano del Seguro S</w:t>
      </w:r>
      <w:r w:rsidR="00DE3031">
        <w:rPr>
          <w:rFonts w:ascii="Arial" w:hAnsi="Arial" w:cs="Arial"/>
        </w:rPr>
        <w:t>ocial,  como de</w:t>
      </w:r>
      <w:r w:rsidR="00DE3031" w:rsidRPr="00DE3031">
        <w:rPr>
          <w:rFonts w:ascii="Arial" w:hAnsi="Arial" w:cs="Arial"/>
        </w:rPr>
        <w:t xml:space="preserve">l Instituto de Seguridad y Servicios Sociales </w:t>
      </w:r>
      <w:r w:rsidR="008428C2">
        <w:rPr>
          <w:rFonts w:ascii="Arial" w:hAnsi="Arial" w:cs="Arial"/>
        </w:rPr>
        <w:t>de</w:t>
      </w:r>
      <w:r w:rsidR="00DE3031" w:rsidRPr="00DE3031">
        <w:rPr>
          <w:rFonts w:ascii="Arial" w:hAnsi="Arial" w:cs="Arial"/>
        </w:rPr>
        <w:t xml:space="preserve"> los Trabajadores del Estado</w:t>
      </w:r>
      <w:r w:rsidR="008428C2">
        <w:rPr>
          <w:rFonts w:ascii="Arial" w:eastAsia="Arial" w:hAnsi="Arial" w:cs="Arial"/>
          <w:color w:val="000000"/>
        </w:rPr>
        <w:t xml:space="preserve"> para que, a la mayor brevedad posible</w:t>
      </w:r>
      <w:r w:rsidR="00CF39E1">
        <w:rPr>
          <w:rFonts w:ascii="Arial" w:eastAsia="Arial" w:hAnsi="Arial" w:cs="Arial"/>
          <w:color w:val="000000"/>
        </w:rPr>
        <w:t>,</w:t>
      </w:r>
      <w:r w:rsidR="008428C2">
        <w:rPr>
          <w:rFonts w:ascii="Arial" w:eastAsia="Arial" w:hAnsi="Arial" w:cs="Arial"/>
          <w:color w:val="000000"/>
        </w:rPr>
        <w:t xml:space="preserve"> implementen a</w:t>
      </w:r>
      <w:r w:rsidR="00E12DC5">
        <w:rPr>
          <w:rFonts w:ascii="Arial" w:eastAsia="Arial" w:hAnsi="Arial" w:cs="Arial"/>
          <w:color w:val="000000"/>
        </w:rPr>
        <w:t>cciones</w:t>
      </w:r>
      <w:r w:rsidR="008428C2">
        <w:rPr>
          <w:rFonts w:ascii="Arial" w:eastAsia="Arial" w:hAnsi="Arial" w:cs="Arial"/>
          <w:color w:val="000000"/>
        </w:rPr>
        <w:t xml:space="preserve"> que permitan cumplir las obligaciones previstas en las leyes </w:t>
      </w:r>
      <w:r w:rsidR="00D87A60">
        <w:rPr>
          <w:rFonts w:ascii="Arial" w:eastAsia="Arial" w:hAnsi="Arial" w:cs="Arial"/>
          <w:color w:val="000000"/>
        </w:rPr>
        <w:t xml:space="preserve">que los rigen </w:t>
      </w:r>
      <w:r w:rsidR="008428C2">
        <w:rPr>
          <w:rFonts w:ascii="Arial" w:eastAsia="Arial" w:hAnsi="Arial" w:cs="Arial"/>
          <w:color w:val="000000"/>
        </w:rPr>
        <w:t xml:space="preserve"> en relación a la atención médica preventiva, curativa y de maternid</w:t>
      </w:r>
      <w:r w:rsidR="001866E3">
        <w:rPr>
          <w:rFonts w:ascii="Arial" w:eastAsia="Arial" w:hAnsi="Arial" w:cs="Arial"/>
          <w:color w:val="000000"/>
        </w:rPr>
        <w:t xml:space="preserve">ad, con especial </w:t>
      </w:r>
      <w:r w:rsidR="000F0525">
        <w:rPr>
          <w:rFonts w:ascii="Arial" w:eastAsia="Arial" w:hAnsi="Arial" w:cs="Arial"/>
          <w:color w:val="000000"/>
        </w:rPr>
        <w:t>observancia</w:t>
      </w:r>
      <w:r w:rsidR="001866E3">
        <w:rPr>
          <w:rFonts w:ascii="Arial" w:eastAsia="Arial" w:hAnsi="Arial" w:cs="Arial"/>
          <w:color w:val="000000"/>
        </w:rPr>
        <w:t xml:space="preserve"> en los municipios </w:t>
      </w:r>
      <w:r w:rsidR="008428C2">
        <w:rPr>
          <w:rFonts w:ascii="Arial" w:eastAsia="Arial" w:hAnsi="Arial" w:cs="Arial"/>
          <w:color w:val="000000"/>
        </w:rPr>
        <w:t>rurales y serran</w:t>
      </w:r>
      <w:r w:rsidR="001866E3">
        <w:rPr>
          <w:rFonts w:ascii="Arial" w:eastAsia="Arial" w:hAnsi="Arial" w:cs="Arial"/>
          <w:color w:val="000000"/>
        </w:rPr>
        <w:t>o</w:t>
      </w:r>
      <w:r w:rsidR="008428C2">
        <w:rPr>
          <w:rFonts w:ascii="Arial" w:eastAsia="Arial" w:hAnsi="Arial" w:cs="Arial"/>
          <w:color w:val="000000"/>
        </w:rPr>
        <w:t xml:space="preserve">s </w:t>
      </w:r>
      <w:r w:rsidR="004D6206">
        <w:rPr>
          <w:rFonts w:ascii="Arial" w:eastAsia="Arial" w:hAnsi="Arial" w:cs="Arial"/>
          <w:color w:val="000000"/>
        </w:rPr>
        <w:t>del Estado</w:t>
      </w:r>
      <w:r w:rsidR="00D87A60">
        <w:rPr>
          <w:rFonts w:ascii="Arial" w:eastAsia="Arial" w:hAnsi="Arial" w:cs="Arial"/>
          <w:color w:val="000000"/>
        </w:rPr>
        <w:t xml:space="preserve"> de Chihuahua, en lo</w:t>
      </w:r>
      <w:r w:rsidR="008428C2">
        <w:rPr>
          <w:rFonts w:ascii="Arial" w:eastAsia="Arial" w:hAnsi="Arial" w:cs="Arial"/>
          <w:color w:val="000000"/>
        </w:rPr>
        <w:t xml:space="preserve">s cuales resulta imperativo </w:t>
      </w:r>
      <w:r w:rsidR="000F0525">
        <w:rPr>
          <w:rFonts w:ascii="Arial" w:eastAsia="Arial" w:hAnsi="Arial" w:cs="Arial"/>
          <w:color w:val="000000"/>
        </w:rPr>
        <w:t>dar mayor soporte a</w:t>
      </w:r>
      <w:r w:rsidR="008428C2">
        <w:rPr>
          <w:rFonts w:ascii="Arial" w:eastAsia="Arial" w:hAnsi="Arial" w:cs="Arial"/>
          <w:color w:val="000000"/>
        </w:rPr>
        <w:t xml:space="preserve"> los</w:t>
      </w:r>
      <w:r w:rsidR="00E12DC5">
        <w:rPr>
          <w:rFonts w:ascii="Arial" w:eastAsia="Arial" w:hAnsi="Arial" w:cs="Arial"/>
          <w:color w:val="000000"/>
        </w:rPr>
        <w:t xml:space="preserve"> sistema</w:t>
      </w:r>
      <w:r w:rsidR="008428C2">
        <w:rPr>
          <w:rFonts w:ascii="Arial" w:eastAsia="Arial" w:hAnsi="Arial" w:cs="Arial"/>
          <w:color w:val="000000"/>
        </w:rPr>
        <w:t>s</w:t>
      </w:r>
      <w:r w:rsidR="00E12DC5">
        <w:rPr>
          <w:rFonts w:ascii="Arial" w:eastAsia="Arial" w:hAnsi="Arial" w:cs="Arial"/>
          <w:color w:val="000000"/>
        </w:rPr>
        <w:t xml:space="preserve"> de salud </w:t>
      </w:r>
      <w:r w:rsidR="008428C2">
        <w:rPr>
          <w:rFonts w:ascii="Arial" w:eastAsia="Arial" w:hAnsi="Arial" w:cs="Arial"/>
          <w:color w:val="000000"/>
        </w:rPr>
        <w:t>bajo su responsabilidad con presencia de personal médico, medicamentos suficientes, ampliació</w:t>
      </w:r>
      <w:r w:rsidR="00035C1A">
        <w:rPr>
          <w:rFonts w:ascii="Arial" w:eastAsia="Arial" w:hAnsi="Arial" w:cs="Arial"/>
          <w:color w:val="000000"/>
        </w:rPr>
        <w:t>n de horarios de atención</w:t>
      </w:r>
      <w:r w:rsidR="008428C2">
        <w:rPr>
          <w:rFonts w:ascii="Arial" w:eastAsia="Arial" w:hAnsi="Arial" w:cs="Arial"/>
          <w:color w:val="000000"/>
        </w:rPr>
        <w:t>, y servicios de urgencias</w:t>
      </w:r>
      <w:r w:rsidR="00E12DC5">
        <w:rPr>
          <w:rFonts w:ascii="Arial" w:eastAsia="Arial" w:hAnsi="Arial" w:cs="Arial"/>
          <w:color w:val="000000"/>
        </w:rPr>
        <w:t>; así como para</w:t>
      </w:r>
      <w:r w:rsidR="000F0525">
        <w:rPr>
          <w:rFonts w:ascii="Arial" w:eastAsia="Arial" w:hAnsi="Arial" w:cs="Arial"/>
          <w:color w:val="000000"/>
        </w:rPr>
        <w:t xml:space="preserve"> el fortalecimiento de </w:t>
      </w:r>
      <w:r w:rsidR="00E12DC5" w:rsidRPr="00604350">
        <w:rPr>
          <w:rFonts w:ascii="Arial" w:eastAsia="Arial" w:hAnsi="Arial" w:cs="Arial"/>
          <w:color w:val="000000"/>
        </w:rPr>
        <w:t>infraestructu</w:t>
      </w:r>
      <w:r w:rsidR="001866E3">
        <w:rPr>
          <w:rFonts w:ascii="Arial" w:eastAsia="Arial" w:hAnsi="Arial" w:cs="Arial"/>
          <w:color w:val="000000"/>
        </w:rPr>
        <w:t xml:space="preserve">ra en beneficio de la población </w:t>
      </w:r>
      <w:r w:rsidR="00FB7F45">
        <w:rPr>
          <w:rFonts w:ascii="Arial" w:hAnsi="Arial" w:cs="Arial"/>
          <w:color w:val="000000"/>
        </w:rPr>
        <w:t>derechohabiente, quienes</w:t>
      </w:r>
      <w:r w:rsidR="008428C2" w:rsidRPr="00CF39E1">
        <w:rPr>
          <w:rFonts w:ascii="Arial" w:hAnsi="Arial" w:cs="Arial"/>
          <w:color w:val="000000"/>
        </w:rPr>
        <w:t>,</w:t>
      </w:r>
      <w:r w:rsidR="0079264F" w:rsidRPr="00CF39E1">
        <w:rPr>
          <w:rFonts w:ascii="Arial" w:hAnsi="Arial" w:cs="Arial"/>
          <w:color w:val="000000"/>
        </w:rPr>
        <w:t xml:space="preserve">  por circunstancias derivadas de sus derech</w:t>
      </w:r>
      <w:r w:rsidR="00E509AB" w:rsidRPr="00CF39E1">
        <w:rPr>
          <w:rFonts w:ascii="Arial" w:hAnsi="Arial" w:cs="Arial"/>
          <w:color w:val="000000"/>
        </w:rPr>
        <w:t>os laborales</w:t>
      </w:r>
      <w:r w:rsidR="00FB7F45">
        <w:rPr>
          <w:rFonts w:ascii="Arial" w:hAnsi="Arial" w:cs="Arial"/>
          <w:color w:val="000000"/>
        </w:rPr>
        <w:t>,</w:t>
      </w:r>
      <w:r w:rsidR="00E509AB" w:rsidRPr="00CF39E1">
        <w:rPr>
          <w:rFonts w:ascii="Arial" w:hAnsi="Arial" w:cs="Arial"/>
          <w:color w:val="000000"/>
        </w:rPr>
        <w:t xml:space="preserve"> </w:t>
      </w:r>
      <w:r w:rsidR="008428C2" w:rsidRPr="00CF39E1">
        <w:rPr>
          <w:rFonts w:ascii="Arial" w:hAnsi="Arial" w:cs="Arial"/>
          <w:color w:val="000000"/>
        </w:rPr>
        <w:t>deben recibir atención médica de calidad</w:t>
      </w:r>
      <w:r w:rsidR="00CF39E1" w:rsidRPr="00CF39E1">
        <w:rPr>
          <w:rFonts w:ascii="Arial" w:hAnsi="Arial" w:cs="Arial"/>
          <w:color w:val="000000"/>
        </w:rPr>
        <w:t>,</w:t>
      </w:r>
      <w:r w:rsidR="008428C2" w:rsidRPr="00CF39E1">
        <w:rPr>
          <w:rFonts w:ascii="Arial" w:hAnsi="Arial" w:cs="Arial"/>
          <w:color w:val="000000"/>
        </w:rPr>
        <w:t xml:space="preserve"> garantizando así su derecho a la salud</w:t>
      </w:r>
      <w:r w:rsidR="00D449B7" w:rsidRPr="00CF39E1">
        <w:rPr>
          <w:rFonts w:ascii="Arial" w:hAnsi="Arial" w:cs="Arial"/>
          <w:color w:val="000000"/>
        </w:rPr>
        <w:t xml:space="preserve">. </w:t>
      </w:r>
    </w:p>
    <w:p w:rsidR="00354352" w:rsidRPr="00CF39E1" w:rsidRDefault="00354352" w:rsidP="00CF39E1">
      <w:pPr>
        <w:spacing w:after="240" w:line="360" w:lineRule="auto"/>
        <w:ind w:right="-234"/>
        <w:jc w:val="both"/>
        <w:rPr>
          <w:rFonts w:ascii="Arial" w:eastAsia="Arial" w:hAnsi="Arial" w:cs="Arial"/>
          <w:color w:val="000000"/>
        </w:rPr>
      </w:pPr>
      <w:r w:rsidRPr="00CF39E1">
        <w:rPr>
          <w:rFonts w:ascii="Arial" w:eastAsia="Arial" w:hAnsi="Arial" w:cs="Arial"/>
          <w:b/>
          <w:color w:val="000000"/>
        </w:rPr>
        <w:t>ECONÓMICO:</w:t>
      </w:r>
      <w:r w:rsidRPr="00CF39E1">
        <w:rPr>
          <w:rFonts w:ascii="Arial" w:eastAsia="Arial" w:hAnsi="Arial" w:cs="Arial"/>
          <w:color w:val="000000"/>
        </w:rPr>
        <w:t xml:space="preserve"> Aprobado que sea, túrnese a la Secretaría para que elabore la Minuta de Decreto en los términos en que deba publicarse.</w:t>
      </w:r>
    </w:p>
    <w:p w:rsidR="00354352" w:rsidRPr="00CF39E1" w:rsidRDefault="00354352" w:rsidP="007B0ACF">
      <w:pPr>
        <w:spacing w:line="360" w:lineRule="auto"/>
        <w:ind w:right="-234"/>
        <w:jc w:val="both"/>
        <w:rPr>
          <w:rFonts w:ascii="Arial" w:eastAsia="Arial" w:hAnsi="Arial" w:cs="Arial"/>
          <w:color w:val="000000"/>
        </w:rPr>
      </w:pPr>
      <w:r w:rsidRPr="00CF39E1">
        <w:rPr>
          <w:rFonts w:ascii="Arial" w:eastAsia="Arial" w:hAnsi="Arial" w:cs="Arial"/>
          <w:color w:val="000000"/>
        </w:rPr>
        <w:t>Dado en la modalidad de acceso remoto o virtual en el H. Congreso del E</w:t>
      </w:r>
      <w:r w:rsidR="00FB2460" w:rsidRPr="00CF39E1">
        <w:rPr>
          <w:rFonts w:ascii="Arial" w:eastAsia="Arial" w:hAnsi="Arial" w:cs="Arial"/>
          <w:color w:val="000000"/>
        </w:rPr>
        <w:t>stado de Chihuahua, a los</w:t>
      </w:r>
      <w:r w:rsidR="00A1774D" w:rsidRPr="00CF39E1">
        <w:rPr>
          <w:rFonts w:ascii="Arial" w:eastAsia="Arial" w:hAnsi="Arial" w:cs="Arial"/>
          <w:color w:val="000000"/>
        </w:rPr>
        <w:t xml:space="preserve"> </w:t>
      </w:r>
      <w:r w:rsidR="00035C1A">
        <w:rPr>
          <w:rFonts w:ascii="Arial" w:eastAsia="Arial" w:hAnsi="Arial" w:cs="Arial"/>
          <w:color w:val="000000"/>
        </w:rPr>
        <w:t>cuatr</w:t>
      </w:r>
      <w:r w:rsidR="00CF39E1">
        <w:rPr>
          <w:rFonts w:ascii="Arial" w:eastAsia="Arial" w:hAnsi="Arial" w:cs="Arial"/>
          <w:color w:val="000000"/>
        </w:rPr>
        <w:t>o</w:t>
      </w:r>
      <w:r w:rsidRPr="00CF39E1">
        <w:rPr>
          <w:rFonts w:ascii="Arial" w:eastAsia="Arial" w:hAnsi="Arial" w:cs="Arial"/>
          <w:color w:val="000000"/>
        </w:rPr>
        <w:t xml:space="preserve"> días del mes de </w:t>
      </w:r>
      <w:r w:rsidR="004F3BBC" w:rsidRPr="00CF39E1">
        <w:rPr>
          <w:rFonts w:ascii="Arial" w:eastAsia="Arial" w:hAnsi="Arial" w:cs="Arial"/>
          <w:color w:val="000000"/>
        </w:rPr>
        <w:t>j</w:t>
      </w:r>
      <w:r w:rsidR="004D6206" w:rsidRPr="00CF39E1">
        <w:rPr>
          <w:rFonts w:ascii="Arial" w:eastAsia="Arial" w:hAnsi="Arial" w:cs="Arial"/>
          <w:color w:val="000000"/>
        </w:rPr>
        <w:t>uni</w:t>
      </w:r>
      <w:r w:rsidRPr="00CF39E1">
        <w:rPr>
          <w:rFonts w:ascii="Arial" w:eastAsia="Arial" w:hAnsi="Arial" w:cs="Arial"/>
          <w:color w:val="000000"/>
        </w:rPr>
        <w:t>o del año dos mil veintiuno.</w:t>
      </w:r>
    </w:p>
    <w:p w:rsidR="00354352" w:rsidRPr="00CF39E1" w:rsidRDefault="00354352" w:rsidP="007B0ACF">
      <w:pPr>
        <w:spacing w:line="360" w:lineRule="auto"/>
        <w:ind w:right="-234"/>
        <w:jc w:val="both"/>
        <w:rPr>
          <w:rFonts w:ascii="Arial" w:eastAsia="Arial" w:hAnsi="Arial" w:cs="Arial"/>
          <w:color w:val="000000"/>
        </w:rPr>
      </w:pPr>
    </w:p>
    <w:p w:rsidR="00354352" w:rsidRPr="00CF39E1" w:rsidRDefault="00354352" w:rsidP="007B0ACF">
      <w:pPr>
        <w:spacing w:line="360" w:lineRule="auto"/>
        <w:ind w:right="-234"/>
        <w:jc w:val="center"/>
        <w:rPr>
          <w:rFonts w:ascii="Arial" w:eastAsia="Arial" w:hAnsi="Arial" w:cs="Arial"/>
          <w:b/>
          <w:color w:val="000000"/>
        </w:rPr>
      </w:pPr>
      <w:r w:rsidRPr="00CF39E1">
        <w:rPr>
          <w:rFonts w:ascii="Arial" w:eastAsia="Arial" w:hAnsi="Arial" w:cs="Arial"/>
          <w:b/>
          <w:color w:val="000000"/>
        </w:rPr>
        <w:t>A T E N T A M E N T E</w:t>
      </w:r>
    </w:p>
    <w:p w:rsidR="00354352" w:rsidRPr="00CF39E1" w:rsidRDefault="00354352" w:rsidP="007B0ACF">
      <w:pPr>
        <w:spacing w:line="360" w:lineRule="auto"/>
        <w:ind w:right="-234"/>
        <w:jc w:val="both"/>
        <w:rPr>
          <w:rFonts w:ascii="Arial" w:eastAsia="Arial" w:hAnsi="Arial" w:cs="Arial"/>
          <w:color w:val="000000"/>
        </w:rPr>
      </w:pPr>
    </w:p>
    <w:tbl>
      <w:tblPr>
        <w:tblpPr w:leftFromText="141" w:rightFromText="141" w:vertAnchor="text" w:horzAnchor="margin" w:tblpXSpec="center" w:tblpY="780"/>
        <w:tblW w:w="8114" w:type="dxa"/>
        <w:tblLayout w:type="fixed"/>
        <w:tblLook w:val="0400" w:firstRow="0" w:lastRow="0" w:firstColumn="0" w:lastColumn="0" w:noHBand="0" w:noVBand="1"/>
      </w:tblPr>
      <w:tblGrid>
        <w:gridCol w:w="3752"/>
        <w:gridCol w:w="430"/>
        <w:gridCol w:w="3932"/>
      </w:tblGrid>
      <w:tr w:rsidR="00CF39E1" w:rsidRPr="00354352" w:rsidTr="00CF39E1">
        <w:trPr>
          <w:trHeight w:val="68"/>
        </w:trPr>
        <w:tc>
          <w:tcPr>
            <w:tcW w:w="3752" w:type="dxa"/>
          </w:tcPr>
          <w:p w:rsidR="00CF39E1" w:rsidRPr="00CF39E1" w:rsidRDefault="00CF39E1" w:rsidP="00CF39E1">
            <w:pPr>
              <w:spacing w:line="360" w:lineRule="auto"/>
              <w:ind w:right="-234"/>
              <w:jc w:val="center"/>
              <w:rPr>
                <w:rFonts w:ascii="Arial" w:eastAsia="Arial" w:hAnsi="Arial" w:cs="Arial"/>
                <w:b/>
                <w:color w:val="000000"/>
              </w:rPr>
            </w:pPr>
            <w:r w:rsidRPr="00CF39E1">
              <w:rPr>
                <w:rFonts w:ascii="Arial" w:eastAsia="Arial" w:hAnsi="Arial" w:cs="Arial"/>
                <w:b/>
                <w:color w:val="000000"/>
              </w:rPr>
              <w:t>DIP. CLAUDIA BENYR</w:t>
            </w:r>
          </w:p>
          <w:p w:rsidR="00CF39E1" w:rsidRPr="00CF39E1" w:rsidRDefault="00CF39E1" w:rsidP="00CF39E1">
            <w:pPr>
              <w:spacing w:line="360" w:lineRule="auto"/>
              <w:ind w:right="-234"/>
              <w:jc w:val="center"/>
              <w:rPr>
                <w:rFonts w:ascii="Arial" w:eastAsia="Arial" w:hAnsi="Arial" w:cs="Arial"/>
                <w:b/>
                <w:color w:val="000000"/>
              </w:rPr>
            </w:pPr>
            <w:r w:rsidRPr="00CF39E1">
              <w:rPr>
                <w:rFonts w:ascii="Arial" w:eastAsia="Arial" w:hAnsi="Arial" w:cs="Arial"/>
                <w:b/>
                <w:color w:val="000000"/>
              </w:rPr>
              <w:t xml:space="preserve"> VÁZQUEZ TORRES</w:t>
            </w:r>
          </w:p>
        </w:tc>
        <w:tc>
          <w:tcPr>
            <w:tcW w:w="430" w:type="dxa"/>
          </w:tcPr>
          <w:p w:rsidR="00CF39E1" w:rsidRPr="00CF39E1" w:rsidRDefault="00CF39E1" w:rsidP="00CF39E1">
            <w:pPr>
              <w:spacing w:line="360" w:lineRule="auto"/>
              <w:ind w:right="-234"/>
              <w:jc w:val="both"/>
              <w:rPr>
                <w:rFonts w:ascii="Arial" w:eastAsia="Arial" w:hAnsi="Arial" w:cs="Arial"/>
                <w:b/>
                <w:color w:val="000000"/>
              </w:rPr>
            </w:pPr>
            <w:r w:rsidRPr="00CF39E1">
              <w:rPr>
                <w:rFonts w:ascii="Arial" w:eastAsia="Arial" w:hAnsi="Arial" w:cs="Arial"/>
                <w:b/>
                <w:color w:val="000000"/>
              </w:rPr>
              <w:t xml:space="preserve">       </w:t>
            </w:r>
          </w:p>
        </w:tc>
        <w:tc>
          <w:tcPr>
            <w:tcW w:w="3932" w:type="dxa"/>
          </w:tcPr>
          <w:p w:rsidR="00CF39E1" w:rsidRPr="00354352" w:rsidRDefault="00CF39E1" w:rsidP="00CF39E1">
            <w:pPr>
              <w:spacing w:line="360" w:lineRule="auto"/>
              <w:ind w:right="-234"/>
              <w:jc w:val="center"/>
              <w:rPr>
                <w:rFonts w:ascii="Arial" w:eastAsia="Arial" w:hAnsi="Arial" w:cs="Arial"/>
                <w:b/>
                <w:color w:val="000000"/>
              </w:rPr>
            </w:pPr>
            <w:r w:rsidRPr="00CF39E1">
              <w:rPr>
                <w:rFonts w:ascii="Arial" w:eastAsia="Arial" w:hAnsi="Arial" w:cs="Arial"/>
                <w:b/>
                <w:color w:val="000000"/>
              </w:rPr>
              <w:t>DIP. LORENZO ARTURO PARGA AMADO</w:t>
            </w:r>
          </w:p>
        </w:tc>
      </w:tr>
    </w:tbl>
    <w:p w:rsidR="00354352" w:rsidRPr="00CF39E1" w:rsidRDefault="00354352" w:rsidP="007B0ACF">
      <w:pPr>
        <w:spacing w:line="360" w:lineRule="auto"/>
        <w:ind w:right="-234"/>
        <w:jc w:val="both"/>
        <w:rPr>
          <w:rFonts w:ascii="Arial" w:eastAsia="Arial" w:hAnsi="Arial" w:cs="Arial"/>
          <w:color w:val="000000"/>
        </w:rPr>
      </w:pPr>
    </w:p>
    <w:p w:rsidR="003C3ECA" w:rsidRPr="00CF39E1" w:rsidRDefault="003C3ECA" w:rsidP="007B0ACF">
      <w:pPr>
        <w:spacing w:line="360" w:lineRule="auto"/>
        <w:ind w:right="-234"/>
        <w:jc w:val="both"/>
        <w:rPr>
          <w:rFonts w:ascii="Arial" w:eastAsia="Arial" w:hAnsi="Arial" w:cs="Arial"/>
          <w:color w:val="000000"/>
        </w:rPr>
      </w:pPr>
    </w:p>
    <w:p w:rsidR="003C3ECA" w:rsidRPr="00CF39E1" w:rsidRDefault="003C3ECA" w:rsidP="007B0ACF">
      <w:pPr>
        <w:spacing w:line="360" w:lineRule="auto"/>
        <w:ind w:right="-234"/>
        <w:jc w:val="both"/>
        <w:rPr>
          <w:rFonts w:ascii="Arial" w:eastAsia="Arial" w:hAnsi="Arial" w:cs="Arial"/>
          <w:color w:val="000000"/>
        </w:rPr>
      </w:pPr>
    </w:p>
    <w:p w:rsidR="003C3ECA" w:rsidRPr="00CF39E1" w:rsidRDefault="003C3ECA" w:rsidP="007B0ACF">
      <w:pPr>
        <w:spacing w:line="360" w:lineRule="auto"/>
        <w:ind w:right="-234"/>
        <w:jc w:val="both"/>
        <w:rPr>
          <w:rFonts w:ascii="Arial" w:eastAsia="Arial" w:hAnsi="Arial" w:cs="Arial"/>
          <w:color w:val="000000"/>
        </w:rPr>
      </w:pPr>
    </w:p>
    <w:p w:rsidR="00650916" w:rsidRPr="00650916" w:rsidRDefault="00650916" w:rsidP="007B0ACF">
      <w:pPr>
        <w:spacing w:line="360" w:lineRule="auto"/>
        <w:ind w:right="-234"/>
        <w:jc w:val="both"/>
        <w:rPr>
          <w:rFonts w:ascii="Arial" w:eastAsia="Arial" w:hAnsi="Arial" w:cs="Arial"/>
          <w:b/>
          <w:i/>
          <w:color w:val="000000"/>
          <w:lang w:val="es-MX"/>
        </w:rPr>
      </w:pPr>
    </w:p>
    <w:sectPr w:rsidR="00650916" w:rsidRPr="00650916">
      <w:headerReference w:type="default" r:id="rId8"/>
      <w:footerReference w:type="default" r:id="rId9"/>
      <w:pgSz w:w="12240" w:h="15840"/>
      <w:pgMar w:top="1701" w:right="1418" w:bottom="1418" w:left="1701"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69" w:rsidRDefault="008C7069">
      <w:r>
        <w:separator/>
      </w:r>
    </w:p>
  </w:endnote>
  <w:endnote w:type="continuationSeparator" w:id="0">
    <w:p w:rsidR="008C7069" w:rsidRDefault="008C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ek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157" w:rsidRDefault="003905DF">
    <w:pPr>
      <w:pBdr>
        <w:top w:val="nil"/>
        <w:left w:val="nil"/>
        <w:bottom w:val="nil"/>
        <w:right w:val="nil"/>
        <w:between w:val="nil"/>
      </w:pBdr>
      <w:tabs>
        <w:tab w:val="center" w:pos="4419"/>
        <w:tab w:val="right" w:pos="8838"/>
      </w:tabs>
      <w:spacing w:after="160" w:line="259"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4326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4D2157" w:rsidRDefault="004D2157">
    <w:pPr>
      <w:pBdr>
        <w:top w:val="nil"/>
        <w:left w:val="nil"/>
        <w:bottom w:val="nil"/>
        <w:right w:val="nil"/>
        <w:between w:val="nil"/>
      </w:pBdr>
      <w:tabs>
        <w:tab w:val="center" w:pos="4419"/>
        <w:tab w:val="right" w:pos="8838"/>
      </w:tabs>
      <w:spacing w:after="160" w:line="259"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69" w:rsidRDefault="008C7069">
      <w:r>
        <w:separator/>
      </w:r>
    </w:p>
  </w:footnote>
  <w:footnote w:type="continuationSeparator" w:id="0">
    <w:p w:rsidR="008C7069" w:rsidRDefault="008C7069">
      <w:r>
        <w:continuationSeparator/>
      </w:r>
    </w:p>
  </w:footnote>
  <w:footnote w:id="1">
    <w:p w:rsidR="0087798C" w:rsidRDefault="0087798C" w:rsidP="0087798C">
      <w:pPr>
        <w:pStyle w:val="Textonotapie"/>
      </w:pPr>
      <w:r>
        <w:rPr>
          <w:rStyle w:val="Refdenotaalpie"/>
        </w:rPr>
        <w:footnoteRef/>
      </w:r>
      <w:r>
        <w:t xml:space="preserve"> </w:t>
      </w:r>
      <w:r>
        <w:rPr>
          <w:lang w:val="es-MX"/>
        </w:rPr>
        <w:t xml:space="preserve">Véase artículo 4 de Constitución </w:t>
      </w:r>
      <w:r w:rsidRPr="005F6729">
        <w:rPr>
          <w:lang w:val="es-MX"/>
        </w:rPr>
        <w:t>Política de los Estados Unidos Mexicanos</w:t>
      </w:r>
      <w:r>
        <w:rPr>
          <w:lang w:val="es-MX"/>
        </w:rPr>
        <w:t xml:space="preserve">. </w:t>
      </w:r>
    </w:p>
  </w:footnote>
  <w:footnote w:id="2">
    <w:p w:rsidR="0087798C" w:rsidRDefault="0087798C" w:rsidP="0087798C">
      <w:pPr>
        <w:pStyle w:val="Textonotapie"/>
      </w:pPr>
      <w:r>
        <w:rPr>
          <w:rStyle w:val="Refdenotaalpie"/>
        </w:rPr>
        <w:footnoteRef/>
      </w:r>
      <w:r>
        <w:t xml:space="preserve"> Organización de las Naciones Unidas. </w:t>
      </w:r>
      <w:r w:rsidRPr="005F6729">
        <w:rPr>
          <w:i/>
        </w:rPr>
        <w:t>Declaración Universal de Derechos Humanos</w:t>
      </w:r>
      <w:r>
        <w:rPr>
          <w:i/>
        </w:rPr>
        <w:t xml:space="preserve">. </w:t>
      </w:r>
      <w:r>
        <w:t xml:space="preserve">Disponible en: </w:t>
      </w:r>
      <w:r w:rsidRPr="005F6729">
        <w:t>https://www.un.org/es/about-us/universal-declaration-of-human-rights</w:t>
      </w:r>
    </w:p>
  </w:footnote>
  <w:footnote w:id="3">
    <w:p w:rsidR="00604350" w:rsidRDefault="00604350" w:rsidP="00604350">
      <w:pPr>
        <w:pStyle w:val="Textonotapie"/>
      </w:pPr>
      <w:r>
        <w:rPr>
          <w:rStyle w:val="Refdenotaalpie"/>
        </w:rPr>
        <w:footnoteRef/>
      </w:r>
      <w:r>
        <w:t xml:space="preserve"> Cámara de Diputados del H. Congreso de la Unión. </w:t>
      </w:r>
      <w:r w:rsidRPr="00FB1DCC">
        <w:rPr>
          <w:i/>
        </w:rPr>
        <w:t>Constitución Política de los Estados Unidos Mexicanos</w:t>
      </w:r>
      <w:r>
        <w:t xml:space="preserve">. Disponible en: </w:t>
      </w:r>
      <w:r w:rsidRPr="00FB1DCC">
        <w:t>http://www.diputados.gob.mx/LeyesBiblio/pdf_mov/Constitucion_Politica.pdf</w:t>
      </w:r>
    </w:p>
  </w:footnote>
  <w:footnote w:id="4">
    <w:p w:rsidR="00E76C91" w:rsidRPr="00E76C91" w:rsidRDefault="00E76C91" w:rsidP="00E76C91">
      <w:pPr>
        <w:pStyle w:val="Textonotapie"/>
        <w:jc w:val="both"/>
        <w:rPr>
          <w:lang w:val="es-MX"/>
        </w:rPr>
      </w:pPr>
      <w:r>
        <w:rPr>
          <w:rStyle w:val="Refdenotaalpie"/>
        </w:rPr>
        <w:footnoteRef/>
      </w:r>
      <w:r>
        <w:t xml:space="preserve"> </w:t>
      </w:r>
      <w:r>
        <w:rPr>
          <w:lang w:val="es-MX"/>
        </w:rPr>
        <w:t xml:space="preserve">Suprema Corte de Justicia de la Nación. </w:t>
      </w:r>
      <w:r w:rsidR="004D6206" w:rsidRPr="004D6206">
        <w:rPr>
          <w:i/>
          <w:lang w:val="es-MX"/>
        </w:rPr>
        <w:t>Principio de progresividad de los derechos humanos.</w:t>
      </w:r>
      <w:r w:rsidR="004D6206">
        <w:rPr>
          <w:i/>
          <w:lang w:val="es-MX"/>
        </w:rPr>
        <w:t xml:space="preserve"> Su naturaleza y función en el Estado M</w:t>
      </w:r>
      <w:r w:rsidR="004D6206" w:rsidRPr="004D6206">
        <w:rPr>
          <w:i/>
          <w:lang w:val="es-MX"/>
        </w:rPr>
        <w:t>exicano</w:t>
      </w:r>
      <w:r w:rsidR="004D6206" w:rsidRPr="004D6206">
        <w:rPr>
          <w:lang w:val="es-MX"/>
        </w:rPr>
        <w:t>.</w:t>
      </w:r>
      <w:r w:rsidR="004D6206">
        <w:rPr>
          <w:lang w:val="es-MX"/>
        </w:rPr>
        <w:t xml:space="preserve"> </w:t>
      </w:r>
      <w:r w:rsidRPr="00E76C91">
        <w:rPr>
          <w:lang w:val="es-MX"/>
        </w:rPr>
        <w:t>Gaceta del Semanario Judicial de la Federación</w:t>
      </w:r>
      <w:r>
        <w:rPr>
          <w:lang w:val="es-MX"/>
        </w:rPr>
        <w:t xml:space="preserve">, </w:t>
      </w:r>
      <w:r w:rsidRPr="00E76C91">
        <w:rPr>
          <w:lang w:val="es-MX"/>
        </w:rPr>
        <w:t>Jurisprudencia</w:t>
      </w:r>
      <w:r>
        <w:rPr>
          <w:lang w:val="es-MX"/>
        </w:rPr>
        <w:t xml:space="preserve">, </w:t>
      </w:r>
      <w:r w:rsidRPr="00E76C91">
        <w:rPr>
          <w:lang w:val="es-MX"/>
        </w:rPr>
        <w:t>Décima Época</w:t>
      </w:r>
      <w:r>
        <w:rPr>
          <w:lang w:val="es-MX"/>
        </w:rPr>
        <w:t xml:space="preserve">, </w:t>
      </w:r>
      <w:r w:rsidRPr="00E76C91">
        <w:rPr>
          <w:lang w:val="es-MX"/>
        </w:rPr>
        <w:t>Constitucional, Común</w:t>
      </w:r>
      <w:r>
        <w:rPr>
          <w:lang w:val="es-MX"/>
        </w:rPr>
        <w:t xml:space="preserve">, </w:t>
      </w:r>
      <w:r w:rsidRPr="00E76C91">
        <w:rPr>
          <w:lang w:val="es-MX"/>
        </w:rPr>
        <w:t>Segunda Sala</w:t>
      </w:r>
      <w:r>
        <w:rPr>
          <w:lang w:val="es-MX"/>
        </w:rPr>
        <w:t xml:space="preserve">, </w:t>
      </w:r>
      <w:r w:rsidRPr="00E76C91">
        <w:rPr>
          <w:lang w:val="es-MX"/>
        </w:rPr>
        <w:t>2a./J. 35/2019 (10a.)</w:t>
      </w:r>
      <w:r>
        <w:rPr>
          <w:lang w:val="es-MX"/>
        </w:rPr>
        <w:t xml:space="preserve">, </w:t>
      </w:r>
      <w:r w:rsidRPr="00E76C91">
        <w:rPr>
          <w:lang w:val="es-MX"/>
        </w:rPr>
        <w:t>Libro 63,</w:t>
      </w:r>
      <w:r>
        <w:rPr>
          <w:lang w:val="es-MX"/>
        </w:rPr>
        <w:t xml:space="preserve"> Febrero de 2019, Tomo I, p.</w:t>
      </w:r>
      <w:r w:rsidRPr="00E76C91">
        <w:rPr>
          <w:lang w:val="es-MX"/>
        </w:rPr>
        <w:t xml:space="preserve"> 980</w:t>
      </w:r>
      <w:r>
        <w:rPr>
          <w:lang w:val="es-MX"/>
        </w:rPr>
        <w:t>, r</w:t>
      </w:r>
      <w:r w:rsidRPr="00E76C91">
        <w:rPr>
          <w:lang w:val="es-MX"/>
        </w:rPr>
        <w:t>egistro digital: 2019325</w:t>
      </w:r>
      <w:r>
        <w:rPr>
          <w:lang w:val="es-MX"/>
        </w:rPr>
        <w:t xml:space="preserve">. Disponible en: </w:t>
      </w:r>
      <w:r w:rsidRPr="00E76C91">
        <w:rPr>
          <w:lang w:val="es-MX"/>
        </w:rPr>
        <w:t>https://sjf2.scjn.gob.mx/detalle/tesis/2019325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157" w:rsidRDefault="003905DF">
    <w:pPr>
      <w:pBdr>
        <w:top w:val="nil"/>
        <w:left w:val="nil"/>
        <w:bottom w:val="nil"/>
        <w:right w:val="nil"/>
        <w:between w:val="nil"/>
      </w:pBdr>
      <w:tabs>
        <w:tab w:val="center" w:pos="4419"/>
        <w:tab w:val="right" w:pos="8838"/>
      </w:tabs>
      <w:jc w:val="right"/>
      <w:rPr>
        <w:rFonts w:ascii="Teko" w:eastAsia="Teko" w:hAnsi="Teko" w:cs="Teko"/>
        <w:i/>
        <w:color w:val="000000"/>
      </w:rPr>
    </w:pPr>
    <w:r>
      <w:rPr>
        <w:rFonts w:ascii="Teko" w:eastAsia="Teko" w:hAnsi="Teko" w:cs="Teko"/>
        <w:i/>
        <w:color w:val="000000"/>
      </w:rPr>
      <w:t>”2021, Año del Bicentenario de la Consumación de la Independencia de México”.</w:t>
    </w:r>
  </w:p>
  <w:p w:rsidR="004D2157" w:rsidRDefault="003905DF">
    <w:pPr>
      <w:pBdr>
        <w:top w:val="nil"/>
        <w:left w:val="nil"/>
        <w:bottom w:val="nil"/>
        <w:right w:val="nil"/>
        <w:between w:val="nil"/>
      </w:pBdr>
      <w:tabs>
        <w:tab w:val="center" w:pos="4419"/>
        <w:tab w:val="right" w:pos="8838"/>
      </w:tabs>
      <w:jc w:val="right"/>
      <w:rPr>
        <w:rFonts w:ascii="Teko" w:eastAsia="Teko" w:hAnsi="Teko" w:cs="Teko"/>
        <w:i/>
        <w:color w:val="000000"/>
      </w:rPr>
    </w:pPr>
    <w:r>
      <w:rPr>
        <w:rFonts w:ascii="Teko" w:eastAsia="Teko" w:hAnsi="Teko" w:cs="Teko"/>
        <w:i/>
        <w:color w:val="000000"/>
      </w:rPr>
      <w:t>“2021, Año de las Culturas del Norte”.</w:t>
    </w:r>
  </w:p>
  <w:p w:rsidR="004D2157" w:rsidRDefault="003905DF">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rFonts w:ascii="Calibri" w:eastAsia="Calibri" w:hAnsi="Calibri" w:cs="Calibri"/>
        <w:noProof/>
        <w:color w:val="000000"/>
        <w:sz w:val="22"/>
        <w:szCs w:val="22"/>
        <w:lang w:val="es-MX"/>
      </w:rPr>
      <w:drawing>
        <wp:inline distT="0" distB="0" distL="0" distR="0">
          <wp:extent cx="1123950" cy="1162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6407" cy="116459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A4DB9"/>
    <w:multiLevelType w:val="multilevel"/>
    <w:tmpl w:val="D74A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43327"/>
    <w:multiLevelType w:val="multilevel"/>
    <w:tmpl w:val="17C2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B4387"/>
    <w:multiLevelType w:val="multilevel"/>
    <w:tmpl w:val="A6523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AF4836"/>
    <w:multiLevelType w:val="multilevel"/>
    <w:tmpl w:val="01C8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B14C5"/>
    <w:multiLevelType w:val="multilevel"/>
    <w:tmpl w:val="ECC6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57"/>
    <w:rsid w:val="00001167"/>
    <w:rsid w:val="000160AF"/>
    <w:rsid w:val="00017E21"/>
    <w:rsid w:val="00035C1A"/>
    <w:rsid w:val="000546EC"/>
    <w:rsid w:val="00061C97"/>
    <w:rsid w:val="000D2B25"/>
    <w:rsid w:val="000F0525"/>
    <w:rsid w:val="00134338"/>
    <w:rsid w:val="001435C7"/>
    <w:rsid w:val="001511A5"/>
    <w:rsid w:val="00162152"/>
    <w:rsid w:val="001866E3"/>
    <w:rsid w:val="00192461"/>
    <w:rsid w:val="001A6A30"/>
    <w:rsid w:val="001B1142"/>
    <w:rsid w:val="001D64DD"/>
    <w:rsid w:val="001E6C9E"/>
    <w:rsid w:val="001F7653"/>
    <w:rsid w:val="00201D6E"/>
    <w:rsid w:val="00205682"/>
    <w:rsid w:val="0020665C"/>
    <w:rsid w:val="00222257"/>
    <w:rsid w:val="002278C9"/>
    <w:rsid w:val="002319BF"/>
    <w:rsid w:val="00274439"/>
    <w:rsid w:val="002B2D8E"/>
    <w:rsid w:val="002C70B1"/>
    <w:rsid w:val="003175A0"/>
    <w:rsid w:val="00336E8C"/>
    <w:rsid w:val="00354352"/>
    <w:rsid w:val="00362C9A"/>
    <w:rsid w:val="00366195"/>
    <w:rsid w:val="003836AD"/>
    <w:rsid w:val="003905DF"/>
    <w:rsid w:val="003A0941"/>
    <w:rsid w:val="003C3ECA"/>
    <w:rsid w:val="00405967"/>
    <w:rsid w:val="00432E06"/>
    <w:rsid w:val="004365E0"/>
    <w:rsid w:val="004461B7"/>
    <w:rsid w:val="00476A2E"/>
    <w:rsid w:val="00480DA5"/>
    <w:rsid w:val="00496C85"/>
    <w:rsid w:val="004B70A5"/>
    <w:rsid w:val="004C2BE4"/>
    <w:rsid w:val="004D2157"/>
    <w:rsid w:val="004D34E1"/>
    <w:rsid w:val="004D6206"/>
    <w:rsid w:val="004F3BBC"/>
    <w:rsid w:val="00532A3F"/>
    <w:rsid w:val="0055033D"/>
    <w:rsid w:val="005935AB"/>
    <w:rsid w:val="005A55DB"/>
    <w:rsid w:val="005C211B"/>
    <w:rsid w:val="005D2176"/>
    <w:rsid w:val="00604350"/>
    <w:rsid w:val="00631818"/>
    <w:rsid w:val="00635302"/>
    <w:rsid w:val="00650916"/>
    <w:rsid w:val="00662E17"/>
    <w:rsid w:val="006768AC"/>
    <w:rsid w:val="006D1EF1"/>
    <w:rsid w:val="006D647D"/>
    <w:rsid w:val="007534D7"/>
    <w:rsid w:val="00781C35"/>
    <w:rsid w:val="007856AE"/>
    <w:rsid w:val="0079264F"/>
    <w:rsid w:val="0079424A"/>
    <w:rsid w:val="007B0ACF"/>
    <w:rsid w:val="007C75A8"/>
    <w:rsid w:val="007D0633"/>
    <w:rsid w:val="00811CE8"/>
    <w:rsid w:val="00825FDB"/>
    <w:rsid w:val="00830900"/>
    <w:rsid w:val="008428C2"/>
    <w:rsid w:val="00852D97"/>
    <w:rsid w:val="00866B5F"/>
    <w:rsid w:val="0087798C"/>
    <w:rsid w:val="00883F73"/>
    <w:rsid w:val="00884BEF"/>
    <w:rsid w:val="008872AF"/>
    <w:rsid w:val="008C7069"/>
    <w:rsid w:val="008D2981"/>
    <w:rsid w:val="008E4159"/>
    <w:rsid w:val="00953F0A"/>
    <w:rsid w:val="00956AD1"/>
    <w:rsid w:val="00957197"/>
    <w:rsid w:val="00962A2A"/>
    <w:rsid w:val="009771A5"/>
    <w:rsid w:val="009B6D4C"/>
    <w:rsid w:val="009D39F8"/>
    <w:rsid w:val="00A12FBD"/>
    <w:rsid w:val="00A1774D"/>
    <w:rsid w:val="00A4264F"/>
    <w:rsid w:val="00A82869"/>
    <w:rsid w:val="00A914F2"/>
    <w:rsid w:val="00AF76DD"/>
    <w:rsid w:val="00AF7F14"/>
    <w:rsid w:val="00B10784"/>
    <w:rsid w:val="00B16103"/>
    <w:rsid w:val="00B23D64"/>
    <w:rsid w:val="00B43260"/>
    <w:rsid w:val="00B728E3"/>
    <w:rsid w:val="00B77067"/>
    <w:rsid w:val="00B80013"/>
    <w:rsid w:val="00B94024"/>
    <w:rsid w:val="00BA49E9"/>
    <w:rsid w:val="00BD2C56"/>
    <w:rsid w:val="00C04096"/>
    <w:rsid w:val="00C163B3"/>
    <w:rsid w:val="00C32EC7"/>
    <w:rsid w:val="00C3782A"/>
    <w:rsid w:val="00C46E88"/>
    <w:rsid w:val="00C768D9"/>
    <w:rsid w:val="00CD0770"/>
    <w:rsid w:val="00CD32BE"/>
    <w:rsid w:val="00CE282B"/>
    <w:rsid w:val="00CF39E1"/>
    <w:rsid w:val="00D00E07"/>
    <w:rsid w:val="00D144A3"/>
    <w:rsid w:val="00D30749"/>
    <w:rsid w:val="00D36E12"/>
    <w:rsid w:val="00D40538"/>
    <w:rsid w:val="00D449B7"/>
    <w:rsid w:val="00D61CBA"/>
    <w:rsid w:val="00D8713C"/>
    <w:rsid w:val="00D87A60"/>
    <w:rsid w:val="00D87C3D"/>
    <w:rsid w:val="00DC2D95"/>
    <w:rsid w:val="00DD509C"/>
    <w:rsid w:val="00DE3031"/>
    <w:rsid w:val="00E12DC5"/>
    <w:rsid w:val="00E1668B"/>
    <w:rsid w:val="00E16D79"/>
    <w:rsid w:val="00E3484A"/>
    <w:rsid w:val="00E3579F"/>
    <w:rsid w:val="00E46AC6"/>
    <w:rsid w:val="00E509AB"/>
    <w:rsid w:val="00E50ED9"/>
    <w:rsid w:val="00E55D13"/>
    <w:rsid w:val="00E76C91"/>
    <w:rsid w:val="00E7770D"/>
    <w:rsid w:val="00E9263F"/>
    <w:rsid w:val="00EA55DF"/>
    <w:rsid w:val="00EC27C7"/>
    <w:rsid w:val="00EE53DB"/>
    <w:rsid w:val="00F40F54"/>
    <w:rsid w:val="00F471E0"/>
    <w:rsid w:val="00F56AED"/>
    <w:rsid w:val="00F60BBF"/>
    <w:rsid w:val="00F72F29"/>
    <w:rsid w:val="00F81851"/>
    <w:rsid w:val="00F86B99"/>
    <w:rsid w:val="00FA18D5"/>
    <w:rsid w:val="00FA766C"/>
    <w:rsid w:val="00FB2460"/>
    <w:rsid w:val="00FB7F45"/>
    <w:rsid w:val="00FC1ACC"/>
    <w:rsid w:val="00FD7E92"/>
    <w:rsid w:val="00FF0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E78B0-870B-475F-8CDF-C0048450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Calibri" w:eastAsia="Calibri" w:hAnsi="Calibri" w:cs="Calibri"/>
      <w:b/>
      <w:sz w:val="32"/>
      <w:szCs w:val="32"/>
    </w:rPr>
  </w:style>
  <w:style w:type="paragraph" w:styleId="Ttulo2">
    <w:name w:val="heading 2"/>
    <w:basedOn w:val="Normal"/>
    <w:next w:val="Normal"/>
    <w:pPr>
      <w:keepNext/>
      <w:spacing w:before="240" w:after="60"/>
      <w:outlineLvl w:val="1"/>
    </w:pPr>
    <w:rPr>
      <w:rFonts w:ascii="Calibri" w:eastAsia="Calibri" w:hAnsi="Calibri" w:cs="Calibri"/>
      <w:b/>
      <w:i/>
      <w:sz w:val="28"/>
      <w:szCs w:val="28"/>
    </w:rPr>
  </w:style>
  <w:style w:type="paragraph" w:styleId="Ttulo3">
    <w:name w:val="heading 3"/>
    <w:basedOn w:val="Normal"/>
    <w:next w:val="Normal"/>
    <w:pPr>
      <w:keepNext/>
      <w:spacing w:before="240" w:after="60"/>
      <w:outlineLvl w:val="2"/>
    </w:pPr>
    <w:rPr>
      <w:rFonts w:ascii="Calibri" w:eastAsia="Calibri" w:hAnsi="Calibri" w:cs="Calibri"/>
      <w:b/>
      <w:sz w:val="26"/>
      <w:szCs w:val="26"/>
    </w:rPr>
  </w:style>
  <w:style w:type="paragraph" w:styleId="Ttulo4">
    <w:name w:val="heading 4"/>
    <w:basedOn w:val="Normal"/>
    <w:next w:val="Normal"/>
    <w:pPr>
      <w:keepNext/>
      <w:spacing w:before="240" w:after="60"/>
      <w:outlineLvl w:val="3"/>
    </w:pPr>
    <w:rPr>
      <w:rFonts w:ascii="Calibri" w:eastAsia="Calibri" w:hAnsi="Calibri" w:cs="Calibri"/>
      <w:b/>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E3484A"/>
    <w:rPr>
      <w:color w:val="0000FF" w:themeColor="hyperlink"/>
      <w:u w:val="single"/>
    </w:rPr>
  </w:style>
  <w:style w:type="paragraph" w:styleId="Textonotapie">
    <w:name w:val="footnote text"/>
    <w:basedOn w:val="Normal"/>
    <w:link w:val="TextonotapieCar"/>
    <w:uiPriority w:val="99"/>
    <w:unhideWhenUsed/>
    <w:rsid w:val="00201D6E"/>
    <w:rPr>
      <w:sz w:val="20"/>
      <w:szCs w:val="20"/>
    </w:rPr>
  </w:style>
  <w:style w:type="character" w:customStyle="1" w:styleId="TextonotapieCar">
    <w:name w:val="Texto nota pie Car"/>
    <w:basedOn w:val="Fuentedeprrafopredeter"/>
    <w:link w:val="Textonotapie"/>
    <w:uiPriority w:val="99"/>
    <w:rsid w:val="00201D6E"/>
    <w:rPr>
      <w:sz w:val="20"/>
      <w:szCs w:val="20"/>
    </w:rPr>
  </w:style>
  <w:style w:type="character" w:styleId="Refdenotaalpie">
    <w:name w:val="footnote reference"/>
    <w:basedOn w:val="Fuentedeprrafopredeter"/>
    <w:uiPriority w:val="99"/>
    <w:semiHidden/>
    <w:unhideWhenUsed/>
    <w:rsid w:val="00201D6E"/>
    <w:rPr>
      <w:vertAlign w:val="superscript"/>
    </w:rPr>
  </w:style>
  <w:style w:type="paragraph" w:styleId="NormalWeb">
    <w:name w:val="Normal (Web)"/>
    <w:basedOn w:val="Normal"/>
    <w:uiPriority w:val="99"/>
    <w:unhideWhenUsed/>
    <w:rsid w:val="004D6206"/>
    <w:pPr>
      <w:spacing w:before="100" w:beforeAutospacing="1" w:after="100" w:afterAutospacing="1"/>
    </w:pPr>
    <w:rPr>
      <w:lang w:val="es-MX"/>
    </w:rPr>
  </w:style>
  <w:style w:type="paragraph" w:styleId="Textodeglobo">
    <w:name w:val="Balloon Text"/>
    <w:basedOn w:val="Normal"/>
    <w:link w:val="TextodegloboCar"/>
    <w:uiPriority w:val="99"/>
    <w:semiHidden/>
    <w:unhideWhenUsed/>
    <w:rsid w:val="009D39F8"/>
    <w:rPr>
      <w:rFonts w:ascii="Tahoma" w:hAnsi="Tahoma" w:cs="Tahoma"/>
      <w:sz w:val="16"/>
      <w:szCs w:val="16"/>
    </w:rPr>
  </w:style>
  <w:style w:type="character" w:customStyle="1" w:styleId="TextodegloboCar">
    <w:name w:val="Texto de globo Car"/>
    <w:basedOn w:val="Fuentedeprrafopredeter"/>
    <w:link w:val="Textodeglobo"/>
    <w:uiPriority w:val="99"/>
    <w:semiHidden/>
    <w:rsid w:val="009D39F8"/>
    <w:rPr>
      <w:rFonts w:ascii="Tahoma" w:hAnsi="Tahoma" w:cs="Tahoma"/>
      <w:sz w:val="16"/>
      <w:szCs w:val="16"/>
    </w:rPr>
  </w:style>
  <w:style w:type="paragraph" w:styleId="Encabezado">
    <w:name w:val="header"/>
    <w:basedOn w:val="Normal"/>
    <w:link w:val="EncabezadoCar"/>
    <w:uiPriority w:val="99"/>
    <w:unhideWhenUsed/>
    <w:rsid w:val="000546EC"/>
    <w:pPr>
      <w:tabs>
        <w:tab w:val="center" w:pos="4419"/>
        <w:tab w:val="right" w:pos="8838"/>
      </w:tabs>
    </w:pPr>
  </w:style>
  <w:style w:type="character" w:customStyle="1" w:styleId="EncabezadoCar">
    <w:name w:val="Encabezado Car"/>
    <w:basedOn w:val="Fuentedeprrafopredeter"/>
    <w:link w:val="Encabezado"/>
    <w:uiPriority w:val="99"/>
    <w:rsid w:val="000546EC"/>
  </w:style>
  <w:style w:type="paragraph" w:styleId="Piedepgina">
    <w:name w:val="footer"/>
    <w:basedOn w:val="Normal"/>
    <w:link w:val="PiedepginaCar"/>
    <w:uiPriority w:val="99"/>
    <w:unhideWhenUsed/>
    <w:rsid w:val="000546EC"/>
    <w:pPr>
      <w:tabs>
        <w:tab w:val="center" w:pos="4419"/>
        <w:tab w:val="right" w:pos="8838"/>
      </w:tabs>
    </w:pPr>
  </w:style>
  <w:style w:type="character" w:customStyle="1" w:styleId="PiedepginaCar">
    <w:name w:val="Pie de página Car"/>
    <w:basedOn w:val="Fuentedeprrafopredeter"/>
    <w:link w:val="Piedepgina"/>
    <w:uiPriority w:val="99"/>
    <w:rsid w:val="00054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2370">
      <w:bodyDiv w:val="1"/>
      <w:marLeft w:val="0"/>
      <w:marRight w:val="0"/>
      <w:marTop w:val="0"/>
      <w:marBottom w:val="0"/>
      <w:divBdr>
        <w:top w:val="none" w:sz="0" w:space="0" w:color="auto"/>
        <w:left w:val="none" w:sz="0" w:space="0" w:color="auto"/>
        <w:bottom w:val="none" w:sz="0" w:space="0" w:color="auto"/>
        <w:right w:val="none" w:sz="0" w:space="0" w:color="auto"/>
      </w:divBdr>
    </w:div>
    <w:div w:id="468017822">
      <w:bodyDiv w:val="1"/>
      <w:marLeft w:val="0"/>
      <w:marRight w:val="0"/>
      <w:marTop w:val="0"/>
      <w:marBottom w:val="0"/>
      <w:divBdr>
        <w:top w:val="none" w:sz="0" w:space="0" w:color="auto"/>
        <w:left w:val="none" w:sz="0" w:space="0" w:color="auto"/>
        <w:bottom w:val="none" w:sz="0" w:space="0" w:color="auto"/>
        <w:right w:val="none" w:sz="0" w:space="0" w:color="auto"/>
      </w:divBdr>
      <w:divsChild>
        <w:div w:id="2097628816">
          <w:marLeft w:val="0"/>
          <w:marRight w:val="0"/>
          <w:marTop w:val="0"/>
          <w:marBottom w:val="0"/>
          <w:divBdr>
            <w:top w:val="none" w:sz="0" w:space="0" w:color="auto"/>
            <w:left w:val="none" w:sz="0" w:space="0" w:color="auto"/>
            <w:bottom w:val="none" w:sz="0" w:space="0" w:color="auto"/>
            <w:right w:val="none" w:sz="0" w:space="0" w:color="auto"/>
          </w:divBdr>
        </w:div>
      </w:divsChild>
    </w:div>
    <w:div w:id="599142990">
      <w:bodyDiv w:val="1"/>
      <w:marLeft w:val="0"/>
      <w:marRight w:val="0"/>
      <w:marTop w:val="0"/>
      <w:marBottom w:val="0"/>
      <w:divBdr>
        <w:top w:val="none" w:sz="0" w:space="0" w:color="auto"/>
        <w:left w:val="none" w:sz="0" w:space="0" w:color="auto"/>
        <w:bottom w:val="none" w:sz="0" w:space="0" w:color="auto"/>
        <w:right w:val="none" w:sz="0" w:space="0" w:color="auto"/>
      </w:divBdr>
    </w:div>
    <w:div w:id="824277919">
      <w:bodyDiv w:val="1"/>
      <w:marLeft w:val="0"/>
      <w:marRight w:val="0"/>
      <w:marTop w:val="0"/>
      <w:marBottom w:val="0"/>
      <w:divBdr>
        <w:top w:val="none" w:sz="0" w:space="0" w:color="auto"/>
        <w:left w:val="none" w:sz="0" w:space="0" w:color="auto"/>
        <w:bottom w:val="none" w:sz="0" w:space="0" w:color="auto"/>
        <w:right w:val="none" w:sz="0" w:space="0" w:color="auto"/>
      </w:divBdr>
    </w:div>
    <w:div w:id="925650224">
      <w:bodyDiv w:val="1"/>
      <w:marLeft w:val="0"/>
      <w:marRight w:val="0"/>
      <w:marTop w:val="0"/>
      <w:marBottom w:val="0"/>
      <w:divBdr>
        <w:top w:val="none" w:sz="0" w:space="0" w:color="auto"/>
        <w:left w:val="none" w:sz="0" w:space="0" w:color="auto"/>
        <w:bottom w:val="none" w:sz="0" w:space="0" w:color="auto"/>
        <w:right w:val="none" w:sz="0" w:space="0" w:color="auto"/>
      </w:divBdr>
    </w:div>
    <w:div w:id="930048274">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244559473">
      <w:bodyDiv w:val="1"/>
      <w:marLeft w:val="0"/>
      <w:marRight w:val="0"/>
      <w:marTop w:val="0"/>
      <w:marBottom w:val="0"/>
      <w:divBdr>
        <w:top w:val="none" w:sz="0" w:space="0" w:color="auto"/>
        <w:left w:val="none" w:sz="0" w:space="0" w:color="auto"/>
        <w:bottom w:val="none" w:sz="0" w:space="0" w:color="auto"/>
        <w:right w:val="none" w:sz="0" w:space="0" w:color="auto"/>
      </w:divBdr>
    </w:div>
    <w:div w:id="1314527619">
      <w:bodyDiv w:val="1"/>
      <w:marLeft w:val="0"/>
      <w:marRight w:val="0"/>
      <w:marTop w:val="0"/>
      <w:marBottom w:val="0"/>
      <w:divBdr>
        <w:top w:val="none" w:sz="0" w:space="0" w:color="auto"/>
        <w:left w:val="none" w:sz="0" w:space="0" w:color="auto"/>
        <w:bottom w:val="none" w:sz="0" w:space="0" w:color="auto"/>
        <w:right w:val="none" w:sz="0" w:space="0" w:color="auto"/>
      </w:divBdr>
      <w:divsChild>
        <w:div w:id="1384209515">
          <w:marLeft w:val="0"/>
          <w:marRight w:val="0"/>
          <w:marTop w:val="0"/>
          <w:marBottom w:val="0"/>
          <w:divBdr>
            <w:top w:val="none" w:sz="0" w:space="0" w:color="auto"/>
            <w:left w:val="none" w:sz="0" w:space="0" w:color="auto"/>
            <w:bottom w:val="none" w:sz="0" w:space="0" w:color="auto"/>
            <w:right w:val="none" w:sz="0" w:space="0" w:color="auto"/>
          </w:divBdr>
        </w:div>
      </w:divsChild>
    </w:div>
    <w:div w:id="1324771424">
      <w:bodyDiv w:val="1"/>
      <w:marLeft w:val="0"/>
      <w:marRight w:val="0"/>
      <w:marTop w:val="0"/>
      <w:marBottom w:val="0"/>
      <w:divBdr>
        <w:top w:val="none" w:sz="0" w:space="0" w:color="auto"/>
        <w:left w:val="none" w:sz="0" w:space="0" w:color="auto"/>
        <w:bottom w:val="none" w:sz="0" w:space="0" w:color="auto"/>
        <w:right w:val="none" w:sz="0" w:space="0" w:color="auto"/>
      </w:divBdr>
    </w:div>
    <w:div w:id="1333069353">
      <w:bodyDiv w:val="1"/>
      <w:marLeft w:val="0"/>
      <w:marRight w:val="0"/>
      <w:marTop w:val="0"/>
      <w:marBottom w:val="0"/>
      <w:divBdr>
        <w:top w:val="none" w:sz="0" w:space="0" w:color="auto"/>
        <w:left w:val="none" w:sz="0" w:space="0" w:color="auto"/>
        <w:bottom w:val="none" w:sz="0" w:space="0" w:color="auto"/>
        <w:right w:val="none" w:sz="0" w:space="0" w:color="auto"/>
      </w:divBdr>
    </w:div>
    <w:div w:id="1629044874">
      <w:bodyDiv w:val="1"/>
      <w:marLeft w:val="0"/>
      <w:marRight w:val="0"/>
      <w:marTop w:val="0"/>
      <w:marBottom w:val="0"/>
      <w:divBdr>
        <w:top w:val="none" w:sz="0" w:space="0" w:color="auto"/>
        <w:left w:val="none" w:sz="0" w:space="0" w:color="auto"/>
        <w:bottom w:val="none" w:sz="0" w:space="0" w:color="auto"/>
        <w:right w:val="none" w:sz="0" w:space="0" w:color="auto"/>
      </w:divBdr>
    </w:div>
    <w:div w:id="1683509381">
      <w:bodyDiv w:val="1"/>
      <w:marLeft w:val="0"/>
      <w:marRight w:val="0"/>
      <w:marTop w:val="0"/>
      <w:marBottom w:val="0"/>
      <w:divBdr>
        <w:top w:val="none" w:sz="0" w:space="0" w:color="auto"/>
        <w:left w:val="none" w:sz="0" w:space="0" w:color="auto"/>
        <w:bottom w:val="none" w:sz="0" w:space="0" w:color="auto"/>
        <w:right w:val="none" w:sz="0" w:space="0" w:color="auto"/>
      </w:divBdr>
      <w:divsChild>
        <w:div w:id="139007550">
          <w:marLeft w:val="0"/>
          <w:marRight w:val="0"/>
          <w:marTop w:val="0"/>
          <w:marBottom w:val="0"/>
          <w:divBdr>
            <w:top w:val="none" w:sz="0" w:space="0" w:color="auto"/>
            <w:left w:val="none" w:sz="0" w:space="0" w:color="auto"/>
            <w:bottom w:val="none" w:sz="0" w:space="0" w:color="auto"/>
            <w:right w:val="none" w:sz="0" w:space="0" w:color="auto"/>
          </w:divBdr>
          <w:divsChild>
            <w:div w:id="2015764412">
              <w:marLeft w:val="0"/>
              <w:marRight w:val="0"/>
              <w:marTop w:val="0"/>
              <w:marBottom w:val="0"/>
              <w:divBdr>
                <w:top w:val="none" w:sz="0" w:space="0" w:color="auto"/>
                <w:left w:val="none" w:sz="0" w:space="0" w:color="auto"/>
                <w:bottom w:val="none" w:sz="0" w:space="0" w:color="auto"/>
                <w:right w:val="none" w:sz="0" w:space="0" w:color="auto"/>
              </w:divBdr>
            </w:div>
          </w:divsChild>
        </w:div>
        <w:div w:id="261691150">
          <w:marLeft w:val="0"/>
          <w:marRight w:val="0"/>
          <w:marTop w:val="0"/>
          <w:marBottom w:val="0"/>
          <w:divBdr>
            <w:top w:val="none" w:sz="0" w:space="0" w:color="auto"/>
            <w:left w:val="none" w:sz="0" w:space="0" w:color="auto"/>
            <w:bottom w:val="none" w:sz="0" w:space="0" w:color="auto"/>
            <w:right w:val="none" w:sz="0" w:space="0" w:color="auto"/>
          </w:divBdr>
        </w:div>
        <w:div w:id="1567640253">
          <w:marLeft w:val="0"/>
          <w:marRight w:val="0"/>
          <w:marTop w:val="0"/>
          <w:marBottom w:val="0"/>
          <w:divBdr>
            <w:top w:val="none" w:sz="0" w:space="0" w:color="auto"/>
            <w:left w:val="none" w:sz="0" w:space="0" w:color="auto"/>
            <w:bottom w:val="none" w:sz="0" w:space="0" w:color="auto"/>
            <w:right w:val="none" w:sz="0" w:space="0" w:color="auto"/>
          </w:divBdr>
          <w:divsChild>
            <w:div w:id="11221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89833">
      <w:bodyDiv w:val="1"/>
      <w:marLeft w:val="0"/>
      <w:marRight w:val="0"/>
      <w:marTop w:val="0"/>
      <w:marBottom w:val="0"/>
      <w:divBdr>
        <w:top w:val="none" w:sz="0" w:space="0" w:color="auto"/>
        <w:left w:val="none" w:sz="0" w:space="0" w:color="auto"/>
        <w:bottom w:val="none" w:sz="0" w:space="0" w:color="auto"/>
        <w:right w:val="none" w:sz="0" w:space="0" w:color="auto"/>
      </w:divBdr>
    </w:div>
    <w:div w:id="2020814000">
      <w:bodyDiv w:val="1"/>
      <w:marLeft w:val="0"/>
      <w:marRight w:val="0"/>
      <w:marTop w:val="0"/>
      <w:marBottom w:val="0"/>
      <w:divBdr>
        <w:top w:val="none" w:sz="0" w:space="0" w:color="auto"/>
        <w:left w:val="none" w:sz="0" w:space="0" w:color="auto"/>
        <w:bottom w:val="none" w:sz="0" w:space="0" w:color="auto"/>
        <w:right w:val="none" w:sz="0" w:space="0" w:color="auto"/>
      </w:divBdr>
    </w:div>
    <w:div w:id="2056344840">
      <w:bodyDiv w:val="1"/>
      <w:marLeft w:val="0"/>
      <w:marRight w:val="0"/>
      <w:marTop w:val="0"/>
      <w:marBottom w:val="0"/>
      <w:divBdr>
        <w:top w:val="none" w:sz="0" w:space="0" w:color="auto"/>
        <w:left w:val="none" w:sz="0" w:space="0" w:color="auto"/>
        <w:bottom w:val="none" w:sz="0" w:space="0" w:color="auto"/>
        <w:right w:val="none" w:sz="0" w:space="0" w:color="auto"/>
      </w:divBdr>
      <w:divsChild>
        <w:div w:id="615252942">
          <w:marLeft w:val="0"/>
          <w:marRight w:val="0"/>
          <w:marTop w:val="0"/>
          <w:marBottom w:val="0"/>
          <w:divBdr>
            <w:top w:val="none" w:sz="0" w:space="0" w:color="auto"/>
            <w:left w:val="none" w:sz="0" w:space="0" w:color="auto"/>
            <w:bottom w:val="none" w:sz="0" w:space="0" w:color="auto"/>
            <w:right w:val="none" w:sz="0" w:space="0" w:color="auto"/>
          </w:divBdr>
        </w:div>
        <w:div w:id="1280261806">
          <w:marLeft w:val="0"/>
          <w:marRight w:val="0"/>
          <w:marTop w:val="0"/>
          <w:marBottom w:val="0"/>
          <w:divBdr>
            <w:top w:val="none" w:sz="0" w:space="0" w:color="auto"/>
            <w:left w:val="none" w:sz="0" w:space="0" w:color="auto"/>
            <w:bottom w:val="none" w:sz="0" w:space="0" w:color="auto"/>
            <w:right w:val="none" w:sz="0" w:space="0" w:color="auto"/>
          </w:divBdr>
          <w:divsChild>
            <w:div w:id="14215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504BA-93DE-4B5A-BA13-0BD8C5F5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 Garza Ramos</dc:creator>
  <cp:lastModifiedBy>Sonia Pérez Chacón</cp:lastModifiedBy>
  <cp:revision>2</cp:revision>
  <dcterms:created xsi:type="dcterms:W3CDTF">2021-06-04T15:09:00Z</dcterms:created>
  <dcterms:modified xsi:type="dcterms:W3CDTF">2021-06-04T15:09:00Z</dcterms:modified>
</cp:coreProperties>
</file>