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574D" w14:textId="249F0211" w:rsidR="00260BED" w:rsidRPr="00B1321F" w:rsidRDefault="00260BED" w:rsidP="00B1321F">
      <w:pPr>
        <w:spacing w:after="0" w:line="288" w:lineRule="auto"/>
        <w:ind w:right="157"/>
        <w:jc w:val="both"/>
        <w:rPr>
          <w:rFonts w:ascii="Arial" w:hAnsi="Arial" w:cs="Arial"/>
          <w:b/>
          <w:sz w:val="24"/>
          <w:szCs w:val="24"/>
        </w:rPr>
      </w:pPr>
      <w:r w:rsidRPr="00B1321F">
        <w:rPr>
          <w:rFonts w:ascii="Arial" w:hAnsi="Arial" w:cs="Arial"/>
          <w:b/>
          <w:noProof/>
          <w:sz w:val="24"/>
          <w:szCs w:val="24"/>
          <w:lang w:eastAsia="es-MX"/>
        </w:rPr>
        <w:drawing>
          <wp:anchor distT="0" distB="0" distL="114300" distR="114300" simplePos="0" relativeHeight="251659264" behindDoc="0" locked="0" layoutInCell="1" allowOverlap="1" wp14:anchorId="036ED92C" wp14:editId="0F1BF12E">
            <wp:simplePos x="0" y="0"/>
            <wp:positionH relativeFrom="column">
              <wp:posOffset>3666490</wp:posOffset>
            </wp:positionH>
            <wp:positionV relativeFrom="paragraph">
              <wp:posOffset>-610870</wp:posOffset>
            </wp:positionV>
            <wp:extent cx="1895475" cy="1447800"/>
            <wp:effectExtent l="0" t="0" r="9525"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954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A4AD5" w14:textId="7C7D9644" w:rsidR="00926297" w:rsidRPr="00B1321F" w:rsidRDefault="00926297" w:rsidP="00B1321F">
      <w:pPr>
        <w:spacing w:after="0" w:line="288" w:lineRule="auto"/>
        <w:ind w:right="157"/>
        <w:jc w:val="both"/>
        <w:rPr>
          <w:rFonts w:ascii="Arial" w:hAnsi="Arial" w:cs="Arial"/>
          <w:b/>
          <w:sz w:val="24"/>
          <w:szCs w:val="24"/>
        </w:rPr>
      </w:pPr>
      <w:r w:rsidRPr="00B1321F">
        <w:rPr>
          <w:rFonts w:ascii="Arial" w:hAnsi="Arial" w:cs="Arial"/>
          <w:b/>
          <w:sz w:val="24"/>
          <w:szCs w:val="24"/>
        </w:rPr>
        <w:t xml:space="preserve">H. </w:t>
      </w:r>
      <w:r w:rsidR="001C7E4C" w:rsidRPr="00B1321F">
        <w:rPr>
          <w:rFonts w:ascii="Arial" w:hAnsi="Arial" w:cs="Arial"/>
          <w:b/>
          <w:sz w:val="24"/>
          <w:szCs w:val="24"/>
        </w:rPr>
        <w:t xml:space="preserve">DIPUTACIÓN PERMANENTE. </w:t>
      </w:r>
    </w:p>
    <w:p w14:paraId="1DE5BB73" w14:textId="77777777" w:rsidR="00926297" w:rsidRPr="00B1321F" w:rsidRDefault="00926297" w:rsidP="00B1321F">
      <w:pPr>
        <w:spacing w:after="0" w:line="288" w:lineRule="auto"/>
        <w:ind w:right="157"/>
        <w:jc w:val="both"/>
        <w:rPr>
          <w:rFonts w:ascii="Arial" w:hAnsi="Arial" w:cs="Arial"/>
          <w:b/>
          <w:sz w:val="24"/>
          <w:szCs w:val="24"/>
        </w:rPr>
      </w:pPr>
      <w:r w:rsidRPr="00B1321F">
        <w:rPr>
          <w:rFonts w:ascii="Arial" w:hAnsi="Arial" w:cs="Arial"/>
          <w:b/>
          <w:sz w:val="24"/>
          <w:szCs w:val="24"/>
        </w:rPr>
        <w:t>PRESENTE.</w:t>
      </w:r>
    </w:p>
    <w:p w14:paraId="1154FE1A" w14:textId="77777777" w:rsidR="00926297" w:rsidRPr="00B1321F" w:rsidRDefault="004072EF" w:rsidP="00B1321F">
      <w:pPr>
        <w:tabs>
          <w:tab w:val="left" w:pos="3735"/>
        </w:tabs>
        <w:spacing w:after="0" w:line="288" w:lineRule="auto"/>
        <w:ind w:right="157"/>
        <w:jc w:val="both"/>
        <w:rPr>
          <w:rFonts w:ascii="Arial" w:hAnsi="Arial" w:cs="Arial"/>
          <w:sz w:val="24"/>
          <w:szCs w:val="24"/>
        </w:rPr>
      </w:pPr>
      <w:r w:rsidRPr="00B1321F">
        <w:rPr>
          <w:rFonts w:ascii="Arial" w:hAnsi="Arial" w:cs="Arial"/>
          <w:sz w:val="24"/>
          <w:szCs w:val="24"/>
        </w:rPr>
        <w:tab/>
      </w:r>
    </w:p>
    <w:p w14:paraId="04A4DE53" w14:textId="29CCBEB5" w:rsidR="00926297" w:rsidRPr="00B1321F" w:rsidRDefault="00DB3AEC" w:rsidP="00B1321F">
      <w:pPr>
        <w:spacing w:after="0" w:line="288" w:lineRule="auto"/>
        <w:ind w:right="157"/>
        <w:jc w:val="both"/>
        <w:rPr>
          <w:rFonts w:ascii="Arial" w:hAnsi="Arial" w:cs="Arial"/>
          <w:sz w:val="24"/>
          <w:szCs w:val="24"/>
        </w:rPr>
      </w:pPr>
      <w:r w:rsidRPr="00B1321F">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B1321F">
        <w:rPr>
          <w:rFonts w:ascii="Arial" w:hAnsi="Arial" w:cs="Arial"/>
          <w:b/>
          <w:bCs/>
          <w:sz w:val="24"/>
          <w:szCs w:val="24"/>
        </w:rPr>
        <w:t xml:space="preserve">iniciativa </w:t>
      </w:r>
      <w:r w:rsidR="006E3FEC" w:rsidRPr="00B1321F">
        <w:rPr>
          <w:rFonts w:ascii="Arial" w:hAnsi="Arial" w:cs="Arial"/>
          <w:b/>
          <w:bCs/>
          <w:sz w:val="24"/>
          <w:szCs w:val="24"/>
        </w:rPr>
        <w:t xml:space="preserve">de Decreto </w:t>
      </w:r>
      <w:r w:rsidR="00A167AB" w:rsidRPr="00B1321F">
        <w:rPr>
          <w:rFonts w:ascii="Arial" w:hAnsi="Arial" w:cs="Arial"/>
          <w:b/>
          <w:bCs/>
          <w:sz w:val="24"/>
          <w:szCs w:val="24"/>
        </w:rPr>
        <w:t>para reformar diversos artículos del Código Municipal para el Estado de Chihuahua, para armonizarlo con la Ley General de Responsabilidades Administrativas, en materia de declaración patrimonial</w:t>
      </w:r>
      <w:r w:rsidR="00E0540B" w:rsidRPr="00B1321F">
        <w:rPr>
          <w:rFonts w:ascii="Arial" w:hAnsi="Arial" w:cs="Arial"/>
          <w:b/>
          <w:sz w:val="24"/>
          <w:szCs w:val="24"/>
        </w:rPr>
        <w:t xml:space="preserve">. </w:t>
      </w:r>
      <w:r w:rsidR="00926297" w:rsidRPr="00B1321F">
        <w:rPr>
          <w:rFonts w:ascii="Arial" w:hAnsi="Arial" w:cs="Arial"/>
          <w:sz w:val="24"/>
          <w:szCs w:val="24"/>
        </w:rPr>
        <w:t>Lo anterior al tenor de la siguiente:</w:t>
      </w:r>
    </w:p>
    <w:p w14:paraId="50D74A77" w14:textId="77777777" w:rsidR="009769C4" w:rsidRPr="00B1321F" w:rsidRDefault="009769C4" w:rsidP="00B1321F">
      <w:pPr>
        <w:spacing w:after="0" w:line="288" w:lineRule="auto"/>
        <w:ind w:right="157"/>
        <w:jc w:val="both"/>
        <w:rPr>
          <w:rFonts w:ascii="Arial" w:hAnsi="Arial" w:cs="Arial"/>
          <w:sz w:val="24"/>
          <w:szCs w:val="24"/>
        </w:rPr>
      </w:pPr>
    </w:p>
    <w:p w14:paraId="2FBC810C" w14:textId="77777777" w:rsidR="00825648" w:rsidRPr="00B1321F" w:rsidRDefault="00926297" w:rsidP="00B1321F">
      <w:pPr>
        <w:spacing w:after="0" w:line="288" w:lineRule="auto"/>
        <w:ind w:right="157"/>
        <w:jc w:val="center"/>
        <w:rPr>
          <w:rFonts w:ascii="Arial" w:hAnsi="Arial" w:cs="Arial"/>
          <w:b/>
          <w:sz w:val="24"/>
          <w:szCs w:val="24"/>
        </w:rPr>
      </w:pPr>
      <w:r w:rsidRPr="00B1321F">
        <w:rPr>
          <w:rFonts w:ascii="Arial" w:hAnsi="Arial" w:cs="Arial"/>
          <w:b/>
          <w:sz w:val="24"/>
          <w:szCs w:val="24"/>
        </w:rPr>
        <w:t>EXPOSICIÓN DE MOTIVOS.</w:t>
      </w:r>
    </w:p>
    <w:p w14:paraId="457B1019" w14:textId="3EDD3351" w:rsidR="00FF5987" w:rsidRPr="00B1321F" w:rsidRDefault="00FF5987" w:rsidP="00B1321F">
      <w:pPr>
        <w:spacing w:after="0" w:line="288" w:lineRule="auto"/>
        <w:ind w:right="157"/>
        <w:jc w:val="both"/>
        <w:rPr>
          <w:rFonts w:ascii="Arial" w:hAnsi="Arial" w:cs="Arial"/>
          <w:b/>
          <w:sz w:val="24"/>
          <w:szCs w:val="24"/>
        </w:rPr>
      </w:pPr>
    </w:p>
    <w:p w14:paraId="11216F7C" w14:textId="77777777" w:rsidR="006E3FEC" w:rsidRPr="00B1321F" w:rsidRDefault="006E3FEC" w:rsidP="00B1321F">
      <w:pPr>
        <w:spacing w:after="0" w:line="288" w:lineRule="auto"/>
        <w:ind w:right="157"/>
        <w:jc w:val="both"/>
        <w:rPr>
          <w:rFonts w:ascii="Arial" w:hAnsi="Arial" w:cs="Arial"/>
          <w:bCs/>
          <w:sz w:val="24"/>
          <w:szCs w:val="24"/>
        </w:rPr>
      </w:pPr>
      <w:r w:rsidRPr="00B1321F">
        <w:rPr>
          <w:rFonts w:ascii="Arial" w:hAnsi="Arial" w:cs="Arial"/>
          <w:bCs/>
          <w:sz w:val="24"/>
          <w:szCs w:val="24"/>
        </w:rPr>
        <w:t xml:space="preserve">El 27 de mayo de 2015, se reformó el artículo 113 de nuestra Carta Magna, a fin de establecer el Sistema Nacional Anticorrupción. En el artículo cuarto transitorio de dicho decreto se estableció que las Legislaturas de los Estados deberían expedir las leyes y realizar las adecuaciones normativas necesarias dentro de los ciento ochenta días siguientes a la entrada en vigor de las Leyes Generales relacionadas con el aludido Sistema Nacional. </w:t>
      </w:r>
    </w:p>
    <w:p w14:paraId="0D9C22B4" w14:textId="77777777" w:rsidR="006E3FEC" w:rsidRPr="00B1321F" w:rsidRDefault="006E3FEC" w:rsidP="00B1321F">
      <w:pPr>
        <w:spacing w:after="0" w:line="288" w:lineRule="auto"/>
        <w:ind w:right="157"/>
        <w:jc w:val="both"/>
        <w:rPr>
          <w:rFonts w:ascii="Arial" w:hAnsi="Arial" w:cs="Arial"/>
          <w:bCs/>
          <w:sz w:val="24"/>
          <w:szCs w:val="24"/>
        </w:rPr>
      </w:pPr>
    </w:p>
    <w:p w14:paraId="1BCB8D50" w14:textId="4B5693F2" w:rsidR="006E3FEC" w:rsidRPr="00B1321F" w:rsidRDefault="006E3FEC" w:rsidP="00B1321F">
      <w:pPr>
        <w:spacing w:after="0" w:line="288" w:lineRule="auto"/>
        <w:ind w:right="157"/>
        <w:jc w:val="both"/>
        <w:rPr>
          <w:rFonts w:ascii="Arial" w:hAnsi="Arial" w:cs="Arial"/>
          <w:bCs/>
          <w:sz w:val="24"/>
          <w:szCs w:val="24"/>
        </w:rPr>
      </w:pPr>
      <w:r w:rsidRPr="00B1321F">
        <w:rPr>
          <w:rFonts w:ascii="Arial" w:hAnsi="Arial" w:cs="Arial"/>
          <w:bCs/>
          <w:sz w:val="24"/>
          <w:szCs w:val="24"/>
        </w:rPr>
        <w:t>Posteriormente el 18 de julio de 2016, se publicó el Decreto en el Diario Oficial de la Federación, por el que se expide la Ley General del Sistema Nacional Anticorrupción, la Ley General de Responsabilidades Administrativas, la Ley Orgánica del Tribunal Federal de Justicia Administrativa y la Ley de Fiscalización y Rendición de Cuentas de la Federación y se reforma el Código Penal Federal, la Ley Orgánica de la Procuraduría General de la República y la Ley Orgánica de la Administración Pública Federal, entrando en vigor el 19 de julio de 2016, a excepción de la Ley General de Responsabilidades Administrativas, que tendrá su vigencia el 19 de julio de 2017.</w:t>
      </w:r>
    </w:p>
    <w:p w14:paraId="537679E3" w14:textId="032EE48B" w:rsidR="006E3FEC" w:rsidRPr="00B1321F" w:rsidRDefault="006E3FEC" w:rsidP="00B1321F">
      <w:pPr>
        <w:spacing w:after="0" w:line="288" w:lineRule="auto"/>
        <w:ind w:right="157"/>
        <w:jc w:val="both"/>
        <w:rPr>
          <w:rFonts w:ascii="Arial" w:hAnsi="Arial" w:cs="Arial"/>
          <w:bCs/>
          <w:sz w:val="24"/>
          <w:szCs w:val="24"/>
        </w:rPr>
      </w:pPr>
    </w:p>
    <w:p w14:paraId="3F35BC3A" w14:textId="77777777" w:rsidR="00443E2F" w:rsidRPr="00B1321F" w:rsidRDefault="00443E2F" w:rsidP="00B1321F">
      <w:pPr>
        <w:spacing w:after="0" w:line="288" w:lineRule="auto"/>
        <w:ind w:right="157"/>
        <w:jc w:val="both"/>
        <w:rPr>
          <w:rFonts w:ascii="Arial" w:hAnsi="Arial" w:cs="Arial"/>
          <w:bCs/>
          <w:sz w:val="24"/>
          <w:szCs w:val="24"/>
        </w:rPr>
      </w:pPr>
      <w:r w:rsidRPr="00B1321F">
        <w:rPr>
          <w:rFonts w:ascii="Arial" w:hAnsi="Arial" w:cs="Arial"/>
          <w:bCs/>
          <w:sz w:val="24"/>
          <w:szCs w:val="24"/>
        </w:rPr>
        <w:t xml:space="preserve">En dicha normatividad se contiene lo relativo al Sistema de evolución patrimonial, de declaración de intereses y constancia de presentación de declaración fiscal que se constituye </w:t>
      </w:r>
      <w:r w:rsidRPr="00B1321F">
        <w:rPr>
          <w:rFonts w:ascii="Arial" w:hAnsi="Arial" w:cs="Arial"/>
          <w:bCs/>
          <w:sz w:val="24"/>
          <w:szCs w:val="24"/>
        </w:rPr>
        <w:lastRenderedPageBreak/>
        <w:t>como instrumento indispensable para una debida rendición de cuentas para los servidores públicos de los tres niveles de gobierno, federal, estatal y municipal.</w:t>
      </w:r>
    </w:p>
    <w:p w14:paraId="36F12981" w14:textId="77777777" w:rsidR="00443E2F" w:rsidRPr="00B1321F" w:rsidRDefault="00443E2F" w:rsidP="00B1321F">
      <w:pPr>
        <w:spacing w:after="0" w:line="288" w:lineRule="auto"/>
        <w:ind w:right="157"/>
        <w:jc w:val="both"/>
        <w:rPr>
          <w:rFonts w:ascii="Arial" w:hAnsi="Arial" w:cs="Arial"/>
          <w:bCs/>
          <w:sz w:val="24"/>
          <w:szCs w:val="24"/>
        </w:rPr>
      </w:pPr>
    </w:p>
    <w:p w14:paraId="5E07FD67" w14:textId="2DD48F8D" w:rsidR="008471CC" w:rsidRPr="00B1321F" w:rsidRDefault="00443E2F" w:rsidP="00B1321F">
      <w:pPr>
        <w:spacing w:after="0" w:line="288" w:lineRule="auto"/>
        <w:ind w:right="157"/>
        <w:jc w:val="both"/>
        <w:rPr>
          <w:rFonts w:ascii="Arial" w:hAnsi="Arial" w:cs="Arial"/>
          <w:bCs/>
          <w:sz w:val="24"/>
          <w:szCs w:val="24"/>
        </w:rPr>
      </w:pPr>
      <w:r w:rsidRPr="00B1321F">
        <w:rPr>
          <w:rFonts w:ascii="Arial" w:hAnsi="Arial" w:cs="Arial"/>
          <w:bCs/>
          <w:sz w:val="24"/>
          <w:szCs w:val="24"/>
        </w:rPr>
        <w:t xml:space="preserve">Es así que, en cumplimiento con lo preceptuado, se llevaron a cabo diversas modificaciones al marco jurídico estatal, </w:t>
      </w:r>
      <w:r w:rsidR="008471CC" w:rsidRPr="00B1321F">
        <w:rPr>
          <w:rFonts w:ascii="Arial" w:hAnsi="Arial" w:cs="Arial"/>
          <w:bCs/>
          <w:sz w:val="24"/>
          <w:szCs w:val="24"/>
        </w:rPr>
        <w:t>a fin de implementar la adecuación del orden legislativo de la Entidad al aludido Sistema Nacional Anticorrupción, que tuvo como finalidad prever un nuevo modelo institucional orientado a mejorar los procedimientos de prevención, investigación y sanción de actos de corrupción, así como la implementación de un nuevo mecanismo para la presentación de la declaración patrimonial, en virtud de lo que señala el último párrafo del artículo 108 Constitucional, así como a lo indicado en la fracción XXV, del artículo 3º, y artículos 32 y 46 de la Ley General de Responsabilidades Administrativas, estando obligados a presentar las declaraciones de situación patrimonial y de intereses, ante las Secretarías o su respectivo Órgano Interno de Control, todas las personas servidoras públicas, es decir, todas aquellas que desempeñen un empleo cargo o comisión dentro de la Administración Pública ya sea en el orden municipal, estatal y federal, así como dentro de los poderes Legislativo, Judicial y Organismos Autónomos, para lo cual, cada uno de dichos entes cuenta con sus propios sistemas de recepción de declaraciones patrimoniales y de intereses.</w:t>
      </w:r>
    </w:p>
    <w:p w14:paraId="1EB651DF" w14:textId="73913EB1" w:rsidR="008471CC" w:rsidRPr="00B1321F" w:rsidRDefault="008471CC" w:rsidP="00B1321F">
      <w:pPr>
        <w:spacing w:after="0" w:line="288" w:lineRule="auto"/>
        <w:ind w:right="157"/>
        <w:jc w:val="both"/>
        <w:rPr>
          <w:rFonts w:ascii="Arial" w:hAnsi="Arial" w:cs="Arial"/>
          <w:bCs/>
          <w:sz w:val="24"/>
          <w:szCs w:val="24"/>
        </w:rPr>
      </w:pPr>
    </w:p>
    <w:p w14:paraId="7A18E2A3" w14:textId="57C30B0A" w:rsidR="008471CC" w:rsidRPr="00B1321F" w:rsidRDefault="008471CC" w:rsidP="00B1321F">
      <w:pPr>
        <w:spacing w:after="0" w:line="288" w:lineRule="auto"/>
        <w:ind w:right="157"/>
        <w:jc w:val="both"/>
        <w:rPr>
          <w:rFonts w:ascii="Arial" w:hAnsi="Arial" w:cs="Arial"/>
          <w:bCs/>
          <w:sz w:val="24"/>
          <w:szCs w:val="24"/>
        </w:rPr>
      </w:pPr>
      <w:r w:rsidRPr="00B1321F">
        <w:rPr>
          <w:rFonts w:ascii="Arial" w:hAnsi="Arial" w:cs="Arial"/>
          <w:bCs/>
          <w:sz w:val="24"/>
          <w:szCs w:val="24"/>
        </w:rPr>
        <w:t>El Sistema antes señalado debe almacenarse en la Plataforma Digital Nacional, en la que se inscribirán los datos públicos del personal con obligación de presentar declaraciones de situación patrimonial y de intereses, esto con la finalidad de verificar un posible conflicto de interés y dar seguimiento a la evolución de su patrimonio, es decir, que este sea acorde y justificable con la remuneración que perciba por su empleo, cargo o comisión en los entes públicos federales, estatales o municipales.</w:t>
      </w:r>
    </w:p>
    <w:p w14:paraId="708B7085" w14:textId="77777777" w:rsidR="008471CC" w:rsidRPr="00B1321F" w:rsidRDefault="008471CC" w:rsidP="00B1321F">
      <w:pPr>
        <w:spacing w:after="0" w:line="288" w:lineRule="auto"/>
        <w:ind w:right="157"/>
        <w:jc w:val="both"/>
        <w:rPr>
          <w:rFonts w:ascii="Arial" w:hAnsi="Arial" w:cs="Arial"/>
          <w:bCs/>
          <w:sz w:val="24"/>
          <w:szCs w:val="24"/>
        </w:rPr>
      </w:pPr>
    </w:p>
    <w:p w14:paraId="127E6789" w14:textId="72766B81" w:rsidR="00443E2F" w:rsidRPr="00B1321F" w:rsidRDefault="008471CC" w:rsidP="00B1321F">
      <w:pPr>
        <w:spacing w:after="0" w:line="288" w:lineRule="auto"/>
        <w:ind w:right="157"/>
        <w:jc w:val="both"/>
        <w:rPr>
          <w:rFonts w:ascii="Arial" w:hAnsi="Arial" w:cs="Arial"/>
          <w:bCs/>
          <w:sz w:val="24"/>
          <w:szCs w:val="24"/>
        </w:rPr>
      </w:pPr>
      <w:r w:rsidRPr="00B1321F">
        <w:rPr>
          <w:rFonts w:ascii="Arial" w:hAnsi="Arial" w:cs="Arial"/>
          <w:bCs/>
          <w:sz w:val="24"/>
          <w:szCs w:val="24"/>
        </w:rPr>
        <w:t>Si bien se hicieron varias reformas al marco jurídico estatal, como la expedición de la</w:t>
      </w:r>
      <w:r w:rsidR="00443E2F" w:rsidRPr="00B1321F">
        <w:rPr>
          <w:rFonts w:ascii="Arial" w:hAnsi="Arial" w:cs="Arial"/>
          <w:bCs/>
          <w:sz w:val="24"/>
          <w:szCs w:val="24"/>
        </w:rPr>
        <w:t xml:space="preserve"> Ley del Sistema Anticorrupción, </w:t>
      </w:r>
      <w:r w:rsidRPr="00B1321F">
        <w:rPr>
          <w:rFonts w:ascii="Arial" w:hAnsi="Arial" w:cs="Arial"/>
          <w:bCs/>
          <w:sz w:val="24"/>
          <w:szCs w:val="24"/>
        </w:rPr>
        <w:t>reformas a</w:t>
      </w:r>
      <w:r w:rsidR="00443E2F" w:rsidRPr="00B1321F">
        <w:rPr>
          <w:rFonts w:ascii="Arial" w:hAnsi="Arial" w:cs="Arial"/>
          <w:bCs/>
          <w:sz w:val="24"/>
          <w:szCs w:val="24"/>
        </w:rPr>
        <w:t xml:space="preserve"> la constitución local, a fin de constituir la Fiscalía Anticorrupción como un Órgano </w:t>
      </w:r>
      <w:r w:rsidRPr="00B1321F">
        <w:rPr>
          <w:rFonts w:ascii="Arial" w:hAnsi="Arial" w:cs="Arial"/>
          <w:bCs/>
          <w:sz w:val="24"/>
          <w:szCs w:val="24"/>
        </w:rPr>
        <w:t>Autónomo, así como recientemente, la r</w:t>
      </w:r>
      <w:r w:rsidR="00443E2F" w:rsidRPr="00B1321F">
        <w:rPr>
          <w:rFonts w:ascii="Arial" w:hAnsi="Arial" w:cs="Arial"/>
          <w:bCs/>
          <w:sz w:val="24"/>
          <w:szCs w:val="24"/>
        </w:rPr>
        <w:t xml:space="preserve">eforma a la Ley Orgánica del Poder Legislativo, en materia de declaraciones patrimoniales de los servidores públicos. </w:t>
      </w:r>
    </w:p>
    <w:p w14:paraId="39024B43" w14:textId="69F1A17D" w:rsidR="006E3FEC" w:rsidRPr="00B1321F" w:rsidRDefault="006E3FEC" w:rsidP="00B1321F">
      <w:pPr>
        <w:spacing w:after="0" w:line="288" w:lineRule="auto"/>
        <w:ind w:right="157"/>
        <w:jc w:val="both"/>
        <w:rPr>
          <w:rFonts w:ascii="Arial" w:hAnsi="Arial" w:cs="Arial"/>
          <w:bCs/>
          <w:sz w:val="24"/>
          <w:szCs w:val="24"/>
        </w:rPr>
      </w:pPr>
    </w:p>
    <w:p w14:paraId="75CD2427" w14:textId="29010F5F" w:rsidR="008471CC" w:rsidRPr="00B1321F" w:rsidRDefault="008471CC" w:rsidP="00B1321F">
      <w:pPr>
        <w:spacing w:after="0" w:line="288" w:lineRule="auto"/>
        <w:ind w:right="157"/>
        <w:jc w:val="both"/>
        <w:rPr>
          <w:rFonts w:ascii="Arial" w:hAnsi="Arial" w:cs="Arial"/>
          <w:bCs/>
          <w:sz w:val="24"/>
          <w:szCs w:val="24"/>
        </w:rPr>
      </w:pPr>
      <w:r w:rsidRPr="00B1321F">
        <w:rPr>
          <w:rFonts w:ascii="Arial" w:hAnsi="Arial" w:cs="Arial"/>
          <w:bCs/>
          <w:sz w:val="24"/>
          <w:szCs w:val="24"/>
        </w:rPr>
        <w:t xml:space="preserve">En el caso del Código Municipal, instrumento jurídico </w:t>
      </w:r>
      <w:r w:rsidR="00AF4C66" w:rsidRPr="00B1321F">
        <w:rPr>
          <w:rFonts w:ascii="Arial" w:hAnsi="Arial" w:cs="Arial"/>
          <w:bCs/>
          <w:sz w:val="24"/>
          <w:szCs w:val="24"/>
        </w:rPr>
        <w:t xml:space="preserve">que contiene las normas a que se sujetará la organización interior del ayuntamiento y el funcionamiento de la administración pública municipal en el Estado de Chihuahua, en base a las disposiciones contenidas en la </w:t>
      </w:r>
      <w:r w:rsidR="00AF4C66" w:rsidRPr="00B1321F">
        <w:rPr>
          <w:rFonts w:ascii="Arial" w:hAnsi="Arial" w:cs="Arial"/>
          <w:bCs/>
          <w:sz w:val="24"/>
          <w:szCs w:val="24"/>
        </w:rPr>
        <w:lastRenderedPageBreak/>
        <w:t xml:space="preserve">Constitución Política de los Estados Unidos Mexicanos y en la Constitución Política del Estado. No se realizo armonización de los preceptos que contienen lo relativo a la obligación de la declaración patrimonial, siendo contradictorio su contenido con la Ley General de Responsabilidades Administrativas y demás leyes aplicables. </w:t>
      </w:r>
    </w:p>
    <w:p w14:paraId="28B77F2A" w14:textId="229624F5" w:rsidR="00AF4C66" w:rsidRPr="00B1321F" w:rsidRDefault="00AF4C66" w:rsidP="00B1321F">
      <w:pPr>
        <w:spacing w:after="0" w:line="288" w:lineRule="auto"/>
        <w:ind w:right="157"/>
        <w:jc w:val="both"/>
        <w:rPr>
          <w:rFonts w:ascii="Arial" w:hAnsi="Arial" w:cs="Arial"/>
          <w:bCs/>
          <w:sz w:val="24"/>
          <w:szCs w:val="24"/>
        </w:rPr>
      </w:pPr>
    </w:p>
    <w:p w14:paraId="0B581A76" w14:textId="07975D8F" w:rsidR="00B2371A" w:rsidRPr="00B1321F" w:rsidRDefault="00AF4C66" w:rsidP="00B1321F">
      <w:pPr>
        <w:spacing w:after="0" w:line="288" w:lineRule="auto"/>
        <w:ind w:right="157"/>
        <w:jc w:val="both"/>
        <w:rPr>
          <w:rFonts w:ascii="Arial" w:hAnsi="Arial" w:cs="Arial"/>
          <w:sz w:val="24"/>
          <w:szCs w:val="24"/>
        </w:rPr>
      </w:pPr>
      <w:r w:rsidRPr="00B1321F">
        <w:rPr>
          <w:rFonts w:ascii="Arial" w:hAnsi="Arial" w:cs="Arial"/>
          <w:sz w:val="24"/>
          <w:szCs w:val="24"/>
        </w:rPr>
        <w:t xml:space="preserve">Si bien en base a la Ley </w:t>
      </w:r>
      <w:r w:rsidR="00BC39A2" w:rsidRPr="00B1321F">
        <w:rPr>
          <w:rFonts w:ascii="Arial" w:hAnsi="Arial" w:cs="Arial"/>
          <w:sz w:val="24"/>
          <w:szCs w:val="24"/>
        </w:rPr>
        <w:t>General,</w:t>
      </w:r>
      <w:r w:rsidRPr="00B1321F">
        <w:rPr>
          <w:rFonts w:ascii="Arial" w:hAnsi="Arial" w:cs="Arial"/>
          <w:sz w:val="24"/>
          <w:szCs w:val="24"/>
        </w:rPr>
        <w:t xml:space="preserve"> así como la Ley Orgánica del Poder Ejecutivo, e</w:t>
      </w:r>
      <w:r w:rsidR="00B57E63" w:rsidRPr="00B1321F">
        <w:rPr>
          <w:rFonts w:ascii="Arial" w:hAnsi="Arial" w:cs="Arial"/>
          <w:sz w:val="24"/>
          <w:szCs w:val="24"/>
        </w:rPr>
        <w:t xml:space="preserve">n el caso </w:t>
      </w:r>
      <w:r w:rsidRPr="00B1321F">
        <w:rPr>
          <w:rFonts w:ascii="Arial" w:hAnsi="Arial" w:cs="Arial"/>
          <w:sz w:val="24"/>
          <w:szCs w:val="24"/>
        </w:rPr>
        <w:t>de los municipios</w:t>
      </w:r>
      <w:r w:rsidR="00B57E63" w:rsidRPr="00B1321F">
        <w:rPr>
          <w:rFonts w:ascii="Arial" w:hAnsi="Arial" w:cs="Arial"/>
          <w:sz w:val="24"/>
          <w:szCs w:val="24"/>
        </w:rPr>
        <w:t xml:space="preserve">, </w:t>
      </w:r>
      <w:r w:rsidR="00BC39A2" w:rsidRPr="00B1321F">
        <w:rPr>
          <w:rFonts w:ascii="Arial" w:hAnsi="Arial" w:cs="Arial"/>
          <w:sz w:val="24"/>
          <w:szCs w:val="24"/>
        </w:rPr>
        <w:t xml:space="preserve">debe hacerse por medios electrónicos, siendo responsabilidad de los Órganos Internos de Control y la Secretaría de la Función Pública, que se dé cumplimiento, así como </w:t>
      </w:r>
      <w:r w:rsidR="00B2371A" w:rsidRPr="00B1321F">
        <w:rPr>
          <w:rFonts w:ascii="Arial" w:hAnsi="Arial" w:cs="Arial"/>
          <w:sz w:val="24"/>
          <w:szCs w:val="24"/>
        </w:rPr>
        <w:t xml:space="preserve">registrar </w:t>
      </w:r>
      <w:r w:rsidR="00B2371A" w:rsidRPr="00B1321F">
        <w:rPr>
          <w:rFonts w:ascii="Arial" w:hAnsi="Arial" w:cs="Arial"/>
          <w:b/>
          <w:bCs/>
          <w:sz w:val="24"/>
          <w:szCs w:val="24"/>
        </w:rPr>
        <w:t xml:space="preserve">las declaraciones patrimoniales </w:t>
      </w:r>
      <w:r w:rsidR="00B2371A" w:rsidRPr="00B1321F">
        <w:rPr>
          <w:rFonts w:ascii="Arial" w:hAnsi="Arial" w:cs="Arial"/>
          <w:sz w:val="24"/>
          <w:szCs w:val="24"/>
        </w:rPr>
        <w:t xml:space="preserve">y de intereses </w:t>
      </w:r>
      <w:r w:rsidR="00B2371A" w:rsidRPr="00B1321F">
        <w:rPr>
          <w:rFonts w:ascii="Arial" w:hAnsi="Arial" w:cs="Arial"/>
          <w:b/>
          <w:bCs/>
          <w:sz w:val="24"/>
          <w:szCs w:val="24"/>
        </w:rPr>
        <w:t>de las personas servidoras públicas</w:t>
      </w:r>
      <w:r w:rsidR="00BC39A2" w:rsidRPr="00B1321F">
        <w:rPr>
          <w:rFonts w:ascii="Arial" w:hAnsi="Arial" w:cs="Arial"/>
          <w:sz w:val="24"/>
          <w:szCs w:val="24"/>
        </w:rPr>
        <w:t xml:space="preserve">. </w:t>
      </w:r>
      <w:r w:rsidR="00746F64" w:rsidRPr="00B1321F">
        <w:rPr>
          <w:rFonts w:ascii="Arial" w:hAnsi="Arial" w:cs="Arial"/>
          <w:sz w:val="24"/>
          <w:szCs w:val="24"/>
        </w:rPr>
        <w:t xml:space="preserve">Lo anterior </w:t>
      </w:r>
      <w:r w:rsidR="00746F64" w:rsidRPr="00B1321F">
        <w:rPr>
          <w:rFonts w:ascii="Arial" w:hAnsi="Arial" w:cs="Arial"/>
          <w:b/>
          <w:bCs/>
          <w:sz w:val="24"/>
          <w:szCs w:val="24"/>
        </w:rPr>
        <w:t>no se determina en el Código Municipal, quedando obsoleto al mencionar que se hará ante este órgano legislativo, además los plazos no se han actualizado, mencionando que se efectúa en el mes de septiembre.</w:t>
      </w:r>
    </w:p>
    <w:p w14:paraId="05B4E7DE" w14:textId="082FEB85" w:rsidR="00B2371A" w:rsidRPr="00B1321F" w:rsidRDefault="00B2371A" w:rsidP="00B1321F">
      <w:pPr>
        <w:spacing w:after="0" w:line="288" w:lineRule="auto"/>
        <w:ind w:right="157"/>
        <w:jc w:val="both"/>
        <w:rPr>
          <w:rFonts w:ascii="Arial" w:hAnsi="Arial" w:cs="Arial"/>
          <w:sz w:val="24"/>
          <w:szCs w:val="24"/>
        </w:rPr>
      </w:pPr>
    </w:p>
    <w:p w14:paraId="05D6E19B" w14:textId="3C3CDD07" w:rsidR="009769C4" w:rsidRPr="00B1321F" w:rsidRDefault="00151982" w:rsidP="00B1321F">
      <w:pPr>
        <w:spacing w:after="0" w:line="288" w:lineRule="auto"/>
        <w:ind w:right="157"/>
        <w:jc w:val="both"/>
        <w:rPr>
          <w:rFonts w:ascii="Arial" w:hAnsi="Arial" w:cs="Arial"/>
          <w:sz w:val="24"/>
          <w:szCs w:val="24"/>
        </w:rPr>
      </w:pPr>
      <w:r w:rsidRPr="00B1321F">
        <w:rPr>
          <w:rFonts w:ascii="Arial" w:hAnsi="Arial" w:cs="Arial"/>
          <w:sz w:val="24"/>
          <w:szCs w:val="24"/>
        </w:rPr>
        <w:t>Es por lo anterior, que</w:t>
      </w:r>
      <w:r w:rsidR="00505BD0" w:rsidRPr="00B1321F">
        <w:rPr>
          <w:rFonts w:ascii="Arial" w:hAnsi="Arial" w:cs="Arial"/>
          <w:sz w:val="24"/>
          <w:szCs w:val="24"/>
        </w:rPr>
        <w:t xml:space="preserve"> al no estar bien establecida la manera en que los municipios deben presentar sus declaraciones patrimoniales</w:t>
      </w:r>
      <w:r w:rsidR="00746F64" w:rsidRPr="00B1321F">
        <w:rPr>
          <w:rFonts w:ascii="Arial" w:hAnsi="Arial" w:cs="Arial"/>
          <w:sz w:val="24"/>
          <w:szCs w:val="24"/>
        </w:rPr>
        <w:t xml:space="preserve"> en el Código Municipal</w:t>
      </w:r>
      <w:r w:rsidR="00505BD0" w:rsidRPr="00B1321F">
        <w:rPr>
          <w:rFonts w:ascii="Arial" w:hAnsi="Arial" w:cs="Arial"/>
          <w:sz w:val="24"/>
          <w:szCs w:val="24"/>
        </w:rPr>
        <w:t xml:space="preserve">, así como la falta de información que los mismos han recibido, debido a los cambios existentes en la presentación de </w:t>
      </w:r>
      <w:r w:rsidR="00746F64" w:rsidRPr="00B1321F">
        <w:rPr>
          <w:rFonts w:ascii="Arial" w:hAnsi="Arial" w:cs="Arial"/>
          <w:sz w:val="24"/>
          <w:szCs w:val="24"/>
        </w:rPr>
        <w:t>estas</w:t>
      </w:r>
      <w:r w:rsidR="00505BD0" w:rsidRPr="00B1321F">
        <w:rPr>
          <w:rFonts w:ascii="Arial" w:hAnsi="Arial" w:cs="Arial"/>
          <w:sz w:val="24"/>
          <w:szCs w:val="24"/>
        </w:rPr>
        <w:t>, no ha sido posible que cumplan con dicha obligación</w:t>
      </w:r>
      <w:r w:rsidR="00746F64" w:rsidRPr="00B1321F">
        <w:rPr>
          <w:rFonts w:ascii="Arial" w:hAnsi="Arial" w:cs="Arial"/>
          <w:sz w:val="24"/>
          <w:szCs w:val="24"/>
        </w:rPr>
        <w:t>.</w:t>
      </w:r>
    </w:p>
    <w:p w14:paraId="5ABA03AE" w14:textId="2D2C2266" w:rsidR="009769C4" w:rsidRPr="00B1321F" w:rsidRDefault="009769C4" w:rsidP="00B1321F">
      <w:pPr>
        <w:spacing w:after="0" w:line="288" w:lineRule="auto"/>
        <w:ind w:right="157"/>
        <w:jc w:val="both"/>
        <w:rPr>
          <w:rFonts w:ascii="Arial" w:hAnsi="Arial" w:cs="Arial"/>
          <w:sz w:val="24"/>
          <w:szCs w:val="24"/>
        </w:rPr>
      </w:pPr>
    </w:p>
    <w:p w14:paraId="35E9C1C3" w14:textId="37E55C75" w:rsidR="00505BD0" w:rsidRPr="00B1321F" w:rsidRDefault="00505BD0" w:rsidP="00B1321F">
      <w:pPr>
        <w:spacing w:after="0" w:line="288" w:lineRule="auto"/>
        <w:ind w:right="157"/>
        <w:jc w:val="both"/>
        <w:rPr>
          <w:rFonts w:ascii="Arial" w:hAnsi="Arial" w:cs="Arial"/>
          <w:sz w:val="24"/>
          <w:szCs w:val="24"/>
        </w:rPr>
      </w:pPr>
      <w:r w:rsidRPr="00B1321F">
        <w:rPr>
          <w:rFonts w:ascii="Arial" w:hAnsi="Arial" w:cs="Arial"/>
          <w:sz w:val="24"/>
          <w:szCs w:val="24"/>
        </w:rPr>
        <w:t xml:space="preserve">Es por este motivo, </w:t>
      </w:r>
      <w:bookmarkStart w:id="0" w:name="_Hlk45752761"/>
      <w:r w:rsidR="00746F64" w:rsidRPr="00B1321F">
        <w:rPr>
          <w:rFonts w:ascii="Arial" w:hAnsi="Arial" w:cs="Arial"/>
          <w:sz w:val="24"/>
          <w:szCs w:val="24"/>
        </w:rPr>
        <w:t>que la presente iniciativa pretende hacer una reforma diversas disposiciones del Código Municipal para el Estado de Chihuahua, a fin de armonizarlo con la Ley General de Responsabilidades Administrativas.</w:t>
      </w:r>
    </w:p>
    <w:bookmarkEnd w:id="0"/>
    <w:p w14:paraId="2C0F7DDE" w14:textId="3A19DDE6" w:rsidR="009769C4" w:rsidRPr="00B1321F" w:rsidRDefault="009769C4" w:rsidP="00B1321F">
      <w:pPr>
        <w:spacing w:after="0" w:line="288" w:lineRule="auto"/>
        <w:ind w:right="157"/>
        <w:jc w:val="both"/>
        <w:rPr>
          <w:rFonts w:ascii="Arial" w:hAnsi="Arial" w:cs="Arial"/>
          <w:sz w:val="24"/>
          <w:szCs w:val="24"/>
        </w:rPr>
      </w:pPr>
    </w:p>
    <w:p w14:paraId="7E030E05" w14:textId="44F1EDE2" w:rsidR="00956D6C" w:rsidRPr="00B1321F" w:rsidRDefault="00E76C84" w:rsidP="00B1321F">
      <w:pPr>
        <w:spacing w:after="0" w:line="288" w:lineRule="auto"/>
        <w:ind w:right="157"/>
        <w:jc w:val="both"/>
        <w:rPr>
          <w:rFonts w:ascii="Arial" w:hAnsi="Arial" w:cs="Arial"/>
          <w:sz w:val="24"/>
          <w:szCs w:val="24"/>
        </w:rPr>
      </w:pPr>
      <w:r w:rsidRPr="00B1321F">
        <w:rPr>
          <w:rFonts w:ascii="Arial" w:hAnsi="Arial" w:cs="Arial"/>
          <w:sz w:val="24"/>
          <w:szCs w:val="24"/>
        </w:rPr>
        <w:t xml:space="preserve">Por lo anteriormente expuesto, </w:t>
      </w:r>
      <w:r w:rsidR="00746F64" w:rsidRPr="00B1321F">
        <w:rPr>
          <w:rFonts w:ascii="Arial" w:hAnsi="Arial" w:cs="Arial"/>
          <w:sz w:val="24"/>
          <w:szCs w:val="24"/>
        </w:rPr>
        <w:t>sometemos</w:t>
      </w:r>
      <w:r w:rsidR="008B1334" w:rsidRPr="00B1321F">
        <w:rPr>
          <w:rFonts w:ascii="Arial" w:hAnsi="Arial" w:cs="Arial"/>
          <w:sz w:val="24"/>
          <w:szCs w:val="24"/>
        </w:rPr>
        <w:t xml:space="preserve"> </w:t>
      </w:r>
      <w:r w:rsidRPr="00B1321F">
        <w:rPr>
          <w:rFonts w:ascii="Arial" w:hAnsi="Arial" w:cs="Arial"/>
          <w:sz w:val="24"/>
          <w:szCs w:val="24"/>
        </w:rPr>
        <w:t>a la consideración de esta soberanía el siguiente proyecto de:</w:t>
      </w:r>
    </w:p>
    <w:p w14:paraId="166377E5" w14:textId="77777777" w:rsidR="008B1334" w:rsidRPr="00B1321F" w:rsidRDefault="008B1334" w:rsidP="00B1321F">
      <w:pPr>
        <w:spacing w:after="0" w:line="288" w:lineRule="auto"/>
        <w:ind w:right="157"/>
        <w:jc w:val="center"/>
        <w:rPr>
          <w:rFonts w:ascii="Arial" w:hAnsi="Arial" w:cs="Arial"/>
          <w:b/>
          <w:bCs/>
          <w:sz w:val="24"/>
          <w:szCs w:val="24"/>
        </w:rPr>
      </w:pPr>
    </w:p>
    <w:p w14:paraId="7C3483A0" w14:textId="7584078C" w:rsidR="000A2561" w:rsidRPr="00B1321F" w:rsidRDefault="00746F64" w:rsidP="00B1321F">
      <w:pPr>
        <w:spacing w:after="0" w:line="288" w:lineRule="auto"/>
        <w:ind w:right="157"/>
        <w:jc w:val="center"/>
        <w:rPr>
          <w:rFonts w:ascii="Arial" w:hAnsi="Arial" w:cs="Arial"/>
          <w:b/>
          <w:bCs/>
          <w:sz w:val="24"/>
          <w:szCs w:val="24"/>
        </w:rPr>
      </w:pPr>
      <w:r w:rsidRPr="00B1321F">
        <w:rPr>
          <w:rFonts w:ascii="Arial" w:hAnsi="Arial" w:cs="Arial"/>
          <w:b/>
          <w:bCs/>
          <w:sz w:val="24"/>
          <w:szCs w:val="24"/>
        </w:rPr>
        <w:t>DECRETO</w:t>
      </w:r>
    </w:p>
    <w:p w14:paraId="026F5E39" w14:textId="0D186703" w:rsidR="00FF5987" w:rsidRPr="00B1321F" w:rsidRDefault="00EC76AE" w:rsidP="00B1321F">
      <w:pPr>
        <w:spacing w:after="0" w:line="288" w:lineRule="auto"/>
        <w:ind w:right="157"/>
        <w:jc w:val="center"/>
        <w:rPr>
          <w:rFonts w:ascii="Arial" w:hAnsi="Arial" w:cs="Arial"/>
          <w:b/>
          <w:bCs/>
          <w:sz w:val="24"/>
          <w:szCs w:val="24"/>
        </w:rPr>
      </w:pPr>
      <w:r w:rsidRPr="00B1321F">
        <w:rPr>
          <w:rFonts w:ascii="Arial" w:hAnsi="Arial" w:cs="Arial"/>
          <w:b/>
          <w:bCs/>
          <w:sz w:val="24"/>
          <w:szCs w:val="24"/>
        </w:rPr>
        <w:t xml:space="preserve"> </w:t>
      </w:r>
    </w:p>
    <w:p w14:paraId="3C025A5B" w14:textId="1DE277BA" w:rsidR="000250F3" w:rsidRPr="00B1321F" w:rsidRDefault="00EC76AE"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 xml:space="preserve">PRIMERO. </w:t>
      </w:r>
      <w:bookmarkStart w:id="1" w:name="_Hlk45753371"/>
      <w:r w:rsidR="00A167AB" w:rsidRPr="00B1321F">
        <w:rPr>
          <w:rFonts w:ascii="Arial" w:hAnsi="Arial" w:cs="Arial"/>
          <w:b/>
          <w:bCs/>
          <w:sz w:val="24"/>
          <w:szCs w:val="24"/>
        </w:rPr>
        <w:t xml:space="preserve">Se reforma el segundo párrafo del artículo 93, el artículo 94 y 98; así mismo de derogan los artículos 95, 96 y 97; todos del Código Municipal para el Estado de Chihuahua, a efecto de quedar en los siguientes términos: </w:t>
      </w:r>
    </w:p>
    <w:p w14:paraId="1504BEE3" w14:textId="3E6A89B2" w:rsidR="00746F64" w:rsidRPr="00B1321F" w:rsidRDefault="00746F64" w:rsidP="00B1321F">
      <w:pPr>
        <w:spacing w:after="0" w:line="288" w:lineRule="auto"/>
        <w:ind w:right="157"/>
        <w:jc w:val="both"/>
        <w:rPr>
          <w:rFonts w:ascii="Arial" w:hAnsi="Arial" w:cs="Arial"/>
          <w:b/>
          <w:bCs/>
          <w:sz w:val="24"/>
          <w:szCs w:val="24"/>
        </w:rPr>
      </w:pPr>
    </w:p>
    <w:p w14:paraId="47693672" w14:textId="1436B516" w:rsidR="00746F64" w:rsidRPr="00B1321F" w:rsidRDefault="00746F64" w:rsidP="00B1321F">
      <w:pPr>
        <w:spacing w:after="0" w:line="288" w:lineRule="auto"/>
        <w:ind w:right="157"/>
        <w:jc w:val="both"/>
        <w:rPr>
          <w:rFonts w:ascii="Arial" w:hAnsi="Arial" w:cs="Arial"/>
          <w:sz w:val="24"/>
          <w:szCs w:val="24"/>
        </w:rPr>
      </w:pPr>
      <w:r w:rsidRPr="00B1321F">
        <w:rPr>
          <w:rFonts w:ascii="Arial" w:hAnsi="Arial" w:cs="Arial"/>
          <w:sz w:val="24"/>
          <w:szCs w:val="24"/>
        </w:rPr>
        <w:t xml:space="preserve">ARTÍCULO 93. Las y los servidores públicos municipales están obligados a presentar su declaración patrimonial ante la persona titular de la Presidencia Municipal, de lo que se dará </w:t>
      </w:r>
      <w:r w:rsidRPr="00B1321F">
        <w:rPr>
          <w:rFonts w:ascii="Arial" w:hAnsi="Arial" w:cs="Arial"/>
          <w:sz w:val="24"/>
          <w:szCs w:val="24"/>
        </w:rPr>
        <w:lastRenderedPageBreak/>
        <w:t xml:space="preserve">cuenta en sesión de cabildo; y serán remitidas al órgano que para tal efecto designe el Ayuntamiento. </w:t>
      </w:r>
    </w:p>
    <w:p w14:paraId="11CDD59A" w14:textId="77777777" w:rsidR="00A167AB" w:rsidRPr="00B1321F" w:rsidRDefault="00A167AB" w:rsidP="00B1321F">
      <w:pPr>
        <w:spacing w:after="0" w:line="288" w:lineRule="auto"/>
        <w:ind w:right="157"/>
        <w:jc w:val="both"/>
        <w:rPr>
          <w:rFonts w:ascii="Arial" w:hAnsi="Arial" w:cs="Arial"/>
          <w:sz w:val="24"/>
          <w:szCs w:val="24"/>
        </w:rPr>
      </w:pPr>
    </w:p>
    <w:p w14:paraId="54CD65C4" w14:textId="05F83049" w:rsidR="00746F64" w:rsidRPr="00B1321F" w:rsidRDefault="00746F64" w:rsidP="00B1321F">
      <w:pPr>
        <w:spacing w:after="0" w:line="288" w:lineRule="auto"/>
        <w:ind w:right="157"/>
        <w:jc w:val="both"/>
        <w:rPr>
          <w:rFonts w:ascii="Arial" w:hAnsi="Arial" w:cs="Arial"/>
          <w:b/>
          <w:bCs/>
          <w:sz w:val="24"/>
          <w:szCs w:val="24"/>
          <w:lang w:val="es-ES"/>
        </w:rPr>
      </w:pPr>
      <w:r w:rsidRPr="00B1321F">
        <w:rPr>
          <w:rFonts w:ascii="Arial" w:hAnsi="Arial" w:cs="Arial"/>
          <w:sz w:val="24"/>
          <w:szCs w:val="24"/>
        </w:rPr>
        <w:t xml:space="preserve">Tratándose de la declaración de las personas titulares de la Presidencia Municipal, Regiduría y Sindicatura, serán presentadas </w:t>
      </w:r>
      <w:r w:rsidRPr="00B1321F">
        <w:rPr>
          <w:rFonts w:ascii="Arial" w:hAnsi="Arial" w:cs="Arial"/>
          <w:b/>
          <w:bCs/>
          <w:sz w:val="24"/>
          <w:szCs w:val="24"/>
        </w:rPr>
        <w:t>a través de los medios electrónicos</w:t>
      </w:r>
      <w:r w:rsidR="00151982" w:rsidRPr="00B1321F">
        <w:rPr>
          <w:rFonts w:ascii="Arial" w:hAnsi="Arial" w:cs="Arial"/>
          <w:b/>
          <w:bCs/>
          <w:sz w:val="24"/>
          <w:szCs w:val="24"/>
        </w:rPr>
        <w:t>,</w:t>
      </w:r>
      <w:r w:rsidRPr="00B1321F">
        <w:rPr>
          <w:rFonts w:ascii="Arial" w:hAnsi="Arial" w:cs="Arial"/>
          <w:b/>
          <w:bCs/>
          <w:sz w:val="24"/>
          <w:szCs w:val="24"/>
        </w:rPr>
        <w:t xml:space="preserve"> </w:t>
      </w:r>
      <w:r w:rsidR="00065EDC" w:rsidRPr="00B1321F">
        <w:rPr>
          <w:rFonts w:ascii="Arial" w:hAnsi="Arial" w:cs="Arial"/>
          <w:b/>
          <w:bCs/>
          <w:sz w:val="24"/>
          <w:szCs w:val="24"/>
        </w:rPr>
        <w:t xml:space="preserve">de conformidad con lo </w:t>
      </w:r>
      <w:r w:rsidR="00065EDC" w:rsidRPr="00B1321F">
        <w:rPr>
          <w:rFonts w:ascii="Arial" w:hAnsi="Arial" w:cs="Arial"/>
          <w:b/>
          <w:bCs/>
          <w:sz w:val="24"/>
          <w:szCs w:val="24"/>
          <w:lang w:val="es-ES"/>
        </w:rPr>
        <w:t>establecido en la Ley General de Responsabilidades Administrativas.</w:t>
      </w:r>
      <w:r w:rsidRPr="00B1321F">
        <w:rPr>
          <w:rFonts w:ascii="Arial" w:hAnsi="Arial" w:cs="Arial"/>
          <w:b/>
          <w:bCs/>
          <w:sz w:val="24"/>
          <w:szCs w:val="24"/>
        </w:rPr>
        <w:t xml:space="preserve"> </w:t>
      </w:r>
    </w:p>
    <w:p w14:paraId="1C607859" w14:textId="3BF5AFE5" w:rsidR="00746F64" w:rsidRPr="00B1321F" w:rsidRDefault="00746F64" w:rsidP="00B1321F">
      <w:pPr>
        <w:spacing w:after="0" w:line="288" w:lineRule="auto"/>
        <w:ind w:right="157"/>
        <w:jc w:val="both"/>
        <w:rPr>
          <w:rFonts w:ascii="Arial" w:hAnsi="Arial" w:cs="Arial"/>
          <w:sz w:val="24"/>
          <w:szCs w:val="24"/>
          <w:lang w:val="es-ES"/>
        </w:rPr>
      </w:pPr>
    </w:p>
    <w:p w14:paraId="0C87DD92" w14:textId="77777777" w:rsidR="00A167AB"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sz w:val="24"/>
          <w:szCs w:val="24"/>
          <w:lang w:val="es-ES"/>
        </w:rPr>
        <w:t>Artículo 94.</w:t>
      </w:r>
      <w:r w:rsidRPr="00B1321F">
        <w:rPr>
          <w:rFonts w:ascii="Arial" w:hAnsi="Arial" w:cs="Arial"/>
          <w:b/>
          <w:bCs/>
          <w:sz w:val="24"/>
          <w:szCs w:val="24"/>
          <w:lang w:val="es-ES"/>
        </w:rPr>
        <w:t xml:space="preserve"> </w:t>
      </w:r>
      <w:r w:rsidRPr="00B1321F">
        <w:rPr>
          <w:rFonts w:ascii="Arial" w:hAnsi="Arial" w:cs="Arial"/>
          <w:b/>
          <w:bCs/>
          <w:sz w:val="24"/>
          <w:szCs w:val="24"/>
        </w:rPr>
        <w:t xml:space="preserve">La declaración de situación patrimonial deberá presentarse en los siguientes plazos: </w:t>
      </w:r>
    </w:p>
    <w:p w14:paraId="2138BA39" w14:textId="77777777" w:rsidR="00A167AB" w:rsidRPr="00B1321F" w:rsidRDefault="00A167AB" w:rsidP="00B1321F">
      <w:pPr>
        <w:spacing w:after="0" w:line="288" w:lineRule="auto"/>
        <w:ind w:right="157"/>
        <w:jc w:val="both"/>
        <w:rPr>
          <w:rFonts w:ascii="Arial" w:hAnsi="Arial" w:cs="Arial"/>
          <w:b/>
          <w:bCs/>
          <w:sz w:val="24"/>
          <w:szCs w:val="24"/>
        </w:rPr>
      </w:pPr>
    </w:p>
    <w:p w14:paraId="34A17B41" w14:textId="77777777" w:rsidR="00A167AB"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 xml:space="preserve">I. Declaración inicial, dentro de los sesenta días naturales siguientes a la toma de posesión con motivo del: </w:t>
      </w:r>
    </w:p>
    <w:p w14:paraId="1BBD48AB" w14:textId="77777777" w:rsidR="00A167AB" w:rsidRPr="00B1321F" w:rsidRDefault="00A167AB" w:rsidP="00B1321F">
      <w:pPr>
        <w:spacing w:after="0" w:line="288" w:lineRule="auto"/>
        <w:ind w:right="157"/>
        <w:jc w:val="both"/>
        <w:rPr>
          <w:rFonts w:ascii="Arial" w:hAnsi="Arial" w:cs="Arial"/>
          <w:b/>
          <w:bCs/>
          <w:sz w:val="24"/>
          <w:szCs w:val="24"/>
        </w:rPr>
      </w:pPr>
    </w:p>
    <w:p w14:paraId="6A12A11E" w14:textId="77777777" w:rsidR="00A167AB"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 xml:space="preserve">a) Ingreso al servicio público por primera vez; </w:t>
      </w:r>
    </w:p>
    <w:p w14:paraId="2EE0845B" w14:textId="77777777" w:rsidR="00A167AB" w:rsidRPr="00B1321F" w:rsidRDefault="00A167AB" w:rsidP="00B1321F">
      <w:pPr>
        <w:spacing w:after="0" w:line="288" w:lineRule="auto"/>
        <w:ind w:right="157"/>
        <w:jc w:val="both"/>
        <w:rPr>
          <w:rFonts w:ascii="Arial" w:hAnsi="Arial" w:cs="Arial"/>
          <w:b/>
          <w:bCs/>
          <w:sz w:val="24"/>
          <w:szCs w:val="24"/>
        </w:rPr>
      </w:pPr>
    </w:p>
    <w:p w14:paraId="6B9EF3FF" w14:textId="77777777" w:rsidR="00A167AB"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 xml:space="preserve">b) Reingreso al servicio público después de sesenta días naturales de la conclusión de su último encargo; </w:t>
      </w:r>
    </w:p>
    <w:p w14:paraId="388D2611" w14:textId="77777777" w:rsidR="00A167AB" w:rsidRPr="00B1321F" w:rsidRDefault="00A167AB" w:rsidP="00B1321F">
      <w:pPr>
        <w:spacing w:after="0" w:line="288" w:lineRule="auto"/>
        <w:ind w:right="157"/>
        <w:jc w:val="both"/>
        <w:rPr>
          <w:rFonts w:ascii="Arial" w:hAnsi="Arial" w:cs="Arial"/>
          <w:b/>
          <w:bCs/>
          <w:sz w:val="24"/>
          <w:szCs w:val="24"/>
        </w:rPr>
      </w:pPr>
    </w:p>
    <w:p w14:paraId="2CFE0265" w14:textId="77777777" w:rsidR="00A167AB"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 xml:space="preserve">II. Declaración de modificación patrimonial, durante el mes de mayo de cada año, y </w:t>
      </w:r>
    </w:p>
    <w:p w14:paraId="7494B177" w14:textId="77777777" w:rsidR="00A167AB" w:rsidRPr="00B1321F" w:rsidRDefault="00A167AB" w:rsidP="00B1321F">
      <w:pPr>
        <w:spacing w:after="0" w:line="288" w:lineRule="auto"/>
        <w:ind w:right="157"/>
        <w:jc w:val="both"/>
        <w:rPr>
          <w:rFonts w:ascii="Arial" w:hAnsi="Arial" w:cs="Arial"/>
          <w:b/>
          <w:bCs/>
          <w:sz w:val="24"/>
          <w:szCs w:val="24"/>
        </w:rPr>
      </w:pPr>
    </w:p>
    <w:p w14:paraId="5B69BB8E" w14:textId="076907FD" w:rsidR="00746F64" w:rsidRPr="00B1321F" w:rsidRDefault="00746F64" w:rsidP="00B1321F">
      <w:pPr>
        <w:spacing w:after="0" w:line="288" w:lineRule="auto"/>
        <w:ind w:right="157"/>
        <w:jc w:val="both"/>
        <w:rPr>
          <w:rFonts w:ascii="Arial" w:hAnsi="Arial" w:cs="Arial"/>
          <w:b/>
          <w:bCs/>
          <w:sz w:val="24"/>
          <w:szCs w:val="24"/>
        </w:rPr>
      </w:pPr>
      <w:r w:rsidRPr="00B1321F">
        <w:rPr>
          <w:rFonts w:ascii="Arial" w:hAnsi="Arial" w:cs="Arial"/>
          <w:b/>
          <w:bCs/>
          <w:sz w:val="24"/>
          <w:szCs w:val="24"/>
        </w:rPr>
        <w:t>III. Declaración de conclusión del encargo, dentro de los sesenta días naturales siguientes a la conclusión.</w:t>
      </w:r>
    </w:p>
    <w:p w14:paraId="63641BCC" w14:textId="128B455E" w:rsidR="00A167AB" w:rsidRPr="00B1321F" w:rsidRDefault="00A167AB" w:rsidP="00B1321F">
      <w:pPr>
        <w:spacing w:after="0" w:line="288" w:lineRule="auto"/>
        <w:ind w:right="157"/>
        <w:jc w:val="both"/>
        <w:rPr>
          <w:rFonts w:ascii="Arial" w:hAnsi="Arial" w:cs="Arial"/>
          <w:b/>
          <w:bCs/>
          <w:sz w:val="24"/>
          <w:szCs w:val="24"/>
        </w:rPr>
      </w:pPr>
    </w:p>
    <w:p w14:paraId="03F0DBFA" w14:textId="310680CF" w:rsidR="00A167AB" w:rsidRPr="00B1321F" w:rsidRDefault="00A167AB" w:rsidP="00B1321F">
      <w:pPr>
        <w:spacing w:after="0" w:line="288" w:lineRule="auto"/>
        <w:ind w:right="157"/>
        <w:jc w:val="both"/>
        <w:rPr>
          <w:rFonts w:ascii="Arial" w:hAnsi="Arial" w:cs="Arial"/>
          <w:b/>
          <w:sz w:val="24"/>
          <w:szCs w:val="24"/>
          <w:lang w:val="es-ES"/>
        </w:rPr>
      </w:pPr>
      <w:r w:rsidRPr="00B1321F">
        <w:rPr>
          <w:rFonts w:ascii="Arial" w:hAnsi="Arial" w:cs="Arial"/>
          <w:b/>
          <w:bCs/>
          <w:sz w:val="24"/>
          <w:szCs w:val="24"/>
        </w:rPr>
        <w:t xml:space="preserve">Lo anterior se hará en base a lo establecido en la Ley General de Responsabilidades Administrativas. </w:t>
      </w:r>
    </w:p>
    <w:p w14:paraId="18315193" w14:textId="66C5F521" w:rsidR="00746F64" w:rsidRPr="00B1321F" w:rsidRDefault="00746F64" w:rsidP="00B1321F">
      <w:pPr>
        <w:spacing w:after="0" w:line="288" w:lineRule="auto"/>
        <w:ind w:right="157"/>
        <w:jc w:val="both"/>
        <w:rPr>
          <w:rFonts w:ascii="Arial" w:hAnsi="Arial" w:cs="Arial"/>
          <w:sz w:val="24"/>
          <w:szCs w:val="24"/>
        </w:rPr>
      </w:pPr>
    </w:p>
    <w:bookmarkEnd w:id="1"/>
    <w:p w14:paraId="2A35C4D8" w14:textId="286E27DC" w:rsidR="00260BED" w:rsidRPr="00B1321F" w:rsidRDefault="00A167AB" w:rsidP="00B1321F">
      <w:pPr>
        <w:spacing w:after="0" w:line="288" w:lineRule="auto"/>
        <w:ind w:right="157"/>
        <w:jc w:val="both"/>
        <w:rPr>
          <w:rFonts w:ascii="Arial" w:hAnsi="Arial" w:cs="Arial"/>
          <w:b/>
          <w:sz w:val="24"/>
          <w:szCs w:val="24"/>
        </w:rPr>
      </w:pPr>
      <w:r w:rsidRPr="00B1321F">
        <w:rPr>
          <w:rFonts w:ascii="Arial" w:hAnsi="Arial" w:cs="Arial"/>
          <w:b/>
          <w:sz w:val="24"/>
          <w:szCs w:val="24"/>
        </w:rPr>
        <w:t>Artículo 95. DEROGADO</w:t>
      </w:r>
    </w:p>
    <w:p w14:paraId="094C9C3C" w14:textId="781EF9DC" w:rsidR="00A167AB" w:rsidRPr="00B1321F" w:rsidRDefault="00A167AB" w:rsidP="00B1321F">
      <w:pPr>
        <w:spacing w:after="0" w:line="288" w:lineRule="auto"/>
        <w:ind w:right="157"/>
        <w:jc w:val="both"/>
        <w:rPr>
          <w:rFonts w:ascii="Arial" w:hAnsi="Arial" w:cs="Arial"/>
          <w:b/>
          <w:sz w:val="24"/>
          <w:szCs w:val="24"/>
        </w:rPr>
      </w:pPr>
      <w:r w:rsidRPr="00B1321F">
        <w:rPr>
          <w:rFonts w:ascii="Arial" w:hAnsi="Arial" w:cs="Arial"/>
          <w:b/>
          <w:sz w:val="24"/>
          <w:szCs w:val="24"/>
        </w:rPr>
        <w:t>Artículo 96. DEROGADO</w:t>
      </w:r>
    </w:p>
    <w:p w14:paraId="5911790E" w14:textId="4CE6E882" w:rsidR="00A167AB" w:rsidRPr="00B1321F" w:rsidRDefault="00A167AB" w:rsidP="00B1321F">
      <w:pPr>
        <w:spacing w:after="0" w:line="288" w:lineRule="auto"/>
        <w:ind w:right="157"/>
        <w:jc w:val="both"/>
        <w:rPr>
          <w:rFonts w:ascii="Arial" w:hAnsi="Arial" w:cs="Arial"/>
          <w:b/>
          <w:sz w:val="24"/>
          <w:szCs w:val="24"/>
        </w:rPr>
      </w:pPr>
      <w:r w:rsidRPr="00B1321F">
        <w:rPr>
          <w:rFonts w:ascii="Arial" w:hAnsi="Arial" w:cs="Arial"/>
          <w:b/>
          <w:sz w:val="24"/>
          <w:szCs w:val="24"/>
        </w:rPr>
        <w:t>Artículo 97. DEROGADO</w:t>
      </w:r>
    </w:p>
    <w:p w14:paraId="040D1916" w14:textId="05880A22" w:rsidR="00A167AB" w:rsidRPr="00B1321F" w:rsidRDefault="00A167AB" w:rsidP="00B1321F">
      <w:pPr>
        <w:spacing w:after="0" w:line="288" w:lineRule="auto"/>
        <w:ind w:right="157"/>
        <w:jc w:val="both"/>
        <w:rPr>
          <w:rFonts w:ascii="Arial" w:hAnsi="Arial" w:cs="Arial"/>
          <w:b/>
          <w:sz w:val="24"/>
          <w:szCs w:val="24"/>
        </w:rPr>
      </w:pPr>
    </w:p>
    <w:p w14:paraId="4EF9631D" w14:textId="3E6FE162" w:rsidR="00A167AB" w:rsidRPr="00B1321F" w:rsidRDefault="00A167AB" w:rsidP="00B1321F">
      <w:pPr>
        <w:spacing w:after="0" w:line="288" w:lineRule="auto"/>
        <w:ind w:right="157"/>
        <w:jc w:val="both"/>
        <w:rPr>
          <w:rFonts w:ascii="Arial" w:hAnsi="Arial" w:cs="Arial"/>
          <w:b/>
          <w:sz w:val="24"/>
          <w:szCs w:val="24"/>
        </w:rPr>
      </w:pPr>
      <w:r w:rsidRPr="00B1321F">
        <w:rPr>
          <w:rFonts w:ascii="Arial" w:hAnsi="Arial" w:cs="Arial"/>
          <w:bCs/>
          <w:sz w:val="24"/>
          <w:szCs w:val="24"/>
        </w:rPr>
        <w:t>ARTÍCULO 98.</w:t>
      </w:r>
      <w:r w:rsidRPr="00B1321F">
        <w:rPr>
          <w:rFonts w:ascii="Arial" w:hAnsi="Arial" w:cs="Arial"/>
          <w:b/>
          <w:sz w:val="24"/>
          <w:szCs w:val="24"/>
        </w:rPr>
        <w:t xml:space="preserve"> </w:t>
      </w:r>
      <w:r w:rsidRPr="00B1321F">
        <w:rPr>
          <w:rFonts w:ascii="Arial" w:hAnsi="Arial" w:cs="Arial"/>
          <w:bCs/>
          <w:sz w:val="24"/>
          <w:szCs w:val="24"/>
        </w:rPr>
        <w:t>Son aplicables supletoriamente al presente Titulo,</w:t>
      </w:r>
      <w:r w:rsidRPr="00B1321F">
        <w:rPr>
          <w:rFonts w:ascii="Arial" w:hAnsi="Arial" w:cs="Arial"/>
          <w:b/>
          <w:sz w:val="24"/>
          <w:szCs w:val="24"/>
        </w:rPr>
        <w:t xml:space="preserve"> las disposiciones de la Ley General de Responsabilidades Administrativas. </w:t>
      </w:r>
    </w:p>
    <w:p w14:paraId="24151A19" w14:textId="5172ADB3" w:rsidR="00E0540B" w:rsidRPr="00B1321F" w:rsidRDefault="00E0540B" w:rsidP="00B1321F">
      <w:pPr>
        <w:tabs>
          <w:tab w:val="left" w:pos="3015"/>
          <w:tab w:val="center" w:pos="4961"/>
        </w:tabs>
        <w:spacing w:after="0" w:line="288" w:lineRule="auto"/>
        <w:ind w:right="157"/>
        <w:jc w:val="both"/>
        <w:rPr>
          <w:rFonts w:ascii="Arial" w:hAnsi="Arial" w:cs="Arial"/>
          <w:b/>
          <w:sz w:val="24"/>
          <w:szCs w:val="24"/>
        </w:rPr>
      </w:pPr>
    </w:p>
    <w:p w14:paraId="775C092B" w14:textId="77777777" w:rsidR="00A167AB" w:rsidRPr="00B1321F" w:rsidRDefault="00A167AB" w:rsidP="00B1321F">
      <w:pPr>
        <w:tabs>
          <w:tab w:val="left" w:pos="3015"/>
          <w:tab w:val="center" w:pos="4961"/>
        </w:tabs>
        <w:spacing w:after="0" w:line="288" w:lineRule="auto"/>
        <w:ind w:right="157"/>
        <w:jc w:val="center"/>
        <w:rPr>
          <w:rFonts w:ascii="Arial" w:hAnsi="Arial" w:cs="Arial"/>
          <w:b/>
          <w:sz w:val="24"/>
          <w:szCs w:val="24"/>
        </w:rPr>
      </w:pPr>
      <w:r w:rsidRPr="00B1321F">
        <w:rPr>
          <w:rFonts w:ascii="Arial" w:hAnsi="Arial" w:cs="Arial"/>
          <w:b/>
          <w:sz w:val="24"/>
          <w:szCs w:val="24"/>
        </w:rPr>
        <w:t>TRANSITORIOS.</w:t>
      </w:r>
    </w:p>
    <w:p w14:paraId="20D8BE52" w14:textId="77777777" w:rsidR="00A167AB" w:rsidRPr="00B1321F" w:rsidRDefault="00A167AB" w:rsidP="00B1321F">
      <w:pPr>
        <w:tabs>
          <w:tab w:val="left" w:pos="3015"/>
          <w:tab w:val="center" w:pos="4961"/>
        </w:tabs>
        <w:spacing w:after="0" w:line="288" w:lineRule="auto"/>
        <w:ind w:right="157"/>
        <w:jc w:val="both"/>
        <w:rPr>
          <w:rFonts w:ascii="Arial" w:hAnsi="Arial" w:cs="Arial"/>
          <w:b/>
          <w:sz w:val="24"/>
          <w:szCs w:val="24"/>
        </w:rPr>
      </w:pPr>
    </w:p>
    <w:p w14:paraId="360A0178" w14:textId="77777777" w:rsidR="00A167AB" w:rsidRPr="00B1321F" w:rsidRDefault="00A167AB" w:rsidP="00B1321F">
      <w:pPr>
        <w:tabs>
          <w:tab w:val="left" w:pos="3015"/>
          <w:tab w:val="center" w:pos="4961"/>
        </w:tabs>
        <w:spacing w:after="0" w:line="288" w:lineRule="auto"/>
        <w:ind w:right="157"/>
        <w:jc w:val="both"/>
        <w:rPr>
          <w:rFonts w:ascii="Arial" w:hAnsi="Arial" w:cs="Arial"/>
          <w:b/>
          <w:sz w:val="24"/>
          <w:szCs w:val="24"/>
        </w:rPr>
      </w:pPr>
      <w:r w:rsidRPr="00B1321F">
        <w:rPr>
          <w:rFonts w:ascii="Arial" w:hAnsi="Arial" w:cs="Arial"/>
          <w:b/>
          <w:sz w:val="24"/>
          <w:szCs w:val="24"/>
        </w:rPr>
        <w:t>ÚNICO. El presente Decreto entrará en vigor al día siguiente de su publicación en el</w:t>
      </w:r>
    </w:p>
    <w:p w14:paraId="38E71C7B" w14:textId="77777777" w:rsidR="00A167AB" w:rsidRPr="00B1321F" w:rsidRDefault="00A167AB" w:rsidP="00B1321F">
      <w:pPr>
        <w:tabs>
          <w:tab w:val="left" w:pos="3015"/>
          <w:tab w:val="center" w:pos="4961"/>
        </w:tabs>
        <w:spacing w:after="0" w:line="288" w:lineRule="auto"/>
        <w:ind w:right="157"/>
        <w:jc w:val="both"/>
        <w:rPr>
          <w:rFonts w:ascii="Arial" w:hAnsi="Arial" w:cs="Arial"/>
          <w:b/>
          <w:sz w:val="24"/>
          <w:szCs w:val="24"/>
        </w:rPr>
      </w:pPr>
      <w:r w:rsidRPr="00B1321F">
        <w:rPr>
          <w:rFonts w:ascii="Arial" w:hAnsi="Arial" w:cs="Arial"/>
          <w:b/>
          <w:sz w:val="24"/>
          <w:szCs w:val="24"/>
        </w:rPr>
        <w:t>Periódico Oficial del Estado.</w:t>
      </w:r>
    </w:p>
    <w:p w14:paraId="153C63E4" w14:textId="77777777" w:rsidR="00A167AB" w:rsidRPr="00B1321F" w:rsidRDefault="00A167AB" w:rsidP="00B1321F">
      <w:pPr>
        <w:tabs>
          <w:tab w:val="left" w:pos="3015"/>
          <w:tab w:val="center" w:pos="4961"/>
        </w:tabs>
        <w:spacing w:after="0" w:line="288" w:lineRule="auto"/>
        <w:ind w:right="157"/>
        <w:jc w:val="both"/>
        <w:rPr>
          <w:rFonts w:ascii="Arial" w:hAnsi="Arial" w:cs="Arial"/>
          <w:b/>
          <w:sz w:val="24"/>
          <w:szCs w:val="24"/>
        </w:rPr>
      </w:pPr>
    </w:p>
    <w:p w14:paraId="377E8A23" w14:textId="6DD6962D" w:rsidR="00A167AB" w:rsidRPr="00B1321F" w:rsidRDefault="00A167AB" w:rsidP="00B1321F">
      <w:pPr>
        <w:tabs>
          <w:tab w:val="left" w:pos="3015"/>
          <w:tab w:val="center" w:pos="4961"/>
        </w:tabs>
        <w:spacing w:after="0" w:line="288" w:lineRule="auto"/>
        <w:ind w:right="157"/>
        <w:jc w:val="both"/>
        <w:rPr>
          <w:rFonts w:ascii="Arial" w:hAnsi="Arial" w:cs="Arial"/>
          <w:b/>
          <w:sz w:val="24"/>
          <w:szCs w:val="24"/>
        </w:rPr>
      </w:pPr>
      <w:r w:rsidRPr="00B1321F">
        <w:rPr>
          <w:rFonts w:ascii="Arial" w:hAnsi="Arial" w:cs="Arial"/>
          <w:b/>
          <w:sz w:val="24"/>
          <w:szCs w:val="24"/>
        </w:rPr>
        <w:t>ECONÓMICO. Aprobado que sea túrnese a la Secretaría para que elabore la minuta de Decreto en los términos correspondientes.</w:t>
      </w:r>
    </w:p>
    <w:p w14:paraId="5A6EDB5F" w14:textId="77777777" w:rsidR="000A2561" w:rsidRPr="00B1321F" w:rsidRDefault="000A2561" w:rsidP="00B1321F">
      <w:pPr>
        <w:tabs>
          <w:tab w:val="left" w:pos="3015"/>
          <w:tab w:val="center" w:pos="4961"/>
        </w:tabs>
        <w:spacing w:after="0" w:line="288" w:lineRule="auto"/>
        <w:ind w:right="157"/>
        <w:rPr>
          <w:rFonts w:ascii="Arial" w:hAnsi="Arial" w:cs="Arial"/>
          <w:b/>
          <w:sz w:val="24"/>
          <w:szCs w:val="24"/>
        </w:rPr>
      </w:pPr>
    </w:p>
    <w:p w14:paraId="342E363C" w14:textId="6E81D8D0" w:rsidR="000A2561" w:rsidRPr="00B1321F" w:rsidRDefault="000A2561" w:rsidP="00B1321F">
      <w:pPr>
        <w:tabs>
          <w:tab w:val="left" w:pos="3015"/>
          <w:tab w:val="center" w:pos="4961"/>
        </w:tabs>
        <w:spacing w:after="0" w:line="288" w:lineRule="auto"/>
        <w:ind w:right="157"/>
        <w:jc w:val="both"/>
        <w:rPr>
          <w:rFonts w:ascii="Arial" w:hAnsi="Arial" w:cs="Arial"/>
          <w:b/>
          <w:sz w:val="24"/>
          <w:szCs w:val="24"/>
        </w:rPr>
      </w:pPr>
      <w:r w:rsidRPr="00B1321F">
        <w:rPr>
          <w:rFonts w:ascii="Arial" w:hAnsi="Arial" w:cs="Arial"/>
          <w:b/>
          <w:sz w:val="24"/>
          <w:szCs w:val="24"/>
        </w:rPr>
        <w:t xml:space="preserve">Dado </w:t>
      </w:r>
      <w:r w:rsidR="00E0540B" w:rsidRPr="00B1321F">
        <w:rPr>
          <w:rFonts w:ascii="Arial" w:hAnsi="Arial" w:cs="Arial"/>
          <w:b/>
          <w:sz w:val="24"/>
          <w:szCs w:val="24"/>
        </w:rPr>
        <w:t>la Sala Morelos</w:t>
      </w:r>
      <w:r w:rsidRPr="00B1321F">
        <w:rPr>
          <w:rFonts w:ascii="Arial" w:hAnsi="Arial" w:cs="Arial"/>
          <w:b/>
          <w:sz w:val="24"/>
          <w:szCs w:val="24"/>
        </w:rPr>
        <w:t xml:space="preserve"> del Poder Legislativo</w:t>
      </w:r>
      <w:r w:rsidR="00E0540B" w:rsidRPr="00B1321F">
        <w:rPr>
          <w:rFonts w:ascii="Arial" w:hAnsi="Arial" w:cs="Arial"/>
          <w:b/>
          <w:sz w:val="24"/>
          <w:szCs w:val="24"/>
        </w:rPr>
        <w:t xml:space="preserve"> del Estado</w:t>
      </w:r>
      <w:r w:rsidRPr="00B1321F">
        <w:rPr>
          <w:rFonts w:ascii="Arial" w:hAnsi="Arial" w:cs="Arial"/>
          <w:b/>
          <w:sz w:val="24"/>
          <w:szCs w:val="24"/>
        </w:rPr>
        <w:t>, en la ciudad de Chihuahua</w:t>
      </w:r>
      <w:r w:rsidR="008B1334" w:rsidRPr="00B1321F">
        <w:rPr>
          <w:rFonts w:ascii="Arial" w:hAnsi="Arial" w:cs="Arial"/>
          <w:b/>
          <w:sz w:val="24"/>
          <w:szCs w:val="24"/>
        </w:rPr>
        <w:t xml:space="preserve">, Chihuahua </w:t>
      </w:r>
      <w:r w:rsidRPr="00B1321F">
        <w:rPr>
          <w:rFonts w:ascii="Arial" w:hAnsi="Arial" w:cs="Arial"/>
          <w:b/>
          <w:sz w:val="24"/>
          <w:szCs w:val="24"/>
        </w:rPr>
        <w:t xml:space="preserve">a los </w:t>
      </w:r>
      <w:r w:rsidR="00151982" w:rsidRPr="00B1321F">
        <w:rPr>
          <w:rFonts w:ascii="Arial" w:hAnsi="Arial" w:cs="Arial"/>
          <w:b/>
          <w:sz w:val="24"/>
          <w:szCs w:val="24"/>
        </w:rPr>
        <w:t>24</w:t>
      </w:r>
      <w:r w:rsidRPr="00B1321F">
        <w:rPr>
          <w:rFonts w:ascii="Arial" w:hAnsi="Arial" w:cs="Arial"/>
          <w:b/>
          <w:sz w:val="24"/>
          <w:szCs w:val="24"/>
        </w:rPr>
        <w:t xml:space="preserve"> días del mes de </w:t>
      </w:r>
      <w:r w:rsidR="00151982" w:rsidRPr="00B1321F">
        <w:rPr>
          <w:rFonts w:ascii="Arial" w:hAnsi="Arial" w:cs="Arial"/>
          <w:b/>
          <w:sz w:val="24"/>
          <w:szCs w:val="24"/>
        </w:rPr>
        <w:t>agosto</w:t>
      </w:r>
      <w:r w:rsidRPr="00B1321F">
        <w:rPr>
          <w:rFonts w:ascii="Arial" w:hAnsi="Arial" w:cs="Arial"/>
          <w:b/>
          <w:sz w:val="24"/>
          <w:szCs w:val="24"/>
        </w:rPr>
        <w:t xml:space="preserve"> del año 2020.</w:t>
      </w:r>
    </w:p>
    <w:p w14:paraId="2931713B" w14:textId="1FFC0EBD" w:rsidR="000A2561" w:rsidRPr="00B1321F" w:rsidRDefault="000A2561" w:rsidP="00B1321F">
      <w:pPr>
        <w:tabs>
          <w:tab w:val="left" w:pos="2985"/>
        </w:tabs>
        <w:spacing w:after="0" w:line="288" w:lineRule="auto"/>
        <w:ind w:right="157"/>
        <w:jc w:val="center"/>
        <w:rPr>
          <w:rFonts w:ascii="Arial" w:hAnsi="Arial" w:cs="Arial"/>
          <w:b/>
          <w:sz w:val="24"/>
          <w:szCs w:val="24"/>
        </w:rPr>
      </w:pPr>
    </w:p>
    <w:p w14:paraId="0937B242" w14:textId="001E65BB" w:rsidR="00492DCC" w:rsidRPr="00B1321F" w:rsidRDefault="00492DCC" w:rsidP="00B1321F">
      <w:pPr>
        <w:tabs>
          <w:tab w:val="left" w:pos="2985"/>
        </w:tabs>
        <w:spacing w:after="0" w:line="288" w:lineRule="auto"/>
        <w:ind w:right="157"/>
        <w:jc w:val="center"/>
        <w:rPr>
          <w:rFonts w:ascii="Arial" w:hAnsi="Arial" w:cs="Arial"/>
          <w:b/>
          <w:sz w:val="24"/>
          <w:szCs w:val="24"/>
        </w:rPr>
      </w:pPr>
      <w:r w:rsidRPr="00B1321F">
        <w:rPr>
          <w:rFonts w:ascii="Arial" w:hAnsi="Arial" w:cs="Arial"/>
          <w:b/>
          <w:sz w:val="24"/>
          <w:szCs w:val="24"/>
        </w:rPr>
        <w:t>ATENTAMENTE.</w:t>
      </w:r>
    </w:p>
    <w:p w14:paraId="38BE46FF" w14:textId="77777777" w:rsidR="00492DCC" w:rsidRPr="00B1321F" w:rsidRDefault="00492DCC" w:rsidP="00B1321F">
      <w:pPr>
        <w:tabs>
          <w:tab w:val="left" w:pos="3300"/>
          <w:tab w:val="center" w:pos="4419"/>
        </w:tabs>
        <w:spacing w:after="0" w:line="288" w:lineRule="auto"/>
        <w:ind w:right="157"/>
        <w:jc w:val="center"/>
        <w:rPr>
          <w:rFonts w:ascii="Arial" w:hAnsi="Arial" w:cs="Arial"/>
          <w:b/>
          <w:sz w:val="24"/>
          <w:szCs w:val="24"/>
        </w:rPr>
      </w:pPr>
    </w:p>
    <w:p w14:paraId="76B6873D" w14:textId="0F886AD5" w:rsidR="006C7F4D" w:rsidRPr="00B1321F" w:rsidRDefault="006C7F4D" w:rsidP="00B1321F">
      <w:pPr>
        <w:tabs>
          <w:tab w:val="left" w:pos="3300"/>
          <w:tab w:val="center" w:pos="4419"/>
        </w:tabs>
        <w:spacing w:after="0" w:line="288" w:lineRule="auto"/>
        <w:ind w:right="157"/>
        <w:jc w:val="center"/>
        <w:rPr>
          <w:rFonts w:ascii="Arial" w:hAnsi="Arial" w:cs="Arial"/>
          <w:b/>
          <w:sz w:val="24"/>
          <w:szCs w:val="24"/>
        </w:rPr>
      </w:pPr>
    </w:p>
    <w:p w14:paraId="7F771B75" w14:textId="6E73CAA3" w:rsidR="000A2561" w:rsidRPr="00B1321F" w:rsidRDefault="00BF1C64" w:rsidP="00B1321F">
      <w:pPr>
        <w:tabs>
          <w:tab w:val="left" w:pos="3300"/>
          <w:tab w:val="center" w:pos="4419"/>
        </w:tabs>
        <w:spacing w:after="0" w:line="288" w:lineRule="auto"/>
        <w:ind w:right="157"/>
        <w:jc w:val="center"/>
        <w:rPr>
          <w:rFonts w:ascii="Arial" w:hAnsi="Arial" w:cs="Arial"/>
          <w:b/>
          <w:sz w:val="24"/>
          <w:szCs w:val="24"/>
        </w:rPr>
      </w:pPr>
      <w:r w:rsidRPr="00B1321F">
        <w:rPr>
          <w:rFonts w:ascii="Arial" w:hAnsi="Arial" w:cs="Arial"/>
          <w:b/>
          <w:noProof/>
          <w:sz w:val="24"/>
          <w:szCs w:val="24"/>
        </w:rPr>
        <w:drawing>
          <wp:anchor distT="0" distB="0" distL="114300" distR="114300" simplePos="0" relativeHeight="251663360" behindDoc="1" locked="0" layoutInCell="1" allowOverlap="1" wp14:anchorId="451F8386" wp14:editId="6A23D6A0">
            <wp:simplePos x="0" y="0"/>
            <wp:positionH relativeFrom="column">
              <wp:posOffset>3714750</wp:posOffset>
            </wp:positionH>
            <wp:positionV relativeFrom="paragraph">
              <wp:posOffset>198120</wp:posOffset>
            </wp:positionV>
            <wp:extent cx="1809750" cy="10191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diputada.jpg"/>
                    <pic:cNvPicPr/>
                  </pic:nvPicPr>
                  <pic:blipFill>
                    <a:blip r:embed="rId9">
                      <a:extLst>
                        <a:ext uri="{28A0092B-C50C-407E-A947-70E740481C1C}">
                          <a14:useLocalDpi xmlns:a14="http://schemas.microsoft.com/office/drawing/2010/main" val="0"/>
                        </a:ext>
                      </a:extLst>
                    </a:blip>
                    <a:stretch>
                      <a:fillRect/>
                    </a:stretch>
                  </pic:blipFill>
                  <pic:spPr>
                    <a:xfrm>
                      <a:off x="0" y="0"/>
                      <a:ext cx="1809750" cy="1019175"/>
                    </a:xfrm>
                    <a:prstGeom prst="rect">
                      <a:avLst/>
                    </a:prstGeom>
                  </pic:spPr>
                </pic:pic>
              </a:graphicData>
            </a:graphic>
            <wp14:sizeRelH relativeFrom="page">
              <wp14:pctWidth>0</wp14:pctWidth>
            </wp14:sizeRelH>
            <wp14:sizeRelV relativeFrom="page">
              <wp14:pctHeight>0</wp14:pctHeight>
            </wp14:sizeRelV>
          </wp:anchor>
        </w:drawing>
      </w:r>
    </w:p>
    <w:p w14:paraId="707E5EF2" w14:textId="5E2FE512" w:rsidR="008B1334" w:rsidRPr="00B1321F" w:rsidRDefault="008B1334" w:rsidP="00B1321F">
      <w:pPr>
        <w:tabs>
          <w:tab w:val="left" w:pos="3300"/>
          <w:tab w:val="center" w:pos="4419"/>
        </w:tabs>
        <w:spacing w:after="0" w:line="288" w:lineRule="auto"/>
        <w:ind w:right="157"/>
        <w:jc w:val="center"/>
        <w:rPr>
          <w:rFonts w:ascii="Arial" w:hAnsi="Arial" w:cs="Arial"/>
          <w:b/>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B1321F" w14:paraId="6A3D7E83" w14:textId="77777777" w:rsidTr="00BF1C64">
        <w:tc>
          <w:tcPr>
            <w:tcW w:w="4361" w:type="dxa"/>
          </w:tcPr>
          <w:p w14:paraId="536F30DC" w14:textId="49836D96" w:rsidR="00492DCC" w:rsidRPr="00B1321F" w:rsidRDefault="00BF1C64" w:rsidP="00B1321F">
            <w:pPr>
              <w:spacing w:line="288" w:lineRule="auto"/>
              <w:ind w:right="157"/>
              <w:jc w:val="center"/>
              <w:rPr>
                <w:rFonts w:ascii="Arial" w:hAnsi="Arial" w:cs="Arial"/>
                <w:b/>
                <w:sz w:val="24"/>
                <w:szCs w:val="24"/>
              </w:rPr>
            </w:pPr>
            <w:r w:rsidRPr="00B1321F">
              <w:rPr>
                <w:rFonts w:ascii="Arial" w:hAnsi="Arial" w:cs="Arial"/>
                <w:b/>
                <w:noProof/>
                <w:sz w:val="24"/>
                <w:szCs w:val="24"/>
              </w:rPr>
              <w:drawing>
                <wp:anchor distT="0" distB="0" distL="114300" distR="114300" simplePos="0" relativeHeight="251661312" behindDoc="1" locked="0" layoutInCell="1" allowOverlap="1" wp14:anchorId="12B625C3" wp14:editId="25C5C37B">
                  <wp:simplePos x="0" y="0"/>
                  <wp:positionH relativeFrom="column">
                    <wp:posOffset>-486410</wp:posOffset>
                  </wp:positionH>
                  <wp:positionV relativeFrom="paragraph">
                    <wp:posOffset>-824230</wp:posOffset>
                  </wp:positionV>
                  <wp:extent cx="3476625" cy="16287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electronica.png"/>
                          <pic:cNvPicPr/>
                        </pic:nvPicPr>
                        <pic:blipFill>
                          <a:blip r:embed="rId10">
                            <a:extLst>
                              <a:ext uri="{28A0092B-C50C-407E-A947-70E740481C1C}">
                                <a14:useLocalDpi xmlns:a14="http://schemas.microsoft.com/office/drawing/2010/main" val="0"/>
                              </a:ext>
                            </a:extLst>
                          </a:blip>
                          <a:stretch>
                            <a:fillRect/>
                          </a:stretch>
                        </pic:blipFill>
                        <pic:spPr>
                          <a:xfrm>
                            <a:off x="0" y="0"/>
                            <a:ext cx="3476625" cy="1628775"/>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Pr>
          <w:p w14:paraId="6BB251F1" w14:textId="77777777" w:rsidR="00492DCC" w:rsidRPr="00B1321F" w:rsidRDefault="00492DCC" w:rsidP="00B1321F">
            <w:pPr>
              <w:spacing w:line="288" w:lineRule="auto"/>
              <w:ind w:right="157"/>
              <w:jc w:val="center"/>
              <w:rPr>
                <w:rFonts w:ascii="Arial" w:hAnsi="Arial" w:cs="Arial"/>
                <w:b/>
                <w:sz w:val="24"/>
                <w:szCs w:val="24"/>
              </w:rPr>
            </w:pPr>
          </w:p>
        </w:tc>
        <w:tc>
          <w:tcPr>
            <w:tcW w:w="4646" w:type="dxa"/>
            <w:tcBorders>
              <w:bottom w:val="single" w:sz="4" w:space="0" w:color="auto"/>
            </w:tcBorders>
          </w:tcPr>
          <w:p w14:paraId="32FE8B94" w14:textId="77777777" w:rsidR="00492DCC" w:rsidRPr="00B1321F" w:rsidRDefault="00492DCC" w:rsidP="00B1321F">
            <w:pPr>
              <w:spacing w:line="288" w:lineRule="auto"/>
              <w:ind w:right="157"/>
              <w:jc w:val="center"/>
              <w:rPr>
                <w:rFonts w:ascii="Arial" w:hAnsi="Arial" w:cs="Arial"/>
                <w:b/>
                <w:sz w:val="24"/>
                <w:szCs w:val="24"/>
              </w:rPr>
            </w:pPr>
          </w:p>
        </w:tc>
      </w:tr>
      <w:tr w:rsidR="00492DCC" w:rsidRPr="00B1321F" w14:paraId="34612C9B" w14:textId="77777777" w:rsidTr="00BF1C64">
        <w:tc>
          <w:tcPr>
            <w:tcW w:w="4361" w:type="dxa"/>
          </w:tcPr>
          <w:p w14:paraId="1B73FF62" w14:textId="255661A5" w:rsidR="00492DCC" w:rsidRPr="00B1321F" w:rsidRDefault="00492DCC" w:rsidP="00B1321F">
            <w:pPr>
              <w:spacing w:line="288" w:lineRule="auto"/>
              <w:ind w:right="157"/>
              <w:jc w:val="center"/>
              <w:rPr>
                <w:rFonts w:ascii="Arial" w:hAnsi="Arial" w:cs="Arial"/>
                <w:b/>
                <w:sz w:val="24"/>
                <w:szCs w:val="24"/>
              </w:rPr>
            </w:pPr>
          </w:p>
        </w:tc>
        <w:tc>
          <w:tcPr>
            <w:tcW w:w="283" w:type="dxa"/>
          </w:tcPr>
          <w:p w14:paraId="4C191EBA" w14:textId="77777777" w:rsidR="00492DCC" w:rsidRPr="00B1321F" w:rsidRDefault="00492DCC" w:rsidP="00B1321F">
            <w:pPr>
              <w:spacing w:line="288" w:lineRule="auto"/>
              <w:ind w:right="157"/>
              <w:jc w:val="center"/>
              <w:rPr>
                <w:rFonts w:ascii="Arial" w:hAnsi="Arial" w:cs="Arial"/>
                <w:b/>
                <w:sz w:val="24"/>
                <w:szCs w:val="24"/>
              </w:rPr>
            </w:pPr>
          </w:p>
        </w:tc>
        <w:tc>
          <w:tcPr>
            <w:tcW w:w="4646" w:type="dxa"/>
            <w:tcBorders>
              <w:top w:val="single" w:sz="4" w:space="0" w:color="auto"/>
            </w:tcBorders>
          </w:tcPr>
          <w:p w14:paraId="7ABCB463" w14:textId="77777777" w:rsidR="00492DCC" w:rsidRPr="00B1321F" w:rsidRDefault="00492DCC" w:rsidP="00B1321F">
            <w:pPr>
              <w:spacing w:line="288" w:lineRule="auto"/>
              <w:ind w:right="157"/>
              <w:jc w:val="center"/>
              <w:rPr>
                <w:rFonts w:ascii="Arial" w:hAnsi="Arial" w:cs="Arial"/>
                <w:b/>
                <w:sz w:val="24"/>
                <w:szCs w:val="24"/>
              </w:rPr>
            </w:pPr>
            <w:r w:rsidRPr="00B1321F">
              <w:rPr>
                <w:rFonts w:ascii="Arial" w:hAnsi="Arial" w:cs="Arial"/>
                <w:b/>
                <w:sz w:val="24"/>
                <w:szCs w:val="24"/>
              </w:rPr>
              <w:t>DIP. ROCÍO GUADALUPE SARMIENTO RUFINO.</w:t>
            </w:r>
          </w:p>
        </w:tc>
      </w:tr>
    </w:tbl>
    <w:p w14:paraId="0EF90CDB" w14:textId="77777777" w:rsidR="000547D8" w:rsidRPr="00B1321F" w:rsidRDefault="000547D8" w:rsidP="00B1321F">
      <w:pPr>
        <w:spacing w:after="0" w:line="288" w:lineRule="auto"/>
        <w:ind w:right="157"/>
        <w:jc w:val="center"/>
        <w:rPr>
          <w:rFonts w:ascii="Arial" w:hAnsi="Arial" w:cs="Arial"/>
          <w:sz w:val="24"/>
          <w:szCs w:val="24"/>
        </w:rPr>
      </w:pPr>
    </w:p>
    <w:sectPr w:rsidR="000547D8" w:rsidRPr="00B1321F" w:rsidSect="001C7E4C">
      <w:headerReference w:type="default" r:id="rId11"/>
      <w:footerReference w:type="default" r:id="rId12"/>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BD95" w14:textId="77777777" w:rsidR="00892CE2" w:rsidRDefault="00892CE2" w:rsidP="00926297">
      <w:pPr>
        <w:spacing w:after="0" w:line="240" w:lineRule="auto"/>
      </w:pPr>
      <w:r>
        <w:separator/>
      </w:r>
    </w:p>
  </w:endnote>
  <w:endnote w:type="continuationSeparator" w:id="0">
    <w:p w14:paraId="51C9AC51" w14:textId="77777777" w:rsidR="00892CE2" w:rsidRDefault="00892CE2"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3B0DEA">
          <w:rPr>
            <w:rFonts w:ascii="Arial" w:hAnsi="Arial" w:cs="Arial"/>
            <w:noProof/>
            <w:sz w:val="20"/>
            <w:szCs w:val="20"/>
          </w:rPr>
          <w:t>6</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1A97" w14:textId="77777777" w:rsidR="00892CE2" w:rsidRDefault="00892CE2" w:rsidP="00926297">
      <w:pPr>
        <w:spacing w:after="0" w:line="240" w:lineRule="auto"/>
      </w:pPr>
      <w:r>
        <w:separator/>
      </w:r>
    </w:p>
  </w:footnote>
  <w:footnote w:type="continuationSeparator" w:id="0">
    <w:p w14:paraId="629E002C" w14:textId="77777777" w:rsidR="00892CE2" w:rsidRDefault="00892CE2" w:rsidP="0092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36BB4"/>
    <w:rsid w:val="0004132F"/>
    <w:rsid w:val="00043A37"/>
    <w:rsid w:val="00044BBF"/>
    <w:rsid w:val="000547D8"/>
    <w:rsid w:val="00065EDC"/>
    <w:rsid w:val="00070DA4"/>
    <w:rsid w:val="00073B34"/>
    <w:rsid w:val="00074B6B"/>
    <w:rsid w:val="000864F8"/>
    <w:rsid w:val="000877BC"/>
    <w:rsid w:val="000A2561"/>
    <w:rsid w:val="000A5C01"/>
    <w:rsid w:val="000A6CD1"/>
    <w:rsid w:val="000B0D55"/>
    <w:rsid w:val="000C1849"/>
    <w:rsid w:val="000D7035"/>
    <w:rsid w:val="000E18F5"/>
    <w:rsid w:val="000F551C"/>
    <w:rsid w:val="000F7F3E"/>
    <w:rsid w:val="001164E1"/>
    <w:rsid w:val="00121870"/>
    <w:rsid w:val="00126B13"/>
    <w:rsid w:val="00142E58"/>
    <w:rsid w:val="00151982"/>
    <w:rsid w:val="001638DD"/>
    <w:rsid w:val="00176D91"/>
    <w:rsid w:val="00184D05"/>
    <w:rsid w:val="00190ED0"/>
    <w:rsid w:val="001B2743"/>
    <w:rsid w:val="001C1F06"/>
    <w:rsid w:val="001C6859"/>
    <w:rsid w:val="001C7E4C"/>
    <w:rsid w:val="001D6F0F"/>
    <w:rsid w:val="001E2D7C"/>
    <w:rsid w:val="001F2F08"/>
    <w:rsid w:val="001F7A96"/>
    <w:rsid w:val="001F7F2B"/>
    <w:rsid w:val="00202B4D"/>
    <w:rsid w:val="0020596E"/>
    <w:rsid w:val="002128EA"/>
    <w:rsid w:val="002308A4"/>
    <w:rsid w:val="00233874"/>
    <w:rsid w:val="00243E51"/>
    <w:rsid w:val="00247C75"/>
    <w:rsid w:val="00260369"/>
    <w:rsid w:val="00260BED"/>
    <w:rsid w:val="00264EFD"/>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2F7111"/>
    <w:rsid w:val="00321927"/>
    <w:rsid w:val="00324D11"/>
    <w:rsid w:val="00334ADE"/>
    <w:rsid w:val="00340304"/>
    <w:rsid w:val="00342E41"/>
    <w:rsid w:val="0035294E"/>
    <w:rsid w:val="00355B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17C4"/>
    <w:rsid w:val="003D3935"/>
    <w:rsid w:val="003E1658"/>
    <w:rsid w:val="003F2B2D"/>
    <w:rsid w:val="003F6472"/>
    <w:rsid w:val="004072EF"/>
    <w:rsid w:val="004111E8"/>
    <w:rsid w:val="0041421B"/>
    <w:rsid w:val="004224BA"/>
    <w:rsid w:val="00443E2F"/>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05BD0"/>
    <w:rsid w:val="00513A8B"/>
    <w:rsid w:val="00520C90"/>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92BB8"/>
    <w:rsid w:val="005A7B9D"/>
    <w:rsid w:val="005B07C0"/>
    <w:rsid w:val="005D15E8"/>
    <w:rsid w:val="005D69C4"/>
    <w:rsid w:val="005F197C"/>
    <w:rsid w:val="005F7E65"/>
    <w:rsid w:val="00600FB5"/>
    <w:rsid w:val="00627DC0"/>
    <w:rsid w:val="0064596D"/>
    <w:rsid w:val="00647993"/>
    <w:rsid w:val="00665971"/>
    <w:rsid w:val="00672B4B"/>
    <w:rsid w:val="00696B5C"/>
    <w:rsid w:val="006974C3"/>
    <w:rsid w:val="006A2B6C"/>
    <w:rsid w:val="006A36B3"/>
    <w:rsid w:val="006C305F"/>
    <w:rsid w:val="006C7F4D"/>
    <w:rsid w:val="006D5B77"/>
    <w:rsid w:val="006E3FEC"/>
    <w:rsid w:val="006F29DA"/>
    <w:rsid w:val="00714116"/>
    <w:rsid w:val="00734CA6"/>
    <w:rsid w:val="00737434"/>
    <w:rsid w:val="00745FAB"/>
    <w:rsid w:val="00746F64"/>
    <w:rsid w:val="00756E58"/>
    <w:rsid w:val="007604FD"/>
    <w:rsid w:val="00763D7C"/>
    <w:rsid w:val="00767994"/>
    <w:rsid w:val="0077321A"/>
    <w:rsid w:val="00774991"/>
    <w:rsid w:val="00783B75"/>
    <w:rsid w:val="00790680"/>
    <w:rsid w:val="007A25C2"/>
    <w:rsid w:val="007A6BA7"/>
    <w:rsid w:val="007B25D1"/>
    <w:rsid w:val="007C55B2"/>
    <w:rsid w:val="007D0573"/>
    <w:rsid w:val="007D5B40"/>
    <w:rsid w:val="007E0F74"/>
    <w:rsid w:val="007E218C"/>
    <w:rsid w:val="007E5593"/>
    <w:rsid w:val="007F0BE2"/>
    <w:rsid w:val="007F1453"/>
    <w:rsid w:val="007F295B"/>
    <w:rsid w:val="0080092A"/>
    <w:rsid w:val="00810949"/>
    <w:rsid w:val="0081699D"/>
    <w:rsid w:val="00825648"/>
    <w:rsid w:val="00846C39"/>
    <w:rsid w:val="008471CC"/>
    <w:rsid w:val="0087197C"/>
    <w:rsid w:val="008758C8"/>
    <w:rsid w:val="00887B21"/>
    <w:rsid w:val="00892CE2"/>
    <w:rsid w:val="008B1334"/>
    <w:rsid w:val="008C1C7C"/>
    <w:rsid w:val="008C5178"/>
    <w:rsid w:val="008E1B25"/>
    <w:rsid w:val="008E1E4A"/>
    <w:rsid w:val="008E63EC"/>
    <w:rsid w:val="008F6FED"/>
    <w:rsid w:val="00915DF3"/>
    <w:rsid w:val="00921484"/>
    <w:rsid w:val="00925E9A"/>
    <w:rsid w:val="00926297"/>
    <w:rsid w:val="0092647E"/>
    <w:rsid w:val="00944CAD"/>
    <w:rsid w:val="00950E17"/>
    <w:rsid w:val="00956D6C"/>
    <w:rsid w:val="00961DFF"/>
    <w:rsid w:val="00973E9E"/>
    <w:rsid w:val="009769C4"/>
    <w:rsid w:val="009A02A6"/>
    <w:rsid w:val="009D256B"/>
    <w:rsid w:val="009E600F"/>
    <w:rsid w:val="00A009CF"/>
    <w:rsid w:val="00A00D4A"/>
    <w:rsid w:val="00A11686"/>
    <w:rsid w:val="00A14A48"/>
    <w:rsid w:val="00A167AB"/>
    <w:rsid w:val="00A23B85"/>
    <w:rsid w:val="00A310C7"/>
    <w:rsid w:val="00A50031"/>
    <w:rsid w:val="00A527AB"/>
    <w:rsid w:val="00A57ADC"/>
    <w:rsid w:val="00A61330"/>
    <w:rsid w:val="00A77189"/>
    <w:rsid w:val="00A80D66"/>
    <w:rsid w:val="00A82C1C"/>
    <w:rsid w:val="00A8495D"/>
    <w:rsid w:val="00A908BD"/>
    <w:rsid w:val="00A92F46"/>
    <w:rsid w:val="00A93200"/>
    <w:rsid w:val="00AA7479"/>
    <w:rsid w:val="00AC378D"/>
    <w:rsid w:val="00AD1D7E"/>
    <w:rsid w:val="00AE07B7"/>
    <w:rsid w:val="00AE4652"/>
    <w:rsid w:val="00AE7249"/>
    <w:rsid w:val="00AF4C66"/>
    <w:rsid w:val="00AF5349"/>
    <w:rsid w:val="00B023D8"/>
    <w:rsid w:val="00B04A0C"/>
    <w:rsid w:val="00B073D2"/>
    <w:rsid w:val="00B101F2"/>
    <w:rsid w:val="00B11012"/>
    <w:rsid w:val="00B1321F"/>
    <w:rsid w:val="00B173BE"/>
    <w:rsid w:val="00B2371A"/>
    <w:rsid w:val="00B26D03"/>
    <w:rsid w:val="00B316B2"/>
    <w:rsid w:val="00B32112"/>
    <w:rsid w:val="00B3212D"/>
    <w:rsid w:val="00B36B5A"/>
    <w:rsid w:val="00B41C2E"/>
    <w:rsid w:val="00B42FA2"/>
    <w:rsid w:val="00B50A42"/>
    <w:rsid w:val="00B57E63"/>
    <w:rsid w:val="00B60733"/>
    <w:rsid w:val="00B856D5"/>
    <w:rsid w:val="00BA199D"/>
    <w:rsid w:val="00BA4F0A"/>
    <w:rsid w:val="00BA4F54"/>
    <w:rsid w:val="00BA5AD4"/>
    <w:rsid w:val="00BB6129"/>
    <w:rsid w:val="00BC39A2"/>
    <w:rsid w:val="00BC494E"/>
    <w:rsid w:val="00BD0E5F"/>
    <w:rsid w:val="00BD4F57"/>
    <w:rsid w:val="00BD62EB"/>
    <w:rsid w:val="00BD680C"/>
    <w:rsid w:val="00BE33B8"/>
    <w:rsid w:val="00BF1C64"/>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74BC4"/>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22846"/>
    <w:rsid w:val="00D31BB1"/>
    <w:rsid w:val="00D33BF0"/>
    <w:rsid w:val="00D46463"/>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0540B"/>
    <w:rsid w:val="00E223EE"/>
    <w:rsid w:val="00E36A0F"/>
    <w:rsid w:val="00E4478A"/>
    <w:rsid w:val="00E451CF"/>
    <w:rsid w:val="00E71740"/>
    <w:rsid w:val="00E76157"/>
    <w:rsid w:val="00E76C84"/>
    <w:rsid w:val="00EB341C"/>
    <w:rsid w:val="00EB4883"/>
    <w:rsid w:val="00EC76AE"/>
    <w:rsid w:val="00F02E2F"/>
    <w:rsid w:val="00F05261"/>
    <w:rsid w:val="00F11DAB"/>
    <w:rsid w:val="00F131B6"/>
    <w:rsid w:val="00F27CE8"/>
    <w:rsid w:val="00F50A26"/>
    <w:rsid w:val="00F761FF"/>
    <w:rsid w:val="00F900CF"/>
    <w:rsid w:val="00F91642"/>
    <w:rsid w:val="00F92BF0"/>
    <w:rsid w:val="00F958C0"/>
    <w:rsid w:val="00FA0586"/>
    <w:rsid w:val="00FA0DCB"/>
    <w:rsid w:val="00FA1248"/>
    <w:rsid w:val="00FB262F"/>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6606993">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2585320">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864447498">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750343121">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 w:id="2039696779">
      <w:bodyDiv w:val="1"/>
      <w:marLeft w:val="0"/>
      <w:marRight w:val="0"/>
      <w:marTop w:val="0"/>
      <w:marBottom w:val="0"/>
      <w:divBdr>
        <w:top w:val="none" w:sz="0" w:space="0" w:color="auto"/>
        <w:left w:val="none" w:sz="0" w:space="0" w:color="auto"/>
        <w:bottom w:val="none" w:sz="0" w:space="0" w:color="auto"/>
        <w:right w:val="none" w:sz="0" w:space="0" w:color="auto"/>
      </w:divBdr>
    </w:div>
    <w:div w:id="21234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ABC-C0B5-46F9-A42E-3630B4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rocio guerrero lara</cp:lastModifiedBy>
  <cp:revision>10</cp:revision>
  <cp:lastPrinted>2019-10-10T19:49:00Z</cp:lastPrinted>
  <dcterms:created xsi:type="dcterms:W3CDTF">2020-07-16T17:40:00Z</dcterms:created>
  <dcterms:modified xsi:type="dcterms:W3CDTF">2020-08-24T17:18:00Z</dcterms:modified>
</cp:coreProperties>
</file>