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94" w:rsidRPr="002E3A0A" w:rsidRDefault="00665D94" w:rsidP="00665D94">
      <w:pPr>
        <w:spacing w:line="360" w:lineRule="auto"/>
        <w:jc w:val="both"/>
        <w:rPr>
          <w:rFonts w:ascii="Arial" w:hAnsi="Arial" w:cs="Arial"/>
          <w:b/>
          <w:sz w:val="24"/>
        </w:rPr>
      </w:pPr>
      <w:r w:rsidRPr="002E3A0A">
        <w:rPr>
          <w:rFonts w:ascii="Arial" w:hAnsi="Arial" w:cs="Arial"/>
          <w:b/>
          <w:sz w:val="24"/>
        </w:rPr>
        <w:t xml:space="preserve">H. </w:t>
      </w:r>
      <w:r w:rsidR="00917D53">
        <w:rPr>
          <w:rFonts w:ascii="Arial" w:hAnsi="Arial" w:cs="Arial"/>
          <w:b/>
          <w:sz w:val="24"/>
        </w:rPr>
        <w:t>DIPUTACIÓN PERMANENTE</w:t>
      </w:r>
      <w:r w:rsidRPr="002E3A0A">
        <w:rPr>
          <w:rFonts w:ascii="Arial" w:hAnsi="Arial" w:cs="Arial"/>
          <w:b/>
          <w:sz w:val="24"/>
        </w:rPr>
        <w:t>.</w:t>
      </w:r>
    </w:p>
    <w:p w:rsidR="00665D94" w:rsidRPr="002E3A0A" w:rsidRDefault="00665D94" w:rsidP="00665D94">
      <w:pPr>
        <w:spacing w:line="360" w:lineRule="auto"/>
        <w:jc w:val="both"/>
        <w:rPr>
          <w:rFonts w:ascii="Arial" w:hAnsi="Arial" w:cs="Arial"/>
          <w:b/>
          <w:sz w:val="24"/>
        </w:rPr>
      </w:pPr>
      <w:r w:rsidRPr="002E3A0A">
        <w:rPr>
          <w:rFonts w:ascii="Arial" w:hAnsi="Arial" w:cs="Arial"/>
          <w:b/>
          <w:sz w:val="24"/>
        </w:rPr>
        <w:t>PRESENTE.-</w:t>
      </w:r>
    </w:p>
    <w:p w:rsidR="00665D94" w:rsidRDefault="00665D94" w:rsidP="00665D94">
      <w:pPr>
        <w:spacing w:line="360" w:lineRule="auto"/>
        <w:jc w:val="both"/>
        <w:rPr>
          <w:rFonts w:ascii="Arial" w:hAnsi="Arial" w:cs="Arial"/>
          <w:sz w:val="24"/>
        </w:rPr>
      </w:pPr>
      <w:r w:rsidRPr="002E3A0A">
        <w:rPr>
          <w:rFonts w:ascii="Arial" w:hAnsi="Arial" w:cs="Arial"/>
          <w:sz w:val="24"/>
        </w:rPr>
        <w:t xml:space="preserve">La suscrita en mi carácter de diputada de la Sexagésima Sexta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iniciativa con carácter de </w:t>
      </w:r>
      <w:r w:rsidRPr="002E3A0A">
        <w:rPr>
          <w:rFonts w:ascii="Arial" w:hAnsi="Arial" w:cs="Arial"/>
          <w:b/>
          <w:sz w:val="24"/>
        </w:rPr>
        <w:t>DECRETO</w:t>
      </w:r>
      <w:r w:rsidRPr="002E3A0A">
        <w:rPr>
          <w:rFonts w:ascii="Arial" w:hAnsi="Arial" w:cs="Arial"/>
          <w:sz w:val="24"/>
        </w:rPr>
        <w:t xml:space="preserve">, por el que se </w:t>
      </w:r>
      <w:r w:rsidRPr="00665D94">
        <w:rPr>
          <w:rFonts w:ascii="Arial" w:hAnsi="Arial" w:cs="Arial"/>
          <w:sz w:val="24"/>
          <w:szCs w:val="24"/>
        </w:rPr>
        <w:t>adiciona un ar</w:t>
      </w:r>
      <w:r>
        <w:rPr>
          <w:rFonts w:ascii="Arial" w:hAnsi="Arial" w:cs="Arial"/>
          <w:sz w:val="24"/>
          <w:szCs w:val="24"/>
        </w:rPr>
        <w:t>tículo 4 Bis</w:t>
      </w:r>
      <w:r w:rsidRPr="00665D94">
        <w:rPr>
          <w:rFonts w:ascii="Arial" w:hAnsi="Arial" w:cs="Arial"/>
          <w:sz w:val="24"/>
          <w:szCs w:val="24"/>
        </w:rPr>
        <w:t xml:space="preserve"> a la Ley de Juventud para el Estado de Chihuahua</w:t>
      </w:r>
      <w:r w:rsidRPr="00E070E0">
        <w:rPr>
          <w:rFonts w:ascii="Arial" w:hAnsi="Arial" w:cs="Arial"/>
          <w:sz w:val="24"/>
        </w:rPr>
        <w:t>,</w:t>
      </w:r>
      <w:r>
        <w:rPr>
          <w:rFonts w:ascii="Arial" w:hAnsi="Arial" w:cs="Arial"/>
          <w:sz w:val="24"/>
        </w:rPr>
        <w:t xml:space="preserve"> para establecer los principios rectores de las políticas públicas en materia de juventud,</w:t>
      </w:r>
      <w:r w:rsidRPr="00E070E0">
        <w:rPr>
          <w:rFonts w:ascii="Arial" w:hAnsi="Arial" w:cs="Arial"/>
          <w:sz w:val="24"/>
        </w:rPr>
        <w:t xml:space="preserve"> </w:t>
      </w:r>
      <w:r w:rsidRPr="00CF421B">
        <w:rPr>
          <w:rFonts w:ascii="Arial" w:hAnsi="Arial" w:cs="Arial"/>
          <w:sz w:val="24"/>
        </w:rPr>
        <w:t>al tenor de la siguiente</w:t>
      </w:r>
      <w:bookmarkStart w:id="0" w:name="_GoBack"/>
      <w:bookmarkEnd w:id="0"/>
    </w:p>
    <w:p w:rsidR="00665D94" w:rsidRDefault="00665D94" w:rsidP="00665D94">
      <w:pPr>
        <w:spacing w:line="360" w:lineRule="auto"/>
        <w:jc w:val="center"/>
        <w:rPr>
          <w:rFonts w:ascii="Arial" w:hAnsi="Arial" w:cs="Arial"/>
          <w:b/>
          <w:sz w:val="24"/>
        </w:rPr>
      </w:pPr>
      <w:r w:rsidRPr="00E070E0">
        <w:rPr>
          <w:rFonts w:ascii="Arial" w:hAnsi="Arial" w:cs="Arial"/>
          <w:b/>
          <w:sz w:val="24"/>
        </w:rPr>
        <w:t>EXPOSICIÓN DE MOTIVOS:</w:t>
      </w:r>
    </w:p>
    <w:p w:rsidR="00FA056A" w:rsidRPr="00CB5F07" w:rsidRDefault="00FA056A" w:rsidP="00CB5F07">
      <w:pPr>
        <w:spacing w:line="360" w:lineRule="auto"/>
        <w:jc w:val="both"/>
        <w:rPr>
          <w:rFonts w:ascii="Arial" w:hAnsi="Arial" w:cs="Arial"/>
          <w:sz w:val="24"/>
          <w:szCs w:val="24"/>
        </w:rPr>
      </w:pPr>
      <w:r w:rsidRPr="00CB5F07">
        <w:rPr>
          <w:rFonts w:ascii="Arial" w:hAnsi="Arial" w:cs="Arial"/>
          <w:sz w:val="24"/>
          <w:szCs w:val="24"/>
        </w:rPr>
        <w:t>La juventud se puede definir como el periodo de la vida de una persona en el que la sociedad deja de verle como un niño pero no le da un estatus y funciones completos de adulto. Como etapa de transición de la dependencia infantil a la autonomía adulta, se define por las consideraciones que la sociedad mantiene sobre ella: qué se le permite hacer, qué se le prohíbe, o a qué se le obliga.</w:t>
      </w:r>
      <w:r w:rsidRPr="00CB5F07">
        <w:rPr>
          <w:rFonts w:ascii="Arial" w:hAnsi="Arial" w:cs="Arial"/>
          <w:sz w:val="24"/>
          <w:szCs w:val="24"/>
        </w:rPr>
        <w:footnoteReference w:id="1"/>
      </w:r>
    </w:p>
    <w:p w:rsidR="00213BC9" w:rsidRPr="00CB5F07" w:rsidRDefault="00213BC9" w:rsidP="00CB5F07">
      <w:pPr>
        <w:spacing w:line="360" w:lineRule="auto"/>
        <w:jc w:val="both"/>
        <w:rPr>
          <w:rFonts w:ascii="Arial" w:hAnsi="Arial" w:cs="Arial"/>
          <w:sz w:val="24"/>
          <w:szCs w:val="24"/>
        </w:rPr>
      </w:pPr>
      <w:r w:rsidRPr="00CB5F07">
        <w:rPr>
          <w:rFonts w:ascii="Arial" w:hAnsi="Arial" w:cs="Arial"/>
          <w:sz w:val="24"/>
          <w:szCs w:val="24"/>
        </w:rPr>
        <w:t>Según Unicef, la juventud constituye un período lleno de oportunidades y cambios en el que van desplegando sus capacidades y facultades para aprender, experimentar, estimular su pensamiento crítico, expresar su libertad y formar parte de procesos sociales y políticos. Debido a ello, se considera una prioridad general que en todas las sociedades se garantice un completo y óptimo desarrollo de las facultades mencionadas.</w:t>
      </w:r>
    </w:p>
    <w:p w:rsidR="00FA056A" w:rsidRPr="00CB5F07" w:rsidRDefault="00FA056A" w:rsidP="00CB5F07">
      <w:pPr>
        <w:spacing w:line="360" w:lineRule="auto"/>
        <w:jc w:val="both"/>
        <w:rPr>
          <w:rFonts w:ascii="Arial" w:hAnsi="Arial" w:cs="Arial"/>
          <w:sz w:val="24"/>
          <w:szCs w:val="24"/>
        </w:rPr>
      </w:pPr>
      <w:r w:rsidRPr="00CB5F07">
        <w:rPr>
          <w:rFonts w:ascii="Arial" w:hAnsi="Arial" w:cs="Arial"/>
          <w:sz w:val="24"/>
          <w:szCs w:val="24"/>
        </w:rPr>
        <w:t xml:space="preserve">El concepto “joven” se emplea en documentos jurídicos por lo menos desde principios del siglo XX. Sin embargo, la forma y los efectos en los que se emplea no son necesariamente uniformes. Si bien los textos pueden entender que se trata de </w:t>
      </w:r>
      <w:r w:rsidRPr="00CB5F07">
        <w:rPr>
          <w:rFonts w:ascii="Arial" w:hAnsi="Arial" w:cs="Arial"/>
          <w:sz w:val="24"/>
          <w:szCs w:val="24"/>
        </w:rPr>
        <w:lastRenderedPageBreak/>
        <w:t>condiciones que difieren por razón de edad, los efectos desde el punto de vista jurídico son idénticos. En otros casos, el estándar de joven parece bordear el régimen de la mayoría de edad. De esta manera, la regulación establece definiciones que giran en torno a la edad de las personas consideradas jóvenes y limita dicha condición a que los miembros de este grupo no rebasen la mayoría de edad.</w:t>
      </w:r>
      <w:r w:rsidR="003B13F7" w:rsidRPr="00CB5F07">
        <w:rPr>
          <w:rFonts w:ascii="Arial" w:hAnsi="Arial" w:cs="Arial"/>
          <w:sz w:val="24"/>
          <w:szCs w:val="24"/>
        </w:rPr>
        <w:footnoteReference w:id="2"/>
      </w:r>
    </w:p>
    <w:p w:rsidR="003B13F7" w:rsidRPr="00CB5F07" w:rsidRDefault="003B13F7" w:rsidP="00CB5F07">
      <w:pPr>
        <w:spacing w:line="360" w:lineRule="auto"/>
        <w:jc w:val="both"/>
        <w:rPr>
          <w:rFonts w:ascii="Arial" w:hAnsi="Arial" w:cs="Arial"/>
          <w:sz w:val="24"/>
          <w:szCs w:val="24"/>
        </w:rPr>
      </w:pPr>
      <w:r w:rsidRPr="00CB5F07">
        <w:rPr>
          <w:rFonts w:ascii="Arial" w:hAnsi="Arial" w:cs="Arial"/>
          <w:sz w:val="24"/>
          <w:szCs w:val="24"/>
        </w:rPr>
        <w:t>El primer instrumento de relevancia internacional en hacer dicha distinción es la Convención sobre los Derechos del Niño que en su artículo primero establece que son niños todos los menores de 18 años. A partir del planteamiento inicial de la edad, el texto establece una serie de derechos a favor de los niños, sin hacer distinciones relevantes derivadas de la edad. El único precepto que señala expresamente una edad es el artículo 38, en donde se establece el límite de 15 años para el reclutamiento de niños por las fuerzas armadas.</w:t>
      </w:r>
    </w:p>
    <w:p w:rsidR="00213BC9" w:rsidRPr="00CB5F07" w:rsidRDefault="003B13F7" w:rsidP="00CB5F07">
      <w:pPr>
        <w:spacing w:line="360" w:lineRule="auto"/>
        <w:jc w:val="both"/>
        <w:rPr>
          <w:rFonts w:ascii="Arial" w:hAnsi="Arial" w:cs="Arial"/>
          <w:sz w:val="24"/>
          <w:szCs w:val="24"/>
        </w:rPr>
      </w:pPr>
      <w:r w:rsidRPr="00CB5F07">
        <w:rPr>
          <w:rFonts w:ascii="Arial" w:hAnsi="Arial" w:cs="Arial"/>
          <w:sz w:val="24"/>
          <w:szCs w:val="24"/>
        </w:rPr>
        <w:t xml:space="preserve">La separación de los conceptos joven y niño en el marco de los instrumentos internacionales se produce en 1960, con motivo de la expedición de la resolución 1572/XV de la Asamblea General de las Naciones Unidas por la que se establecen medidas encaminadas a fomentar entre la juventud los ideales de paz, respeto mutuo y </w:t>
      </w:r>
      <w:r w:rsidR="00213BC9" w:rsidRPr="00CB5F07">
        <w:rPr>
          <w:rFonts w:ascii="Arial" w:hAnsi="Arial" w:cs="Arial"/>
          <w:sz w:val="24"/>
          <w:szCs w:val="24"/>
        </w:rPr>
        <w:t>comprensión entre los pueblos.</w:t>
      </w:r>
    </w:p>
    <w:p w:rsidR="00213BC9" w:rsidRPr="00CB5F07" w:rsidRDefault="003B13F7" w:rsidP="00CB5F07">
      <w:pPr>
        <w:spacing w:line="360" w:lineRule="auto"/>
        <w:jc w:val="both"/>
        <w:rPr>
          <w:rFonts w:ascii="Arial" w:hAnsi="Arial" w:cs="Arial"/>
          <w:sz w:val="24"/>
          <w:szCs w:val="24"/>
        </w:rPr>
      </w:pPr>
      <w:r w:rsidRPr="00CB5F07">
        <w:rPr>
          <w:rFonts w:ascii="Arial" w:hAnsi="Arial" w:cs="Arial"/>
          <w:sz w:val="24"/>
          <w:szCs w:val="24"/>
        </w:rPr>
        <w:t xml:space="preserve">Si bien por primera vez se hace referencia a los jóvenes, los documentos no fijan un criterio para determinar a qué segmento de la población se le puede considerar dentro de ese grupo. Lo mismo sucede con resoluciones posteriores. Incluso con aquella por la que se establece el año internacional de la juventud. </w:t>
      </w:r>
    </w:p>
    <w:p w:rsidR="003B13F7" w:rsidRPr="00CB5F07" w:rsidRDefault="003B13F7" w:rsidP="00CB5F07">
      <w:pPr>
        <w:spacing w:line="360" w:lineRule="auto"/>
        <w:jc w:val="both"/>
        <w:rPr>
          <w:rFonts w:ascii="Arial" w:hAnsi="Arial" w:cs="Arial"/>
          <w:sz w:val="24"/>
          <w:szCs w:val="24"/>
        </w:rPr>
      </w:pPr>
      <w:r w:rsidRPr="00CB5F07">
        <w:rPr>
          <w:rFonts w:ascii="Arial" w:hAnsi="Arial" w:cs="Arial"/>
          <w:sz w:val="24"/>
          <w:szCs w:val="24"/>
        </w:rPr>
        <w:t>En posteriores documentos, el estándar establecido para determinar quién es joven se f</w:t>
      </w:r>
      <w:r w:rsidR="00213BC9" w:rsidRPr="00CB5F07">
        <w:rPr>
          <w:rFonts w:ascii="Arial" w:hAnsi="Arial" w:cs="Arial"/>
          <w:sz w:val="24"/>
          <w:szCs w:val="24"/>
        </w:rPr>
        <w:t>ija entre los 15 y los 24 años.</w:t>
      </w:r>
      <w:r w:rsidRPr="00CB5F07">
        <w:rPr>
          <w:rFonts w:ascii="Arial" w:hAnsi="Arial" w:cs="Arial"/>
          <w:sz w:val="24"/>
          <w:szCs w:val="24"/>
        </w:rPr>
        <w:t xml:space="preserve"> En los ámbitos nacionales, la definición de joven en función de la edad también es variable. De esta manera, en el caso de Ecuador la ley establece que son jóvenes quie</w:t>
      </w:r>
      <w:r w:rsidR="00213BC9" w:rsidRPr="00CB5F07">
        <w:rPr>
          <w:rFonts w:ascii="Arial" w:hAnsi="Arial" w:cs="Arial"/>
          <w:sz w:val="24"/>
          <w:szCs w:val="24"/>
        </w:rPr>
        <w:t xml:space="preserve">nes tienen entre 18 y 29 años. </w:t>
      </w:r>
      <w:r w:rsidRPr="00CB5F07">
        <w:rPr>
          <w:rFonts w:ascii="Arial" w:hAnsi="Arial" w:cs="Arial"/>
          <w:sz w:val="24"/>
          <w:szCs w:val="24"/>
        </w:rPr>
        <w:t>En el caso de Colombia, la regulación determina que los jóve</w:t>
      </w:r>
      <w:r w:rsidR="00213BC9" w:rsidRPr="00CB5F07">
        <w:rPr>
          <w:rFonts w:ascii="Arial" w:hAnsi="Arial" w:cs="Arial"/>
          <w:sz w:val="24"/>
          <w:szCs w:val="24"/>
        </w:rPr>
        <w:t xml:space="preserve">nes tienen entre 14 y 26 años. </w:t>
      </w:r>
      <w:r w:rsidRPr="00CB5F07">
        <w:rPr>
          <w:rFonts w:ascii="Arial" w:hAnsi="Arial" w:cs="Arial"/>
          <w:sz w:val="24"/>
          <w:szCs w:val="24"/>
        </w:rPr>
        <w:t xml:space="preserve">Para </w:t>
      </w:r>
      <w:r w:rsidRPr="00CB5F07">
        <w:rPr>
          <w:rFonts w:ascii="Arial" w:hAnsi="Arial" w:cs="Arial"/>
          <w:sz w:val="24"/>
          <w:szCs w:val="24"/>
        </w:rPr>
        <w:lastRenderedPageBreak/>
        <w:t>México, el Estatuto Orgánico del Instituto Mexicano de la Juventud considera jóvenes a personas entre los 12 y los 29 años.</w:t>
      </w:r>
    </w:p>
    <w:p w:rsidR="003B13F7" w:rsidRPr="00CB5F07" w:rsidRDefault="003B13F7" w:rsidP="00CB5F07">
      <w:pPr>
        <w:spacing w:line="360" w:lineRule="auto"/>
        <w:jc w:val="both"/>
        <w:rPr>
          <w:rFonts w:ascii="Arial" w:hAnsi="Arial" w:cs="Arial"/>
          <w:sz w:val="24"/>
          <w:szCs w:val="24"/>
        </w:rPr>
      </w:pPr>
      <w:r w:rsidRPr="00CB5F07">
        <w:rPr>
          <w:rFonts w:ascii="Arial" w:hAnsi="Arial" w:cs="Arial"/>
          <w:sz w:val="24"/>
          <w:szCs w:val="24"/>
        </w:rPr>
        <w:t>Desde el punto de los documentos internacionales, los derechos de los jóvenes se establecen en diversos instrumentos. En el ámbito de las Naciones Unidas existen varias iniciativas para realizar acciones a favor de los jóvenes. En particular, destaca el Programa Mundial para la Juventud de 1996. El Programa identifica diez áreas en donde se estima necesario realizar acciones a favor de los jóvenes.</w:t>
      </w:r>
    </w:p>
    <w:p w:rsidR="003B13F7" w:rsidRPr="00CB5F07" w:rsidRDefault="003B13F7" w:rsidP="00CB5F07">
      <w:pPr>
        <w:spacing w:line="360" w:lineRule="auto"/>
        <w:jc w:val="both"/>
        <w:rPr>
          <w:rFonts w:ascii="Arial" w:hAnsi="Arial" w:cs="Arial"/>
          <w:sz w:val="24"/>
          <w:szCs w:val="24"/>
        </w:rPr>
      </w:pPr>
      <w:r w:rsidRPr="00CB5F07">
        <w:rPr>
          <w:rFonts w:ascii="Arial" w:hAnsi="Arial" w:cs="Arial"/>
          <w:sz w:val="24"/>
          <w:szCs w:val="24"/>
        </w:rPr>
        <w:t>En este programa se destacan los contenido no sólo por sus implicaciones como planteamientos para reconocer y proteger derechos sino que también porque constituyen la base para los trabajos de seguimiento de la situación de los jóvenes en el mundo. Es así como las diez categorías establecidas en el programa se emplean para monitorear la situación de los jóvenes.</w:t>
      </w:r>
    </w:p>
    <w:p w:rsidR="003B13F7" w:rsidRPr="00CB5F07" w:rsidRDefault="003B13F7" w:rsidP="00CB5F07">
      <w:pPr>
        <w:spacing w:line="360" w:lineRule="auto"/>
        <w:jc w:val="both"/>
        <w:rPr>
          <w:rFonts w:ascii="Arial" w:hAnsi="Arial" w:cs="Arial"/>
          <w:sz w:val="24"/>
          <w:szCs w:val="24"/>
        </w:rPr>
      </w:pPr>
      <w:r w:rsidRPr="00CB5F07">
        <w:rPr>
          <w:rFonts w:ascii="Arial" w:hAnsi="Arial" w:cs="Arial"/>
          <w:sz w:val="24"/>
          <w:szCs w:val="24"/>
        </w:rPr>
        <w:t>En el ámbito Iberoamericano debe mencionarse la Convención Iberoamericana de Derechos de los Jóvenes. En este caso conviene destacar dos cuestiones. La primera es que existen importantes coincidencias entre los que establece el programa de las Naciones Unidas y los derechos reconocidos por la Convención. En segundo lugar, se advierte que la Convención reconoce una serie de derechos que, en términos generales, reconocen la mayor parte de los textos constitucionales de la región.</w:t>
      </w:r>
    </w:p>
    <w:p w:rsidR="00DE4339" w:rsidRPr="00CB5F07" w:rsidRDefault="00FC4CF7" w:rsidP="00CB5F07">
      <w:pPr>
        <w:spacing w:line="360" w:lineRule="auto"/>
        <w:jc w:val="both"/>
        <w:rPr>
          <w:rFonts w:ascii="Arial" w:hAnsi="Arial" w:cs="Arial"/>
          <w:sz w:val="24"/>
          <w:szCs w:val="24"/>
        </w:rPr>
      </w:pPr>
      <w:r w:rsidRPr="00CB5F07">
        <w:rPr>
          <w:rFonts w:ascii="Arial" w:hAnsi="Arial" w:cs="Arial"/>
          <w:sz w:val="24"/>
          <w:szCs w:val="24"/>
        </w:rPr>
        <w:t>El</w:t>
      </w:r>
      <w:r w:rsidR="00DE4339" w:rsidRPr="00CB5F07">
        <w:rPr>
          <w:rFonts w:ascii="Arial" w:hAnsi="Arial" w:cs="Arial"/>
          <w:sz w:val="24"/>
          <w:szCs w:val="24"/>
        </w:rPr>
        <w:t xml:space="preserve"> 29 de mayo del año 2000 tenemos en México una avanzada y moderna legislación que se denomina Ley para la protección de los derechos de niñas, niños y adolescentes, la cual complementa el artículo 34 de la Constitución que concede la mayoría de edad y la ciudadanía a todos los varones y mujeres nacidos en territorio nacional que cumplan dieciocho años y tengan un modo honesto de vivir.</w:t>
      </w:r>
    </w:p>
    <w:p w:rsidR="00FC4CF7" w:rsidRPr="00CB5F07" w:rsidRDefault="00213BC9" w:rsidP="00CB5F07">
      <w:pPr>
        <w:spacing w:line="360" w:lineRule="auto"/>
        <w:jc w:val="both"/>
        <w:rPr>
          <w:rFonts w:ascii="Arial" w:hAnsi="Arial" w:cs="Arial"/>
          <w:sz w:val="24"/>
          <w:szCs w:val="24"/>
        </w:rPr>
      </w:pPr>
      <w:r w:rsidRPr="00CB5F07">
        <w:rPr>
          <w:rFonts w:ascii="Arial" w:hAnsi="Arial" w:cs="Arial"/>
          <w:sz w:val="24"/>
          <w:szCs w:val="24"/>
        </w:rPr>
        <w:t>Aunado a lo anterior</w:t>
      </w:r>
      <w:r w:rsidR="00FC4CF7" w:rsidRPr="00CB5F07">
        <w:rPr>
          <w:rFonts w:ascii="Arial" w:hAnsi="Arial" w:cs="Arial"/>
          <w:sz w:val="24"/>
          <w:szCs w:val="24"/>
        </w:rPr>
        <w:t>, con las reformas constitucionales a los artículos 4o. y 73 fracción XXIX-P en materia de derechos humanos de niñez y adolescencia,</w:t>
      </w:r>
      <w:r w:rsidRPr="00CB5F07">
        <w:rPr>
          <w:rFonts w:ascii="Arial" w:hAnsi="Arial" w:cs="Arial"/>
          <w:sz w:val="24"/>
          <w:szCs w:val="24"/>
        </w:rPr>
        <w:t xml:space="preserve"> publicadas en octubre de 2011</w:t>
      </w:r>
      <w:r w:rsidR="00FC4CF7" w:rsidRPr="00CB5F07">
        <w:rPr>
          <w:rFonts w:ascii="Arial" w:hAnsi="Arial" w:cs="Arial"/>
          <w:sz w:val="24"/>
          <w:szCs w:val="24"/>
        </w:rPr>
        <w:t xml:space="preserve">, se otorgó la facultad al Congreso de la Unión para expedir leyes en materia de derechos de niñas, niños y adolescentes y se impulsó la promulgación de la Ley General de los Derechos de Niñas, Niños y Adolescentes </w:t>
      </w:r>
      <w:r w:rsidR="00FC4CF7" w:rsidRPr="00CB5F07">
        <w:rPr>
          <w:rFonts w:ascii="Arial" w:hAnsi="Arial" w:cs="Arial"/>
          <w:sz w:val="24"/>
          <w:szCs w:val="24"/>
        </w:rPr>
        <w:lastRenderedPageBreak/>
        <w:t>(LGDNNA), publicada el 4 de diciembre de 2014. La ley, reconoce a niñas, niños y adolescentes como titulares y sujetos plenos de derechos, de conformidad con los principios de universalidad, interdependencia, indivisibilidad y progresividad, en los términos establecidos en los artículos 1o. y 4o. de la Constitución Política de los Estados Unidos Mexicanos (CPEUM) y busca garantizar el pleno ejercicio, respeto, protección y promoción de sus derechos humanos, entre otros.</w:t>
      </w:r>
    </w:p>
    <w:p w:rsidR="00213BC9" w:rsidRPr="00CB5F07" w:rsidRDefault="00213BC9" w:rsidP="00CB5F07">
      <w:pPr>
        <w:spacing w:line="360" w:lineRule="auto"/>
        <w:jc w:val="both"/>
        <w:rPr>
          <w:rFonts w:ascii="Arial" w:hAnsi="Arial" w:cs="Arial"/>
          <w:sz w:val="24"/>
          <w:szCs w:val="24"/>
        </w:rPr>
      </w:pPr>
      <w:r w:rsidRPr="00CB5F07">
        <w:rPr>
          <w:rFonts w:ascii="Arial" w:hAnsi="Arial" w:cs="Arial"/>
          <w:sz w:val="24"/>
          <w:szCs w:val="24"/>
        </w:rPr>
        <w:t>Para el Estado de Chihuahua, e</w:t>
      </w:r>
      <w:r w:rsidR="00C95F32" w:rsidRPr="00CB5F07">
        <w:rPr>
          <w:rFonts w:ascii="Arial" w:hAnsi="Arial" w:cs="Arial"/>
          <w:sz w:val="24"/>
          <w:szCs w:val="24"/>
        </w:rPr>
        <w:t>l</w:t>
      </w:r>
      <w:r w:rsidRPr="00CB5F07">
        <w:rPr>
          <w:rFonts w:ascii="Arial" w:hAnsi="Arial" w:cs="Arial"/>
          <w:sz w:val="24"/>
          <w:szCs w:val="24"/>
        </w:rPr>
        <w:t xml:space="preserve"> día 20 de octubre del año 2018, fue publicada en el </w:t>
      </w:r>
      <w:r w:rsidR="00C95F32" w:rsidRPr="00CB5F07">
        <w:rPr>
          <w:rFonts w:ascii="Arial" w:hAnsi="Arial" w:cs="Arial"/>
          <w:sz w:val="24"/>
          <w:szCs w:val="24"/>
        </w:rPr>
        <w:t>Periódico</w:t>
      </w:r>
      <w:r w:rsidRPr="00CB5F07">
        <w:rPr>
          <w:rFonts w:ascii="Arial" w:hAnsi="Arial" w:cs="Arial"/>
          <w:sz w:val="24"/>
          <w:szCs w:val="24"/>
        </w:rPr>
        <w:t xml:space="preserve"> Oficial del Estado la Ley de Juventud para el Estado de Chihuahua, la cual es de orden público e interés social, y tiene por objeto garantizar las condiciones para el ejercicio pleno de los derechos de las personas jóvenes.</w:t>
      </w:r>
    </w:p>
    <w:p w:rsidR="003B13F7" w:rsidRPr="00CB5F07" w:rsidRDefault="003B13F7" w:rsidP="00CB5F07">
      <w:pPr>
        <w:spacing w:line="360" w:lineRule="auto"/>
        <w:jc w:val="both"/>
        <w:rPr>
          <w:rFonts w:ascii="Arial" w:hAnsi="Arial" w:cs="Arial"/>
          <w:sz w:val="24"/>
          <w:szCs w:val="24"/>
        </w:rPr>
      </w:pPr>
      <w:r w:rsidRPr="00CB5F07">
        <w:rPr>
          <w:rFonts w:ascii="Arial" w:hAnsi="Arial" w:cs="Arial"/>
          <w:sz w:val="24"/>
          <w:szCs w:val="24"/>
        </w:rPr>
        <w:t xml:space="preserve">En términos generales, la aparición de derechos para los jóvenes en los textos fundamentales </w:t>
      </w:r>
      <w:r w:rsidR="00FC4CF7" w:rsidRPr="00CB5F07">
        <w:rPr>
          <w:rFonts w:ascii="Arial" w:hAnsi="Arial" w:cs="Arial"/>
          <w:sz w:val="24"/>
          <w:szCs w:val="24"/>
        </w:rPr>
        <w:t>resulta</w:t>
      </w:r>
      <w:r w:rsidRPr="00CB5F07">
        <w:rPr>
          <w:rFonts w:ascii="Arial" w:hAnsi="Arial" w:cs="Arial"/>
          <w:sz w:val="24"/>
          <w:szCs w:val="24"/>
        </w:rPr>
        <w:t xml:space="preserve"> ser una práctica de reciente creación. En todo caso, se trata de un avance importante dentro del constitucionalismo, toda vez que se trata de provisiones que buscan impactar favorablemente sobre la condición de un grupo que presenta importantes condiciones de vulnerabilidad y cuyo desarrollo es fundamental para el futuro de la sociedad.</w:t>
      </w:r>
    </w:p>
    <w:p w:rsidR="00DE4339" w:rsidRPr="00CB5F07" w:rsidRDefault="00DE4339" w:rsidP="00CB5F07">
      <w:pPr>
        <w:spacing w:line="360" w:lineRule="auto"/>
        <w:jc w:val="both"/>
        <w:rPr>
          <w:rFonts w:ascii="Arial" w:hAnsi="Arial" w:cs="Arial"/>
          <w:sz w:val="24"/>
          <w:szCs w:val="24"/>
        </w:rPr>
      </w:pPr>
      <w:r w:rsidRPr="00CB5F07">
        <w:rPr>
          <w:rFonts w:ascii="Arial" w:hAnsi="Arial" w:cs="Arial"/>
          <w:sz w:val="24"/>
          <w:szCs w:val="24"/>
        </w:rPr>
        <w:t>Los documentos analizados en el presente trabajo muestran con claridad que los jóvenes se han convertido en un grupo que goza de especial protección. Esta cuestión implica no solo el reconocimiento de su potencial como los representantes de las generaciones futuras y, en ese sentido, se generan normas que buscan garantizar un desarrollo y una educación adecuada para ellos. También se les reconoce como un grupo vulnerable que requiere de especiales protecciones.</w:t>
      </w:r>
    </w:p>
    <w:p w:rsidR="007E08DE" w:rsidRPr="00CB5F07" w:rsidRDefault="007E08DE" w:rsidP="00CB5F07">
      <w:pPr>
        <w:spacing w:line="360" w:lineRule="auto"/>
        <w:jc w:val="both"/>
        <w:rPr>
          <w:rFonts w:ascii="Arial" w:hAnsi="Arial" w:cs="Arial"/>
          <w:sz w:val="24"/>
          <w:szCs w:val="24"/>
        </w:rPr>
      </w:pPr>
      <w:r w:rsidRPr="00CB5F07">
        <w:rPr>
          <w:rFonts w:ascii="Arial" w:hAnsi="Arial" w:cs="Arial"/>
          <w:sz w:val="24"/>
          <w:szCs w:val="24"/>
        </w:rPr>
        <w:t>Por otro lado, la ausencia de oportunidades laborales y la baja preparación de los jóvenes requieren que las políticas públicas en México no solo atiendan el apoyo y la creación de programas sociales, sino que se diseñen con base en estudios y análisis dirigidos especialmente al sector joven.</w:t>
      </w:r>
    </w:p>
    <w:p w:rsidR="007E08DE" w:rsidRPr="00CB5F07" w:rsidRDefault="007E08DE" w:rsidP="00CB5F07">
      <w:pPr>
        <w:spacing w:line="360" w:lineRule="auto"/>
        <w:jc w:val="both"/>
        <w:rPr>
          <w:rFonts w:ascii="Arial" w:hAnsi="Arial" w:cs="Arial"/>
          <w:sz w:val="24"/>
          <w:szCs w:val="24"/>
        </w:rPr>
      </w:pPr>
      <w:r w:rsidRPr="00CB5F07">
        <w:rPr>
          <w:rFonts w:ascii="Arial" w:hAnsi="Arial" w:cs="Arial"/>
          <w:sz w:val="24"/>
          <w:szCs w:val="24"/>
        </w:rPr>
        <w:t>Las políticas públicas son acciones de gobierno con objetivos de interés público que surgen de decisiones sustentadas en un proceso de diagnóstico y análisis de factibilidad, para la atención efectiva de problemas públicos específicos, en donde participa la ciudadanía en la definición de problemas y soluciones.</w:t>
      </w:r>
    </w:p>
    <w:p w:rsidR="00CB5F07" w:rsidRPr="00CB5F07" w:rsidRDefault="00CB5F07" w:rsidP="00CB5F07">
      <w:pPr>
        <w:spacing w:line="360" w:lineRule="auto"/>
        <w:jc w:val="both"/>
        <w:rPr>
          <w:rFonts w:ascii="Arial" w:hAnsi="Arial" w:cs="Arial"/>
          <w:sz w:val="24"/>
          <w:szCs w:val="24"/>
        </w:rPr>
      </w:pPr>
      <w:r w:rsidRPr="00CB5F07">
        <w:rPr>
          <w:rFonts w:ascii="Arial" w:hAnsi="Arial" w:cs="Arial"/>
          <w:sz w:val="24"/>
          <w:szCs w:val="24"/>
        </w:rPr>
        <w:t>Según la Organización de las Naciones Unidas (ONU), existen en el mundo más de 1800 millones de jóvenes, siendo la población juvenil más grande de la historia y de acuerdo con las proyecciones de población del CONAPO se estima que en México existen 37</w:t>
      </w:r>
      <w:r w:rsidR="00917D53">
        <w:rPr>
          <w:rFonts w:ascii="Arial" w:hAnsi="Arial" w:cs="Arial"/>
          <w:sz w:val="24"/>
          <w:szCs w:val="24"/>
        </w:rPr>
        <w:t xml:space="preserve"> millones 504 mil </w:t>
      </w:r>
      <w:r w:rsidRPr="00CB5F07">
        <w:rPr>
          <w:rFonts w:ascii="Arial" w:hAnsi="Arial" w:cs="Arial"/>
          <w:sz w:val="24"/>
          <w:szCs w:val="24"/>
        </w:rPr>
        <w:t xml:space="preserve">392 jóvenes de 12 a 29 años de edad (31.4% de la población de México), por lo anterior se hace hincapié en la importancia que tiene la participación de las juventudes en el estado. </w:t>
      </w:r>
    </w:p>
    <w:p w:rsidR="007E08DE" w:rsidRPr="00CB5F07" w:rsidRDefault="007E08DE" w:rsidP="00CB5F07">
      <w:pPr>
        <w:spacing w:line="360" w:lineRule="auto"/>
        <w:jc w:val="both"/>
        <w:rPr>
          <w:rFonts w:ascii="Arial" w:hAnsi="Arial" w:cs="Arial"/>
          <w:sz w:val="24"/>
          <w:szCs w:val="24"/>
        </w:rPr>
      </w:pPr>
      <w:r w:rsidRPr="00CB5F07">
        <w:rPr>
          <w:rFonts w:ascii="Arial" w:hAnsi="Arial" w:cs="Arial"/>
          <w:sz w:val="24"/>
          <w:szCs w:val="24"/>
        </w:rPr>
        <w:t>Los inminentes cambios generados por los avances tecnológicos en el mercado laboral y la amenaza que estos representan para los jóvenes, aunado a las limitaciones en el acceso a la educación superior y la deserción en la educación media superior, podrían superarse a través de la elaboración de políticas públicas sustentadas en evidencias y en proyecciones realistas que impulsen la movilidad social e incrementen las oportunidades de desarrollo de nuestra juventud.</w:t>
      </w:r>
    </w:p>
    <w:p w:rsidR="007E08DE" w:rsidRPr="00CB5F07" w:rsidRDefault="007E08DE" w:rsidP="00CB5F07">
      <w:pPr>
        <w:spacing w:line="360" w:lineRule="auto"/>
        <w:jc w:val="both"/>
        <w:rPr>
          <w:rFonts w:ascii="Arial" w:hAnsi="Arial" w:cs="Arial"/>
          <w:sz w:val="24"/>
          <w:szCs w:val="24"/>
        </w:rPr>
      </w:pPr>
      <w:r w:rsidRPr="00CB5F07">
        <w:rPr>
          <w:rFonts w:ascii="Arial" w:hAnsi="Arial" w:cs="Arial"/>
          <w:sz w:val="24"/>
          <w:szCs w:val="24"/>
        </w:rPr>
        <w:t>En nuestra entidad, la Ley de Juventud para el Estado de Chihuahua, le da la atribución al Instituto Chihuahuense de la Juventud (ICHIJUV) de promover y vigilar que en el diseño, instrumentación y evaluación de las políticas públicas, en los ámbitos estatal y municipal, se atiendan los principios y objetivos en la materia.</w:t>
      </w:r>
    </w:p>
    <w:p w:rsidR="007E08DE" w:rsidRPr="00CB5F07" w:rsidRDefault="007E08DE" w:rsidP="00CB5F07">
      <w:pPr>
        <w:spacing w:line="360" w:lineRule="auto"/>
        <w:jc w:val="both"/>
        <w:rPr>
          <w:rFonts w:ascii="Arial" w:hAnsi="Arial" w:cs="Arial"/>
          <w:sz w:val="24"/>
          <w:szCs w:val="24"/>
        </w:rPr>
      </w:pPr>
      <w:r w:rsidRPr="00CB5F07">
        <w:rPr>
          <w:rFonts w:ascii="Arial" w:hAnsi="Arial" w:cs="Arial"/>
          <w:sz w:val="24"/>
          <w:szCs w:val="24"/>
        </w:rPr>
        <w:t xml:space="preserve">Sin embargo, estas necesitan </w:t>
      </w:r>
      <w:r w:rsidR="005E3342" w:rsidRPr="00CB5F07">
        <w:rPr>
          <w:rFonts w:ascii="Arial" w:hAnsi="Arial" w:cs="Arial"/>
          <w:sz w:val="24"/>
          <w:szCs w:val="24"/>
        </w:rPr>
        <w:t>de ciertos principios rectores para que puedan orientan la acción de la autoridad para que siempre sea en beneficio de los jóvenes. Estos principios rectores serían proposiciones que contienen la idea de una determinación general de la voluntad que abarcarían reglas prácticas en pro de la juventud.</w:t>
      </w:r>
    </w:p>
    <w:p w:rsidR="005E3342" w:rsidRPr="00CB5F07" w:rsidRDefault="005E3342" w:rsidP="00CB5F07">
      <w:pPr>
        <w:spacing w:line="360" w:lineRule="auto"/>
        <w:jc w:val="both"/>
        <w:rPr>
          <w:rFonts w:ascii="Arial" w:hAnsi="Arial" w:cs="Arial"/>
          <w:sz w:val="24"/>
          <w:szCs w:val="24"/>
        </w:rPr>
      </w:pPr>
      <w:r w:rsidRPr="00CB5F07">
        <w:rPr>
          <w:rFonts w:ascii="Arial" w:hAnsi="Arial" w:cs="Arial"/>
          <w:sz w:val="24"/>
          <w:szCs w:val="24"/>
        </w:rPr>
        <w:t>De lo anterior se tendría el beneficio de que las autoridades, así como los jóvenes conozcan y pongan en práctica estos principios rectores hacía las políticas públicas y así lograr que la convivencia social se lleve a cabo en armonía, buscando la superación personal de cada uno de ellos.</w:t>
      </w:r>
    </w:p>
    <w:p w:rsidR="00213BC9" w:rsidRPr="00CB5F07" w:rsidRDefault="00213BC9" w:rsidP="00CB5F07">
      <w:pPr>
        <w:spacing w:line="360" w:lineRule="auto"/>
        <w:jc w:val="both"/>
        <w:rPr>
          <w:rFonts w:ascii="Arial" w:hAnsi="Arial" w:cs="Arial"/>
          <w:sz w:val="24"/>
          <w:szCs w:val="24"/>
        </w:rPr>
      </w:pPr>
      <w:r w:rsidRPr="00CB5F07">
        <w:rPr>
          <w:rFonts w:ascii="Arial" w:hAnsi="Arial" w:cs="Arial"/>
          <w:sz w:val="24"/>
          <w:szCs w:val="24"/>
        </w:rPr>
        <w:t>Cabe destacar que “ser Joven” constituye un conjunto social de individuos y cada sociedad tiene su determinado “tipo de jóvenes”, pues este,  varía según las regiones e incluso dentro de un mismo país, por diversos factores: hereditarios, clima local, estado de salud, alimentación, clase social y cultural, nivel de actividad física o intelectual, cultura, educación, entre otros.</w:t>
      </w:r>
    </w:p>
    <w:p w:rsidR="00D5317F" w:rsidRDefault="00213BC9" w:rsidP="00CB5F07">
      <w:pPr>
        <w:spacing w:line="360" w:lineRule="auto"/>
        <w:jc w:val="both"/>
        <w:rPr>
          <w:rFonts w:ascii="Arial" w:hAnsi="Arial" w:cs="Arial"/>
          <w:sz w:val="24"/>
          <w:szCs w:val="24"/>
        </w:rPr>
      </w:pPr>
      <w:r w:rsidRPr="00CB5F07">
        <w:rPr>
          <w:rFonts w:ascii="Arial" w:hAnsi="Arial" w:cs="Arial"/>
          <w:sz w:val="24"/>
          <w:szCs w:val="24"/>
        </w:rPr>
        <w:t xml:space="preserve">Sin embargo, hay algunos elementos que pueden servir para entender mejor de qué se trata la juventud. </w:t>
      </w:r>
      <w:r w:rsidR="00D5317F" w:rsidRPr="00CB5F07">
        <w:rPr>
          <w:rFonts w:ascii="Arial" w:hAnsi="Arial" w:cs="Arial"/>
          <w:sz w:val="24"/>
          <w:szCs w:val="24"/>
        </w:rPr>
        <w:t>Es por ello que las autoridades deben establecer diversos principios en sus políticas públicas para establecer una especie de guía que determine aquello que pudiera considerar correcto en sus diferentes actuares.</w:t>
      </w:r>
    </w:p>
    <w:p w:rsidR="00917D53" w:rsidRPr="00917D53" w:rsidRDefault="00917D53" w:rsidP="00917D53">
      <w:pPr>
        <w:spacing w:line="360" w:lineRule="auto"/>
        <w:jc w:val="both"/>
        <w:rPr>
          <w:rFonts w:ascii="Arial" w:hAnsi="Arial" w:cs="Arial"/>
          <w:sz w:val="24"/>
        </w:rPr>
      </w:pPr>
      <w:r w:rsidRPr="00917D53">
        <w:rPr>
          <w:rFonts w:ascii="Arial" w:hAnsi="Arial" w:cs="Arial"/>
          <w:sz w:val="24"/>
        </w:rPr>
        <w:t>Los jóvenes serán los adultos que el día de mañana dirijan nuestra sociedad, por eso es tan importante que desde los organismos estatales se los apoye y se les brinden las oportunidades adecuadas para que puedan alcanzar sus sueños y labrarse un futuro personal diferente y atractivo, que a su vez repercuta positivamente en el futuro de la sociedad a la que representan.</w:t>
      </w:r>
    </w:p>
    <w:p w:rsidR="00CB5F07" w:rsidRPr="00CB5F07" w:rsidRDefault="00917D53" w:rsidP="00CB5F07">
      <w:pPr>
        <w:spacing w:line="360" w:lineRule="auto"/>
        <w:jc w:val="both"/>
        <w:rPr>
          <w:rFonts w:ascii="Arial" w:hAnsi="Arial" w:cs="Arial"/>
          <w:sz w:val="24"/>
          <w:szCs w:val="24"/>
        </w:rPr>
      </w:pPr>
      <w:r>
        <w:rPr>
          <w:rFonts w:ascii="Arial" w:hAnsi="Arial" w:cs="Arial"/>
          <w:sz w:val="24"/>
          <w:szCs w:val="24"/>
        </w:rPr>
        <w:t>Es por ello</w:t>
      </w:r>
      <w:r w:rsidR="00CB5F07" w:rsidRPr="00CB5F07">
        <w:rPr>
          <w:rFonts w:ascii="Arial" w:hAnsi="Arial" w:cs="Arial"/>
          <w:sz w:val="24"/>
          <w:szCs w:val="24"/>
        </w:rPr>
        <w:t xml:space="preserve">, tanto en lo personal y como voz del Grupo Parlamentario de Acción Nacional, </w:t>
      </w:r>
      <w:r>
        <w:rPr>
          <w:rFonts w:ascii="Arial" w:hAnsi="Arial" w:cs="Arial"/>
          <w:sz w:val="24"/>
          <w:szCs w:val="24"/>
        </w:rPr>
        <w:t xml:space="preserve">que </w:t>
      </w:r>
      <w:r w:rsidR="00CB5F07" w:rsidRPr="00CB5F07">
        <w:rPr>
          <w:rFonts w:ascii="Arial" w:hAnsi="Arial" w:cs="Arial"/>
          <w:sz w:val="24"/>
          <w:szCs w:val="24"/>
        </w:rPr>
        <w:t xml:space="preserve">estamos convencidos </w:t>
      </w:r>
      <w:r>
        <w:rPr>
          <w:rFonts w:ascii="Arial" w:hAnsi="Arial" w:cs="Arial"/>
          <w:sz w:val="24"/>
          <w:szCs w:val="24"/>
        </w:rPr>
        <w:t xml:space="preserve">en </w:t>
      </w:r>
      <w:r w:rsidR="00CB5F07" w:rsidRPr="00CB5F07">
        <w:rPr>
          <w:rFonts w:ascii="Arial" w:hAnsi="Arial" w:cs="Arial"/>
          <w:sz w:val="24"/>
          <w:szCs w:val="24"/>
        </w:rPr>
        <w:t xml:space="preserve">que debemos priorizar las políticas en su formulación y diseño, colocar a las y los jóvenes en la base de la construcción de respuestas efectivas, ello a partir del hecho de </w:t>
      </w:r>
      <w:r>
        <w:rPr>
          <w:rFonts w:ascii="Arial" w:hAnsi="Arial" w:cs="Arial"/>
          <w:sz w:val="24"/>
          <w:szCs w:val="24"/>
        </w:rPr>
        <w:t xml:space="preserve">poner a la juventud como </w:t>
      </w:r>
      <w:r w:rsidR="00CB5F07" w:rsidRPr="00CB5F07">
        <w:rPr>
          <w:rFonts w:ascii="Arial" w:hAnsi="Arial" w:cs="Arial"/>
          <w:sz w:val="24"/>
          <w:szCs w:val="24"/>
        </w:rPr>
        <w:t>agente, autor y partícipe de sus políticas públicas, así como repensar permanentemente al joven de cara a su presente, y no sólo construyendo expectativas que no se hacen efectivas.</w:t>
      </w:r>
    </w:p>
    <w:p w:rsidR="00CB5F07" w:rsidRPr="00CB5F07" w:rsidRDefault="00CB5F07" w:rsidP="00CB5F07">
      <w:pPr>
        <w:spacing w:line="360" w:lineRule="auto"/>
        <w:jc w:val="both"/>
        <w:rPr>
          <w:rFonts w:ascii="Arial" w:hAnsi="Arial" w:cs="Arial"/>
          <w:sz w:val="24"/>
          <w:szCs w:val="24"/>
        </w:rPr>
      </w:pPr>
      <w:r w:rsidRPr="00CB5F07">
        <w:rPr>
          <w:rFonts w:ascii="Arial" w:hAnsi="Arial" w:cs="Arial"/>
          <w:sz w:val="24"/>
          <w:szCs w:val="24"/>
        </w:rPr>
        <w:t>La mejor inversión que podemos hacer es apostarle al desarrollo de las juventudes, con más oportunidades y con mejores propuestas legislativas, impulsar, mediante la política, oportunidades que permitan a los jóvenes desarrollar los conocimientos y competencias necesarias para una vida saludable, productiva y plena.</w:t>
      </w:r>
    </w:p>
    <w:p w:rsidR="00665D94" w:rsidRDefault="00665D94" w:rsidP="00665D94">
      <w:pPr>
        <w:spacing w:after="0" w:line="360" w:lineRule="auto"/>
        <w:jc w:val="both"/>
        <w:rPr>
          <w:rFonts w:ascii="Arial" w:hAnsi="Arial" w:cs="Arial"/>
          <w:sz w:val="24"/>
          <w:szCs w:val="24"/>
        </w:rPr>
      </w:pPr>
      <w:r w:rsidRPr="00CF421B">
        <w:rPr>
          <w:rFonts w:ascii="Arial" w:hAnsi="Arial" w:cs="Arial"/>
          <w:sz w:val="24"/>
          <w:szCs w:val="24"/>
        </w:rPr>
        <w:t>Por lo anteriormente expuesto y fundado me permito someter a la consideración de este Alto Cuerpo Colegiado la presente Iniciativa con carácter de:</w:t>
      </w:r>
    </w:p>
    <w:p w:rsidR="00665D94" w:rsidRDefault="00665D94" w:rsidP="00665D94">
      <w:pPr>
        <w:spacing w:after="0" w:line="360" w:lineRule="auto"/>
        <w:jc w:val="both"/>
        <w:rPr>
          <w:rFonts w:ascii="Arial" w:hAnsi="Arial" w:cs="Arial"/>
          <w:sz w:val="24"/>
          <w:szCs w:val="24"/>
        </w:rPr>
      </w:pPr>
    </w:p>
    <w:p w:rsidR="00665D94" w:rsidRDefault="00665D94" w:rsidP="00665D94">
      <w:pPr>
        <w:spacing w:after="0" w:line="360" w:lineRule="auto"/>
        <w:jc w:val="center"/>
        <w:rPr>
          <w:rFonts w:ascii="Arial" w:hAnsi="Arial" w:cs="Arial"/>
          <w:b/>
          <w:sz w:val="24"/>
          <w:szCs w:val="24"/>
        </w:rPr>
      </w:pPr>
      <w:r w:rsidRPr="00E73B64">
        <w:rPr>
          <w:rFonts w:ascii="Arial" w:hAnsi="Arial" w:cs="Arial"/>
          <w:b/>
          <w:sz w:val="24"/>
          <w:szCs w:val="24"/>
        </w:rPr>
        <w:t>DECRETO</w:t>
      </w:r>
    </w:p>
    <w:p w:rsidR="00665D94" w:rsidRDefault="00665D94" w:rsidP="00665D94">
      <w:pPr>
        <w:spacing w:after="0" w:line="360" w:lineRule="auto"/>
        <w:jc w:val="center"/>
        <w:rPr>
          <w:rFonts w:ascii="Arial" w:hAnsi="Arial" w:cs="Arial"/>
          <w:b/>
          <w:sz w:val="24"/>
          <w:szCs w:val="24"/>
        </w:rPr>
      </w:pPr>
    </w:p>
    <w:p w:rsidR="00665D94" w:rsidRDefault="00665D94" w:rsidP="00665D94">
      <w:pPr>
        <w:spacing w:line="360" w:lineRule="auto"/>
        <w:jc w:val="both"/>
      </w:pPr>
      <w:r w:rsidRPr="008F4C98">
        <w:rPr>
          <w:rFonts w:ascii="Arial" w:hAnsi="Arial" w:cs="Arial"/>
          <w:b/>
          <w:sz w:val="24"/>
        </w:rPr>
        <w:t>PRIMERO.-</w:t>
      </w:r>
      <w:r>
        <w:rPr>
          <w:rFonts w:ascii="Arial" w:hAnsi="Arial" w:cs="Arial"/>
          <w:sz w:val="24"/>
        </w:rPr>
        <w:t xml:space="preserve"> </w:t>
      </w:r>
      <w:r w:rsidRPr="00665D94">
        <w:rPr>
          <w:rFonts w:ascii="Arial" w:hAnsi="Arial" w:cs="Arial"/>
          <w:sz w:val="24"/>
          <w:szCs w:val="24"/>
        </w:rPr>
        <w:t>Se adiciona un artículo 4 B</w:t>
      </w:r>
      <w:r>
        <w:rPr>
          <w:rFonts w:ascii="Arial" w:hAnsi="Arial" w:cs="Arial"/>
          <w:sz w:val="24"/>
          <w:szCs w:val="24"/>
        </w:rPr>
        <w:t>is</w:t>
      </w:r>
      <w:r w:rsidRPr="00665D94">
        <w:rPr>
          <w:rFonts w:ascii="Arial" w:hAnsi="Arial" w:cs="Arial"/>
          <w:sz w:val="24"/>
          <w:szCs w:val="24"/>
        </w:rPr>
        <w:t xml:space="preserve"> a la Ley de Juventud para el Estado de Chihuahua</w:t>
      </w:r>
      <w:r>
        <w:rPr>
          <w:rFonts w:ascii="Arial" w:hAnsi="Arial" w:cs="Arial"/>
          <w:sz w:val="24"/>
          <w:szCs w:val="24"/>
        </w:rPr>
        <w:t>,</w:t>
      </w:r>
      <w:r w:rsidRPr="00665D94">
        <w:rPr>
          <w:rFonts w:ascii="Arial" w:hAnsi="Arial" w:cs="Arial"/>
          <w:sz w:val="24"/>
          <w:szCs w:val="24"/>
        </w:rPr>
        <w:t xml:space="preserve"> para quedar redactado de la siguiente manera:</w:t>
      </w:r>
    </w:p>
    <w:p w:rsidR="00665D94" w:rsidRPr="00665D94" w:rsidRDefault="00665D94" w:rsidP="00665D94">
      <w:pPr>
        <w:spacing w:line="360" w:lineRule="auto"/>
        <w:jc w:val="both"/>
        <w:rPr>
          <w:rFonts w:ascii="Arial" w:hAnsi="Arial" w:cs="Arial"/>
          <w:b/>
          <w:sz w:val="24"/>
        </w:rPr>
      </w:pPr>
      <w:r w:rsidRPr="00665D94">
        <w:rPr>
          <w:rFonts w:ascii="Arial" w:hAnsi="Arial" w:cs="Arial"/>
          <w:b/>
          <w:sz w:val="24"/>
        </w:rPr>
        <w:t>Artículo 4</w:t>
      </w:r>
      <w:r>
        <w:rPr>
          <w:rFonts w:ascii="Arial" w:hAnsi="Arial" w:cs="Arial"/>
          <w:b/>
          <w:sz w:val="24"/>
        </w:rPr>
        <w:t xml:space="preserve"> Bis</w:t>
      </w:r>
      <w:r w:rsidRPr="00665D94">
        <w:rPr>
          <w:rFonts w:ascii="Arial" w:hAnsi="Arial" w:cs="Arial"/>
          <w:b/>
          <w:sz w:val="24"/>
        </w:rPr>
        <w:t xml:space="preserve">. Son principios rectores de las políticas públicas en materia de juventud, los siguientes: </w:t>
      </w:r>
    </w:p>
    <w:p w:rsidR="00665D94" w:rsidRPr="00665D94" w:rsidRDefault="00665D94" w:rsidP="00665D94">
      <w:pPr>
        <w:pStyle w:val="Prrafodelista"/>
        <w:numPr>
          <w:ilvl w:val="0"/>
          <w:numId w:val="1"/>
        </w:numPr>
        <w:spacing w:line="360" w:lineRule="auto"/>
        <w:jc w:val="both"/>
        <w:rPr>
          <w:rFonts w:ascii="Arial" w:hAnsi="Arial" w:cs="Arial"/>
          <w:b/>
          <w:sz w:val="24"/>
        </w:rPr>
      </w:pPr>
      <w:r w:rsidRPr="00665D94">
        <w:rPr>
          <w:rFonts w:ascii="Arial" w:hAnsi="Arial" w:cs="Arial"/>
          <w:b/>
          <w:sz w:val="24"/>
        </w:rPr>
        <w:t xml:space="preserve">La titularidad de los derechos de los jóvenes reconocidos en la Constitución Política de los Estados Unidos Mexicanos, en la Constitución de nuestro Estado, así como en los Tratados Internacionales de los que el Estado Mexicano sea parte. </w:t>
      </w:r>
    </w:p>
    <w:p w:rsidR="00665D94" w:rsidRPr="00665D94" w:rsidRDefault="00665D94" w:rsidP="00665D94">
      <w:pPr>
        <w:pStyle w:val="Prrafodelista"/>
        <w:numPr>
          <w:ilvl w:val="0"/>
          <w:numId w:val="1"/>
        </w:numPr>
        <w:spacing w:line="360" w:lineRule="auto"/>
        <w:jc w:val="both"/>
        <w:rPr>
          <w:rFonts w:ascii="Arial" w:hAnsi="Arial" w:cs="Arial"/>
          <w:b/>
          <w:sz w:val="24"/>
        </w:rPr>
      </w:pPr>
      <w:r w:rsidRPr="00665D94">
        <w:rPr>
          <w:rFonts w:ascii="Arial" w:hAnsi="Arial" w:cs="Arial"/>
          <w:b/>
          <w:sz w:val="24"/>
        </w:rPr>
        <w:t xml:space="preserve">La igualdad de oportunidades entre los jóvenes, sin distinción alguna. </w:t>
      </w:r>
    </w:p>
    <w:p w:rsidR="00665D94" w:rsidRPr="00665D94" w:rsidRDefault="00665D94" w:rsidP="00665D94">
      <w:pPr>
        <w:pStyle w:val="Prrafodelista"/>
        <w:numPr>
          <w:ilvl w:val="0"/>
          <w:numId w:val="1"/>
        </w:numPr>
        <w:spacing w:line="360" w:lineRule="auto"/>
        <w:jc w:val="both"/>
        <w:rPr>
          <w:rFonts w:ascii="Arial" w:hAnsi="Arial" w:cs="Arial"/>
          <w:b/>
          <w:sz w:val="24"/>
        </w:rPr>
      </w:pPr>
      <w:r w:rsidRPr="00665D94">
        <w:rPr>
          <w:rFonts w:ascii="Arial" w:hAnsi="Arial" w:cs="Arial"/>
          <w:b/>
          <w:sz w:val="24"/>
        </w:rPr>
        <w:t xml:space="preserve">La no discriminación de los jóvenes. </w:t>
      </w:r>
    </w:p>
    <w:p w:rsidR="00665D94" w:rsidRPr="00665D94" w:rsidRDefault="00665D94" w:rsidP="00665D94">
      <w:pPr>
        <w:pStyle w:val="Prrafodelista"/>
        <w:numPr>
          <w:ilvl w:val="0"/>
          <w:numId w:val="1"/>
        </w:numPr>
        <w:spacing w:line="360" w:lineRule="auto"/>
        <w:jc w:val="both"/>
        <w:rPr>
          <w:rFonts w:ascii="Arial" w:hAnsi="Arial" w:cs="Arial"/>
          <w:b/>
          <w:sz w:val="24"/>
        </w:rPr>
      </w:pPr>
      <w:r w:rsidRPr="00665D94">
        <w:rPr>
          <w:rFonts w:ascii="Arial" w:hAnsi="Arial" w:cs="Arial"/>
          <w:b/>
          <w:sz w:val="24"/>
        </w:rPr>
        <w:t xml:space="preserve">La corresponsabilidad del Estado, de la sociedad y de la familia en la atención integral para los jóvenes. </w:t>
      </w:r>
    </w:p>
    <w:p w:rsidR="00665D94" w:rsidRPr="00665D94" w:rsidRDefault="00665D94" w:rsidP="00665D94">
      <w:pPr>
        <w:pStyle w:val="Prrafodelista"/>
        <w:numPr>
          <w:ilvl w:val="0"/>
          <w:numId w:val="1"/>
        </w:numPr>
        <w:spacing w:line="360" w:lineRule="auto"/>
        <w:jc w:val="both"/>
        <w:rPr>
          <w:rFonts w:ascii="Arial" w:hAnsi="Arial" w:cs="Arial"/>
          <w:b/>
          <w:sz w:val="24"/>
        </w:rPr>
      </w:pPr>
      <w:r w:rsidRPr="00665D94">
        <w:rPr>
          <w:rFonts w:ascii="Arial" w:hAnsi="Arial" w:cs="Arial"/>
          <w:b/>
          <w:sz w:val="24"/>
        </w:rPr>
        <w:t xml:space="preserve">La inclusión de los jóvenes en el proceso de desarrollo político, económico, social y cultural del Estado. </w:t>
      </w:r>
    </w:p>
    <w:p w:rsidR="00665D94" w:rsidRDefault="00665D94" w:rsidP="00665D94">
      <w:pPr>
        <w:pStyle w:val="Prrafodelista"/>
        <w:numPr>
          <w:ilvl w:val="0"/>
          <w:numId w:val="1"/>
        </w:numPr>
        <w:spacing w:line="360" w:lineRule="auto"/>
        <w:jc w:val="both"/>
        <w:rPr>
          <w:rFonts w:ascii="Arial" w:hAnsi="Arial" w:cs="Arial"/>
          <w:b/>
          <w:sz w:val="24"/>
        </w:rPr>
      </w:pPr>
      <w:r w:rsidRPr="00665D94">
        <w:rPr>
          <w:rFonts w:ascii="Arial" w:hAnsi="Arial" w:cs="Arial"/>
          <w:b/>
          <w:sz w:val="24"/>
        </w:rPr>
        <w:t xml:space="preserve">La participación libre y democrática de los jóvenes en los procesos de toma de decisiones que afecten su entorno; y </w:t>
      </w:r>
    </w:p>
    <w:p w:rsidR="003D7398" w:rsidRDefault="00665D94" w:rsidP="00665D94">
      <w:pPr>
        <w:pStyle w:val="Prrafodelista"/>
        <w:numPr>
          <w:ilvl w:val="0"/>
          <w:numId w:val="1"/>
        </w:numPr>
        <w:spacing w:line="360" w:lineRule="auto"/>
        <w:jc w:val="both"/>
        <w:rPr>
          <w:rFonts w:ascii="Arial" w:hAnsi="Arial" w:cs="Arial"/>
          <w:b/>
          <w:sz w:val="24"/>
        </w:rPr>
      </w:pPr>
      <w:r w:rsidRPr="00665D94">
        <w:rPr>
          <w:rFonts w:ascii="Arial" w:hAnsi="Arial" w:cs="Arial"/>
          <w:b/>
          <w:sz w:val="24"/>
        </w:rPr>
        <w:t>La transversalidad, entendida como la directriz para articular políticas públicas entre los diversos órdenes de gobierno a partir de una visión integral de todos los derechos de los jóvenes, considerando las distintas etapas de la juventud y la necesidad de establecer estrategias específicas para cada una de ellas.</w:t>
      </w:r>
    </w:p>
    <w:p w:rsidR="00917D53" w:rsidRDefault="00917D53" w:rsidP="00917D53">
      <w:pPr>
        <w:spacing w:line="360" w:lineRule="auto"/>
        <w:jc w:val="both"/>
        <w:rPr>
          <w:rFonts w:ascii="Arial" w:hAnsi="Arial" w:cs="Arial"/>
          <w:b/>
          <w:sz w:val="24"/>
        </w:rPr>
      </w:pPr>
    </w:p>
    <w:p w:rsidR="00917D53" w:rsidRPr="00012EA4" w:rsidRDefault="00917D53" w:rsidP="00917D53">
      <w:pPr>
        <w:spacing w:line="360" w:lineRule="auto"/>
        <w:jc w:val="center"/>
        <w:rPr>
          <w:rFonts w:ascii="Arial" w:hAnsi="Arial" w:cs="Arial"/>
          <w:b/>
          <w:sz w:val="24"/>
        </w:rPr>
      </w:pPr>
      <w:r w:rsidRPr="00012EA4">
        <w:rPr>
          <w:rFonts w:ascii="Arial" w:hAnsi="Arial" w:cs="Arial"/>
          <w:b/>
          <w:sz w:val="24"/>
        </w:rPr>
        <w:t>Transitorio</w:t>
      </w:r>
    </w:p>
    <w:p w:rsidR="00917D53" w:rsidRPr="00012EA4" w:rsidRDefault="00917D53" w:rsidP="00917D53">
      <w:pPr>
        <w:spacing w:line="360" w:lineRule="auto"/>
        <w:jc w:val="both"/>
        <w:rPr>
          <w:rFonts w:ascii="Arial" w:hAnsi="Arial" w:cs="Arial"/>
          <w:sz w:val="24"/>
        </w:rPr>
      </w:pPr>
      <w:r w:rsidRPr="00012EA4">
        <w:rPr>
          <w:rFonts w:ascii="Arial" w:hAnsi="Arial" w:cs="Arial"/>
          <w:b/>
          <w:sz w:val="24"/>
        </w:rPr>
        <w:t>Único.</w:t>
      </w:r>
      <w:r w:rsidRPr="00012EA4">
        <w:rPr>
          <w:rFonts w:ascii="Arial" w:hAnsi="Arial" w:cs="Arial"/>
          <w:sz w:val="24"/>
        </w:rPr>
        <w:t xml:space="preserve"> El presente decreto entrará en vigor el día siguiente al de su publicación en el Periódico Oficial del Estado.</w:t>
      </w:r>
    </w:p>
    <w:p w:rsidR="00917D53" w:rsidRPr="00012EA4" w:rsidRDefault="00917D53" w:rsidP="00917D53">
      <w:pPr>
        <w:pStyle w:val="Sangradetextonormal"/>
        <w:spacing w:line="360" w:lineRule="auto"/>
        <w:ind w:left="0" w:right="18"/>
        <w:rPr>
          <w:rFonts w:cs="Arial"/>
          <w:szCs w:val="28"/>
        </w:rPr>
      </w:pPr>
      <w:r w:rsidRPr="00012EA4">
        <w:rPr>
          <w:rFonts w:cs="Arial"/>
          <w:b/>
          <w:szCs w:val="28"/>
        </w:rPr>
        <w:t>D A D O</w:t>
      </w:r>
      <w:r w:rsidRPr="00012EA4">
        <w:rPr>
          <w:rFonts w:cs="Arial"/>
          <w:szCs w:val="28"/>
        </w:rPr>
        <w:t xml:space="preserve"> en el Salón de Sesiones del Poder Legislativo, en la ciudad de Chihuahua, Chih., a los </w:t>
      </w:r>
      <w:r w:rsidR="0079066B">
        <w:rPr>
          <w:rFonts w:cs="Arial"/>
          <w:szCs w:val="28"/>
        </w:rPr>
        <w:t>10</w:t>
      </w:r>
      <w:r w:rsidRPr="00012EA4">
        <w:rPr>
          <w:rFonts w:cs="Arial"/>
          <w:szCs w:val="28"/>
        </w:rPr>
        <w:t xml:space="preserve"> días del mes de </w:t>
      </w:r>
      <w:r w:rsidR="0079066B">
        <w:rPr>
          <w:rFonts w:cs="Arial"/>
          <w:szCs w:val="28"/>
        </w:rPr>
        <w:t>agosto</w:t>
      </w:r>
      <w:r w:rsidRPr="00012EA4">
        <w:rPr>
          <w:rFonts w:cs="Arial"/>
          <w:szCs w:val="28"/>
        </w:rPr>
        <w:t xml:space="preserve"> del año dos</w:t>
      </w:r>
      <w:r w:rsidR="0079066B">
        <w:rPr>
          <w:rFonts w:cs="Arial"/>
          <w:szCs w:val="28"/>
        </w:rPr>
        <w:t xml:space="preserve"> mil</w:t>
      </w:r>
      <w:r w:rsidRPr="00012EA4">
        <w:rPr>
          <w:rFonts w:cs="Arial"/>
          <w:szCs w:val="28"/>
        </w:rPr>
        <w:t xml:space="preserve"> </w:t>
      </w:r>
      <w:r w:rsidR="0079066B">
        <w:rPr>
          <w:rFonts w:cs="Arial"/>
          <w:szCs w:val="28"/>
        </w:rPr>
        <w:t>veinte</w:t>
      </w:r>
      <w:r w:rsidRPr="00012EA4">
        <w:rPr>
          <w:rFonts w:cs="Arial"/>
          <w:szCs w:val="28"/>
        </w:rPr>
        <w:t xml:space="preserve">. </w:t>
      </w:r>
    </w:p>
    <w:p w:rsidR="00917D53" w:rsidRDefault="00917D53" w:rsidP="00917D53">
      <w:pPr>
        <w:spacing w:line="276" w:lineRule="auto"/>
        <w:rPr>
          <w:rFonts w:ascii="Arial" w:hAnsi="Arial" w:cs="Arial"/>
          <w:sz w:val="28"/>
        </w:rPr>
      </w:pPr>
    </w:p>
    <w:p w:rsidR="00917D53" w:rsidRPr="006F179C" w:rsidRDefault="00917D53" w:rsidP="00917D53">
      <w:pPr>
        <w:jc w:val="center"/>
        <w:rPr>
          <w:rFonts w:ascii="Arial" w:hAnsi="Arial" w:cs="Arial"/>
          <w:b/>
          <w:sz w:val="24"/>
          <w:szCs w:val="24"/>
        </w:rPr>
      </w:pPr>
      <w:r w:rsidRPr="006F179C">
        <w:rPr>
          <w:rFonts w:ascii="Arial" w:hAnsi="Arial" w:cs="Arial"/>
          <w:b/>
          <w:sz w:val="24"/>
          <w:szCs w:val="24"/>
        </w:rPr>
        <w:t>ATENTAMENTE</w:t>
      </w:r>
    </w:p>
    <w:p w:rsidR="00917D53" w:rsidRPr="006F179C" w:rsidRDefault="00917D53" w:rsidP="00917D53">
      <w:pPr>
        <w:jc w:val="center"/>
        <w:rPr>
          <w:rFonts w:ascii="Arial" w:hAnsi="Arial" w:cs="Arial"/>
          <w:b/>
          <w:sz w:val="24"/>
          <w:szCs w:val="24"/>
        </w:rPr>
      </w:pPr>
    </w:p>
    <w:p w:rsidR="00917D53" w:rsidRPr="006F179C" w:rsidRDefault="00917D53" w:rsidP="00917D53">
      <w:pPr>
        <w:jc w:val="both"/>
        <w:rPr>
          <w:rFonts w:ascii="Arial" w:hAnsi="Arial" w:cs="Arial"/>
          <w:szCs w:val="24"/>
        </w:rPr>
      </w:pPr>
    </w:p>
    <w:p w:rsidR="00917D53" w:rsidRPr="006F179C" w:rsidRDefault="00917D53" w:rsidP="00917D53">
      <w:pPr>
        <w:jc w:val="center"/>
        <w:rPr>
          <w:rFonts w:ascii="Arial" w:hAnsi="Arial" w:cs="Arial"/>
          <w:b/>
          <w:szCs w:val="24"/>
          <w:u w:val="single"/>
        </w:rPr>
      </w:pPr>
      <w:r w:rsidRPr="006F179C">
        <w:rPr>
          <w:rFonts w:ascii="Arial" w:hAnsi="Arial" w:cs="Arial"/>
          <w:b/>
          <w:szCs w:val="24"/>
          <w:u w:val="single"/>
        </w:rPr>
        <w:t>Dip. Marisela Terrazas Muñoz</w:t>
      </w:r>
      <w:r w:rsidRPr="006F179C">
        <w:rPr>
          <w:rFonts w:ascii="Arial" w:hAnsi="Arial" w:cs="Arial"/>
          <w:b/>
          <w:szCs w:val="24"/>
          <w:u w:val="single"/>
        </w:rPr>
        <w:br/>
      </w:r>
    </w:p>
    <w:p w:rsidR="00917D53" w:rsidRPr="006F179C" w:rsidRDefault="00917D53" w:rsidP="00917D53">
      <w:pPr>
        <w:jc w:val="center"/>
        <w:rPr>
          <w:rFonts w:ascii="Arial" w:hAnsi="Arial" w:cs="Arial"/>
          <w:b/>
          <w:szCs w:val="24"/>
          <w:u w:val="single"/>
        </w:rPr>
      </w:pPr>
    </w:p>
    <w:tbl>
      <w:tblPr>
        <w:tblW w:w="0" w:type="auto"/>
        <w:tblLook w:val="04A0" w:firstRow="1" w:lastRow="0" w:firstColumn="1" w:lastColumn="0" w:noHBand="0" w:noVBand="1"/>
      </w:tblPr>
      <w:tblGrid>
        <w:gridCol w:w="4420"/>
        <w:gridCol w:w="4418"/>
      </w:tblGrid>
      <w:tr w:rsidR="00917D53" w:rsidRPr="006F179C" w:rsidTr="00C9346B">
        <w:trPr>
          <w:trHeight w:val="1108"/>
        </w:trPr>
        <w:tc>
          <w:tcPr>
            <w:tcW w:w="4489" w:type="dxa"/>
            <w:shd w:val="clear" w:color="auto" w:fill="auto"/>
          </w:tcPr>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Jesús Villareal Macías</w:t>
            </w:r>
          </w:p>
        </w:tc>
        <w:tc>
          <w:tcPr>
            <w:tcW w:w="4489" w:type="dxa"/>
            <w:shd w:val="clear" w:color="auto" w:fill="auto"/>
          </w:tcPr>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Fernando Álvarez Monje</w:t>
            </w:r>
          </w:p>
        </w:tc>
      </w:tr>
      <w:tr w:rsidR="00917D53" w:rsidRPr="006F179C" w:rsidTr="00C9346B">
        <w:trPr>
          <w:trHeight w:val="1136"/>
        </w:trPr>
        <w:tc>
          <w:tcPr>
            <w:tcW w:w="4489" w:type="dxa"/>
            <w:shd w:val="clear" w:color="auto" w:fill="auto"/>
          </w:tcPr>
          <w:p w:rsidR="00917D53"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Jorge Carlos Soto Prieto</w:t>
            </w:r>
          </w:p>
          <w:p w:rsidR="00917D53" w:rsidRPr="006F179C" w:rsidRDefault="00917D53" w:rsidP="00C9346B">
            <w:pPr>
              <w:jc w:val="center"/>
              <w:rPr>
                <w:rFonts w:ascii="Arial" w:hAnsi="Arial" w:cs="Arial"/>
                <w:b/>
                <w:szCs w:val="24"/>
                <w:u w:val="single"/>
              </w:rPr>
            </w:pPr>
          </w:p>
        </w:tc>
        <w:tc>
          <w:tcPr>
            <w:tcW w:w="4489" w:type="dxa"/>
            <w:shd w:val="clear" w:color="auto" w:fill="auto"/>
          </w:tcPr>
          <w:p w:rsidR="00917D53"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Miguel Francisco La Torre Sáenz</w:t>
            </w:r>
          </w:p>
          <w:p w:rsidR="00917D53" w:rsidRPr="006F179C" w:rsidRDefault="00917D53" w:rsidP="00C9346B">
            <w:pPr>
              <w:jc w:val="center"/>
              <w:rPr>
                <w:rFonts w:ascii="Arial" w:hAnsi="Arial" w:cs="Arial"/>
                <w:b/>
                <w:szCs w:val="24"/>
                <w:u w:val="single"/>
              </w:rPr>
            </w:pPr>
          </w:p>
        </w:tc>
      </w:tr>
      <w:tr w:rsidR="00917D53" w:rsidRPr="006F179C" w:rsidTr="00C9346B">
        <w:trPr>
          <w:trHeight w:val="1112"/>
        </w:trPr>
        <w:tc>
          <w:tcPr>
            <w:tcW w:w="4489" w:type="dxa"/>
            <w:shd w:val="clear" w:color="auto" w:fill="auto"/>
          </w:tcPr>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Blanca Gámez Gutiérrez</w:t>
            </w:r>
          </w:p>
        </w:tc>
        <w:tc>
          <w:tcPr>
            <w:tcW w:w="4489" w:type="dxa"/>
            <w:shd w:val="clear" w:color="auto" w:fill="auto"/>
          </w:tcPr>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Carmen Rocío González Alonso</w:t>
            </w:r>
          </w:p>
        </w:tc>
      </w:tr>
      <w:tr w:rsidR="00917D53" w:rsidRPr="006F179C" w:rsidTr="00C9346B">
        <w:trPr>
          <w:trHeight w:val="1115"/>
        </w:trPr>
        <w:tc>
          <w:tcPr>
            <w:tcW w:w="4489" w:type="dxa"/>
            <w:shd w:val="clear" w:color="auto" w:fill="auto"/>
          </w:tcPr>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Jesús Alberto Valenciano García</w:t>
            </w:r>
          </w:p>
        </w:tc>
        <w:tc>
          <w:tcPr>
            <w:tcW w:w="4489" w:type="dxa"/>
            <w:shd w:val="clear" w:color="auto" w:fill="auto"/>
          </w:tcPr>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Patricia Gloria Jurado</w:t>
            </w:r>
            <w:r>
              <w:rPr>
                <w:rFonts w:ascii="Arial" w:hAnsi="Arial" w:cs="Arial"/>
                <w:b/>
                <w:szCs w:val="24"/>
                <w:u w:val="single"/>
              </w:rPr>
              <w:t xml:space="preserve"> Alonso</w:t>
            </w:r>
          </w:p>
        </w:tc>
      </w:tr>
      <w:tr w:rsidR="00917D53" w:rsidRPr="006F179C" w:rsidTr="00C9346B">
        <w:trPr>
          <w:trHeight w:val="1272"/>
        </w:trPr>
        <w:tc>
          <w:tcPr>
            <w:tcW w:w="4489" w:type="dxa"/>
            <w:shd w:val="clear" w:color="auto" w:fill="auto"/>
          </w:tcPr>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Luis Alberto Aguilar Lozoya</w:t>
            </w:r>
          </w:p>
        </w:tc>
        <w:tc>
          <w:tcPr>
            <w:tcW w:w="4489" w:type="dxa"/>
            <w:shd w:val="clear" w:color="auto" w:fill="auto"/>
          </w:tcPr>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p>
          <w:p w:rsidR="00917D53" w:rsidRPr="006F179C" w:rsidRDefault="00917D53" w:rsidP="00C9346B">
            <w:pPr>
              <w:jc w:val="center"/>
              <w:rPr>
                <w:rFonts w:ascii="Arial" w:hAnsi="Arial" w:cs="Arial"/>
                <w:b/>
                <w:szCs w:val="24"/>
                <w:u w:val="single"/>
              </w:rPr>
            </w:pPr>
            <w:r w:rsidRPr="006F179C">
              <w:rPr>
                <w:rFonts w:ascii="Arial" w:hAnsi="Arial" w:cs="Arial"/>
                <w:b/>
                <w:szCs w:val="24"/>
                <w:u w:val="single"/>
              </w:rPr>
              <w:t>Dip. Georgina Alejandra Bujanda Ríos</w:t>
            </w:r>
          </w:p>
        </w:tc>
      </w:tr>
    </w:tbl>
    <w:p w:rsidR="00917D53" w:rsidRPr="0079066B" w:rsidRDefault="00917D53" w:rsidP="0079066B">
      <w:pPr>
        <w:jc w:val="both"/>
        <w:rPr>
          <w:rFonts w:ascii="Arial" w:hAnsi="Arial" w:cs="Arial"/>
          <w:sz w:val="18"/>
        </w:rPr>
      </w:pPr>
    </w:p>
    <w:p w:rsidR="00917D53" w:rsidRPr="0079066B" w:rsidRDefault="00917D53" w:rsidP="0079066B">
      <w:pPr>
        <w:jc w:val="both"/>
        <w:rPr>
          <w:rFonts w:ascii="Arial" w:hAnsi="Arial" w:cs="Arial"/>
          <w:sz w:val="18"/>
        </w:rPr>
      </w:pPr>
      <w:r w:rsidRPr="0079066B">
        <w:rPr>
          <w:rFonts w:ascii="Arial" w:hAnsi="Arial" w:cs="Arial"/>
          <w:sz w:val="18"/>
        </w:rPr>
        <w:t xml:space="preserve">La presente hoja forma parte de iniciativa decreto, por el que se </w:t>
      </w:r>
      <w:r w:rsidR="0079066B" w:rsidRPr="0079066B">
        <w:rPr>
          <w:rFonts w:ascii="Arial" w:hAnsi="Arial" w:cs="Arial"/>
          <w:sz w:val="18"/>
        </w:rPr>
        <w:t>adiciona un artículo 4 Bis a la Ley de Juventud para el Estado de Chihuahua.</w:t>
      </w:r>
    </w:p>
    <w:sectPr w:rsidR="00917D53" w:rsidRPr="007906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D7" w:rsidRDefault="00B448D7" w:rsidP="00FA056A">
      <w:pPr>
        <w:spacing w:after="0" w:line="240" w:lineRule="auto"/>
      </w:pPr>
      <w:r>
        <w:separator/>
      </w:r>
    </w:p>
  </w:endnote>
  <w:endnote w:type="continuationSeparator" w:id="0">
    <w:p w:rsidR="00B448D7" w:rsidRDefault="00B448D7" w:rsidP="00FA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D7" w:rsidRDefault="00B448D7" w:rsidP="00FA056A">
      <w:pPr>
        <w:spacing w:after="0" w:line="240" w:lineRule="auto"/>
      </w:pPr>
      <w:r>
        <w:separator/>
      </w:r>
    </w:p>
  </w:footnote>
  <w:footnote w:type="continuationSeparator" w:id="0">
    <w:p w:rsidR="00B448D7" w:rsidRDefault="00B448D7" w:rsidP="00FA056A">
      <w:pPr>
        <w:spacing w:after="0" w:line="240" w:lineRule="auto"/>
      </w:pPr>
      <w:r>
        <w:continuationSeparator/>
      </w:r>
    </w:p>
  </w:footnote>
  <w:footnote w:id="1">
    <w:p w:rsidR="00FA056A" w:rsidRDefault="00FA056A">
      <w:pPr>
        <w:pStyle w:val="Textonotapie"/>
      </w:pPr>
      <w:r>
        <w:rPr>
          <w:rStyle w:val="Refdenotaalpie"/>
        </w:rPr>
        <w:footnoteRef/>
      </w:r>
      <w:r>
        <w:t xml:space="preserve"> JUVENTUD, TEORÍA E HISTORIA: LA FORMACIÓN DE UN SUJETO SOCIAL Y DE UN OBJETO DE ANÁLISIS, Sandra Souto Kustrín.</w:t>
      </w:r>
    </w:p>
  </w:footnote>
  <w:footnote w:id="2">
    <w:p w:rsidR="003B13F7" w:rsidRDefault="003B13F7">
      <w:pPr>
        <w:pStyle w:val="Textonotapie"/>
      </w:pPr>
      <w:r>
        <w:rPr>
          <w:rStyle w:val="Refdenotaalpie"/>
        </w:rPr>
        <w:footnoteRef/>
      </w:r>
      <w:r>
        <w:t xml:space="preserve"> DERECHOS DE LOS JÓVENES, José Antonio Caballero.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6369E"/>
    <w:multiLevelType w:val="hybridMultilevel"/>
    <w:tmpl w:val="10026296"/>
    <w:lvl w:ilvl="0" w:tplc="A5BEF8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BC22BC"/>
    <w:multiLevelType w:val="multilevel"/>
    <w:tmpl w:val="931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94"/>
    <w:rsid w:val="00213BC9"/>
    <w:rsid w:val="003B13F7"/>
    <w:rsid w:val="003D7398"/>
    <w:rsid w:val="00553076"/>
    <w:rsid w:val="005E3342"/>
    <w:rsid w:val="00665D94"/>
    <w:rsid w:val="0079066B"/>
    <w:rsid w:val="007E08DE"/>
    <w:rsid w:val="00917D53"/>
    <w:rsid w:val="00B448D7"/>
    <w:rsid w:val="00C95F32"/>
    <w:rsid w:val="00CB5F07"/>
    <w:rsid w:val="00D5317F"/>
    <w:rsid w:val="00DE4339"/>
    <w:rsid w:val="00FA056A"/>
    <w:rsid w:val="00FC4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693A3-734B-47A3-9DB8-F699D5C0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D94"/>
    <w:pPr>
      <w:ind w:left="720"/>
      <w:contextualSpacing/>
    </w:pPr>
  </w:style>
  <w:style w:type="paragraph" w:styleId="Textonotapie">
    <w:name w:val="footnote text"/>
    <w:basedOn w:val="Normal"/>
    <w:link w:val="TextonotapieCar"/>
    <w:uiPriority w:val="99"/>
    <w:semiHidden/>
    <w:unhideWhenUsed/>
    <w:rsid w:val="00FA05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56A"/>
    <w:rPr>
      <w:sz w:val="20"/>
      <w:szCs w:val="20"/>
    </w:rPr>
  </w:style>
  <w:style w:type="character" w:styleId="Refdenotaalpie">
    <w:name w:val="footnote reference"/>
    <w:basedOn w:val="Fuentedeprrafopredeter"/>
    <w:uiPriority w:val="99"/>
    <w:semiHidden/>
    <w:unhideWhenUsed/>
    <w:rsid w:val="00FA056A"/>
    <w:rPr>
      <w:vertAlign w:val="superscript"/>
    </w:rPr>
  </w:style>
  <w:style w:type="character" w:styleId="nfasis">
    <w:name w:val="Emphasis"/>
    <w:basedOn w:val="Fuentedeprrafopredeter"/>
    <w:uiPriority w:val="20"/>
    <w:qFormat/>
    <w:rsid w:val="00DE4339"/>
    <w:rPr>
      <w:i/>
      <w:iCs/>
    </w:rPr>
  </w:style>
  <w:style w:type="character" w:styleId="Hipervnculo">
    <w:name w:val="Hyperlink"/>
    <w:basedOn w:val="Fuentedeprrafopredeter"/>
    <w:uiPriority w:val="99"/>
    <w:semiHidden/>
    <w:unhideWhenUsed/>
    <w:rsid w:val="00213BC9"/>
    <w:rPr>
      <w:color w:val="0000FF"/>
      <w:u w:val="single"/>
    </w:rPr>
  </w:style>
  <w:style w:type="paragraph" w:styleId="NormalWeb">
    <w:name w:val="Normal (Web)"/>
    <w:basedOn w:val="Normal"/>
    <w:uiPriority w:val="99"/>
    <w:semiHidden/>
    <w:unhideWhenUsed/>
    <w:rsid w:val="00213B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E08DE"/>
    <w:rPr>
      <w:b/>
      <w:bCs/>
    </w:rPr>
  </w:style>
  <w:style w:type="paragraph" w:styleId="Sangradetextonormal">
    <w:name w:val="Body Text Indent"/>
    <w:basedOn w:val="Normal"/>
    <w:link w:val="SangradetextonormalCar"/>
    <w:rsid w:val="00917D53"/>
    <w:pPr>
      <w:spacing w:after="0" w:line="240" w:lineRule="auto"/>
      <w:ind w:left="-142"/>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917D53"/>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774">
      <w:bodyDiv w:val="1"/>
      <w:marLeft w:val="0"/>
      <w:marRight w:val="0"/>
      <w:marTop w:val="0"/>
      <w:marBottom w:val="0"/>
      <w:divBdr>
        <w:top w:val="none" w:sz="0" w:space="0" w:color="auto"/>
        <w:left w:val="none" w:sz="0" w:space="0" w:color="auto"/>
        <w:bottom w:val="none" w:sz="0" w:space="0" w:color="auto"/>
        <w:right w:val="none" w:sz="0" w:space="0" w:color="auto"/>
      </w:divBdr>
    </w:div>
    <w:div w:id="13834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85CA5E6-604A-4880-A266-4BC77422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12135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Aragon Gutierrez</dc:creator>
  <cp:keywords/>
  <dc:description/>
  <cp:lastModifiedBy>Usuario de Windows</cp:lastModifiedBy>
  <cp:revision>2</cp:revision>
  <dcterms:created xsi:type="dcterms:W3CDTF">2020-08-06T17:38:00Z</dcterms:created>
  <dcterms:modified xsi:type="dcterms:W3CDTF">2020-08-06T17:38:00Z</dcterms:modified>
</cp:coreProperties>
</file>