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857C2" w14:textId="77777777"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14:paraId="403B9EEB" w14:textId="77777777"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P R E S E N T E.-</w:t>
      </w:r>
    </w:p>
    <w:p w14:paraId="4A4C775C" w14:textId="77777777" w:rsidR="00B4737B" w:rsidRPr="00AB19BA" w:rsidRDefault="00B4737B" w:rsidP="00A105FE">
      <w:pPr>
        <w:spacing w:after="0" w:line="360" w:lineRule="auto"/>
        <w:jc w:val="both"/>
        <w:rPr>
          <w:rFonts w:ascii="Arial" w:hAnsi="Arial" w:cs="Arial"/>
          <w:i/>
          <w:sz w:val="24"/>
          <w:szCs w:val="24"/>
        </w:rPr>
      </w:pPr>
    </w:p>
    <w:p w14:paraId="728BE407" w14:textId="0BE3F739" w:rsidR="00AA0790" w:rsidRPr="00A13E6A" w:rsidRDefault="00B4737B" w:rsidP="00A13E6A">
      <w:pPr>
        <w:spacing w:line="360" w:lineRule="auto"/>
        <w:ind w:right="23"/>
        <w:jc w:val="both"/>
        <w:rPr>
          <w:rFonts w:ascii="Arial" w:hAnsi="Arial" w:cs="Arial"/>
          <w:b/>
          <w:i/>
          <w:sz w:val="24"/>
          <w:szCs w:val="24"/>
        </w:rPr>
      </w:pPr>
      <w:r w:rsidRPr="00A13E6A">
        <w:rPr>
          <w:rFonts w:ascii="Arial" w:hAnsi="Arial" w:cs="Arial"/>
          <w:i/>
          <w:sz w:val="24"/>
          <w:szCs w:val="24"/>
        </w:rPr>
        <w:t xml:space="preserve">El suscrito </w:t>
      </w:r>
      <w:r w:rsidRPr="00A13E6A">
        <w:rPr>
          <w:rFonts w:ascii="Arial" w:hAnsi="Arial" w:cs="Arial"/>
          <w:b/>
          <w:i/>
          <w:sz w:val="24"/>
          <w:szCs w:val="24"/>
        </w:rPr>
        <w:t>Omar Bazán Flores</w:t>
      </w:r>
      <w:r w:rsidRPr="00A13E6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13E6A">
        <w:rPr>
          <w:rFonts w:ascii="Arial" w:hAnsi="Arial" w:cs="Arial"/>
          <w:i/>
          <w:sz w:val="24"/>
          <w:szCs w:val="24"/>
        </w:rPr>
        <w:t xml:space="preserve">, </w:t>
      </w:r>
      <w:r w:rsidRPr="00A13E6A">
        <w:rPr>
          <w:rFonts w:ascii="Arial" w:hAnsi="Arial" w:cs="Arial"/>
          <w:i/>
          <w:sz w:val="24"/>
          <w:szCs w:val="24"/>
        </w:rPr>
        <w:t xml:space="preserve">acudo ante esta Representación, </w:t>
      </w:r>
      <w:r w:rsidR="00007400" w:rsidRPr="00A13E6A">
        <w:rPr>
          <w:rFonts w:ascii="Arial" w:hAnsi="Arial" w:cs="Arial"/>
          <w:i/>
          <w:sz w:val="24"/>
          <w:szCs w:val="24"/>
        </w:rPr>
        <w:t>a  presentar</w:t>
      </w:r>
      <w:r w:rsidR="00DD6B0D" w:rsidRPr="00A13E6A">
        <w:rPr>
          <w:rFonts w:ascii="Arial" w:hAnsi="Arial" w:cs="Arial"/>
          <w:i/>
          <w:sz w:val="24"/>
          <w:szCs w:val="24"/>
        </w:rPr>
        <w:t xml:space="preserve"> </w:t>
      </w:r>
      <w:r w:rsidR="00DD6B0D" w:rsidRPr="00A13E6A">
        <w:rPr>
          <w:rFonts w:ascii="Arial" w:hAnsi="Arial" w:cs="Arial"/>
          <w:b/>
          <w:i/>
          <w:sz w:val="24"/>
          <w:szCs w:val="24"/>
        </w:rPr>
        <w:t xml:space="preserve">Iniciativa con carácter de Punto de Acuerdo a efecto de </w:t>
      </w:r>
      <w:r w:rsidR="00B9603F">
        <w:rPr>
          <w:rFonts w:ascii="Arial" w:hAnsi="Arial" w:cs="Arial"/>
          <w:b/>
          <w:i/>
          <w:sz w:val="24"/>
          <w:szCs w:val="24"/>
        </w:rPr>
        <w:t>que P</w:t>
      </w:r>
      <w:r w:rsidR="00DD6B0D" w:rsidRPr="00A13E6A">
        <w:rPr>
          <w:rFonts w:ascii="Arial" w:hAnsi="Arial" w:cs="Arial"/>
          <w:b/>
          <w:i/>
          <w:sz w:val="24"/>
          <w:szCs w:val="24"/>
        </w:rPr>
        <w:t>ensiones Civiles del Estado de Chihuahua, presente un Informe financiero</w:t>
      </w:r>
      <w:r w:rsidR="00B9603F">
        <w:rPr>
          <w:rFonts w:ascii="Arial" w:hAnsi="Arial" w:cs="Arial"/>
          <w:b/>
          <w:i/>
          <w:sz w:val="24"/>
          <w:szCs w:val="24"/>
        </w:rPr>
        <w:t xml:space="preserve"> a </w:t>
      </w:r>
      <w:r w:rsidR="004D5B62">
        <w:rPr>
          <w:rFonts w:ascii="Arial" w:hAnsi="Arial" w:cs="Arial"/>
          <w:b/>
          <w:i/>
          <w:sz w:val="24"/>
          <w:szCs w:val="24"/>
        </w:rPr>
        <w:t>e</w:t>
      </w:r>
      <w:r w:rsidR="00B9603F">
        <w:rPr>
          <w:rFonts w:ascii="Arial" w:hAnsi="Arial" w:cs="Arial"/>
          <w:b/>
          <w:i/>
          <w:sz w:val="24"/>
          <w:szCs w:val="24"/>
        </w:rPr>
        <w:t xml:space="preserve">sta Representación </w:t>
      </w:r>
      <w:r w:rsidR="00DD6B0D" w:rsidRPr="00A13E6A">
        <w:rPr>
          <w:rFonts w:ascii="Arial" w:hAnsi="Arial" w:cs="Arial"/>
          <w:b/>
          <w:i/>
          <w:sz w:val="24"/>
          <w:szCs w:val="24"/>
        </w:rPr>
        <w:t xml:space="preserve">donde lleva el control contable de los saldos y rendimientos anuales que generan las cuentas individuales, los cuales no podrán ser inferiores a la tasa de inflación anual más dos puntos porcentuales </w:t>
      </w:r>
      <w:r w:rsidR="00A6727E" w:rsidRPr="00A13E6A">
        <w:rPr>
          <w:rFonts w:ascii="Arial" w:hAnsi="Arial" w:cs="Arial"/>
          <w:b/>
          <w:i/>
          <w:sz w:val="24"/>
          <w:szCs w:val="24"/>
        </w:rPr>
        <w:t>e</w:t>
      </w:r>
      <w:r w:rsidR="00DD6B0D" w:rsidRPr="00A13E6A">
        <w:rPr>
          <w:rFonts w:ascii="Arial" w:hAnsi="Arial" w:cs="Arial"/>
          <w:b/>
          <w:i/>
          <w:sz w:val="24"/>
          <w:szCs w:val="24"/>
        </w:rPr>
        <w:t xml:space="preserve">l cual está obligado a publicar cada mes </w:t>
      </w:r>
      <w:r w:rsidR="00A6727E" w:rsidRPr="00A13E6A">
        <w:rPr>
          <w:rFonts w:ascii="Arial" w:hAnsi="Arial" w:cs="Arial"/>
          <w:b/>
          <w:i/>
          <w:sz w:val="24"/>
          <w:szCs w:val="24"/>
        </w:rPr>
        <w:t>según la ley</w:t>
      </w:r>
      <w:r w:rsidR="00072E17" w:rsidRPr="00A13E6A">
        <w:rPr>
          <w:rFonts w:ascii="Arial" w:hAnsi="Arial" w:cs="Arial"/>
          <w:b/>
          <w:i/>
          <w:sz w:val="24"/>
          <w:szCs w:val="24"/>
        </w:rPr>
        <w:t>,</w:t>
      </w:r>
      <w:r w:rsidR="00AA0790" w:rsidRPr="00A13E6A">
        <w:rPr>
          <w:rFonts w:ascii="Arial" w:hAnsi="Arial" w:cs="Arial"/>
          <w:i/>
          <w:sz w:val="24"/>
          <w:szCs w:val="24"/>
        </w:rPr>
        <w:t xml:space="preserve"> </w:t>
      </w:r>
      <w:r w:rsidR="001901D6" w:rsidRPr="00A13E6A">
        <w:rPr>
          <w:rFonts w:ascii="Arial" w:hAnsi="Arial" w:cs="Arial"/>
          <w:i/>
          <w:sz w:val="24"/>
          <w:szCs w:val="24"/>
        </w:rPr>
        <w:t xml:space="preserve">lo anterior de conformidad con la </w:t>
      </w:r>
      <w:r w:rsidR="00AA0790" w:rsidRPr="00A13E6A">
        <w:rPr>
          <w:rFonts w:ascii="Arial" w:hAnsi="Arial" w:cs="Arial"/>
          <w:i/>
          <w:sz w:val="24"/>
          <w:szCs w:val="24"/>
        </w:rPr>
        <w:t>siguiente:</w:t>
      </w:r>
    </w:p>
    <w:p w14:paraId="7BB7D80D" w14:textId="77777777" w:rsidR="00D05457" w:rsidRPr="00AB19BA" w:rsidRDefault="00D05457" w:rsidP="00A105FE">
      <w:pPr>
        <w:spacing w:after="0" w:line="360" w:lineRule="auto"/>
        <w:jc w:val="both"/>
        <w:rPr>
          <w:rFonts w:ascii="Arial" w:hAnsi="Arial" w:cs="Arial"/>
          <w:b/>
          <w:i/>
          <w:sz w:val="24"/>
          <w:szCs w:val="24"/>
        </w:rPr>
      </w:pPr>
    </w:p>
    <w:p w14:paraId="56E86022" w14:textId="77777777" w:rsidR="00C52E50"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14:paraId="2BBCEA78" w14:textId="77777777" w:rsidR="00A6727E" w:rsidRPr="006968DE" w:rsidRDefault="00A6727E" w:rsidP="00A105FE">
      <w:pPr>
        <w:spacing w:after="0" w:line="360" w:lineRule="auto"/>
        <w:jc w:val="center"/>
        <w:rPr>
          <w:rFonts w:ascii="Arial" w:hAnsi="Arial" w:cs="Arial"/>
          <w:i/>
          <w:sz w:val="24"/>
          <w:szCs w:val="24"/>
        </w:rPr>
      </w:pPr>
    </w:p>
    <w:p w14:paraId="097BC993" w14:textId="77777777" w:rsidR="00A13E6A" w:rsidRPr="00A13E6A" w:rsidRDefault="006968DE" w:rsidP="00A13E6A">
      <w:pPr>
        <w:spacing w:line="360" w:lineRule="auto"/>
        <w:ind w:right="23"/>
        <w:jc w:val="both"/>
        <w:rPr>
          <w:rFonts w:ascii="Arial" w:hAnsi="Arial" w:cs="Arial"/>
          <w:bCs/>
          <w:i/>
          <w:sz w:val="24"/>
          <w:szCs w:val="24"/>
          <w:lang w:eastAsia="es-MX"/>
        </w:rPr>
      </w:pPr>
      <w:r w:rsidRPr="00A13E6A">
        <w:rPr>
          <w:rFonts w:ascii="Arial" w:hAnsi="Arial" w:cs="Arial"/>
          <w:i/>
          <w:sz w:val="24"/>
          <w:szCs w:val="24"/>
        </w:rPr>
        <w:t xml:space="preserve">Con relación a la Ley de Pensiones Civiles del Estado de Chihuahua en base a su </w:t>
      </w:r>
      <w:r w:rsidRPr="00A13E6A">
        <w:rPr>
          <w:rFonts w:ascii="Arial" w:hAnsi="Arial" w:cs="Arial"/>
          <w:b/>
          <w:i/>
          <w:sz w:val="24"/>
          <w:szCs w:val="24"/>
          <w:lang w:eastAsia="es-MX"/>
        </w:rPr>
        <w:t xml:space="preserve">CAPÍTULO SEGUNDO, </w:t>
      </w:r>
      <w:r w:rsidRPr="00A13E6A">
        <w:rPr>
          <w:rFonts w:ascii="Arial" w:hAnsi="Arial" w:cs="Arial"/>
          <w:bCs/>
          <w:i/>
          <w:sz w:val="24"/>
          <w:szCs w:val="24"/>
          <w:lang w:eastAsia="es-MX"/>
        </w:rPr>
        <w:t xml:space="preserve">DEL SISTEMA DE PENSIONES, </w:t>
      </w:r>
      <w:r w:rsidRPr="00A13E6A">
        <w:rPr>
          <w:rFonts w:ascii="Arial" w:hAnsi="Arial" w:cs="Arial"/>
          <w:b/>
          <w:bCs/>
          <w:i/>
          <w:sz w:val="24"/>
          <w:szCs w:val="24"/>
          <w:lang w:eastAsia="es-MX"/>
        </w:rPr>
        <w:t xml:space="preserve">SECCIÓN PRIMERA, </w:t>
      </w:r>
      <w:r w:rsidRPr="00A13E6A">
        <w:rPr>
          <w:rFonts w:ascii="Arial" w:hAnsi="Arial" w:cs="Arial"/>
          <w:bCs/>
          <w:i/>
          <w:sz w:val="24"/>
          <w:szCs w:val="24"/>
          <w:lang w:eastAsia="es-MX"/>
        </w:rPr>
        <w:t xml:space="preserve">DE LAS CUOTAS Y APORTACIONES, en el </w:t>
      </w:r>
      <w:r w:rsidRPr="00A13E6A">
        <w:rPr>
          <w:rFonts w:ascii="Arial" w:hAnsi="Arial" w:cs="Arial"/>
          <w:b/>
          <w:i/>
          <w:sz w:val="24"/>
          <w:szCs w:val="24"/>
          <w:lang w:eastAsia="es-MX"/>
        </w:rPr>
        <w:t>ARTÍCULO 20.</w:t>
      </w:r>
      <w:r w:rsidRPr="00A13E6A">
        <w:rPr>
          <w:rFonts w:ascii="Arial" w:hAnsi="Arial" w:cs="Arial"/>
          <w:i/>
          <w:sz w:val="24"/>
          <w:szCs w:val="24"/>
          <w:lang w:eastAsia="es-MX"/>
        </w:rPr>
        <w:t xml:space="preserve"> Para financiar las pensiones, los trabajadores y el patrón </w:t>
      </w:r>
      <w:r w:rsidRPr="00B9603F">
        <w:rPr>
          <w:rFonts w:ascii="Arial" w:hAnsi="Arial" w:cs="Arial"/>
          <w:i/>
          <w:lang w:eastAsia="es-MX"/>
        </w:rPr>
        <w:t>enterarán</w:t>
      </w:r>
      <w:r w:rsidRPr="00A13E6A">
        <w:rPr>
          <w:rFonts w:ascii="Arial" w:hAnsi="Arial" w:cs="Arial"/>
          <w:i/>
          <w:sz w:val="24"/>
          <w:szCs w:val="24"/>
          <w:lang w:eastAsia="es-MX"/>
        </w:rPr>
        <w:t xml:space="preserve"> a la Institución cuotas y aportaciones en el párrafo nueve que dice que </w:t>
      </w:r>
      <w:r w:rsidR="00A13E6A" w:rsidRPr="00A13E6A">
        <w:rPr>
          <w:rFonts w:ascii="Arial" w:hAnsi="Arial" w:cs="Arial"/>
          <w:i/>
          <w:sz w:val="24"/>
          <w:szCs w:val="24"/>
          <w:lang w:eastAsia="es-MX"/>
        </w:rPr>
        <w:t>e</w:t>
      </w:r>
      <w:r w:rsidR="00A13E6A" w:rsidRPr="00A13E6A">
        <w:rPr>
          <w:rFonts w:ascii="Arial" w:hAnsi="Arial" w:cs="Arial"/>
          <w:bCs/>
          <w:i/>
          <w:sz w:val="24"/>
          <w:szCs w:val="24"/>
          <w:lang w:eastAsia="es-MX"/>
        </w:rPr>
        <w:t xml:space="preserve">l fondo del ahorro solidario será operado y administrado por el Instituto, en los términos previstos en el reglamento respectivo, </w:t>
      </w:r>
      <w:r w:rsidR="00A13E6A" w:rsidRPr="00A13E6A">
        <w:rPr>
          <w:rFonts w:ascii="Arial" w:hAnsi="Arial" w:cs="Arial"/>
          <w:bCs/>
          <w:i/>
          <w:sz w:val="24"/>
          <w:szCs w:val="24"/>
          <w:u w:val="single"/>
          <w:lang w:eastAsia="es-MX"/>
        </w:rPr>
        <w:t>obligándose a publicar cada mes los rendimientos generados</w:t>
      </w:r>
      <w:r w:rsidR="00A13E6A" w:rsidRPr="00A13E6A">
        <w:rPr>
          <w:rFonts w:ascii="Arial" w:hAnsi="Arial" w:cs="Arial"/>
          <w:bCs/>
          <w:i/>
          <w:sz w:val="24"/>
          <w:szCs w:val="24"/>
          <w:lang w:eastAsia="es-MX"/>
        </w:rPr>
        <w:t>.</w:t>
      </w:r>
    </w:p>
    <w:p w14:paraId="6CF0C6EB" w14:textId="0997658D" w:rsidR="00A13E6A" w:rsidRDefault="00A13E6A" w:rsidP="00A13E6A">
      <w:pPr>
        <w:spacing w:line="360" w:lineRule="auto"/>
        <w:ind w:right="23"/>
        <w:jc w:val="both"/>
        <w:rPr>
          <w:rFonts w:ascii="Arial" w:hAnsi="Arial" w:cs="Arial"/>
          <w:i/>
          <w:noProof/>
          <w:sz w:val="24"/>
          <w:szCs w:val="24"/>
          <w:lang w:eastAsia="es-MX"/>
        </w:rPr>
      </w:pPr>
      <w:r w:rsidRPr="00A13E6A">
        <w:rPr>
          <w:rFonts w:ascii="Arial" w:hAnsi="Arial" w:cs="Arial"/>
          <w:i/>
          <w:sz w:val="24"/>
          <w:szCs w:val="24"/>
          <w:lang w:eastAsia="es-MX"/>
        </w:rPr>
        <w:lastRenderedPageBreak/>
        <w:t xml:space="preserve">Y </w:t>
      </w:r>
      <w:r>
        <w:rPr>
          <w:rFonts w:ascii="Arial" w:hAnsi="Arial" w:cs="Arial"/>
          <w:i/>
          <w:sz w:val="24"/>
          <w:szCs w:val="24"/>
          <w:lang w:eastAsia="es-MX"/>
        </w:rPr>
        <w:t xml:space="preserve">atendiendo lo que establece </w:t>
      </w:r>
      <w:r w:rsidRPr="00A13E6A">
        <w:rPr>
          <w:rFonts w:ascii="Arial" w:hAnsi="Arial" w:cs="Arial"/>
          <w:i/>
          <w:sz w:val="24"/>
          <w:szCs w:val="24"/>
          <w:lang w:eastAsia="es-MX"/>
        </w:rPr>
        <w:t xml:space="preserve">el </w:t>
      </w:r>
      <w:r w:rsidRPr="00A13E6A">
        <w:rPr>
          <w:rFonts w:ascii="Arial" w:hAnsi="Arial" w:cs="Arial"/>
          <w:b/>
          <w:i/>
          <w:lang w:eastAsia="es-MX"/>
        </w:rPr>
        <w:t>ARTÍCULO DÉCIMO</w:t>
      </w:r>
      <w:r>
        <w:rPr>
          <w:rFonts w:ascii="Arial" w:hAnsi="Arial" w:cs="Arial"/>
          <w:b/>
          <w:i/>
          <w:lang w:eastAsia="es-MX"/>
        </w:rPr>
        <w:t xml:space="preserve"> </w:t>
      </w:r>
      <w:r w:rsidRPr="00A13E6A">
        <w:rPr>
          <w:rFonts w:ascii="Arial" w:hAnsi="Arial" w:cs="Arial"/>
          <w:i/>
          <w:sz w:val="24"/>
          <w:szCs w:val="24"/>
          <w:lang w:eastAsia="es-MX"/>
        </w:rPr>
        <w:t>en su párrafo segundo</w:t>
      </w:r>
      <w:r>
        <w:rPr>
          <w:rFonts w:ascii="Arial" w:hAnsi="Arial" w:cs="Arial"/>
          <w:b/>
          <w:i/>
          <w:lang w:eastAsia="es-MX"/>
        </w:rPr>
        <w:t xml:space="preserve"> </w:t>
      </w:r>
      <w:r>
        <w:rPr>
          <w:rFonts w:ascii="Arial" w:hAnsi="Arial" w:cs="Arial"/>
          <w:i/>
          <w:lang w:eastAsia="es-MX"/>
        </w:rPr>
        <w:t>donde atribuye al</w:t>
      </w:r>
      <w:r w:rsidRPr="00A13E6A">
        <w:rPr>
          <w:rFonts w:ascii="Arial" w:hAnsi="Arial" w:cs="Arial"/>
          <w:i/>
          <w:noProof/>
          <w:sz w:val="24"/>
          <w:szCs w:val="24"/>
          <w:lang w:eastAsia="es-MX"/>
        </w:rPr>
        <w:t xml:space="preserve"> Instituto</w:t>
      </w:r>
      <w:r>
        <w:rPr>
          <w:rFonts w:ascii="Arial" w:hAnsi="Arial" w:cs="Arial"/>
          <w:i/>
          <w:noProof/>
          <w:sz w:val="24"/>
          <w:szCs w:val="24"/>
          <w:lang w:eastAsia="es-MX"/>
        </w:rPr>
        <w:t xml:space="preserve"> el cual</w:t>
      </w:r>
      <w:r w:rsidRPr="00A13E6A">
        <w:rPr>
          <w:rFonts w:ascii="Arial" w:hAnsi="Arial" w:cs="Arial"/>
          <w:i/>
          <w:noProof/>
          <w:sz w:val="24"/>
          <w:szCs w:val="24"/>
          <w:lang w:eastAsia="es-MX"/>
        </w:rPr>
        <w:t xml:space="preserve"> llevará un control contable de los saldos y rendimientos anuales que generen las cuentas individuales, los cuales no podrán ser inferiores a la tasa de inflación anual más dos puntos porcentuales.</w:t>
      </w:r>
    </w:p>
    <w:p w14:paraId="05DCAE97" w14:textId="77777777" w:rsidR="004D5B62" w:rsidRDefault="004D5B62" w:rsidP="00A13E6A">
      <w:pPr>
        <w:spacing w:line="360" w:lineRule="auto"/>
        <w:ind w:right="23"/>
        <w:jc w:val="both"/>
        <w:rPr>
          <w:rFonts w:ascii="Arial" w:hAnsi="Arial" w:cs="Arial"/>
          <w:i/>
          <w:noProof/>
          <w:sz w:val="24"/>
          <w:szCs w:val="24"/>
          <w:lang w:eastAsia="es-MX"/>
        </w:rPr>
      </w:pPr>
    </w:p>
    <w:p w14:paraId="6C0C2040" w14:textId="24059974" w:rsidR="00A13E6A" w:rsidRDefault="00A13E6A" w:rsidP="00A13E6A">
      <w:pPr>
        <w:spacing w:line="360" w:lineRule="auto"/>
        <w:ind w:right="23"/>
        <w:jc w:val="both"/>
        <w:rPr>
          <w:rFonts w:ascii="Arial" w:hAnsi="Arial" w:cs="Arial"/>
          <w:i/>
          <w:noProof/>
          <w:sz w:val="24"/>
          <w:szCs w:val="24"/>
          <w:lang w:eastAsia="es-MX"/>
        </w:rPr>
      </w:pPr>
      <w:r>
        <w:rPr>
          <w:rFonts w:ascii="Arial" w:hAnsi="Arial" w:cs="Arial"/>
          <w:i/>
          <w:noProof/>
          <w:sz w:val="24"/>
          <w:szCs w:val="24"/>
          <w:lang w:eastAsia="es-MX"/>
        </w:rPr>
        <w:t>En base a lo que anteriormente se cita es que se solicita a la Dependencia Pensiones Civiles del Estado de Chihuahua, presente ante esta soberania un informe detallado de la administracion de las cuentas individuales particularmente de los rendimientos que marca la ley.</w:t>
      </w:r>
    </w:p>
    <w:p w14:paraId="10831523" w14:textId="77777777" w:rsidR="004D5B62" w:rsidRDefault="004D5B62" w:rsidP="00A13E6A">
      <w:pPr>
        <w:spacing w:line="360" w:lineRule="auto"/>
        <w:ind w:right="23"/>
        <w:jc w:val="both"/>
        <w:rPr>
          <w:rFonts w:ascii="Arial" w:hAnsi="Arial" w:cs="Arial"/>
          <w:i/>
          <w:noProof/>
          <w:sz w:val="24"/>
          <w:szCs w:val="24"/>
          <w:lang w:eastAsia="es-MX"/>
        </w:rPr>
      </w:pPr>
    </w:p>
    <w:p w14:paraId="283E3342" w14:textId="043381FE" w:rsidR="005F5D64" w:rsidRDefault="00A13E6A" w:rsidP="00A13E6A">
      <w:pPr>
        <w:spacing w:line="360" w:lineRule="auto"/>
        <w:ind w:right="23"/>
        <w:jc w:val="both"/>
        <w:rPr>
          <w:rFonts w:ascii="Arial" w:hAnsi="Arial" w:cs="Arial"/>
          <w:i/>
          <w:noProof/>
          <w:sz w:val="24"/>
          <w:szCs w:val="24"/>
          <w:lang w:eastAsia="es-MX"/>
        </w:rPr>
      </w:pPr>
      <w:r>
        <w:rPr>
          <w:rFonts w:ascii="Arial" w:hAnsi="Arial" w:cs="Arial"/>
          <w:i/>
          <w:noProof/>
          <w:sz w:val="24"/>
          <w:szCs w:val="24"/>
          <w:lang w:eastAsia="es-MX"/>
        </w:rPr>
        <w:t>La actual normatividad tiene su base en las cuentas individuales, el nuevo sistema de Pensiones que har</w:t>
      </w:r>
      <w:r w:rsidR="00C56635">
        <w:rPr>
          <w:rFonts w:ascii="Arial" w:hAnsi="Arial" w:cs="Arial"/>
          <w:i/>
          <w:noProof/>
          <w:sz w:val="24"/>
          <w:szCs w:val="24"/>
          <w:lang w:eastAsia="es-MX"/>
        </w:rPr>
        <w:t>á que la Institucion pueda hacerle frente a los compromisos de seguridad social en cuanto a pensiones se refiere del Gobierno del Estado ante sus trabajadores y es de suma importancia estar informados de la administración de las cuentas individuales que el día de mañana seran un compromiso para el gobierno, sin embargo como la Institucion aun no esta regulada por un organismo como la CONSAR, el cual es un órgano administrativo de la Secretaría de Hacienda y Crédito Público (SHCP); con autonomía técnica y facultades ejecutivas, con decisiones propias para coordinar, regular, supervisar y vigilar los Si</w:t>
      </w:r>
      <w:r w:rsidR="005F5D64">
        <w:rPr>
          <w:rFonts w:ascii="Arial" w:hAnsi="Arial" w:cs="Arial"/>
          <w:i/>
          <w:noProof/>
          <w:sz w:val="24"/>
          <w:szCs w:val="24"/>
          <w:lang w:eastAsia="es-MX"/>
        </w:rPr>
        <w:t>stemas de Ahorro para el Retiro, órgano que actualmente le hace falta al Gobierno del Estado para que coord</w:t>
      </w:r>
      <w:r w:rsidR="004D5B62">
        <w:rPr>
          <w:rFonts w:ascii="Arial" w:hAnsi="Arial" w:cs="Arial"/>
          <w:i/>
          <w:noProof/>
          <w:sz w:val="24"/>
          <w:szCs w:val="24"/>
          <w:lang w:eastAsia="es-MX"/>
        </w:rPr>
        <w:t>i</w:t>
      </w:r>
      <w:r w:rsidR="005F5D64">
        <w:rPr>
          <w:rFonts w:ascii="Arial" w:hAnsi="Arial" w:cs="Arial"/>
          <w:i/>
          <w:noProof/>
          <w:sz w:val="24"/>
          <w:szCs w:val="24"/>
          <w:lang w:eastAsia="es-MX"/>
        </w:rPr>
        <w:t>ne, regule, supervice y vigile a Pensiones Civiles del Estado en base a su sistema de Pensiones.</w:t>
      </w:r>
    </w:p>
    <w:p w14:paraId="16FA7A45" w14:textId="77777777" w:rsidR="004D5B62" w:rsidRDefault="004D5B62" w:rsidP="00A13E6A">
      <w:pPr>
        <w:spacing w:line="360" w:lineRule="auto"/>
        <w:ind w:right="23"/>
        <w:jc w:val="both"/>
        <w:rPr>
          <w:rFonts w:ascii="Arial" w:hAnsi="Arial" w:cs="Arial"/>
          <w:i/>
          <w:noProof/>
          <w:sz w:val="24"/>
          <w:szCs w:val="24"/>
          <w:lang w:eastAsia="es-MX"/>
        </w:rPr>
      </w:pPr>
    </w:p>
    <w:p w14:paraId="14E7CF8E" w14:textId="4068D665" w:rsidR="005F5D64" w:rsidRDefault="005F5D64" w:rsidP="00A13E6A">
      <w:pPr>
        <w:spacing w:line="360" w:lineRule="auto"/>
        <w:ind w:right="23"/>
        <w:jc w:val="both"/>
        <w:rPr>
          <w:rFonts w:ascii="Arial" w:hAnsi="Arial" w:cs="Arial"/>
          <w:i/>
          <w:noProof/>
          <w:sz w:val="24"/>
          <w:szCs w:val="24"/>
          <w:lang w:eastAsia="es-MX"/>
        </w:rPr>
      </w:pPr>
      <w:r>
        <w:rPr>
          <w:rFonts w:ascii="Arial" w:hAnsi="Arial" w:cs="Arial"/>
          <w:i/>
          <w:noProof/>
          <w:sz w:val="24"/>
          <w:szCs w:val="24"/>
          <w:lang w:eastAsia="es-MX"/>
        </w:rPr>
        <w:lastRenderedPageBreak/>
        <w:t>La CONSAR es la autoridad que regula y supervisa el Sistema   de Ahorro para el retiro (SAR), y en particular a las AFORE.</w:t>
      </w:r>
      <w:r w:rsidR="004D5B62">
        <w:rPr>
          <w:rFonts w:ascii="Arial" w:hAnsi="Arial" w:cs="Arial"/>
          <w:i/>
          <w:noProof/>
          <w:sz w:val="24"/>
          <w:szCs w:val="24"/>
          <w:lang w:eastAsia="es-MX"/>
        </w:rPr>
        <w:t xml:space="preserve"> Y </w:t>
      </w:r>
      <w:r>
        <w:rPr>
          <w:rFonts w:ascii="Arial" w:hAnsi="Arial" w:cs="Arial"/>
          <w:i/>
          <w:noProof/>
          <w:sz w:val="24"/>
          <w:szCs w:val="24"/>
          <w:lang w:eastAsia="es-MX"/>
        </w:rPr>
        <w:t>AFORE es una administradora de Fondos para el Retiro es decir son instituciones Financieras que administran los recursos de las cuentas de ahorro para el retiro a nombre de los trabajadores.</w:t>
      </w:r>
      <w:r w:rsidR="004D5B62">
        <w:rPr>
          <w:rFonts w:ascii="Arial" w:hAnsi="Arial" w:cs="Arial"/>
          <w:i/>
          <w:noProof/>
          <w:sz w:val="24"/>
          <w:szCs w:val="24"/>
          <w:lang w:eastAsia="es-MX"/>
        </w:rPr>
        <w:t xml:space="preserve"> </w:t>
      </w:r>
      <w:r>
        <w:rPr>
          <w:rFonts w:ascii="Arial" w:hAnsi="Arial" w:cs="Arial"/>
          <w:i/>
          <w:noProof/>
          <w:sz w:val="24"/>
          <w:szCs w:val="24"/>
          <w:lang w:eastAsia="es-MX"/>
        </w:rPr>
        <w:t>Las afore son entidades financieras que se dedican de manera habitual y profesional, a administrar las cuentas individuales.</w:t>
      </w:r>
    </w:p>
    <w:p w14:paraId="10F5C1E0" w14:textId="77777777" w:rsidR="004D5B62" w:rsidRDefault="004D5B62" w:rsidP="00A13E6A">
      <w:pPr>
        <w:spacing w:line="360" w:lineRule="auto"/>
        <w:ind w:right="23"/>
        <w:jc w:val="both"/>
        <w:rPr>
          <w:rFonts w:ascii="Arial" w:hAnsi="Arial" w:cs="Arial"/>
          <w:i/>
          <w:noProof/>
          <w:sz w:val="24"/>
          <w:szCs w:val="24"/>
          <w:lang w:eastAsia="es-MX"/>
        </w:rPr>
      </w:pPr>
    </w:p>
    <w:p w14:paraId="015583CA" w14:textId="1BE6F2F1" w:rsidR="00317335" w:rsidRDefault="005F5D64" w:rsidP="009E1F30">
      <w:pPr>
        <w:tabs>
          <w:tab w:val="left" w:pos="11766"/>
        </w:tabs>
        <w:overflowPunct w:val="0"/>
        <w:autoSpaceDE w:val="0"/>
        <w:autoSpaceDN w:val="0"/>
        <w:adjustRightInd w:val="0"/>
        <w:spacing w:after="0" w:line="360" w:lineRule="auto"/>
        <w:ind w:right="23"/>
        <w:jc w:val="both"/>
        <w:textAlignment w:val="baseline"/>
        <w:rPr>
          <w:rFonts w:ascii="Arial" w:hAnsi="Arial" w:cs="Arial"/>
          <w:i/>
          <w:noProof/>
          <w:sz w:val="24"/>
          <w:szCs w:val="24"/>
          <w:lang w:eastAsia="es-MX"/>
        </w:rPr>
      </w:pPr>
      <w:r>
        <w:rPr>
          <w:rFonts w:ascii="Arial" w:hAnsi="Arial" w:cs="Arial"/>
          <w:i/>
          <w:noProof/>
          <w:sz w:val="24"/>
          <w:szCs w:val="24"/>
          <w:lang w:eastAsia="es-MX"/>
        </w:rPr>
        <w:t>En el caso d</w:t>
      </w:r>
      <w:r w:rsidR="00317335">
        <w:rPr>
          <w:rFonts w:ascii="Arial" w:hAnsi="Arial" w:cs="Arial"/>
          <w:i/>
          <w:noProof/>
          <w:sz w:val="24"/>
          <w:szCs w:val="24"/>
          <w:lang w:eastAsia="es-MX"/>
        </w:rPr>
        <w:t>e la Ley de Pensiones en el artículo quinto fracció</w:t>
      </w:r>
      <w:r>
        <w:rPr>
          <w:rFonts w:ascii="Arial" w:hAnsi="Arial" w:cs="Arial"/>
          <w:i/>
          <w:noProof/>
          <w:sz w:val="24"/>
          <w:szCs w:val="24"/>
          <w:lang w:eastAsia="es-MX"/>
        </w:rPr>
        <w:t>n V</w:t>
      </w:r>
      <w:r w:rsidR="00317335">
        <w:rPr>
          <w:rFonts w:ascii="Arial" w:hAnsi="Arial" w:cs="Arial"/>
          <w:i/>
          <w:noProof/>
          <w:sz w:val="24"/>
          <w:szCs w:val="24"/>
          <w:lang w:eastAsia="es-MX"/>
        </w:rPr>
        <w:t>,</w:t>
      </w:r>
      <w:r>
        <w:rPr>
          <w:rFonts w:ascii="Arial" w:hAnsi="Arial" w:cs="Arial"/>
          <w:i/>
          <w:noProof/>
          <w:sz w:val="24"/>
          <w:szCs w:val="24"/>
          <w:lang w:eastAsia="es-MX"/>
        </w:rPr>
        <w:t xml:space="preserve"> nos habla de la cuenta </w:t>
      </w:r>
      <w:r w:rsidR="00317335">
        <w:rPr>
          <w:rFonts w:ascii="Arial" w:hAnsi="Arial" w:cs="Arial"/>
          <w:i/>
          <w:noProof/>
          <w:sz w:val="24"/>
          <w:szCs w:val="24"/>
          <w:lang w:eastAsia="es-MX"/>
        </w:rPr>
        <w:t>Cuenta Individual y dice que es l</w:t>
      </w:r>
      <w:r w:rsidRPr="00317335">
        <w:rPr>
          <w:rFonts w:ascii="Arial" w:hAnsi="Arial" w:cs="Arial"/>
          <w:i/>
          <w:noProof/>
          <w:sz w:val="24"/>
          <w:szCs w:val="24"/>
          <w:lang w:eastAsia="es-MX"/>
        </w:rPr>
        <w:t>a que se constituye a favor del trabajador para que se registren las aportaciones, cuotas, rendimientos y cualquier otra cantidad que tenga derecho a recibir para el pago de su pensión.</w:t>
      </w:r>
      <w:r w:rsidR="004D5B62">
        <w:rPr>
          <w:rFonts w:ascii="Arial" w:hAnsi="Arial" w:cs="Arial"/>
          <w:i/>
          <w:noProof/>
          <w:sz w:val="24"/>
          <w:szCs w:val="24"/>
          <w:lang w:eastAsia="es-MX"/>
        </w:rPr>
        <w:t xml:space="preserve"> </w:t>
      </w:r>
      <w:r w:rsidR="009E1F30">
        <w:rPr>
          <w:rFonts w:ascii="Arial" w:hAnsi="Arial" w:cs="Arial"/>
          <w:i/>
          <w:noProof/>
          <w:sz w:val="24"/>
          <w:szCs w:val="24"/>
          <w:lang w:eastAsia="es-MX"/>
        </w:rPr>
        <w:t xml:space="preserve">Y en el </w:t>
      </w:r>
      <w:r w:rsidR="00317335" w:rsidRPr="009E1F30">
        <w:rPr>
          <w:rFonts w:ascii="Arial" w:hAnsi="Arial" w:cs="Arial"/>
          <w:b/>
          <w:i/>
          <w:sz w:val="24"/>
          <w:szCs w:val="24"/>
          <w:lang w:eastAsia="es-MX"/>
        </w:rPr>
        <w:t>ARTÍCULO 23</w:t>
      </w:r>
      <w:r w:rsidR="009E1F30">
        <w:rPr>
          <w:rFonts w:ascii="Arial" w:hAnsi="Arial" w:cs="Arial"/>
          <w:b/>
          <w:i/>
          <w:sz w:val="24"/>
          <w:szCs w:val="24"/>
          <w:lang w:eastAsia="es-MX"/>
        </w:rPr>
        <w:t xml:space="preserve"> </w:t>
      </w:r>
      <w:r w:rsidR="009E1F30" w:rsidRPr="009E1F30">
        <w:rPr>
          <w:rFonts w:ascii="Arial" w:hAnsi="Arial" w:cs="Arial"/>
          <w:i/>
          <w:sz w:val="24"/>
          <w:szCs w:val="24"/>
          <w:lang w:eastAsia="es-MX"/>
        </w:rPr>
        <w:t>establece que</w:t>
      </w:r>
      <w:r w:rsidR="00317335" w:rsidRPr="009E1F30">
        <w:rPr>
          <w:rFonts w:ascii="Arial" w:hAnsi="Arial" w:cs="Arial"/>
          <w:i/>
          <w:sz w:val="24"/>
          <w:szCs w:val="24"/>
          <w:lang w:eastAsia="es-MX"/>
        </w:rPr>
        <w:t xml:space="preserve"> </w:t>
      </w:r>
      <w:r w:rsidR="009E1F30">
        <w:rPr>
          <w:rFonts w:ascii="Arial" w:hAnsi="Arial" w:cs="Arial"/>
          <w:i/>
          <w:sz w:val="24"/>
          <w:szCs w:val="24"/>
          <w:lang w:eastAsia="es-MX"/>
        </w:rPr>
        <w:t>l</w:t>
      </w:r>
      <w:r w:rsidR="00317335" w:rsidRPr="009E1F30">
        <w:rPr>
          <w:rFonts w:ascii="Arial" w:hAnsi="Arial" w:cs="Arial"/>
          <w:i/>
          <w:sz w:val="24"/>
          <w:szCs w:val="24"/>
          <w:lang w:eastAsia="es-MX"/>
        </w:rPr>
        <w:t>a Junta Directiva autorizará la inversión de los recursos a que se refiere el artículo 20 de esta Ley, delegando en el Director General la facultad de determinar la opción que ofrezca las mejores condiciones de seguridad, rendimiento y liquidez para hacer frente al pago de las pensiones, evitando en todo caso las inversiones financieras especulativas o de riesgo. La violación a este dispositivo será causa grave de responsabilidad.</w:t>
      </w:r>
    </w:p>
    <w:p w14:paraId="48AD8D3C" w14:textId="77777777" w:rsidR="009E1F30" w:rsidRDefault="009E1F30" w:rsidP="009E1F30">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14:paraId="4510211F" w14:textId="0602D422" w:rsidR="009E1F30" w:rsidRDefault="009E1F30" w:rsidP="009E1F30">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rPr>
      </w:pPr>
      <w:r>
        <w:rPr>
          <w:rFonts w:ascii="Arial" w:hAnsi="Arial" w:cs="Arial"/>
          <w:i/>
          <w:sz w:val="24"/>
          <w:szCs w:val="24"/>
          <w:lang w:eastAsia="es-MX"/>
        </w:rPr>
        <w:t xml:space="preserve">En base a lo anterior y no existiendo un órgano administrativo externo que se encargue de vigilar y supervisar la administración de las cuentas individuales es que se hace necesario que como representantes de los chihuahuenses que incluye a los asegurados y beneficiarios de Pensiones Civiles del Estado, intervenga esta soberanía para conocer e informar </w:t>
      </w:r>
      <w:r w:rsidR="00DF275A">
        <w:rPr>
          <w:rFonts w:ascii="Arial" w:hAnsi="Arial" w:cs="Arial"/>
          <w:i/>
          <w:sz w:val="24"/>
          <w:szCs w:val="24"/>
          <w:lang w:eastAsia="es-MX"/>
        </w:rPr>
        <w:t xml:space="preserve">a los interesados del estado que guardan sus cuotas, aportaciones así como sus rendimientos de su cuenta individual, verificar que la institución está cumpliendo con lo establecido por la Ley de mantener un </w:t>
      </w:r>
      <w:r w:rsidR="00DF275A">
        <w:rPr>
          <w:rFonts w:ascii="Arial" w:hAnsi="Arial" w:cs="Arial"/>
          <w:i/>
          <w:sz w:val="24"/>
          <w:szCs w:val="24"/>
          <w:lang w:eastAsia="es-MX"/>
        </w:rPr>
        <w:lastRenderedPageBreak/>
        <w:t>rendimiento cuando menos igual o superior a</w:t>
      </w:r>
      <w:r w:rsidR="00DF275A" w:rsidRPr="00A6727E">
        <w:rPr>
          <w:rFonts w:ascii="Arial" w:hAnsi="Arial" w:cs="Arial"/>
          <w:i/>
          <w:sz w:val="24"/>
          <w:szCs w:val="24"/>
        </w:rPr>
        <w:t xml:space="preserve"> la tasa de inflación anual más dos puntos porcentuales</w:t>
      </w:r>
      <w:r w:rsidR="00DF275A">
        <w:rPr>
          <w:rFonts w:ascii="Arial" w:hAnsi="Arial" w:cs="Arial"/>
          <w:i/>
          <w:sz w:val="24"/>
          <w:szCs w:val="24"/>
        </w:rPr>
        <w:t>.</w:t>
      </w:r>
    </w:p>
    <w:p w14:paraId="3590C1E4" w14:textId="77777777" w:rsidR="004D5B62" w:rsidRDefault="004D5B62" w:rsidP="009E1F30">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rPr>
      </w:pPr>
    </w:p>
    <w:p w14:paraId="16D37DE7" w14:textId="77777777" w:rsidR="00DF275A" w:rsidRPr="009E1F30" w:rsidRDefault="00DF275A" w:rsidP="009E1F30">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rPr>
        <w:t>Dar tranquilidad a los beneficiarios, trabajadores y asegurados de que su cuenta individual está protegida y generando rendimientos aún y cuando no está supervisada por un órgano como la CONSAR, pero si bajo la atención de esta representación popular que busca atender las demandas de la gente y realizar las practicas correspondientes para defender sus derechos.</w:t>
      </w:r>
    </w:p>
    <w:p w14:paraId="4A91C003" w14:textId="77777777" w:rsidR="00B717CB" w:rsidRPr="009E1F30" w:rsidRDefault="00B717CB" w:rsidP="00DF275A">
      <w:pPr>
        <w:spacing w:line="360" w:lineRule="auto"/>
        <w:ind w:right="23"/>
        <w:jc w:val="both"/>
        <w:rPr>
          <w:rFonts w:ascii="Arial" w:hAnsi="Arial" w:cs="Arial"/>
          <w:i/>
          <w:noProof/>
          <w:sz w:val="24"/>
          <w:szCs w:val="24"/>
          <w:lang w:eastAsia="es-MX"/>
        </w:rPr>
      </w:pPr>
    </w:p>
    <w:p w14:paraId="54801CAA" w14:textId="77777777" w:rsidR="00C52E50" w:rsidRPr="009C6CFB" w:rsidRDefault="00C52E50" w:rsidP="009E1F30">
      <w:pPr>
        <w:autoSpaceDE w:val="0"/>
        <w:autoSpaceDN w:val="0"/>
        <w:adjustRightInd w:val="0"/>
        <w:spacing w:after="0" w:line="360" w:lineRule="auto"/>
        <w:ind w:right="191"/>
        <w:jc w:val="both"/>
        <w:rPr>
          <w:rFonts w:ascii="Arial" w:eastAsia="Times New Roman" w:hAnsi="Arial" w:cs="Arial"/>
          <w:bCs/>
          <w:i/>
          <w:sz w:val="24"/>
          <w:szCs w:val="24"/>
          <w:lang w:eastAsia="es-MX"/>
        </w:rPr>
      </w:pPr>
      <w:r w:rsidRPr="009E1F30">
        <w:rPr>
          <w:rFonts w:ascii="Arial" w:eastAsia="Times New Roman" w:hAnsi="Arial" w:cs="Arial"/>
          <w:bCs/>
          <w:i/>
          <w:sz w:val="24"/>
          <w:szCs w:val="24"/>
          <w:lang w:eastAsia="es-MX"/>
        </w:rPr>
        <w:t>Así pues</w:t>
      </w:r>
      <w:r w:rsidR="00F944CB" w:rsidRPr="009E1F30">
        <w:rPr>
          <w:rFonts w:ascii="Arial" w:eastAsia="Times New Roman" w:hAnsi="Arial" w:cs="Arial"/>
          <w:bCs/>
          <w:i/>
          <w:sz w:val="24"/>
          <w:szCs w:val="24"/>
          <w:lang w:eastAsia="es-MX"/>
        </w:rPr>
        <w:t>,</w:t>
      </w:r>
      <w:r w:rsidRPr="009E1F30">
        <w:rPr>
          <w:rFonts w:ascii="Arial" w:eastAsia="Times New Roman" w:hAnsi="Arial" w:cs="Arial"/>
          <w:bCs/>
          <w:i/>
          <w:sz w:val="24"/>
          <w:szCs w:val="24"/>
          <w:lang w:eastAsia="es-MX"/>
        </w:rPr>
        <w:t xml:space="preserve"> atendiendo a la re</w:t>
      </w:r>
      <w:r w:rsidRPr="009C6CFB">
        <w:rPr>
          <w:rFonts w:ascii="Arial" w:eastAsia="Times New Roman" w:hAnsi="Arial" w:cs="Arial"/>
          <w:bCs/>
          <w:i/>
          <w:sz w:val="24"/>
          <w:szCs w:val="24"/>
          <w:lang w:eastAsia="es-MX"/>
        </w:rPr>
        <w:t xml:space="preserve">sponsabilidad que </w:t>
      </w:r>
      <w:r w:rsidR="005A3D33" w:rsidRPr="009C6CFB">
        <w:rPr>
          <w:rFonts w:ascii="Arial" w:eastAsia="Times New Roman" w:hAnsi="Arial" w:cs="Arial"/>
          <w:bCs/>
          <w:i/>
          <w:sz w:val="24"/>
          <w:szCs w:val="24"/>
          <w:lang w:eastAsia="es-MX"/>
        </w:rPr>
        <w:t>tenemos</w:t>
      </w:r>
      <w:r w:rsidR="00270394" w:rsidRPr="009C6CFB">
        <w:rPr>
          <w:rFonts w:ascii="Arial" w:eastAsia="Times New Roman" w:hAnsi="Arial" w:cs="Arial"/>
          <w:bCs/>
          <w:i/>
          <w:sz w:val="24"/>
          <w:szCs w:val="24"/>
          <w:lang w:eastAsia="es-MX"/>
        </w:rPr>
        <w:t xml:space="preserve"> con la ciudadanía</w:t>
      </w:r>
      <w:r w:rsidRPr="009C6CFB">
        <w:rPr>
          <w:rFonts w:ascii="Arial" w:eastAsia="Times New Roman" w:hAnsi="Arial" w:cs="Arial"/>
          <w:bCs/>
          <w:i/>
          <w:sz w:val="24"/>
          <w:szCs w:val="24"/>
          <w:lang w:eastAsia="es-MX"/>
        </w:rPr>
        <w:t xml:space="preserve"> es que</w:t>
      </w:r>
      <w:r w:rsidR="00A105FE" w:rsidRPr="009C6CFB">
        <w:rPr>
          <w:rFonts w:ascii="Arial" w:eastAsia="Times New Roman" w:hAnsi="Arial" w:cs="Arial"/>
          <w:bCs/>
          <w:i/>
          <w:sz w:val="24"/>
          <w:szCs w:val="24"/>
          <w:lang w:eastAsia="es-MX"/>
        </w:rPr>
        <w:t xml:space="preserve"> </w:t>
      </w:r>
      <w:r w:rsidRPr="009C6CFB">
        <w:rPr>
          <w:rFonts w:ascii="Arial" w:eastAsia="Times New Roman" w:hAnsi="Arial" w:cs="Arial"/>
          <w:bCs/>
          <w:i/>
          <w:sz w:val="24"/>
          <w:szCs w:val="24"/>
          <w:lang w:eastAsia="es-MX"/>
        </w:rPr>
        <w:t xml:space="preserve">con fundamento en los artículos 57 y 58 de la Constitución Política del Estado, me permito someter a la consideración de esta Asamblea </w:t>
      </w:r>
      <w:r w:rsidR="005A3D33" w:rsidRPr="009C6CFB">
        <w:rPr>
          <w:rFonts w:ascii="Arial" w:eastAsia="Times New Roman" w:hAnsi="Arial" w:cs="Arial"/>
          <w:bCs/>
          <w:i/>
          <w:sz w:val="24"/>
          <w:szCs w:val="24"/>
          <w:lang w:eastAsia="es-MX"/>
        </w:rPr>
        <w:t xml:space="preserve">el presente proyecto </w:t>
      </w:r>
      <w:r w:rsidRPr="009C6CFB">
        <w:rPr>
          <w:rFonts w:ascii="Arial" w:eastAsia="Times New Roman" w:hAnsi="Arial" w:cs="Arial"/>
          <w:bCs/>
          <w:i/>
          <w:sz w:val="24"/>
          <w:szCs w:val="24"/>
          <w:lang w:eastAsia="es-MX"/>
        </w:rPr>
        <w:t>de punto de acuerdo bajo el siguiente:</w:t>
      </w:r>
    </w:p>
    <w:p w14:paraId="51D87CF9" w14:textId="77777777" w:rsidR="005A3D33" w:rsidRPr="009C6CFB" w:rsidRDefault="005A3D33" w:rsidP="00A105FE">
      <w:pPr>
        <w:spacing w:after="0" w:line="360" w:lineRule="auto"/>
        <w:jc w:val="both"/>
        <w:rPr>
          <w:rFonts w:ascii="Arial" w:eastAsia="Times New Roman" w:hAnsi="Arial" w:cs="Arial"/>
          <w:bCs/>
          <w:i/>
          <w:sz w:val="24"/>
          <w:szCs w:val="24"/>
          <w:lang w:eastAsia="es-MX"/>
        </w:rPr>
      </w:pPr>
    </w:p>
    <w:p w14:paraId="793F46C7" w14:textId="77777777" w:rsidR="00C52E50" w:rsidRPr="009C6CFB" w:rsidRDefault="00C52E50" w:rsidP="00A105FE">
      <w:pPr>
        <w:spacing w:after="0" w:line="360" w:lineRule="auto"/>
        <w:jc w:val="center"/>
        <w:rPr>
          <w:rFonts w:ascii="Arial" w:eastAsia="Times New Roman" w:hAnsi="Arial" w:cs="Arial"/>
          <w:b/>
          <w:bCs/>
          <w:i/>
          <w:sz w:val="24"/>
          <w:szCs w:val="24"/>
          <w:lang w:eastAsia="es-MX"/>
        </w:rPr>
      </w:pPr>
      <w:r w:rsidRPr="009C6CFB">
        <w:rPr>
          <w:rFonts w:ascii="Arial" w:eastAsia="Times New Roman" w:hAnsi="Arial" w:cs="Arial"/>
          <w:b/>
          <w:bCs/>
          <w:i/>
          <w:sz w:val="24"/>
          <w:szCs w:val="24"/>
          <w:lang w:eastAsia="es-MX"/>
        </w:rPr>
        <w:t>ACUERDO</w:t>
      </w:r>
    </w:p>
    <w:p w14:paraId="0B8B36D5" w14:textId="77777777" w:rsidR="00AA0790" w:rsidRPr="009C6CFB" w:rsidRDefault="00AA0790" w:rsidP="00A105FE">
      <w:pPr>
        <w:spacing w:after="0" w:line="360" w:lineRule="auto"/>
        <w:jc w:val="both"/>
        <w:rPr>
          <w:rFonts w:ascii="Arial" w:eastAsia="Times New Roman" w:hAnsi="Arial" w:cs="Arial"/>
          <w:bCs/>
          <w:i/>
          <w:sz w:val="24"/>
          <w:szCs w:val="24"/>
          <w:lang w:eastAsia="es-MX"/>
        </w:rPr>
      </w:pPr>
    </w:p>
    <w:p w14:paraId="76C34AA3" w14:textId="12CFCC25" w:rsidR="002A62D8" w:rsidRPr="002A62D8" w:rsidRDefault="00695B20" w:rsidP="00A105FE">
      <w:pPr>
        <w:spacing w:after="0" w:line="360" w:lineRule="auto"/>
        <w:jc w:val="both"/>
        <w:rPr>
          <w:rFonts w:ascii="Arial" w:hAnsi="Arial" w:cs="Arial"/>
          <w:i/>
          <w:sz w:val="24"/>
          <w:szCs w:val="24"/>
        </w:rPr>
      </w:pPr>
      <w:r w:rsidRPr="009C6CFB">
        <w:rPr>
          <w:rFonts w:ascii="Arial" w:eastAsia="Times New Roman" w:hAnsi="Arial" w:cs="Arial"/>
          <w:b/>
          <w:bCs/>
          <w:i/>
          <w:sz w:val="24"/>
          <w:szCs w:val="24"/>
          <w:lang w:eastAsia="es-MX"/>
        </w:rPr>
        <w:t>ÚNICO. -</w:t>
      </w:r>
      <w:r w:rsidR="00C52E50" w:rsidRPr="009C6CFB">
        <w:rPr>
          <w:rFonts w:ascii="Arial" w:eastAsia="Times New Roman" w:hAnsi="Arial" w:cs="Arial"/>
          <w:bCs/>
          <w:i/>
          <w:sz w:val="24"/>
          <w:szCs w:val="24"/>
          <w:lang w:eastAsia="es-MX"/>
        </w:rPr>
        <w:t xml:space="preserve"> La Sexagésima Sexta Legislatura del Honorable</w:t>
      </w:r>
      <w:r w:rsidR="00C52E50" w:rsidRPr="00B9603F">
        <w:rPr>
          <w:rFonts w:ascii="Arial" w:eastAsia="Times New Roman" w:hAnsi="Arial" w:cs="Arial"/>
          <w:bCs/>
          <w:i/>
          <w:sz w:val="24"/>
          <w:szCs w:val="24"/>
          <w:lang w:eastAsia="es-MX"/>
        </w:rPr>
        <w:t xml:space="preserve"> Congreso del Estado de Chihuahua,</w:t>
      </w:r>
      <w:r w:rsidRPr="00B9603F">
        <w:rPr>
          <w:rFonts w:ascii="Arial" w:eastAsia="Times New Roman" w:hAnsi="Arial" w:cs="Arial"/>
          <w:bCs/>
          <w:i/>
          <w:sz w:val="24"/>
          <w:szCs w:val="24"/>
          <w:lang w:eastAsia="es-MX"/>
        </w:rPr>
        <w:t xml:space="preserve"> </w:t>
      </w:r>
      <w:r w:rsidR="00B9603F" w:rsidRPr="00B9603F">
        <w:rPr>
          <w:rFonts w:ascii="Arial" w:hAnsi="Arial" w:cs="Arial"/>
          <w:bCs/>
          <w:i/>
          <w:sz w:val="24"/>
          <w:szCs w:val="24"/>
        </w:rPr>
        <w:t>Acuerd</w:t>
      </w:r>
      <w:r w:rsidR="00B9603F">
        <w:rPr>
          <w:rFonts w:ascii="Arial" w:hAnsi="Arial" w:cs="Arial"/>
          <w:bCs/>
          <w:i/>
          <w:sz w:val="24"/>
          <w:szCs w:val="24"/>
        </w:rPr>
        <w:t>a</w:t>
      </w:r>
      <w:r w:rsidR="00B9603F" w:rsidRPr="00B9603F">
        <w:rPr>
          <w:rFonts w:ascii="Arial" w:hAnsi="Arial" w:cs="Arial"/>
          <w:bCs/>
          <w:i/>
          <w:sz w:val="24"/>
          <w:szCs w:val="24"/>
        </w:rPr>
        <w:t xml:space="preserve"> que Pensiones Civiles del Estado de Chihuahua, presente un Informe financiero a </w:t>
      </w:r>
      <w:r w:rsidR="004D5B62">
        <w:rPr>
          <w:rFonts w:ascii="Arial" w:hAnsi="Arial" w:cs="Arial"/>
          <w:bCs/>
          <w:i/>
          <w:sz w:val="24"/>
          <w:szCs w:val="24"/>
        </w:rPr>
        <w:t>e</w:t>
      </w:r>
      <w:r w:rsidR="00B9603F" w:rsidRPr="00B9603F">
        <w:rPr>
          <w:rFonts w:ascii="Arial" w:hAnsi="Arial" w:cs="Arial"/>
          <w:bCs/>
          <w:i/>
          <w:sz w:val="24"/>
          <w:szCs w:val="24"/>
        </w:rPr>
        <w:t>sta Representación donde lleva el control contable de los saldos y rendimientos anuales que generan las cuentas individuales, los cuales no podrán ser inferiores a la tasa de inflación anual más dos puntos porcentuales el cual está obligado a publicar cada mes según la ley</w:t>
      </w:r>
      <w:r w:rsidR="00B9603F" w:rsidRPr="00B9603F">
        <w:rPr>
          <w:rFonts w:ascii="Arial" w:hAnsi="Arial" w:cs="Arial"/>
          <w:bCs/>
          <w:i/>
          <w:sz w:val="24"/>
          <w:szCs w:val="24"/>
        </w:rPr>
        <w:t>.</w:t>
      </w:r>
    </w:p>
    <w:p w14:paraId="3D13576F" w14:textId="77777777" w:rsidR="002A62D8" w:rsidRDefault="002A62D8" w:rsidP="00A105FE">
      <w:pPr>
        <w:spacing w:after="0" w:line="360" w:lineRule="auto"/>
        <w:jc w:val="both"/>
        <w:rPr>
          <w:rFonts w:ascii="Arial" w:hAnsi="Arial" w:cs="Arial"/>
          <w:b/>
          <w:i/>
          <w:sz w:val="24"/>
          <w:szCs w:val="24"/>
        </w:rPr>
      </w:pPr>
    </w:p>
    <w:p w14:paraId="2A0E1FDB" w14:textId="77777777" w:rsidR="00C52E50" w:rsidRPr="00AB19BA" w:rsidRDefault="00695B20" w:rsidP="00A105FE">
      <w:pPr>
        <w:spacing w:after="0" w:line="360" w:lineRule="auto"/>
        <w:jc w:val="both"/>
        <w:rPr>
          <w:rFonts w:ascii="Arial" w:eastAsia="Arial" w:hAnsi="Arial" w:cs="Arial"/>
          <w:i/>
          <w:sz w:val="24"/>
          <w:szCs w:val="24"/>
        </w:rPr>
      </w:pPr>
      <w:r w:rsidRPr="00AB19BA">
        <w:rPr>
          <w:rFonts w:ascii="Arial" w:eastAsia="Arial" w:hAnsi="Arial" w:cs="Arial"/>
          <w:b/>
          <w:i/>
          <w:sz w:val="24"/>
          <w:szCs w:val="24"/>
        </w:rPr>
        <w:lastRenderedPageBreak/>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7AE8E8ED" w14:textId="77777777" w:rsidR="00C52E50" w:rsidRPr="00AB19BA" w:rsidRDefault="00C52E50" w:rsidP="00A105FE">
      <w:pPr>
        <w:spacing w:after="0" w:line="360" w:lineRule="auto"/>
        <w:jc w:val="both"/>
        <w:rPr>
          <w:rFonts w:ascii="Arial" w:eastAsia="Arial" w:hAnsi="Arial" w:cs="Arial"/>
          <w:i/>
          <w:sz w:val="24"/>
          <w:szCs w:val="24"/>
        </w:rPr>
      </w:pPr>
    </w:p>
    <w:p w14:paraId="543CBA2B" w14:textId="77777777" w:rsidR="00C52E50" w:rsidRPr="00AB19BA" w:rsidRDefault="00C52E50" w:rsidP="00A105F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A6727E">
        <w:rPr>
          <w:rFonts w:ascii="Arial" w:hAnsi="Arial" w:cs="Arial"/>
          <w:i/>
          <w:sz w:val="24"/>
          <w:szCs w:val="24"/>
        </w:rPr>
        <w:t>28</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2A62D8">
        <w:rPr>
          <w:rFonts w:ascii="Arial" w:hAnsi="Arial" w:cs="Arial"/>
          <w:i/>
          <w:sz w:val="24"/>
          <w:szCs w:val="24"/>
        </w:rPr>
        <w:t>ju</w:t>
      </w:r>
      <w:r w:rsidR="006570F6">
        <w:rPr>
          <w:rFonts w:ascii="Arial" w:hAnsi="Arial" w:cs="Arial"/>
          <w:i/>
          <w:sz w:val="24"/>
          <w:szCs w:val="24"/>
        </w:rPr>
        <w:t>lio</w:t>
      </w:r>
      <w:r w:rsidRPr="00AB19BA">
        <w:rPr>
          <w:rFonts w:ascii="Arial" w:hAnsi="Arial" w:cs="Arial"/>
          <w:i/>
          <w:sz w:val="24"/>
          <w:szCs w:val="24"/>
        </w:rPr>
        <w:t xml:space="preserve"> del año dos mil veinte.</w:t>
      </w:r>
    </w:p>
    <w:p w14:paraId="38BED704" w14:textId="77777777" w:rsidR="00C52E50" w:rsidRPr="00AB19BA" w:rsidRDefault="00C52E50" w:rsidP="00A105FE">
      <w:pPr>
        <w:spacing w:after="0" w:line="240" w:lineRule="auto"/>
        <w:jc w:val="both"/>
        <w:rPr>
          <w:rFonts w:ascii="Arial" w:hAnsi="Arial" w:cs="Arial"/>
          <w:i/>
          <w:sz w:val="24"/>
          <w:szCs w:val="24"/>
        </w:rPr>
      </w:pPr>
    </w:p>
    <w:p w14:paraId="0C4B94AA" w14:textId="77777777"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ATENTAMENTE</w:t>
      </w:r>
    </w:p>
    <w:p w14:paraId="4A92F9ED" w14:textId="77777777" w:rsidR="00C52E50" w:rsidRPr="00AB19BA" w:rsidRDefault="00C52E50" w:rsidP="00A105FE">
      <w:pPr>
        <w:spacing w:after="0" w:line="240" w:lineRule="auto"/>
        <w:jc w:val="center"/>
        <w:rPr>
          <w:rFonts w:ascii="Arial" w:hAnsi="Arial" w:cs="Arial"/>
          <w:b/>
          <w:i/>
          <w:sz w:val="24"/>
          <w:szCs w:val="24"/>
        </w:rPr>
      </w:pPr>
    </w:p>
    <w:p w14:paraId="038ACD79" w14:textId="77777777" w:rsidR="00C52E50" w:rsidRPr="00AB19BA" w:rsidRDefault="00C52E50" w:rsidP="00A105FE">
      <w:pPr>
        <w:spacing w:after="0" w:line="240" w:lineRule="auto"/>
        <w:jc w:val="center"/>
        <w:rPr>
          <w:rFonts w:ascii="Arial" w:hAnsi="Arial" w:cs="Arial"/>
          <w:b/>
          <w:i/>
          <w:sz w:val="24"/>
          <w:szCs w:val="24"/>
        </w:rPr>
      </w:pPr>
    </w:p>
    <w:p w14:paraId="7EF93C4C" w14:textId="77777777"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14:paraId="3A8B294B" w14:textId="77777777" w:rsidR="007F665E" w:rsidRPr="00AB19BA" w:rsidRDefault="00C52E50" w:rsidP="00A105FE">
      <w:pPr>
        <w:spacing w:after="0" w:line="240" w:lineRule="auto"/>
        <w:jc w:val="center"/>
        <w:rPr>
          <w:rFonts w:ascii="Arial" w:hAnsi="Arial" w:cs="Arial"/>
          <w:i/>
          <w:sz w:val="24"/>
          <w:szCs w:val="24"/>
        </w:rPr>
      </w:pPr>
      <w:r w:rsidRPr="00AB19BA">
        <w:rPr>
          <w:rFonts w:ascii="Arial" w:hAnsi="Arial" w:cs="Arial"/>
          <w:b/>
          <w:i/>
          <w:sz w:val="24"/>
          <w:szCs w:val="24"/>
        </w:rPr>
        <w:t>Vicepresidente del H. Congreso del Estado</w:t>
      </w:r>
    </w:p>
    <w:sectPr w:rsidR="007F665E" w:rsidRPr="00AB19BA"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33BB4" w14:textId="77777777" w:rsidR="00BE0593" w:rsidRDefault="00BE0593" w:rsidP="007F665E">
      <w:pPr>
        <w:spacing w:after="0" w:line="240" w:lineRule="auto"/>
      </w:pPr>
      <w:r>
        <w:separator/>
      </w:r>
    </w:p>
  </w:endnote>
  <w:endnote w:type="continuationSeparator" w:id="0">
    <w:p w14:paraId="50C8854F" w14:textId="77777777" w:rsidR="00BE0593" w:rsidRDefault="00BE059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BFB7D" w14:textId="77777777" w:rsidR="00BE0593" w:rsidRDefault="00BE0593" w:rsidP="007F665E">
      <w:pPr>
        <w:spacing w:after="0" w:line="240" w:lineRule="auto"/>
      </w:pPr>
      <w:r>
        <w:separator/>
      </w:r>
    </w:p>
  </w:footnote>
  <w:footnote w:type="continuationSeparator" w:id="0">
    <w:p w14:paraId="41C06906" w14:textId="77777777" w:rsidR="00BE0593" w:rsidRDefault="00BE0593"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283A9" w14:textId="77777777" w:rsidR="00BE0593" w:rsidRDefault="00BE0593" w:rsidP="00B4737B">
    <w:pPr>
      <w:pStyle w:val="Encabezado"/>
      <w:jc w:val="right"/>
      <w:rPr>
        <w:noProof/>
        <w:lang w:eastAsia="es-MX"/>
      </w:rPr>
    </w:pPr>
    <w:r>
      <w:rPr>
        <w:noProof/>
        <w:lang w:val="es-US" w:eastAsia="es-US"/>
      </w:rPr>
      <w:drawing>
        <wp:anchor distT="0" distB="0" distL="114300" distR="114300" simplePos="0" relativeHeight="251658240" behindDoc="1" locked="0" layoutInCell="1" allowOverlap="1" wp14:anchorId="4D68AFDD" wp14:editId="442F7D1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5C1B805" w14:textId="77777777" w:rsidR="00BE0593" w:rsidRDefault="00BE0593" w:rsidP="00B4737B">
    <w:pPr>
      <w:pStyle w:val="Encabezado"/>
      <w:jc w:val="right"/>
      <w:rPr>
        <w:noProof/>
        <w:lang w:eastAsia="es-MX"/>
      </w:rPr>
    </w:pPr>
  </w:p>
  <w:p w14:paraId="33BD788D" w14:textId="77777777" w:rsidR="00BE0593" w:rsidRDefault="00BE0593" w:rsidP="00B4737B">
    <w:pPr>
      <w:pStyle w:val="Encabezado"/>
      <w:jc w:val="right"/>
      <w:rPr>
        <w:noProof/>
        <w:lang w:eastAsia="es-MX"/>
      </w:rPr>
    </w:pPr>
  </w:p>
  <w:p w14:paraId="06C67FCF" w14:textId="77777777" w:rsidR="00BE0593" w:rsidRDefault="00BE059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0821DFBA" w14:textId="77777777" w:rsidR="00BE0593" w:rsidRDefault="00BE0593" w:rsidP="00B4737B">
    <w:pPr>
      <w:pStyle w:val="Encabezado"/>
      <w:tabs>
        <w:tab w:val="clear" w:pos="4419"/>
        <w:tab w:val="clear" w:pos="8838"/>
        <w:tab w:val="left" w:pos="8610"/>
      </w:tabs>
      <w:jc w:val="right"/>
    </w:pPr>
  </w:p>
  <w:p w14:paraId="1690868A" w14:textId="77777777" w:rsidR="00BE0593" w:rsidRDefault="00BE059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5551A"/>
    <w:multiLevelType w:val="hybridMultilevel"/>
    <w:tmpl w:val="B92E8EEE"/>
    <w:lvl w:ilvl="0" w:tplc="E75C7B12">
      <w:start w:val="1"/>
      <w:numFmt w:val="upperRoman"/>
      <w:lvlText w:val="%1."/>
      <w:lvlJc w:val="left"/>
      <w:pPr>
        <w:tabs>
          <w:tab w:val="num" w:pos="1260"/>
        </w:tabs>
        <w:ind w:left="1260"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4"/>
  </w:num>
  <w:num w:numId="7">
    <w:abstractNumId w:val="9"/>
  </w:num>
  <w:num w:numId="8">
    <w:abstractNumId w:val="9"/>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8"/>
  </w:num>
  <w:num w:numId="11">
    <w:abstractNumId w:val="6"/>
  </w:num>
  <w:num w:numId="12">
    <w:abstractNumId w:val="1"/>
  </w:num>
  <w:num w:numId="13">
    <w:abstractNumId w:val="3"/>
  </w:num>
  <w:num w:numId="14">
    <w:abstractNumId w:val="5"/>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65309"/>
    <w:rsid w:val="00183343"/>
    <w:rsid w:val="001901D6"/>
    <w:rsid w:val="00191C1B"/>
    <w:rsid w:val="001A732E"/>
    <w:rsid w:val="001E1D48"/>
    <w:rsid w:val="001E3E44"/>
    <w:rsid w:val="0020351B"/>
    <w:rsid w:val="00204247"/>
    <w:rsid w:val="00215A37"/>
    <w:rsid w:val="00227406"/>
    <w:rsid w:val="0023210C"/>
    <w:rsid w:val="00240587"/>
    <w:rsid w:val="002568DA"/>
    <w:rsid w:val="00260307"/>
    <w:rsid w:val="00270394"/>
    <w:rsid w:val="00277401"/>
    <w:rsid w:val="00282C45"/>
    <w:rsid w:val="00291896"/>
    <w:rsid w:val="0029596F"/>
    <w:rsid w:val="0029671D"/>
    <w:rsid w:val="002A5F35"/>
    <w:rsid w:val="002A62D8"/>
    <w:rsid w:val="002D32EA"/>
    <w:rsid w:val="002E4A46"/>
    <w:rsid w:val="0030137B"/>
    <w:rsid w:val="00304323"/>
    <w:rsid w:val="00306272"/>
    <w:rsid w:val="00314777"/>
    <w:rsid w:val="003148B1"/>
    <w:rsid w:val="00317335"/>
    <w:rsid w:val="00317A6B"/>
    <w:rsid w:val="00326670"/>
    <w:rsid w:val="00332127"/>
    <w:rsid w:val="00335DD6"/>
    <w:rsid w:val="003366C3"/>
    <w:rsid w:val="00370AA8"/>
    <w:rsid w:val="003738E9"/>
    <w:rsid w:val="00391F4C"/>
    <w:rsid w:val="00394D7A"/>
    <w:rsid w:val="003B6029"/>
    <w:rsid w:val="003C2B21"/>
    <w:rsid w:val="003C47A2"/>
    <w:rsid w:val="00404FFC"/>
    <w:rsid w:val="00414107"/>
    <w:rsid w:val="00444C92"/>
    <w:rsid w:val="00450FDB"/>
    <w:rsid w:val="0047566C"/>
    <w:rsid w:val="00484B4E"/>
    <w:rsid w:val="00484F0C"/>
    <w:rsid w:val="0048500B"/>
    <w:rsid w:val="00485143"/>
    <w:rsid w:val="00485927"/>
    <w:rsid w:val="004908C1"/>
    <w:rsid w:val="004B46AE"/>
    <w:rsid w:val="004D0B68"/>
    <w:rsid w:val="004D1BED"/>
    <w:rsid w:val="004D5B3F"/>
    <w:rsid w:val="004D5B62"/>
    <w:rsid w:val="004E0023"/>
    <w:rsid w:val="004E2A94"/>
    <w:rsid w:val="004E532B"/>
    <w:rsid w:val="00506070"/>
    <w:rsid w:val="00536E44"/>
    <w:rsid w:val="0054543A"/>
    <w:rsid w:val="00561A86"/>
    <w:rsid w:val="0056226A"/>
    <w:rsid w:val="00577FEA"/>
    <w:rsid w:val="005812C7"/>
    <w:rsid w:val="005A3D33"/>
    <w:rsid w:val="005B4BDC"/>
    <w:rsid w:val="005C6924"/>
    <w:rsid w:val="005D0FEC"/>
    <w:rsid w:val="005E7EAA"/>
    <w:rsid w:val="005F04FF"/>
    <w:rsid w:val="005F56DA"/>
    <w:rsid w:val="005F5D64"/>
    <w:rsid w:val="005F7DB5"/>
    <w:rsid w:val="00611A0D"/>
    <w:rsid w:val="00634657"/>
    <w:rsid w:val="006353BD"/>
    <w:rsid w:val="00637F6B"/>
    <w:rsid w:val="0064304B"/>
    <w:rsid w:val="006570F6"/>
    <w:rsid w:val="00665EEE"/>
    <w:rsid w:val="00671090"/>
    <w:rsid w:val="0067609D"/>
    <w:rsid w:val="006801B5"/>
    <w:rsid w:val="00684FEB"/>
    <w:rsid w:val="0069235D"/>
    <w:rsid w:val="006944BC"/>
    <w:rsid w:val="00695B20"/>
    <w:rsid w:val="006968DE"/>
    <w:rsid w:val="006A339C"/>
    <w:rsid w:val="006A4CCD"/>
    <w:rsid w:val="006A65E3"/>
    <w:rsid w:val="006B041D"/>
    <w:rsid w:val="0070484A"/>
    <w:rsid w:val="00717760"/>
    <w:rsid w:val="00720A75"/>
    <w:rsid w:val="00726AD8"/>
    <w:rsid w:val="00740750"/>
    <w:rsid w:val="00744B9D"/>
    <w:rsid w:val="00750557"/>
    <w:rsid w:val="0075458C"/>
    <w:rsid w:val="00754675"/>
    <w:rsid w:val="007666D6"/>
    <w:rsid w:val="007712B7"/>
    <w:rsid w:val="00775FAF"/>
    <w:rsid w:val="007833FB"/>
    <w:rsid w:val="00787DE6"/>
    <w:rsid w:val="00791BE4"/>
    <w:rsid w:val="007A11C5"/>
    <w:rsid w:val="007F61D2"/>
    <w:rsid w:val="007F665E"/>
    <w:rsid w:val="00803B21"/>
    <w:rsid w:val="008108D4"/>
    <w:rsid w:val="00836662"/>
    <w:rsid w:val="00837BE4"/>
    <w:rsid w:val="00840D8D"/>
    <w:rsid w:val="00841C2F"/>
    <w:rsid w:val="0085625C"/>
    <w:rsid w:val="008818DB"/>
    <w:rsid w:val="00893AC4"/>
    <w:rsid w:val="008A6ECA"/>
    <w:rsid w:val="008B5FD7"/>
    <w:rsid w:val="008C34A3"/>
    <w:rsid w:val="008C7E66"/>
    <w:rsid w:val="008D0F35"/>
    <w:rsid w:val="008D3EA9"/>
    <w:rsid w:val="008D4F17"/>
    <w:rsid w:val="008D5D9F"/>
    <w:rsid w:val="008E140C"/>
    <w:rsid w:val="008F5B89"/>
    <w:rsid w:val="008F6A06"/>
    <w:rsid w:val="009446FE"/>
    <w:rsid w:val="00951B78"/>
    <w:rsid w:val="00951D6C"/>
    <w:rsid w:val="0095513A"/>
    <w:rsid w:val="00956725"/>
    <w:rsid w:val="009641CA"/>
    <w:rsid w:val="009715A5"/>
    <w:rsid w:val="009B3AAC"/>
    <w:rsid w:val="009C6CC1"/>
    <w:rsid w:val="009C6CFB"/>
    <w:rsid w:val="009E1F30"/>
    <w:rsid w:val="009E2924"/>
    <w:rsid w:val="009F246D"/>
    <w:rsid w:val="00A105FE"/>
    <w:rsid w:val="00A1395B"/>
    <w:rsid w:val="00A13E6A"/>
    <w:rsid w:val="00A21A5D"/>
    <w:rsid w:val="00A33FFF"/>
    <w:rsid w:val="00A3680A"/>
    <w:rsid w:val="00A43F64"/>
    <w:rsid w:val="00A47CAB"/>
    <w:rsid w:val="00A563EE"/>
    <w:rsid w:val="00A57632"/>
    <w:rsid w:val="00A578AF"/>
    <w:rsid w:val="00A6727E"/>
    <w:rsid w:val="00A8056D"/>
    <w:rsid w:val="00A8561B"/>
    <w:rsid w:val="00AA0790"/>
    <w:rsid w:val="00AB19BA"/>
    <w:rsid w:val="00AD4914"/>
    <w:rsid w:val="00AE1EF8"/>
    <w:rsid w:val="00AE33C5"/>
    <w:rsid w:val="00AF3AF7"/>
    <w:rsid w:val="00B0256F"/>
    <w:rsid w:val="00B20958"/>
    <w:rsid w:val="00B212BE"/>
    <w:rsid w:val="00B4737B"/>
    <w:rsid w:val="00B625ED"/>
    <w:rsid w:val="00B63F8F"/>
    <w:rsid w:val="00B70028"/>
    <w:rsid w:val="00B717CB"/>
    <w:rsid w:val="00B771ED"/>
    <w:rsid w:val="00B83565"/>
    <w:rsid w:val="00B91F00"/>
    <w:rsid w:val="00B9603F"/>
    <w:rsid w:val="00BA4C5F"/>
    <w:rsid w:val="00BA6F38"/>
    <w:rsid w:val="00BB40F7"/>
    <w:rsid w:val="00BB5611"/>
    <w:rsid w:val="00BC6EC1"/>
    <w:rsid w:val="00BE0593"/>
    <w:rsid w:val="00BF07AA"/>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56635"/>
    <w:rsid w:val="00C65A22"/>
    <w:rsid w:val="00C746F5"/>
    <w:rsid w:val="00C77D5C"/>
    <w:rsid w:val="00C83C93"/>
    <w:rsid w:val="00CA4ACB"/>
    <w:rsid w:val="00CA7A34"/>
    <w:rsid w:val="00CE5C85"/>
    <w:rsid w:val="00CF517E"/>
    <w:rsid w:val="00D02CEE"/>
    <w:rsid w:val="00D05457"/>
    <w:rsid w:val="00D05977"/>
    <w:rsid w:val="00D05B71"/>
    <w:rsid w:val="00D160FF"/>
    <w:rsid w:val="00D21D94"/>
    <w:rsid w:val="00D327C4"/>
    <w:rsid w:val="00D5510A"/>
    <w:rsid w:val="00D662D5"/>
    <w:rsid w:val="00D8111D"/>
    <w:rsid w:val="00D84C0A"/>
    <w:rsid w:val="00DB0C75"/>
    <w:rsid w:val="00DB3F45"/>
    <w:rsid w:val="00DB68B6"/>
    <w:rsid w:val="00DD2BAB"/>
    <w:rsid w:val="00DD6B0D"/>
    <w:rsid w:val="00DF275A"/>
    <w:rsid w:val="00E5283E"/>
    <w:rsid w:val="00E946AD"/>
    <w:rsid w:val="00EA3E08"/>
    <w:rsid w:val="00EB5491"/>
    <w:rsid w:val="00EE3073"/>
    <w:rsid w:val="00EE3C16"/>
    <w:rsid w:val="00EE64C8"/>
    <w:rsid w:val="00EE7327"/>
    <w:rsid w:val="00EF05A1"/>
    <w:rsid w:val="00EF10F6"/>
    <w:rsid w:val="00EF292A"/>
    <w:rsid w:val="00F07C01"/>
    <w:rsid w:val="00F10757"/>
    <w:rsid w:val="00F166A7"/>
    <w:rsid w:val="00F200DA"/>
    <w:rsid w:val="00F341B9"/>
    <w:rsid w:val="00F41793"/>
    <w:rsid w:val="00F47145"/>
    <w:rsid w:val="00F7190E"/>
    <w:rsid w:val="00F73EC1"/>
    <w:rsid w:val="00F82A14"/>
    <w:rsid w:val="00F848FE"/>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500F72"/>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A0787-171C-4C78-9D05-76DFE3D7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989</Words>
  <Characters>5442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Eva</cp:lastModifiedBy>
  <cp:revision>2</cp:revision>
  <dcterms:created xsi:type="dcterms:W3CDTF">2020-07-30T21:07:00Z</dcterms:created>
  <dcterms:modified xsi:type="dcterms:W3CDTF">2020-07-30T21:07:00Z</dcterms:modified>
</cp:coreProperties>
</file>