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23A" w:rsidRDefault="0002623A" w:rsidP="0002623A">
      <w:pPr>
        <w:pStyle w:val="Normal1"/>
        <w:spacing w:line="360" w:lineRule="auto"/>
        <w:jc w:val="both"/>
        <w:rPr>
          <w:rFonts w:ascii="Century Gothic" w:eastAsia="Century Gothic" w:hAnsi="Century Gothic" w:cs="Century Gothic"/>
          <w:b/>
          <w:color w:val="auto"/>
        </w:rPr>
      </w:pPr>
    </w:p>
    <w:p w:rsidR="0002623A" w:rsidRDefault="0002623A" w:rsidP="0002623A">
      <w:pPr>
        <w:pStyle w:val="Normal1"/>
        <w:spacing w:line="360" w:lineRule="auto"/>
        <w:jc w:val="both"/>
        <w:rPr>
          <w:rFonts w:ascii="Century Gothic" w:eastAsia="Century Gothic" w:hAnsi="Century Gothic" w:cs="Century Gothic"/>
          <w:b/>
          <w:color w:val="auto"/>
        </w:rPr>
      </w:pPr>
    </w:p>
    <w:p w:rsidR="0002623A" w:rsidRDefault="0002623A" w:rsidP="0002623A">
      <w:pPr>
        <w:pStyle w:val="Normal1"/>
        <w:spacing w:line="360" w:lineRule="auto"/>
        <w:jc w:val="both"/>
        <w:rPr>
          <w:rFonts w:ascii="Century Gothic" w:eastAsia="Century Gothic" w:hAnsi="Century Gothic" w:cs="Century Gothic"/>
          <w:b/>
          <w:color w:val="auto"/>
        </w:rPr>
      </w:pPr>
    </w:p>
    <w:p w:rsidR="0002623A" w:rsidRDefault="0002623A" w:rsidP="0002623A">
      <w:pPr>
        <w:pStyle w:val="Normal1"/>
        <w:spacing w:line="360" w:lineRule="auto"/>
        <w:jc w:val="both"/>
        <w:rPr>
          <w:rFonts w:ascii="Century Gothic" w:eastAsia="Century Gothic" w:hAnsi="Century Gothic" w:cs="Century Gothic"/>
          <w:b/>
          <w:color w:val="auto"/>
        </w:rPr>
      </w:pPr>
    </w:p>
    <w:p w:rsidR="0002623A" w:rsidRDefault="0002623A" w:rsidP="0002623A">
      <w:pPr>
        <w:pStyle w:val="Normal1"/>
        <w:spacing w:line="360" w:lineRule="auto"/>
        <w:jc w:val="both"/>
        <w:rPr>
          <w:rFonts w:ascii="Century Gothic" w:eastAsia="Century Gothic" w:hAnsi="Century Gothic" w:cs="Century Gothic"/>
          <w:b/>
          <w:color w:val="auto"/>
        </w:rPr>
      </w:pPr>
    </w:p>
    <w:p w:rsidR="0002623A" w:rsidRPr="0002623A" w:rsidRDefault="0002623A" w:rsidP="0002623A">
      <w:pPr>
        <w:pStyle w:val="Normal1"/>
        <w:spacing w:line="360" w:lineRule="auto"/>
        <w:jc w:val="both"/>
        <w:rPr>
          <w:rFonts w:ascii="Century Gothic" w:hAnsi="Century Gothic"/>
          <w:color w:val="auto"/>
        </w:rPr>
      </w:pPr>
      <w:r w:rsidRPr="0002623A">
        <w:rPr>
          <w:rFonts w:ascii="Century Gothic" w:eastAsia="Century Gothic" w:hAnsi="Century Gothic" w:cs="Century Gothic"/>
          <w:b/>
          <w:color w:val="auto"/>
        </w:rPr>
        <w:t>Honorable CONGRESO DEL ESTADO</w:t>
      </w:r>
    </w:p>
    <w:p w:rsidR="0002623A" w:rsidRPr="0002623A" w:rsidRDefault="0002623A" w:rsidP="0002623A">
      <w:pPr>
        <w:pStyle w:val="Normal1"/>
        <w:keepNext/>
        <w:spacing w:line="360" w:lineRule="auto"/>
        <w:jc w:val="both"/>
        <w:rPr>
          <w:rFonts w:ascii="Century Gothic" w:hAnsi="Century Gothic"/>
          <w:color w:val="auto"/>
        </w:rPr>
      </w:pPr>
      <w:r w:rsidRPr="0002623A">
        <w:rPr>
          <w:rFonts w:ascii="Century Gothic" w:eastAsia="Century Gothic" w:hAnsi="Century Gothic" w:cs="Century Gothic"/>
          <w:b/>
          <w:color w:val="auto"/>
        </w:rPr>
        <w:t>P R E S E N T E.</w:t>
      </w:r>
    </w:p>
    <w:p w:rsidR="0002623A" w:rsidRPr="0002623A" w:rsidRDefault="0002623A" w:rsidP="0002623A">
      <w:pPr>
        <w:pStyle w:val="Normal1"/>
        <w:spacing w:line="360" w:lineRule="auto"/>
        <w:jc w:val="both"/>
        <w:rPr>
          <w:rFonts w:ascii="Century Gothic" w:hAnsi="Century Gothic"/>
          <w:color w:val="auto"/>
        </w:rPr>
      </w:pPr>
    </w:p>
    <w:p w:rsidR="0002623A" w:rsidRPr="0002623A" w:rsidRDefault="0002623A" w:rsidP="0002623A">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 xml:space="preserve">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Legislativo, acudo ante esta Diputación Permanente, a presentar </w:t>
      </w:r>
      <w:r w:rsidRPr="0002623A">
        <w:rPr>
          <w:rFonts w:ascii="Century Gothic" w:eastAsia="Century Gothic" w:hAnsi="Century Gothic" w:cs="Century Gothic"/>
          <w:b/>
          <w:color w:val="auto"/>
        </w:rPr>
        <w:t>Iniciativa con carácter de</w:t>
      </w:r>
      <w:r w:rsidRPr="0002623A">
        <w:rPr>
          <w:rFonts w:ascii="Century Gothic" w:eastAsia="Century Gothic" w:hAnsi="Century Gothic" w:cs="Century Gothic"/>
          <w:color w:val="auto"/>
        </w:rPr>
        <w:t xml:space="preserve"> </w:t>
      </w:r>
      <w:r w:rsidRPr="0002623A">
        <w:rPr>
          <w:rFonts w:ascii="Century Gothic" w:eastAsia="Century Gothic" w:hAnsi="Century Gothic" w:cs="Century Gothic"/>
          <w:b/>
          <w:color w:val="auto"/>
        </w:rPr>
        <w:t>Acuerdo de urgente resolución, por el que la Diputación Permanente del Honorable Congreso del Estado de Chihuahua, hace un llamado al Secretario de Agricultura y Desarrollo Rural del Gobierno Federal, Ing. Victor Villalobos Arámbula, para que se rectifique la política nacional en materia de financiamiento y seguros agrícolas; y se  mantenga el presupuesto a la Financiera Nacional de Desarrollo Agropecuario, Rural, Forestal y Pesquero.</w:t>
      </w:r>
      <w:r w:rsidRPr="0002623A">
        <w:rPr>
          <w:rFonts w:ascii="Century Gothic" w:eastAsia="Century Gothic" w:hAnsi="Century Gothic" w:cs="Century Gothic"/>
          <w:color w:val="auto"/>
        </w:rPr>
        <w:t xml:space="preserve"> Lo anterior, con base en la siguiente:</w:t>
      </w:r>
    </w:p>
    <w:p w:rsidR="0002623A" w:rsidRP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EXPOSICIÓN DE MOTIVOS</w:t>
      </w: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Default="0002623A" w:rsidP="0002623A">
      <w:pPr>
        <w:pStyle w:val="Normal1"/>
        <w:spacing w:line="360" w:lineRule="auto"/>
        <w:jc w:val="center"/>
        <w:rPr>
          <w:rFonts w:ascii="Century Gothic" w:eastAsia="Century Gothic" w:hAnsi="Century Gothic" w:cs="Century Gothic"/>
          <w:b/>
          <w:color w:val="auto"/>
        </w:rPr>
      </w:pPr>
    </w:p>
    <w:p w:rsidR="0002623A" w:rsidRPr="0002623A" w:rsidRDefault="0002623A" w:rsidP="0002623A">
      <w:pPr>
        <w:pStyle w:val="Normal1"/>
        <w:spacing w:line="360" w:lineRule="auto"/>
        <w:jc w:val="center"/>
        <w:rPr>
          <w:rFonts w:ascii="Century Gothic" w:eastAsia="Century Gothic" w:hAnsi="Century Gothic" w:cs="Century Gothic"/>
          <w:color w:val="auto"/>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 xml:space="preserve">Primera. </w:t>
      </w:r>
      <w:r w:rsidRPr="0002623A">
        <w:rPr>
          <w:rFonts w:ascii="Century Gothic" w:eastAsia="Century Gothic" w:hAnsi="Century Gothic" w:cs="Century Gothic"/>
          <w:color w:val="auto"/>
          <w:lang w:val="es-ES"/>
        </w:rPr>
        <w:t xml:space="preserve">Durante los dos primeros años de la presente administración el sector agropecuario nacional en su conjunto ha experimentado de manera consistente una disminución en los recursos destinados a su promoción e impulso. En el Presupuesto de Egresos de la Federación para el año 2019 se consideró un monto de 65 mil 434 millones de pesos para la Secretaría de Agricultura y Desarrollo Rural, mientras que para el año 2020 dicho presupuesto se redujo a 46 mil 253 millones de pesos, lo cual implica una reducción de casi 20 mil millones de pesos. Adicionalmente, en medios informativos nacionales se ha dado a conocer una nueva intención del Ejecutivo Federal para recortar 2 mil 500 millones de pesos destinados a la Financiera Nacional de Desarrollo Agropecuario, Rural, Forestal y Pesquero (FND), así como mil 500 millones de pesos al Programa de Fomento a la Agricultura, Pesca y Ganadería. </w:t>
      </w: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b/>
          <w:color w:val="auto"/>
          <w:lang w:val="es-ES"/>
        </w:rPr>
        <w:t>S</w:t>
      </w:r>
      <w:r w:rsidRPr="0002623A">
        <w:rPr>
          <w:rFonts w:ascii="Century Gothic" w:eastAsia="Century Gothic" w:hAnsi="Century Gothic" w:cs="Century Gothic"/>
          <w:b/>
          <w:color w:val="auto"/>
          <w:lang w:val="es-ES"/>
        </w:rPr>
        <w:t>egunda.</w:t>
      </w:r>
      <w:r w:rsidRPr="0002623A">
        <w:rPr>
          <w:rFonts w:ascii="Century Gothic" w:eastAsia="Century Gothic" w:hAnsi="Century Gothic" w:cs="Century Gothic"/>
          <w:color w:val="auto"/>
          <w:lang w:val="es-ES"/>
        </w:rPr>
        <w:t xml:space="preserve"> En el Sexenio anterior, las instancias del gobierno federal orientadas a financiar proyectos productivos agropecuarios como banca de desarrollo y banca de segundo piso fueron: Fideicomisos Instituidos con Relación a la Agricultura (FIRA); Financiera Nacional de Desarrollo Agropecuario, Rural, Forestal y Pesquero, (FND) y el Fideicomiso de Riesgo Compartido (FIRCO). Asimismo la Agencia de Servicios de Comercialización y Desarrollo de Mercados Agropecuarios (ASERCA) se constituyó como agente gubernamental de coberturas y esquemas de aseguramiento a la producción agrícola. </w:t>
      </w: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color w:val="auto"/>
          <w:lang w:val="es-ES"/>
        </w:rPr>
        <w:t>Bajo estas instituciones, millones de mexicanos dedicados a las actividades productivas agropecuarias, contaron con esquemas de financiamiento y aseguramiento, a efecto de corregir y prevenir posibles distorsiones de mercado que impactaran negativamente, tanto en la producción, como en el precio final de los productos agroalimentarios.</w:t>
      </w: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Tercera.</w:t>
      </w:r>
      <w:r w:rsidRPr="0002623A">
        <w:rPr>
          <w:rFonts w:ascii="Century Gothic" w:eastAsia="Century Gothic" w:hAnsi="Century Gothic" w:cs="Century Gothic"/>
          <w:color w:val="auto"/>
          <w:lang w:val="es-ES"/>
        </w:rPr>
        <w:t xml:space="preserve"> En los dos últimos años, el gobierno federal actual ha enviado un mensaje desalentador a las y los productores agropecuarios de México</w:t>
      </w:r>
      <w:r w:rsidRPr="0002623A">
        <w:rPr>
          <w:rFonts w:ascii="Century Gothic" w:eastAsia="Century Gothic" w:hAnsi="Century Gothic" w:cs="Century Gothic"/>
          <w:b/>
          <w:color w:val="auto"/>
          <w:lang w:val="es-ES"/>
        </w:rPr>
        <w:t xml:space="preserve">, </w:t>
      </w:r>
      <w:r w:rsidRPr="0002623A">
        <w:rPr>
          <w:rFonts w:ascii="Century Gothic" w:eastAsia="Century Gothic" w:hAnsi="Century Gothic" w:cs="Century Gothic"/>
          <w:color w:val="auto"/>
          <w:lang w:val="es-ES"/>
        </w:rPr>
        <w:t xml:space="preserve">quienes día con día hacen grandes esfuerzos para hacer rentable su producción, frente a un panorama económico incierto, caracterizado actualmente por la baja en la producción de alimentos dada la emergencia sanitaria a causa del COVID-19. En este contexto, las y los productores mexicanos, además de competir en condiciones muy desiguales con nuestros socios comerciales quienes además de superarnos tecnológicamente, cuentan con grandes subsidios y apoyos por parte de sus gobiernos, en contraparte, nuestros productores han recibido la completa negativa por parte del gobierno federal para mantener los esquemas de financiamiento y aseguramiento mínimos frente a la grave crisis que amenaza con pulverizar a nuestros productores quienes se están completamente desprotegidos. </w:t>
      </w:r>
    </w:p>
    <w:p w:rsidR="0002623A" w:rsidRPr="0002623A" w:rsidRDefault="0002623A" w:rsidP="0002623A">
      <w:pPr>
        <w:spacing w:after="160" w:line="259" w:lineRule="auto"/>
        <w:rPr>
          <w:rFonts w:ascii="Century Gothic" w:eastAsia="Century Gothic" w:hAnsi="Century Gothic" w:cs="Century Gothic"/>
          <w:b/>
          <w:color w:val="auto"/>
          <w:lang w:val="es-ES"/>
        </w:rPr>
      </w:pPr>
      <w:r w:rsidRPr="0002623A">
        <w:rPr>
          <w:rFonts w:ascii="Century Gothic" w:eastAsia="Century Gothic" w:hAnsi="Century Gothic" w:cs="Century Gothic"/>
          <w:b/>
          <w:color w:val="auto"/>
          <w:lang w:val="es-ES"/>
        </w:rPr>
        <w:br w:type="page"/>
      </w: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Cuarta.</w:t>
      </w:r>
      <w:r w:rsidRPr="0002623A">
        <w:rPr>
          <w:rFonts w:ascii="Century Gothic" w:eastAsia="Century Gothic" w:hAnsi="Century Gothic" w:cs="Century Gothic"/>
          <w:color w:val="auto"/>
          <w:lang w:val="es-ES"/>
        </w:rPr>
        <w:t xml:space="preserve"> Una de las medidas anunciadas por el actual gobierno federal fue desaparecer FIRCO y el FIRA para fusionarlos en la FND, así como la extinción de ASERCA y transferir algunas de sus atribuciones a organismos como Seguridad Alimentaria Mexicana (SEGALMEX) y AGROASEMEX. No obstante lo anterior, mientras que ya desapareció ASERCA, la Financiera Nacional de Desarrollo sigue en proyecto de fusionarse con otras instituciones, sin que hasta el momento se haya presentado una propuesta clara de sus atribuciones y funcionamiento para apoyar el desarrollo productivo agropecuario y rural.</w:t>
      </w: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Quinta.</w:t>
      </w:r>
      <w:r w:rsidRPr="0002623A">
        <w:rPr>
          <w:rFonts w:ascii="Century Gothic" w:eastAsia="Century Gothic" w:hAnsi="Century Gothic" w:cs="Century Gothic"/>
          <w:color w:val="auto"/>
          <w:lang w:val="es-ES"/>
        </w:rPr>
        <w:t xml:space="preserve"> La desarticulación de las políticas financiera y comercial del sector agropecuario y la eliminación sistemática de todos los programas que soportaban el desarrollo productivo de nuestras agroindustrias y del sector primario de la economía, está resultando en graves perjuicios trasferidos hacia las y los productores, quienes quedarán  sin acceso al financiamiento público, sin acceso al crédito de las instituciones públicas de desarrollo y con las amenazas y riesgos de un entorno internacional completamente adverso. </w:t>
      </w:r>
      <w:r>
        <w:rPr>
          <w:rFonts w:ascii="Century Gothic" w:eastAsia="Century Gothic" w:hAnsi="Century Gothic" w:cs="Century Gothic"/>
          <w:color w:val="auto"/>
          <w:lang w:val="es-ES"/>
        </w:rPr>
        <w:t xml:space="preserve"> </w:t>
      </w:r>
      <w:r w:rsidRPr="0002623A">
        <w:rPr>
          <w:rFonts w:ascii="Century Gothic" w:eastAsia="Century Gothic" w:hAnsi="Century Gothic" w:cs="Century Gothic"/>
          <w:color w:val="auto"/>
          <w:lang w:val="es-ES"/>
        </w:rPr>
        <w:t>Descapitalizar a las instituciones financieras de desarrollo  deja a  miles de ciudadanos que alimentan a la población de nuestro país en el más completo desamparo, cancelando también las oportunidades de desarrollo a miles de familias rurales, condenando a la quiebra y a la desaparición a miles de medianas y pequeñas empresas, cadenas productivas y pequeños negocios, ante los recortes presupuestales sistemáticos que está padeciendo el sector agropecuario y rural durante la presente administración.</w:t>
      </w:r>
    </w:p>
    <w:p w:rsidR="0002623A" w:rsidRPr="0002623A" w:rsidRDefault="0002623A" w:rsidP="0002623A">
      <w:pPr>
        <w:spacing w:after="160" w:line="360" w:lineRule="auto"/>
        <w:jc w:val="both"/>
        <w:rPr>
          <w:rFonts w:ascii="Century Gothic" w:eastAsia="Century Gothic" w:hAnsi="Century Gothic" w:cs="Century Gothic"/>
          <w:b/>
          <w:color w:val="auto"/>
          <w:lang w:val="es-ES"/>
        </w:rPr>
      </w:pPr>
    </w:p>
    <w:p w:rsidR="0002623A" w:rsidRPr="0002623A" w:rsidRDefault="0002623A" w:rsidP="0002623A">
      <w:pPr>
        <w:spacing w:after="160" w:line="360" w:lineRule="auto"/>
        <w:jc w:val="both"/>
        <w:rPr>
          <w:rFonts w:ascii="Century Gothic" w:eastAsia="Century Gothic" w:hAnsi="Century Gothic" w:cs="Century Gothic"/>
          <w:b/>
          <w:color w:val="auto"/>
          <w:lang w:val="es-ES"/>
        </w:rPr>
      </w:pP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Sexta.</w:t>
      </w:r>
      <w:r w:rsidRPr="0002623A">
        <w:rPr>
          <w:rFonts w:ascii="Century Gothic" w:eastAsia="Century Gothic" w:hAnsi="Century Gothic" w:cs="Century Gothic"/>
          <w:color w:val="auto"/>
          <w:lang w:val="es-ES"/>
        </w:rPr>
        <w:t xml:space="preserve"> La Comisión de Desarrollo Rural del Congreso del Estado de Chihuahua, ha solicitado a la Secretaría de Agricultura y Desarrollo Rural, el pago por parte del Gobierno Federal, a los más de 10 mil contratos firmados con los productores de maíz amarillo en nuestra entidad, los cuales dependen de ese dinero para continuar con sus actividades productivas, toda vez que el maíz también tiene demanda para consumo humano y se requiere para alimentar al ganado, mucho del cual es de exportación y constituye una de las principales fuentes de ingresos en el Estado. Estimamos desafortunado el recorte presupuestal a la Financiera Nacional de Desarrollo, tomando en consideración que sería esta instancia el conducto por el cual el gobierno federal hizo los últimos compromisos para cumplir con sus obligaciones contraídas con los productores Chihuahuenses de maíz amarillo.</w:t>
      </w:r>
    </w:p>
    <w:p w:rsid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Séptima.</w:t>
      </w:r>
      <w:r w:rsidRPr="0002623A">
        <w:rPr>
          <w:rFonts w:ascii="Century Gothic" w:eastAsia="Century Gothic" w:hAnsi="Century Gothic" w:cs="Century Gothic"/>
          <w:color w:val="auto"/>
          <w:lang w:val="es-ES"/>
        </w:rPr>
        <w:t xml:space="preserve"> En el Documento, Expectativas Agropecuarias 2019, desarrollado por la SADER y el Sistema de Información Agroalimentaria y Pesquera (SIAP) señalaba una disminución desfavorable en el volumen de la producción de alimentos en el año 2018 con respecto al año previo de 2017. De acuerdo con los datos del SIAP, al cierre de 2019, se esperaba un ligero repunte, estableciendo un volumen de producción de alimentos de 229.9 millones de toneladas, 1.5% por arriba de lo registrado en 2018, que fue de (226.4 millones de toneladas). </w:t>
      </w: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Default="0002623A" w:rsidP="0002623A">
      <w:pPr>
        <w:spacing w:after="160" w:line="360" w:lineRule="auto"/>
        <w:jc w:val="both"/>
        <w:rPr>
          <w:rFonts w:ascii="Century Gothic" w:eastAsia="Century Gothic" w:hAnsi="Century Gothic" w:cs="Century Gothic"/>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color w:val="auto"/>
          <w:lang w:val="es-ES"/>
        </w:rPr>
        <w:t>Sin embargo, en este año 2020 se presagia un panorama negativo, por lo que retirar el presupuesto para precios de garantía y esquemas de aseguramiento, deja a México en una elevada situación de riesgo, así como un escenario de posible emergencia alimentaria que no conviene a la nación.</w:t>
      </w:r>
    </w:p>
    <w:p w:rsidR="0002623A" w:rsidRPr="0002623A" w:rsidRDefault="0002623A" w:rsidP="0002623A">
      <w:pPr>
        <w:spacing w:after="160" w:line="259" w:lineRule="auto"/>
        <w:rPr>
          <w:rFonts w:ascii="Century Gothic" w:eastAsia="Century Gothic" w:hAnsi="Century Gothic" w:cs="Century Gothic"/>
          <w:b/>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Octava.</w:t>
      </w:r>
      <w:r w:rsidRPr="0002623A">
        <w:rPr>
          <w:rFonts w:ascii="Century Gothic" w:eastAsia="Century Gothic" w:hAnsi="Century Gothic" w:cs="Century Gothic"/>
          <w:color w:val="auto"/>
          <w:lang w:val="es-ES"/>
        </w:rPr>
        <w:t xml:space="preserve"> Pareciera que las medidas asumidas por el Gobierno federal, al disminuir los esquemas de aseguramiento, mientras que aún no se reestructura la banca de desarrollo que impulsa al Sector Agropecuario, son contrarias a lo establecido en el Plan Nacional de Desarrollo 2019-2024. Dicho documento señala en su página 55, en el rubro “Autosuficiencia Alimentaria y rescate del campo”, numeral 3, Programa de Precios de Garantía, que los precios de garantía para  alimentos básicos serán para beneficio de 2 millones de pequeños productores, a quienes se les pagará durante la cosecha 5 mil 610 pesos la tonelada de maíz, 6 mil 120 pesos el arroz, 14 mil 500 el frijol; 5 mil 790 el trigo; y a 8 pesos con 20 centavos el litro de leche”. Con el esquema de recortes presupuestales no será posible mantener dichos incentivos.</w:t>
      </w:r>
    </w:p>
    <w:p w:rsidR="0002623A" w:rsidRPr="0002623A" w:rsidRDefault="0002623A" w:rsidP="0002623A">
      <w:pPr>
        <w:spacing w:after="160" w:line="259" w:lineRule="auto"/>
        <w:rPr>
          <w:rFonts w:ascii="Century Gothic" w:eastAsia="Century Gothic" w:hAnsi="Century Gothic" w:cs="Century Gothic"/>
          <w:b/>
          <w:color w:val="auto"/>
          <w:lang w:val="es-ES"/>
        </w:rPr>
      </w:pPr>
      <w:r w:rsidRPr="0002623A">
        <w:rPr>
          <w:rFonts w:ascii="Century Gothic" w:eastAsia="Century Gothic" w:hAnsi="Century Gothic" w:cs="Century Gothic"/>
          <w:b/>
          <w:color w:val="auto"/>
          <w:lang w:val="es-ES"/>
        </w:rPr>
        <w:br w:type="page"/>
      </w: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Default="0002623A" w:rsidP="0002623A">
      <w:pPr>
        <w:spacing w:after="160" w:line="360" w:lineRule="auto"/>
        <w:jc w:val="both"/>
        <w:rPr>
          <w:rFonts w:ascii="Century Gothic" w:eastAsia="Century Gothic" w:hAnsi="Century Gothic" w:cs="Century Gothic"/>
          <w:b/>
          <w:color w:val="auto"/>
          <w:lang w:val="es-ES"/>
        </w:rPr>
      </w:pPr>
    </w:p>
    <w:p w:rsidR="0002623A" w:rsidRPr="0002623A" w:rsidRDefault="0002623A" w:rsidP="0002623A">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 xml:space="preserve">Novena. </w:t>
      </w:r>
      <w:r w:rsidRPr="0002623A">
        <w:rPr>
          <w:rFonts w:ascii="Century Gothic" w:eastAsia="Century Gothic" w:hAnsi="Century Gothic" w:cs="Century Gothic"/>
          <w:color w:val="auto"/>
          <w:lang w:val="es-ES"/>
        </w:rPr>
        <w:t xml:space="preserve">El Congreso del Estado Libre y Soberano de Chihuahua, hace un  llamado  a la cordura y a la sensibilidad al Secretario de Agricultura y Desarrollo Rural del Gobierno Federal, a efecto de que se rectifique la política pública de esa Secretaría en materia  de aseguramiento agrícola y financiamiento agropecuario, toda vez que el reto alimentario y productivo es de enormes proporciones hacia los próximos años, debido en buena parte al impacto de la pandemia en la producción de alimentos y a la crisis económica asociada. </w:t>
      </w:r>
    </w:p>
    <w:p w:rsidR="0002623A" w:rsidRPr="0002623A" w:rsidRDefault="0002623A" w:rsidP="0002623A">
      <w:pPr>
        <w:spacing w:after="160" w:line="360" w:lineRule="auto"/>
        <w:jc w:val="both"/>
        <w:rPr>
          <w:rFonts w:ascii="Century Gothic" w:eastAsia="Century Gothic" w:hAnsi="Century Gothic" w:cs="Century Gothic"/>
          <w:color w:val="auto"/>
          <w:lang w:val="es-ES"/>
        </w:rPr>
      </w:pPr>
    </w:p>
    <w:p w:rsidR="0002623A" w:rsidRPr="0002623A" w:rsidRDefault="0002623A" w:rsidP="0002623A">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 xml:space="preserve">Por las razones anteriormente expuestas, compañeras y compañeros de esta Diputación Permanente, solicito su voto a favor de esta Iniciativa con Punto de Acuerdo </w:t>
      </w:r>
      <w:r w:rsidRPr="0002623A">
        <w:rPr>
          <w:rFonts w:ascii="Century Gothic" w:eastAsia="Century Gothic" w:hAnsi="Century Gothic" w:cs="Century Gothic"/>
          <w:b/>
          <w:color w:val="auto"/>
        </w:rPr>
        <w:t>de urgente resolución</w:t>
      </w:r>
      <w:r w:rsidRPr="0002623A">
        <w:rPr>
          <w:rFonts w:ascii="Century Gothic" w:eastAsia="Century Gothic" w:hAnsi="Century Gothic" w:cs="Century Gothic"/>
          <w:color w:val="auto"/>
        </w:rPr>
        <w:t>.</w:t>
      </w:r>
    </w:p>
    <w:p w:rsidR="0002623A" w:rsidRPr="0002623A" w:rsidRDefault="0002623A" w:rsidP="0002623A">
      <w:pPr>
        <w:pStyle w:val="Normal1"/>
        <w:spacing w:line="360" w:lineRule="auto"/>
        <w:jc w:val="both"/>
        <w:rPr>
          <w:rFonts w:ascii="Century Gothic" w:eastAsia="Century Gothic" w:hAnsi="Century Gothic" w:cs="Century Gothic"/>
          <w:color w:val="auto"/>
        </w:rPr>
      </w:pPr>
    </w:p>
    <w:p w:rsidR="0002623A" w:rsidRPr="0002623A" w:rsidRDefault="0002623A" w:rsidP="0002623A">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Me permito someter a la consideración de esta Diputación Permanente, el siguiente proyecto de:</w:t>
      </w:r>
    </w:p>
    <w:p w:rsidR="0002623A" w:rsidRPr="0002623A" w:rsidRDefault="0002623A" w:rsidP="0002623A">
      <w:pPr>
        <w:spacing w:after="200" w:line="360" w:lineRule="auto"/>
        <w:jc w:val="both"/>
        <w:rPr>
          <w:rFonts w:ascii="Century Gothic" w:eastAsia="Century Gothic" w:hAnsi="Century Gothic" w:cs="Century Gothic"/>
          <w:b/>
          <w:color w:val="auto"/>
        </w:rPr>
      </w:pPr>
      <w:r w:rsidRPr="0002623A">
        <w:rPr>
          <w:rFonts w:ascii="Century Gothic" w:eastAsia="Century Gothic" w:hAnsi="Century Gothic" w:cs="Century Gothic"/>
          <w:b/>
          <w:color w:val="auto"/>
        </w:rPr>
        <w:t xml:space="preserve"> </w:t>
      </w:r>
    </w:p>
    <w:p w:rsidR="0002623A" w:rsidRPr="0002623A" w:rsidRDefault="0002623A" w:rsidP="0002623A">
      <w:pPr>
        <w:spacing w:after="160" w:line="259" w:lineRule="auto"/>
        <w:rPr>
          <w:rFonts w:ascii="Century Gothic" w:eastAsia="Century Gothic" w:hAnsi="Century Gothic" w:cs="Century Gothic"/>
          <w:b/>
          <w:color w:val="auto"/>
        </w:rPr>
      </w:pPr>
      <w:r w:rsidRPr="0002623A">
        <w:rPr>
          <w:rFonts w:ascii="Century Gothic" w:eastAsia="Century Gothic" w:hAnsi="Century Gothic" w:cs="Century Gothic"/>
          <w:b/>
          <w:color w:val="auto"/>
        </w:rPr>
        <w:br w:type="page"/>
      </w:r>
    </w:p>
    <w:p w:rsidR="0002623A" w:rsidRDefault="0002623A" w:rsidP="0002623A">
      <w:pPr>
        <w:spacing w:after="160" w:line="259" w:lineRule="auto"/>
        <w:jc w:val="center"/>
        <w:rPr>
          <w:rFonts w:ascii="Century Gothic" w:eastAsia="Century Gothic" w:hAnsi="Century Gothic" w:cs="Century Gothic"/>
          <w:b/>
          <w:color w:val="auto"/>
        </w:rPr>
      </w:pPr>
    </w:p>
    <w:p w:rsidR="0002623A" w:rsidRDefault="0002623A" w:rsidP="0002623A">
      <w:pPr>
        <w:spacing w:after="160" w:line="259" w:lineRule="auto"/>
        <w:jc w:val="center"/>
        <w:rPr>
          <w:rFonts w:ascii="Century Gothic" w:eastAsia="Century Gothic" w:hAnsi="Century Gothic" w:cs="Century Gothic"/>
          <w:b/>
          <w:color w:val="auto"/>
        </w:rPr>
      </w:pPr>
    </w:p>
    <w:p w:rsidR="0002623A" w:rsidRDefault="0002623A" w:rsidP="0002623A">
      <w:pPr>
        <w:spacing w:after="160" w:line="259" w:lineRule="auto"/>
        <w:jc w:val="center"/>
        <w:rPr>
          <w:rFonts w:ascii="Century Gothic" w:eastAsia="Century Gothic" w:hAnsi="Century Gothic" w:cs="Century Gothic"/>
          <w:b/>
          <w:color w:val="auto"/>
        </w:rPr>
      </w:pPr>
    </w:p>
    <w:p w:rsidR="0002623A" w:rsidRDefault="0002623A" w:rsidP="0002623A">
      <w:pPr>
        <w:spacing w:after="160" w:line="259" w:lineRule="auto"/>
        <w:jc w:val="center"/>
        <w:rPr>
          <w:rFonts w:ascii="Century Gothic" w:eastAsia="Century Gothic" w:hAnsi="Century Gothic" w:cs="Century Gothic"/>
          <w:b/>
          <w:color w:val="auto"/>
        </w:rPr>
      </w:pPr>
    </w:p>
    <w:p w:rsidR="0002623A" w:rsidRPr="0002623A" w:rsidRDefault="0002623A" w:rsidP="0002623A">
      <w:pPr>
        <w:spacing w:after="160" w:line="259"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ACUERDO</w:t>
      </w:r>
    </w:p>
    <w:p w:rsidR="0002623A" w:rsidRPr="0002623A" w:rsidRDefault="0002623A" w:rsidP="0002623A">
      <w:pPr>
        <w:spacing w:after="200" w:line="360" w:lineRule="auto"/>
        <w:jc w:val="both"/>
        <w:rPr>
          <w:rFonts w:ascii="Century Gothic" w:eastAsia="Century Gothic" w:hAnsi="Century Gothic" w:cs="Century Gothic"/>
          <w:color w:val="auto"/>
        </w:rPr>
      </w:pPr>
    </w:p>
    <w:p w:rsidR="0002623A" w:rsidRPr="0002623A" w:rsidRDefault="0002623A" w:rsidP="0002623A">
      <w:pPr>
        <w:spacing w:after="200" w:line="360" w:lineRule="auto"/>
        <w:jc w:val="both"/>
        <w:rPr>
          <w:rFonts w:ascii="Century Gothic" w:eastAsia="Century Gothic" w:hAnsi="Century Gothic" w:cs="Century Gothic"/>
          <w:b/>
          <w:color w:val="auto"/>
        </w:rPr>
      </w:pPr>
      <w:r w:rsidRPr="0002623A">
        <w:rPr>
          <w:rFonts w:ascii="Century Gothic" w:eastAsia="Century Gothic" w:hAnsi="Century Gothic" w:cs="Century Gothic"/>
          <w:b/>
          <w:color w:val="auto"/>
        </w:rPr>
        <w:t>ÙNICO.</w:t>
      </w:r>
      <w:r w:rsidRPr="0002623A">
        <w:rPr>
          <w:rFonts w:ascii="Century Gothic" w:eastAsia="Century Gothic" w:hAnsi="Century Gothic" w:cs="Century Gothic"/>
          <w:color w:val="auto"/>
        </w:rPr>
        <w:t xml:space="preserve"> La Diputación Permanente  del Honorable Congreso del Estado Libre y Soberano de Chihuahua, hace un llamado al Secretario de Agricultura y Desarrollo Rural del Gobierno Federal, Ing. Victor Villalobos Arámbula, para que se rectifique la política nacional en materia de financiamiento y seguros agrícolas; se  mantenga el presupuesto a la Financiera Nacional de Desarrollo Agropecuario, Rural, Forestal y Pesquero; y se eviten recortes presupuestales al sector agropecuario nacional.</w:t>
      </w:r>
    </w:p>
    <w:p w:rsidR="0002623A" w:rsidRPr="0002623A" w:rsidRDefault="0002623A" w:rsidP="0002623A">
      <w:pPr>
        <w:spacing w:after="200" w:line="360" w:lineRule="auto"/>
        <w:jc w:val="both"/>
        <w:rPr>
          <w:rFonts w:ascii="Century Gothic" w:eastAsia="Century Gothic" w:hAnsi="Century Gothic" w:cs="Century Gothic"/>
          <w:b/>
          <w:color w:val="auto"/>
        </w:rPr>
      </w:pPr>
    </w:p>
    <w:p w:rsidR="0002623A" w:rsidRPr="0002623A" w:rsidRDefault="0002623A" w:rsidP="0002623A">
      <w:pPr>
        <w:spacing w:after="200" w:line="360" w:lineRule="auto"/>
        <w:jc w:val="both"/>
        <w:rPr>
          <w:rFonts w:ascii="Century Gothic" w:hAnsi="Century Gothic"/>
          <w:color w:val="auto"/>
        </w:rPr>
      </w:pPr>
      <w:r w:rsidRPr="0002623A">
        <w:rPr>
          <w:rFonts w:ascii="Century Gothic" w:eastAsia="Century Gothic" w:hAnsi="Century Gothic" w:cs="Century Gothic"/>
          <w:b/>
          <w:color w:val="auto"/>
        </w:rPr>
        <w:t>ECONÓMICO.-</w:t>
      </w:r>
      <w:r w:rsidRPr="0002623A">
        <w:rPr>
          <w:rFonts w:ascii="Century Gothic" w:eastAsia="Century Gothic" w:hAnsi="Century Gothic" w:cs="Century Gothic"/>
          <w:color w:val="auto"/>
        </w:rPr>
        <w:t xml:space="preserve"> Aprobado que sea, túrnese a la Secretaría para que elabore la Minuta de Acuerdo correspondiente.</w:t>
      </w:r>
    </w:p>
    <w:p w:rsidR="0002623A" w:rsidRPr="0002623A" w:rsidRDefault="0002623A" w:rsidP="0002623A">
      <w:pPr>
        <w:pStyle w:val="Normal1"/>
        <w:spacing w:line="360" w:lineRule="auto"/>
        <w:jc w:val="both"/>
        <w:rPr>
          <w:rFonts w:ascii="Century Gothic" w:eastAsia="Century Gothic" w:hAnsi="Century Gothic" w:cs="Century Gothic"/>
          <w:b/>
          <w:color w:val="auto"/>
        </w:rPr>
      </w:pPr>
    </w:p>
    <w:p w:rsidR="0002623A" w:rsidRDefault="0002623A" w:rsidP="00AB03F5">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b/>
          <w:color w:val="auto"/>
        </w:rPr>
        <w:t>D A D O</w:t>
      </w:r>
      <w:r w:rsidRPr="0002623A">
        <w:rPr>
          <w:rFonts w:ascii="Century Gothic" w:eastAsia="Century Gothic" w:hAnsi="Century Gothic" w:cs="Century Gothic"/>
          <w:color w:val="auto"/>
        </w:rPr>
        <w:t xml:space="preserve"> en la Sala Morelos del Recinto Oficial del Poder Legislativo, en la ciudad de Chihuahua, </w:t>
      </w:r>
      <w:proofErr w:type="spellStart"/>
      <w:r w:rsidRPr="0002623A">
        <w:rPr>
          <w:rFonts w:ascii="Century Gothic" w:eastAsia="Century Gothic" w:hAnsi="Century Gothic" w:cs="Century Gothic"/>
          <w:color w:val="auto"/>
        </w:rPr>
        <w:t>Chih</w:t>
      </w:r>
      <w:proofErr w:type="spellEnd"/>
      <w:r w:rsidRPr="0002623A">
        <w:rPr>
          <w:rFonts w:ascii="Century Gothic" w:eastAsia="Century Gothic" w:hAnsi="Century Gothic" w:cs="Century Gothic"/>
          <w:color w:val="auto"/>
        </w:rPr>
        <w:t>., al día 06 del mes de julio del año dos mil veinte.</w:t>
      </w:r>
    </w:p>
    <w:p w:rsidR="00AB03F5" w:rsidRPr="0002623A" w:rsidRDefault="00AB03F5" w:rsidP="00AB03F5">
      <w:pPr>
        <w:pStyle w:val="Normal1"/>
        <w:spacing w:line="360" w:lineRule="auto"/>
        <w:jc w:val="both"/>
        <w:rPr>
          <w:rFonts w:ascii="Century Gothic" w:eastAsia="Century Gothic" w:hAnsi="Century Gothic" w:cs="Century Gothic"/>
          <w:b/>
          <w:color w:val="auto"/>
        </w:rPr>
      </w:pPr>
    </w:p>
    <w:p w:rsidR="0002623A" w:rsidRPr="0002623A" w:rsidRDefault="0002623A" w:rsidP="0002623A">
      <w:pPr>
        <w:spacing w:after="200" w:line="360"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A T E N T A M E N T E</w:t>
      </w:r>
    </w:p>
    <w:p w:rsidR="0002623A" w:rsidRPr="0002623A" w:rsidRDefault="0002623A" w:rsidP="0002623A">
      <w:pPr>
        <w:spacing w:after="200" w:line="360" w:lineRule="auto"/>
        <w:jc w:val="center"/>
        <w:rPr>
          <w:rFonts w:ascii="Century Gothic" w:eastAsia="Century Gothic" w:hAnsi="Century Gothic" w:cs="Century Gothic"/>
          <w:b/>
          <w:color w:val="auto"/>
        </w:rPr>
      </w:pPr>
    </w:p>
    <w:p w:rsidR="00023E2E" w:rsidRPr="0002623A" w:rsidRDefault="0002623A" w:rsidP="0002623A">
      <w:pPr>
        <w:spacing w:after="200" w:line="360" w:lineRule="auto"/>
        <w:jc w:val="center"/>
        <w:rPr>
          <w:color w:val="auto"/>
        </w:rPr>
      </w:pPr>
      <w:r>
        <w:rPr>
          <w:rFonts w:ascii="Century Gothic" w:eastAsia="Century Gothic" w:hAnsi="Century Gothic" w:cs="Century Gothic"/>
          <w:b/>
          <w:color w:val="auto"/>
        </w:rPr>
        <w:t>DIP. JESUS VELAZQUEZ RODRIGUEZ</w:t>
      </w:r>
      <w:bookmarkStart w:id="0" w:name="_GoBack"/>
      <w:bookmarkEnd w:id="0"/>
    </w:p>
    <w:sectPr w:rsidR="00023E2E" w:rsidRPr="0002623A" w:rsidSect="004A1096">
      <w:headerReference w:type="even" r:id="rId8"/>
      <w:headerReference w:type="default" r:id="rId9"/>
      <w:footerReference w:type="even" r:id="rId10"/>
      <w:footerReference w:type="default" r:id="rId11"/>
      <w:headerReference w:type="first" r:id="rId12"/>
      <w:footerReference w:type="first" r:id="rId13"/>
      <w:pgSz w:w="12240" w:h="15840" w:code="1"/>
      <w:pgMar w:top="170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65F" w:rsidRDefault="0079665F" w:rsidP="00806BFD">
      <w:r>
        <w:separator/>
      </w:r>
    </w:p>
  </w:endnote>
  <w:endnote w:type="continuationSeparator" w:id="0">
    <w:p w:rsidR="0079665F" w:rsidRDefault="0079665F" w:rsidP="00806B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79665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679578"/>
      <w:docPartObj>
        <w:docPartGallery w:val="Page Numbers (Bottom of Page)"/>
        <w:docPartUnique/>
      </w:docPartObj>
    </w:sdtPr>
    <w:sdtContent>
      <w:p w:rsidR="00806BFD" w:rsidRDefault="00A5409C">
        <w:pPr>
          <w:pStyle w:val="Piedepgina"/>
          <w:jc w:val="right"/>
        </w:pPr>
        <w:r>
          <w:fldChar w:fldCharType="begin"/>
        </w:r>
        <w:r w:rsidR="00806BFD">
          <w:instrText>PAGE   \* MERGEFORMAT</w:instrText>
        </w:r>
        <w:r>
          <w:fldChar w:fldCharType="separate"/>
        </w:r>
        <w:r w:rsidR="00AB03F5" w:rsidRPr="00AB03F5">
          <w:rPr>
            <w:noProof/>
            <w:lang w:val="es-ES"/>
          </w:rPr>
          <w:t>8</w:t>
        </w:r>
        <w:r>
          <w:fldChar w:fldCharType="end"/>
        </w:r>
      </w:p>
    </w:sdtContent>
  </w:sdt>
  <w:p w:rsidR="005F7DB5" w:rsidRDefault="0079665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79665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65F" w:rsidRDefault="0079665F" w:rsidP="00806BFD">
      <w:r>
        <w:separator/>
      </w:r>
    </w:p>
  </w:footnote>
  <w:footnote w:type="continuationSeparator" w:id="0">
    <w:p w:rsidR="0079665F" w:rsidRDefault="0079665F" w:rsidP="00806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79665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5E" w:rsidRDefault="009C3C8A">
    <w:pPr>
      <w:pStyle w:val="Encabezado"/>
    </w:pPr>
    <w:r>
      <w:rPr>
        <w:noProof/>
        <w:lang w:val="en-US" w:eastAsia="en-US"/>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79665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7F73"/>
    <w:multiLevelType w:val="multilevel"/>
    <w:tmpl w:val="745A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92EA7"/>
    <w:multiLevelType w:val="multilevel"/>
    <w:tmpl w:val="005C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9B2AF8"/>
    <w:multiLevelType w:val="multilevel"/>
    <w:tmpl w:val="329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EA1A92"/>
    <w:multiLevelType w:val="multilevel"/>
    <w:tmpl w:val="1386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09157A"/>
    <w:multiLevelType w:val="multilevel"/>
    <w:tmpl w:val="4D9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3B39D0"/>
    <w:multiLevelType w:val="multilevel"/>
    <w:tmpl w:val="296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9530C"/>
    <w:rsid w:val="00023E2E"/>
    <w:rsid w:val="0002623A"/>
    <w:rsid w:val="000610E1"/>
    <w:rsid w:val="000A3EF1"/>
    <w:rsid w:val="00155210"/>
    <w:rsid w:val="001602A1"/>
    <w:rsid w:val="001C4112"/>
    <w:rsid w:val="0022132B"/>
    <w:rsid w:val="00221685"/>
    <w:rsid w:val="00261491"/>
    <w:rsid w:val="00267DBB"/>
    <w:rsid w:val="002957A1"/>
    <w:rsid w:val="002B1EF5"/>
    <w:rsid w:val="002E3878"/>
    <w:rsid w:val="00335240"/>
    <w:rsid w:val="0038702F"/>
    <w:rsid w:val="003A3E84"/>
    <w:rsid w:val="00413DA9"/>
    <w:rsid w:val="00435329"/>
    <w:rsid w:val="00442578"/>
    <w:rsid w:val="004461FC"/>
    <w:rsid w:val="0049530C"/>
    <w:rsid w:val="004A1096"/>
    <w:rsid w:val="004A20A9"/>
    <w:rsid w:val="004B0989"/>
    <w:rsid w:val="00536790"/>
    <w:rsid w:val="0058066F"/>
    <w:rsid w:val="006163AF"/>
    <w:rsid w:val="006848C6"/>
    <w:rsid w:val="006E1019"/>
    <w:rsid w:val="0079665F"/>
    <w:rsid w:val="007D30AB"/>
    <w:rsid w:val="00806BFD"/>
    <w:rsid w:val="00884FFD"/>
    <w:rsid w:val="008C6FF9"/>
    <w:rsid w:val="009268F7"/>
    <w:rsid w:val="00933304"/>
    <w:rsid w:val="009A1E46"/>
    <w:rsid w:val="009C3C8A"/>
    <w:rsid w:val="009D17DC"/>
    <w:rsid w:val="00A0326C"/>
    <w:rsid w:val="00A5409C"/>
    <w:rsid w:val="00A827DD"/>
    <w:rsid w:val="00AB03F5"/>
    <w:rsid w:val="00B03655"/>
    <w:rsid w:val="00BF7B1F"/>
    <w:rsid w:val="00C04006"/>
    <w:rsid w:val="00C15810"/>
    <w:rsid w:val="00C3299B"/>
    <w:rsid w:val="00C3585A"/>
    <w:rsid w:val="00CC4B37"/>
    <w:rsid w:val="00CD2709"/>
    <w:rsid w:val="00D23D65"/>
    <w:rsid w:val="00D559AF"/>
    <w:rsid w:val="00D770C1"/>
    <w:rsid w:val="00D80609"/>
    <w:rsid w:val="00E56489"/>
    <w:rsid w:val="00F81837"/>
    <w:rsid w:val="00FB61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30C"/>
    <w:pPr>
      <w:spacing w:after="0" w:line="240" w:lineRule="auto"/>
    </w:pPr>
    <w:rPr>
      <w:rFonts w:ascii="Times New Roman" w:eastAsia="Times New Roman" w:hAnsi="Times New Roman" w:cs="Times New Roman"/>
      <w:color w:val="000000"/>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30C"/>
    <w:pPr>
      <w:tabs>
        <w:tab w:val="center" w:pos="4419"/>
        <w:tab w:val="right" w:pos="8838"/>
      </w:tabs>
    </w:pPr>
  </w:style>
  <w:style w:type="character" w:customStyle="1" w:styleId="EncabezadoCar">
    <w:name w:val="Encabezado Car"/>
    <w:basedOn w:val="Fuentedeprrafopredeter"/>
    <w:link w:val="Encabezado"/>
    <w:uiPriority w:val="99"/>
    <w:rsid w:val="0049530C"/>
    <w:rPr>
      <w:rFonts w:ascii="Times New Roman" w:eastAsia="Times New Roman" w:hAnsi="Times New Roman" w:cs="Times New Roman"/>
      <w:color w:val="000000"/>
      <w:sz w:val="24"/>
      <w:szCs w:val="24"/>
      <w:lang w:val="es-MX" w:eastAsia="es-MX"/>
    </w:rPr>
  </w:style>
  <w:style w:type="paragraph" w:styleId="Piedepgina">
    <w:name w:val="footer"/>
    <w:basedOn w:val="Normal"/>
    <w:link w:val="PiedepginaCar"/>
    <w:uiPriority w:val="99"/>
    <w:unhideWhenUsed/>
    <w:rsid w:val="0049530C"/>
    <w:pPr>
      <w:tabs>
        <w:tab w:val="center" w:pos="4419"/>
        <w:tab w:val="right" w:pos="8838"/>
      </w:tabs>
    </w:pPr>
  </w:style>
  <w:style w:type="character" w:customStyle="1" w:styleId="PiedepginaCar">
    <w:name w:val="Pie de página Car"/>
    <w:basedOn w:val="Fuentedeprrafopredeter"/>
    <w:link w:val="Piedepgina"/>
    <w:uiPriority w:val="99"/>
    <w:rsid w:val="0049530C"/>
    <w:rPr>
      <w:rFonts w:ascii="Times New Roman" w:eastAsia="Times New Roman" w:hAnsi="Times New Roman" w:cs="Times New Roman"/>
      <w:color w:val="000000"/>
      <w:sz w:val="24"/>
      <w:szCs w:val="24"/>
      <w:lang w:val="es-MX" w:eastAsia="es-MX"/>
    </w:rPr>
  </w:style>
  <w:style w:type="paragraph" w:customStyle="1" w:styleId="Normal1">
    <w:name w:val="Normal1"/>
    <w:rsid w:val="0049530C"/>
    <w:pPr>
      <w:spacing w:after="0" w:line="240" w:lineRule="auto"/>
    </w:pPr>
    <w:rPr>
      <w:rFonts w:ascii="Times New Roman" w:eastAsia="Times New Roman" w:hAnsi="Times New Roman" w:cs="Times New Roman"/>
      <w:color w:val="000000"/>
      <w:sz w:val="24"/>
      <w:szCs w:val="24"/>
      <w:lang w:val="es-MX" w:eastAsia="es-MX"/>
    </w:rPr>
  </w:style>
  <w:style w:type="paragraph" w:styleId="NormalWeb">
    <w:name w:val="Normal (Web)"/>
    <w:basedOn w:val="Normal"/>
    <w:uiPriority w:val="99"/>
    <w:semiHidden/>
    <w:unhideWhenUsed/>
    <w:rsid w:val="003A3E84"/>
    <w:pPr>
      <w:spacing w:before="100" w:beforeAutospacing="1" w:after="100" w:afterAutospacing="1"/>
    </w:pPr>
    <w:rPr>
      <w:color w:val="auto"/>
      <w:lang w:val="es-ES" w:eastAsia="es-ES"/>
    </w:rPr>
  </w:style>
  <w:style w:type="character" w:styleId="Hipervnculo">
    <w:name w:val="Hyperlink"/>
    <w:basedOn w:val="Fuentedeprrafopredeter"/>
    <w:uiPriority w:val="99"/>
    <w:semiHidden/>
    <w:unhideWhenUsed/>
    <w:rsid w:val="003A3E84"/>
    <w:rPr>
      <w:color w:val="0000FF"/>
      <w:u w:val="single"/>
    </w:rPr>
  </w:style>
  <w:style w:type="paragraph" w:styleId="Textodeglobo">
    <w:name w:val="Balloon Text"/>
    <w:basedOn w:val="Normal"/>
    <w:link w:val="TextodegloboCar"/>
    <w:uiPriority w:val="99"/>
    <w:semiHidden/>
    <w:unhideWhenUsed/>
    <w:rsid w:val="009A1E4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1E46"/>
    <w:rPr>
      <w:rFonts w:ascii="Segoe UI" w:eastAsia="Times New Roman" w:hAnsi="Segoe UI" w:cs="Segoe UI"/>
      <w:color w:val="000000"/>
      <w:sz w:val="18"/>
      <w:szCs w:val="18"/>
      <w:lang w:val="es-MX" w:eastAsia="es-MX"/>
    </w:rPr>
  </w:style>
</w:styles>
</file>

<file path=word/webSettings.xml><?xml version="1.0" encoding="utf-8"?>
<w:webSettings xmlns:r="http://schemas.openxmlformats.org/officeDocument/2006/relationships" xmlns:w="http://schemas.openxmlformats.org/wordprocessingml/2006/main">
  <w:divs>
    <w:div w:id="5785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1C186-6B47-46E9-B492-412553222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1435</Words>
  <Characters>8180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Hugo Solis Nieves</dc:creator>
  <cp:lastModifiedBy>julio adriano</cp:lastModifiedBy>
  <cp:revision>2</cp:revision>
  <cp:lastPrinted>2020-06-30T19:51:00Z</cp:lastPrinted>
  <dcterms:created xsi:type="dcterms:W3CDTF">2020-07-02T18:40:00Z</dcterms:created>
  <dcterms:modified xsi:type="dcterms:W3CDTF">2020-07-02T18:40:00Z</dcterms:modified>
</cp:coreProperties>
</file>