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103B3" w14:textId="74BB8E20" w:rsidR="006F6028" w:rsidRDefault="006F6028" w:rsidP="008F792A">
      <w:pPr>
        <w:spacing w:after="0" w:line="360" w:lineRule="auto"/>
        <w:jc w:val="both"/>
        <w:rPr>
          <w:rFonts w:ascii="Century Gothic" w:hAnsi="Century Gothic" w:cs="Arial"/>
          <w:bCs/>
          <w:color w:val="000000"/>
          <w:sz w:val="24"/>
          <w:szCs w:val="24"/>
          <w:lang w:val="es-ES_tradnl"/>
        </w:rPr>
      </w:pPr>
    </w:p>
    <w:p w14:paraId="5A484C40" w14:textId="77777777" w:rsidR="008F792A" w:rsidRPr="00E84F84" w:rsidRDefault="008F792A" w:rsidP="008F792A">
      <w:pPr>
        <w:spacing w:after="0" w:line="360" w:lineRule="auto"/>
        <w:jc w:val="both"/>
        <w:rPr>
          <w:rFonts w:ascii="Century Gothic" w:hAnsi="Century Gothic" w:cs="Arial"/>
          <w:bCs/>
          <w:color w:val="000000"/>
          <w:sz w:val="24"/>
          <w:szCs w:val="24"/>
          <w:lang w:val="es-ES_tradnl"/>
        </w:rPr>
      </w:pPr>
    </w:p>
    <w:p w14:paraId="6C77B4E1" w14:textId="77777777" w:rsidR="006F6028" w:rsidRPr="00E84F84" w:rsidRDefault="006F6028" w:rsidP="008F792A">
      <w:pPr>
        <w:spacing w:after="0" w:line="360" w:lineRule="auto"/>
        <w:jc w:val="both"/>
        <w:rPr>
          <w:rFonts w:ascii="Century Gothic" w:hAnsi="Century Gothic" w:cs="Arial"/>
          <w:b/>
          <w:color w:val="000000"/>
          <w:sz w:val="24"/>
          <w:szCs w:val="24"/>
          <w:lang w:val="es-ES_tradnl"/>
        </w:rPr>
      </w:pPr>
      <w:r w:rsidRPr="00E84F84">
        <w:rPr>
          <w:rFonts w:ascii="Century Gothic" w:hAnsi="Century Gothic" w:cs="Arial"/>
          <w:b/>
          <w:color w:val="000000"/>
          <w:sz w:val="24"/>
          <w:szCs w:val="24"/>
          <w:lang w:val="es-ES_tradnl"/>
        </w:rPr>
        <w:t>H. CONGRESO DEL ESTADO DE CHIHUAHUA</w:t>
      </w:r>
    </w:p>
    <w:p w14:paraId="49EA9620" w14:textId="63D96262" w:rsidR="006F6028" w:rsidRPr="00E84F84" w:rsidRDefault="006F6028" w:rsidP="008F792A">
      <w:pPr>
        <w:spacing w:after="0" w:line="360" w:lineRule="auto"/>
        <w:jc w:val="both"/>
        <w:rPr>
          <w:rFonts w:ascii="Century Gothic" w:hAnsi="Century Gothic" w:cs="Arial"/>
          <w:bCs/>
          <w:color w:val="000000"/>
          <w:sz w:val="24"/>
          <w:szCs w:val="24"/>
          <w:lang w:val="es-ES_tradnl"/>
        </w:rPr>
      </w:pPr>
      <w:r w:rsidRPr="00E84F84">
        <w:rPr>
          <w:rFonts w:ascii="Century Gothic" w:hAnsi="Century Gothic" w:cs="Arial"/>
          <w:b/>
          <w:color w:val="000000"/>
          <w:sz w:val="24"/>
          <w:szCs w:val="24"/>
          <w:lang w:val="es-ES_tradnl"/>
        </w:rPr>
        <w:t>PRESENTE</w:t>
      </w:r>
      <w:r w:rsidRPr="00E84F84">
        <w:rPr>
          <w:rFonts w:ascii="Century Gothic" w:hAnsi="Century Gothic" w:cs="Arial"/>
          <w:bCs/>
          <w:color w:val="000000"/>
          <w:sz w:val="24"/>
          <w:szCs w:val="24"/>
          <w:lang w:val="es-ES_tradnl"/>
        </w:rPr>
        <w:t>.</w:t>
      </w:r>
    </w:p>
    <w:p w14:paraId="31ABACA6" w14:textId="22A20FF0" w:rsidR="006F6028" w:rsidRDefault="00245E11" w:rsidP="008F792A">
      <w:pPr>
        <w:spacing w:line="360" w:lineRule="auto"/>
        <w:jc w:val="both"/>
        <w:rPr>
          <w:rFonts w:ascii="Century Gothic" w:hAnsi="Century Gothic" w:cs="Arial"/>
          <w:sz w:val="24"/>
          <w:szCs w:val="24"/>
        </w:rPr>
      </w:pPr>
      <w:r>
        <w:rPr>
          <w:rFonts w:ascii="Century Gothic" w:hAnsi="Century Gothic" w:cs="Arial"/>
          <w:color w:val="000000"/>
          <w:sz w:val="24"/>
          <w:szCs w:val="24"/>
        </w:rPr>
        <w:t xml:space="preserve">Los suscritos, </w:t>
      </w:r>
      <w:r w:rsidR="000850CA" w:rsidRPr="00E84F84">
        <w:rPr>
          <w:rFonts w:ascii="Century Gothic" w:hAnsi="Century Gothic" w:cs="Arial"/>
          <w:bCs/>
          <w:color w:val="000000"/>
          <w:sz w:val="24"/>
          <w:szCs w:val="24"/>
          <w:lang w:val="es-ES_tradnl"/>
        </w:rPr>
        <w:t>integrante</w:t>
      </w:r>
      <w:r>
        <w:rPr>
          <w:rFonts w:ascii="Century Gothic" w:hAnsi="Century Gothic" w:cs="Arial"/>
          <w:bCs/>
          <w:color w:val="000000"/>
          <w:sz w:val="24"/>
          <w:szCs w:val="24"/>
          <w:lang w:val="es-ES_tradnl"/>
        </w:rPr>
        <w:t>s</w:t>
      </w:r>
      <w:r w:rsidR="000850CA" w:rsidRPr="00E84F84">
        <w:rPr>
          <w:rFonts w:ascii="Century Gothic" w:hAnsi="Century Gothic" w:cs="Arial"/>
          <w:bCs/>
          <w:color w:val="000000"/>
          <w:sz w:val="24"/>
          <w:szCs w:val="24"/>
          <w:lang w:val="es-ES_tradnl"/>
        </w:rPr>
        <w:t xml:space="preserve"> del Grupo Parlamentario de MORENA</w:t>
      </w:r>
      <w:r w:rsidR="006F6028" w:rsidRPr="00E84F84">
        <w:rPr>
          <w:rFonts w:ascii="Century Gothic" w:hAnsi="Century Gothic"/>
          <w:sz w:val="24"/>
          <w:szCs w:val="24"/>
        </w:rPr>
        <w:t>, con fundamento</w:t>
      </w:r>
      <w:r w:rsidR="000850CA" w:rsidRPr="00E84F84">
        <w:rPr>
          <w:rFonts w:ascii="Century Gothic" w:hAnsi="Century Gothic"/>
          <w:sz w:val="24"/>
          <w:szCs w:val="24"/>
        </w:rPr>
        <w:t xml:space="preserve"> en lo previsto por el artículo 68 </w:t>
      </w:r>
      <w:r w:rsidR="00750ED2">
        <w:rPr>
          <w:rFonts w:ascii="Century Gothic" w:hAnsi="Century Gothic"/>
          <w:sz w:val="24"/>
          <w:szCs w:val="24"/>
        </w:rPr>
        <w:t xml:space="preserve">fracción I </w:t>
      </w:r>
      <w:r w:rsidR="000850CA" w:rsidRPr="00E84F84">
        <w:rPr>
          <w:rFonts w:ascii="Century Gothic" w:hAnsi="Century Gothic"/>
          <w:sz w:val="24"/>
          <w:szCs w:val="24"/>
        </w:rPr>
        <w:t xml:space="preserve">de la Constitución Política del Estado de Chihuahua </w:t>
      </w:r>
      <w:r w:rsidR="006F6028" w:rsidRPr="00E84F84">
        <w:rPr>
          <w:rFonts w:ascii="Century Gothic" w:hAnsi="Century Gothic"/>
          <w:sz w:val="24"/>
          <w:szCs w:val="24"/>
        </w:rPr>
        <w:t>los artículos 16</w:t>
      </w:r>
      <w:r>
        <w:rPr>
          <w:rFonts w:ascii="Century Gothic" w:hAnsi="Century Gothic"/>
          <w:sz w:val="24"/>
          <w:szCs w:val="24"/>
        </w:rPr>
        <w:t>7</w:t>
      </w:r>
      <w:r w:rsidR="00750ED2">
        <w:rPr>
          <w:rFonts w:ascii="Century Gothic" w:hAnsi="Century Gothic"/>
          <w:sz w:val="24"/>
          <w:szCs w:val="24"/>
        </w:rPr>
        <w:t xml:space="preserve"> </w:t>
      </w:r>
      <w:r w:rsidR="006F6028" w:rsidRPr="00E84F84">
        <w:rPr>
          <w:rFonts w:ascii="Century Gothic" w:hAnsi="Century Gothic"/>
          <w:sz w:val="24"/>
          <w:szCs w:val="24"/>
        </w:rPr>
        <w:t xml:space="preserve"> de la Ley Orgánica del Poder Legisla</w:t>
      </w:r>
      <w:r w:rsidR="000850CA" w:rsidRPr="00E84F84">
        <w:rPr>
          <w:rFonts w:ascii="Century Gothic" w:hAnsi="Century Gothic"/>
          <w:sz w:val="24"/>
          <w:szCs w:val="24"/>
        </w:rPr>
        <w:t>tivo, 75 y 76 del Reglamento Interior y Prácticas Parlamentarias del Poder Legislativo</w:t>
      </w:r>
      <w:r w:rsidR="00750ED2">
        <w:rPr>
          <w:rFonts w:ascii="Century Gothic" w:hAnsi="Century Gothic"/>
          <w:sz w:val="24"/>
          <w:szCs w:val="24"/>
        </w:rPr>
        <w:t xml:space="preserve"> y demás relativos</w:t>
      </w:r>
      <w:r w:rsidR="000850CA" w:rsidRPr="00E84F84">
        <w:rPr>
          <w:rFonts w:ascii="Century Gothic" w:hAnsi="Century Gothic"/>
          <w:sz w:val="24"/>
          <w:szCs w:val="24"/>
        </w:rPr>
        <w:t>, acud</w:t>
      </w:r>
      <w:r w:rsidR="00750ED2">
        <w:rPr>
          <w:rFonts w:ascii="Century Gothic" w:hAnsi="Century Gothic"/>
          <w:sz w:val="24"/>
          <w:szCs w:val="24"/>
        </w:rPr>
        <w:t xml:space="preserve">imos </w:t>
      </w:r>
      <w:r w:rsidR="000850CA" w:rsidRPr="00E84F84">
        <w:rPr>
          <w:rFonts w:ascii="Century Gothic" w:hAnsi="Century Gothic"/>
          <w:sz w:val="24"/>
          <w:szCs w:val="24"/>
        </w:rPr>
        <w:t xml:space="preserve">ante esta </w:t>
      </w:r>
      <w:r w:rsidR="003E0ED9" w:rsidRPr="00E84F84">
        <w:rPr>
          <w:rFonts w:ascii="Century Gothic" w:hAnsi="Century Gothic"/>
          <w:sz w:val="24"/>
          <w:szCs w:val="24"/>
        </w:rPr>
        <w:t xml:space="preserve">Honorable Asamblea Legislativa a efecto de someter a consideración la presente </w:t>
      </w:r>
      <w:r w:rsidR="003E0ED9" w:rsidRPr="00E84F84">
        <w:rPr>
          <w:rFonts w:ascii="Century Gothic" w:hAnsi="Century Gothic"/>
          <w:b/>
          <w:bCs/>
          <w:sz w:val="24"/>
          <w:szCs w:val="24"/>
        </w:rPr>
        <w:t xml:space="preserve">iniciativa con carácter de </w:t>
      </w:r>
      <w:r>
        <w:rPr>
          <w:rFonts w:ascii="Century Gothic" w:hAnsi="Century Gothic"/>
          <w:b/>
          <w:bCs/>
          <w:sz w:val="24"/>
          <w:szCs w:val="24"/>
        </w:rPr>
        <w:t>d</w:t>
      </w:r>
      <w:r w:rsidR="00FE74C7" w:rsidRPr="00E84F84">
        <w:rPr>
          <w:rFonts w:ascii="Century Gothic" w:hAnsi="Century Gothic"/>
          <w:b/>
          <w:bCs/>
          <w:sz w:val="24"/>
          <w:szCs w:val="24"/>
        </w:rPr>
        <w:t>ecreto</w:t>
      </w:r>
      <w:r w:rsidR="003E0ED9" w:rsidRPr="00E84F84">
        <w:rPr>
          <w:rFonts w:ascii="Century Gothic" w:hAnsi="Century Gothic"/>
          <w:b/>
          <w:bCs/>
          <w:sz w:val="24"/>
          <w:szCs w:val="24"/>
        </w:rPr>
        <w:t xml:space="preserve"> a efecto de </w:t>
      </w:r>
      <w:r>
        <w:rPr>
          <w:rFonts w:ascii="Century Gothic" w:hAnsi="Century Gothic"/>
          <w:b/>
          <w:bCs/>
          <w:sz w:val="24"/>
          <w:szCs w:val="24"/>
        </w:rPr>
        <w:t xml:space="preserve">reformar </w:t>
      </w:r>
      <w:r w:rsidR="00443379" w:rsidRPr="00E84F84">
        <w:rPr>
          <w:rFonts w:ascii="Century Gothic" w:hAnsi="Century Gothic"/>
          <w:b/>
          <w:bCs/>
          <w:sz w:val="24"/>
          <w:szCs w:val="24"/>
        </w:rPr>
        <w:t>la fracción II d</w:t>
      </w:r>
      <w:r w:rsidR="00FE74C7" w:rsidRPr="00E84F84">
        <w:rPr>
          <w:rFonts w:ascii="Century Gothic" w:hAnsi="Century Gothic"/>
          <w:b/>
          <w:bCs/>
          <w:sz w:val="24"/>
          <w:szCs w:val="24"/>
        </w:rPr>
        <w:t>el artículo  84 de la Constitución Política del Estado</w:t>
      </w:r>
      <w:r w:rsidR="004B3D8F" w:rsidRPr="00E84F84">
        <w:rPr>
          <w:rFonts w:ascii="Century Gothic" w:hAnsi="Century Gothic"/>
          <w:b/>
          <w:bCs/>
          <w:sz w:val="24"/>
          <w:szCs w:val="24"/>
        </w:rPr>
        <w:t xml:space="preserve"> </w:t>
      </w:r>
      <w:r w:rsidR="006F6028" w:rsidRPr="00E84F84">
        <w:rPr>
          <w:rFonts w:ascii="Century Gothic" w:hAnsi="Century Gothic" w:cs="Arial"/>
          <w:sz w:val="24"/>
          <w:szCs w:val="24"/>
        </w:rPr>
        <w:t xml:space="preserve">lo anterior </w:t>
      </w:r>
      <w:r w:rsidR="003E0ED9" w:rsidRPr="00E84F84">
        <w:rPr>
          <w:rFonts w:ascii="Century Gothic" w:hAnsi="Century Gothic" w:cs="Arial"/>
          <w:sz w:val="24"/>
          <w:szCs w:val="24"/>
        </w:rPr>
        <w:t>bajo</w:t>
      </w:r>
      <w:r w:rsidR="006F6028" w:rsidRPr="00E84F84">
        <w:rPr>
          <w:rFonts w:ascii="Century Gothic" w:hAnsi="Century Gothic" w:cs="Arial"/>
          <w:sz w:val="24"/>
          <w:szCs w:val="24"/>
        </w:rPr>
        <w:t xml:space="preserve"> la siguiente:</w:t>
      </w:r>
    </w:p>
    <w:p w14:paraId="3E4A381D" w14:textId="77777777" w:rsidR="008F792A" w:rsidRPr="00E84F84" w:rsidRDefault="008F792A" w:rsidP="008F792A">
      <w:pPr>
        <w:spacing w:line="360" w:lineRule="auto"/>
        <w:jc w:val="both"/>
        <w:rPr>
          <w:rFonts w:ascii="Century Gothic" w:hAnsi="Century Gothic" w:cs="Arial"/>
          <w:sz w:val="24"/>
          <w:szCs w:val="24"/>
        </w:rPr>
      </w:pPr>
    </w:p>
    <w:p w14:paraId="78DA5CC0" w14:textId="6C25377F" w:rsidR="008F792A" w:rsidRPr="00E84F84" w:rsidRDefault="006F6028" w:rsidP="008F792A">
      <w:pPr>
        <w:pStyle w:val="Body"/>
        <w:spacing w:line="360" w:lineRule="auto"/>
        <w:jc w:val="center"/>
        <w:rPr>
          <w:rFonts w:ascii="Century Gothic" w:hAnsi="Century Gothic" w:cs="Arial"/>
          <w:b/>
          <w:sz w:val="24"/>
          <w:szCs w:val="24"/>
        </w:rPr>
      </w:pPr>
      <w:r w:rsidRPr="00E84F84">
        <w:rPr>
          <w:rFonts w:ascii="Century Gothic" w:hAnsi="Century Gothic" w:cs="Arial"/>
          <w:b/>
          <w:sz w:val="24"/>
          <w:szCs w:val="24"/>
        </w:rPr>
        <w:t xml:space="preserve">EXPOSICIÓN DE MOTIVOS: </w:t>
      </w:r>
    </w:p>
    <w:p w14:paraId="08A35B76" w14:textId="77777777" w:rsidR="00425B0F" w:rsidRPr="00E84F84" w:rsidRDefault="00425B0F" w:rsidP="008F792A">
      <w:pPr>
        <w:spacing w:after="150" w:line="360" w:lineRule="auto"/>
        <w:jc w:val="both"/>
        <w:rPr>
          <w:rFonts w:ascii="Century Gothic" w:hAnsi="Century Gothic" w:cs="Arial"/>
          <w:color w:val="000000"/>
          <w:sz w:val="24"/>
          <w:szCs w:val="24"/>
          <w:lang w:val="es-ES_tradnl" w:eastAsia="es-ES_tradnl"/>
        </w:rPr>
      </w:pPr>
      <w:r w:rsidRPr="00E84F84">
        <w:rPr>
          <w:rFonts w:ascii="Century Gothic" w:hAnsi="Century Gothic" w:cs="Arial"/>
          <w:color w:val="000000"/>
          <w:sz w:val="24"/>
          <w:szCs w:val="24"/>
          <w:lang w:val="es-ES_tradnl" w:eastAsia="es-ES_tradnl"/>
        </w:rPr>
        <w:t>La Constitución Política de los Estados Unidos Mexicanos, es la norma fundamental que rige jurídicamente al país, la cual define las relaciones entre los poderes de la federación, poder legislativo, ejecutivo y judicial, entre los tres niveles de gobierno; asimismo, establece las bases para el gobierno y para la organización de las instituciones en que el poder se asienta.</w:t>
      </w:r>
    </w:p>
    <w:p w14:paraId="6B3919E5" w14:textId="77777777" w:rsidR="00425B0F" w:rsidRPr="00E84F84" w:rsidRDefault="00425B0F" w:rsidP="008F792A">
      <w:pPr>
        <w:spacing w:after="0" w:line="360" w:lineRule="auto"/>
        <w:jc w:val="both"/>
        <w:rPr>
          <w:rFonts w:ascii="Century Gothic" w:hAnsi="Century Gothic"/>
          <w:sz w:val="24"/>
          <w:szCs w:val="24"/>
          <w:lang w:val="es-ES_tradnl"/>
        </w:rPr>
      </w:pPr>
    </w:p>
    <w:p w14:paraId="368E9C8D" w14:textId="77777777" w:rsidR="00750ED2" w:rsidRDefault="00A264CA" w:rsidP="008F792A">
      <w:pPr>
        <w:spacing w:after="0" w:line="360" w:lineRule="auto"/>
        <w:jc w:val="both"/>
        <w:rPr>
          <w:rFonts w:ascii="Century Gothic" w:hAnsi="Century Gothic"/>
          <w:sz w:val="24"/>
          <w:szCs w:val="24"/>
        </w:rPr>
      </w:pPr>
      <w:r w:rsidRPr="00E84F84">
        <w:rPr>
          <w:rFonts w:ascii="Century Gothic" w:hAnsi="Century Gothic"/>
          <w:sz w:val="24"/>
          <w:szCs w:val="24"/>
        </w:rPr>
        <w:t>En los últimos años,</w:t>
      </w:r>
      <w:r w:rsidR="00893B65" w:rsidRPr="00E84F84">
        <w:rPr>
          <w:rFonts w:ascii="Century Gothic" w:hAnsi="Century Gothic"/>
          <w:sz w:val="24"/>
          <w:szCs w:val="24"/>
        </w:rPr>
        <w:t xml:space="preserve"> el avance en materia de derechos h</w:t>
      </w:r>
      <w:r w:rsidR="004666A4" w:rsidRPr="00E84F84">
        <w:rPr>
          <w:rFonts w:ascii="Century Gothic" w:hAnsi="Century Gothic"/>
          <w:sz w:val="24"/>
          <w:szCs w:val="24"/>
        </w:rPr>
        <w:t>u</w:t>
      </w:r>
      <w:r w:rsidR="00893B65" w:rsidRPr="00E84F84">
        <w:rPr>
          <w:rFonts w:ascii="Century Gothic" w:hAnsi="Century Gothic"/>
          <w:sz w:val="24"/>
          <w:szCs w:val="24"/>
        </w:rPr>
        <w:t xml:space="preserve">manos en el marco jurídico de México ha ido en aumento, cada vez más </w:t>
      </w:r>
      <w:r w:rsidR="004666A4" w:rsidRPr="00E84F84">
        <w:rPr>
          <w:rFonts w:ascii="Century Gothic" w:hAnsi="Century Gothic"/>
          <w:sz w:val="24"/>
          <w:szCs w:val="24"/>
        </w:rPr>
        <w:t>el reconocimiento a las prerrogativas de todos los seres humanos se ve reflejado en l</w:t>
      </w:r>
      <w:r w:rsidR="00416FA6" w:rsidRPr="00E84F84">
        <w:rPr>
          <w:rFonts w:ascii="Century Gothic" w:hAnsi="Century Gothic"/>
          <w:sz w:val="24"/>
          <w:szCs w:val="24"/>
        </w:rPr>
        <w:t>a legislación tanto local como federal.</w:t>
      </w:r>
    </w:p>
    <w:p w14:paraId="7E6C0597" w14:textId="2EF2E02B" w:rsidR="00532E24" w:rsidRPr="00E84F84" w:rsidRDefault="00532E24" w:rsidP="008F792A">
      <w:pPr>
        <w:spacing w:after="0" w:line="360" w:lineRule="auto"/>
        <w:jc w:val="both"/>
        <w:rPr>
          <w:rFonts w:ascii="Century Gothic" w:hAnsi="Century Gothic"/>
          <w:sz w:val="24"/>
          <w:szCs w:val="24"/>
        </w:rPr>
      </w:pPr>
      <w:r w:rsidRPr="00E84F84">
        <w:rPr>
          <w:rFonts w:ascii="Century Gothic" w:hAnsi="Century Gothic"/>
          <w:sz w:val="24"/>
          <w:szCs w:val="24"/>
        </w:rPr>
        <w:lastRenderedPageBreak/>
        <w:t>En México, la Ley de los Derechos de las Personas Adultas Mayores, en su artículo tercero señala que se considera adulto mayor a la persona mayor de sesenta años que tenga su domicilio en territorio nacional.</w:t>
      </w:r>
    </w:p>
    <w:p w14:paraId="37E217BC" w14:textId="6ACEE5D1" w:rsidR="00934637" w:rsidRDefault="00532E24" w:rsidP="008F792A">
      <w:pPr>
        <w:spacing w:after="0" w:line="360" w:lineRule="auto"/>
        <w:jc w:val="both"/>
        <w:rPr>
          <w:rFonts w:ascii="Century Gothic" w:hAnsi="Century Gothic"/>
          <w:sz w:val="24"/>
          <w:szCs w:val="24"/>
        </w:rPr>
      </w:pPr>
      <w:r w:rsidRPr="00E84F84">
        <w:rPr>
          <w:rFonts w:ascii="Century Gothic" w:hAnsi="Century Gothic"/>
          <w:sz w:val="24"/>
          <w:szCs w:val="24"/>
        </w:rPr>
        <w:t xml:space="preserve">Los adultos mayores deben vivir con autonomía y </w:t>
      </w:r>
      <w:r w:rsidR="00934637" w:rsidRPr="00E84F84">
        <w:rPr>
          <w:rFonts w:ascii="Century Gothic" w:hAnsi="Century Gothic"/>
          <w:sz w:val="24"/>
          <w:szCs w:val="24"/>
        </w:rPr>
        <w:t>reconocimiento,</w:t>
      </w:r>
      <w:r w:rsidRPr="00E84F84">
        <w:rPr>
          <w:rFonts w:ascii="Century Gothic" w:hAnsi="Century Gothic"/>
          <w:sz w:val="24"/>
          <w:szCs w:val="24"/>
        </w:rPr>
        <w:t xml:space="preserve"> pero sobre todo con equidad de</w:t>
      </w:r>
      <w:r w:rsidR="00934637" w:rsidRPr="00E84F84">
        <w:rPr>
          <w:rFonts w:ascii="Century Gothic" w:hAnsi="Century Gothic"/>
          <w:sz w:val="24"/>
          <w:szCs w:val="24"/>
        </w:rPr>
        <w:t>ntro de la sociedad en la que se desenvuelven y con el trato justo y proporcional para poder disfrutar de las condiciones de acceso necesarias para desenvolver su personalidad</w:t>
      </w:r>
      <w:r w:rsidR="00290311" w:rsidRPr="00E84F84">
        <w:rPr>
          <w:rFonts w:ascii="Century Gothic" w:hAnsi="Century Gothic"/>
          <w:sz w:val="24"/>
          <w:szCs w:val="24"/>
        </w:rPr>
        <w:t xml:space="preserve"> </w:t>
      </w:r>
      <w:r w:rsidR="00934637" w:rsidRPr="00E84F84">
        <w:rPr>
          <w:rFonts w:ascii="Century Gothic" w:hAnsi="Century Gothic"/>
          <w:sz w:val="24"/>
          <w:szCs w:val="24"/>
        </w:rPr>
        <w:t xml:space="preserve">y el aprovechamiento pleno de los derechos adquiridos como seres humanos y como ciudadanos mexicanos. </w:t>
      </w:r>
    </w:p>
    <w:p w14:paraId="1E53654F" w14:textId="77777777" w:rsidR="008F792A" w:rsidRPr="00E84F84" w:rsidRDefault="008F792A" w:rsidP="008F792A">
      <w:pPr>
        <w:spacing w:after="0" w:line="360" w:lineRule="auto"/>
        <w:jc w:val="both"/>
        <w:rPr>
          <w:rFonts w:ascii="Century Gothic" w:hAnsi="Century Gothic"/>
          <w:sz w:val="24"/>
          <w:szCs w:val="24"/>
        </w:rPr>
      </w:pPr>
    </w:p>
    <w:p w14:paraId="565F1E2B" w14:textId="1A154C70" w:rsidR="008F792A" w:rsidRDefault="00F10C05" w:rsidP="008F792A">
      <w:pPr>
        <w:spacing w:after="0" w:line="360" w:lineRule="auto"/>
        <w:jc w:val="both"/>
        <w:rPr>
          <w:rFonts w:ascii="Century Gothic" w:hAnsi="Century Gothic"/>
          <w:sz w:val="24"/>
          <w:szCs w:val="24"/>
        </w:rPr>
      </w:pPr>
      <w:r w:rsidRPr="00E84F84">
        <w:rPr>
          <w:rFonts w:ascii="Century Gothic" w:hAnsi="Century Gothic"/>
          <w:sz w:val="24"/>
          <w:szCs w:val="24"/>
        </w:rPr>
        <w:t>La Constitución Política de los Estados Unidos Mexicanos, en su artículo primero</w:t>
      </w:r>
      <w:r w:rsidR="008B5F54" w:rsidRPr="00E84F84">
        <w:rPr>
          <w:rFonts w:ascii="Century Gothic" w:hAnsi="Century Gothic"/>
          <w:sz w:val="24"/>
          <w:szCs w:val="24"/>
        </w:rPr>
        <w:t>, párrafo quinto establece que</w:t>
      </w:r>
      <w:r w:rsidR="002333B9" w:rsidRPr="00E84F84">
        <w:rPr>
          <w:rFonts w:ascii="Century Gothic" w:hAnsi="Century Gothic"/>
          <w:sz w:val="24"/>
          <w:szCs w:val="24"/>
        </w:rPr>
        <w:t>,</w:t>
      </w:r>
      <w:r w:rsidR="008B5F54" w:rsidRPr="00E84F84">
        <w:rPr>
          <w:rFonts w:ascii="Century Gothic" w:hAnsi="Century Gothic"/>
          <w:sz w:val="24"/>
          <w:szCs w:val="24"/>
        </w:rPr>
        <w:t xml:space="preserve"> </w:t>
      </w:r>
      <w:r w:rsidR="002333B9" w:rsidRPr="00E84F84">
        <w:rPr>
          <w:rFonts w:ascii="Century Gothic" w:hAnsi="Century Gothic"/>
          <w:sz w:val="24"/>
          <w:szCs w:val="24"/>
        </w:rPr>
        <w:t>d</w:t>
      </w:r>
      <w:r w:rsidR="008B5F54" w:rsidRPr="00E84F84">
        <w:rPr>
          <w:rFonts w:ascii="Century Gothic" w:hAnsi="Century Gothic"/>
          <w:sz w:val="24"/>
          <w:szCs w:val="24"/>
        </w:rPr>
        <w:t xml:space="preserve">entro del </w:t>
      </w:r>
      <w:r w:rsidR="002333B9" w:rsidRPr="00E84F84">
        <w:rPr>
          <w:rFonts w:ascii="Century Gothic" w:hAnsi="Century Gothic"/>
          <w:sz w:val="24"/>
          <w:szCs w:val="24"/>
        </w:rPr>
        <w:t>t</w:t>
      </w:r>
      <w:r w:rsidR="008B5F54" w:rsidRPr="00E84F84">
        <w:rPr>
          <w:rFonts w:ascii="Century Gothic" w:hAnsi="Century Gothic"/>
          <w:sz w:val="24"/>
          <w:szCs w:val="24"/>
        </w:rPr>
        <w:t xml:space="preserve">erritorio </w:t>
      </w:r>
      <w:r w:rsidR="002333B9" w:rsidRPr="00E84F84">
        <w:rPr>
          <w:rFonts w:ascii="Century Gothic" w:hAnsi="Century Gothic"/>
          <w:sz w:val="24"/>
          <w:szCs w:val="24"/>
        </w:rPr>
        <w:t>m</w:t>
      </w:r>
      <w:r w:rsidR="008B5F54" w:rsidRPr="00E84F84">
        <w:rPr>
          <w:rFonts w:ascii="Century Gothic" w:hAnsi="Century Gothic"/>
          <w:sz w:val="24"/>
          <w:szCs w:val="24"/>
        </w:rPr>
        <w:t xml:space="preserve">exicano, queda prohibida totalmente la discriminación por motivo de origen étnico o nacional, el género, </w:t>
      </w:r>
      <w:r w:rsidR="008B5F54" w:rsidRPr="00E84F84">
        <w:rPr>
          <w:rFonts w:ascii="Century Gothic" w:hAnsi="Century Gothic"/>
          <w:b/>
          <w:bCs/>
          <w:sz w:val="24"/>
          <w:szCs w:val="24"/>
        </w:rPr>
        <w:t xml:space="preserve">la edad, </w:t>
      </w:r>
      <w:r w:rsidR="00934637" w:rsidRPr="00E84F84">
        <w:rPr>
          <w:rFonts w:ascii="Century Gothic" w:hAnsi="Century Gothic"/>
          <w:sz w:val="24"/>
          <w:szCs w:val="24"/>
        </w:rPr>
        <w:t>etc.</w:t>
      </w:r>
      <w:r w:rsidR="008B5F54" w:rsidRPr="00E84F84">
        <w:rPr>
          <w:rFonts w:ascii="Century Gothic" w:hAnsi="Century Gothic"/>
          <w:sz w:val="24"/>
          <w:szCs w:val="24"/>
        </w:rPr>
        <w:t xml:space="preserve">, </w:t>
      </w:r>
      <w:r w:rsidR="002333B9" w:rsidRPr="00E84F84">
        <w:rPr>
          <w:rFonts w:ascii="Century Gothic" w:hAnsi="Century Gothic"/>
          <w:sz w:val="24"/>
          <w:szCs w:val="24"/>
        </w:rPr>
        <w:t xml:space="preserve">y que dicha discriminación tenga por objeto el menoscabo de cualquier derecho o libertad que gocen los seres humanos. </w:t>
      </w:r>
    </w:p>
    <w:p w14:paraId="535ED9EA" w14:textId="3CF9D410" w:rsidR="00245E11" w:rsidRPr="00245E11" w:rsidRDefault="00245E11" w:rsidP="008F792A">
      <w:pPr>
        <w:spacing w:after="0" w:line="360" w:lineRule="auto"/>
        <w:jc w:val="both"/>
        <w:rPr>
          <w:rFonts w:ascii="Century Gothic" w:hAnsi="Century Gothic"/>
          <w:i/>
          <w:iCs/>
        </w:rPr>
      </w:pPr>
      <w:r>
        <w:rPr>
          <w:rFonts w:ascii="Century Gothic" w:hAnsi="Century Gothic"/>
          <w:i/>
          <w:iCs/>
        </w:rPr>
        <w:t>“</w:t>
      </w:r>
      <w:r w:rsidRPr="00245E11">
        <w:rPr>
          <w:rFonts w:ascii="Century Gothic" w:hAnsi="Century Gothic"/>
          <w:i/>
          <w:iCs/>
        </w:rPr>
        <w:t xml:space="preserve">Artículo 1o.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w:t>
      </w:r>
    </w:p>
    <w:p w14:paraId="07A40770" w14:textId="7798BB09" w:rsidR="00245E11" w:rsidRPr="00245E11" w:rsidRDefault="00245E11" w:rsidP="008F792A">
      <w:pPr>
        <w:spacing w:after="0" w:line="360" w:lineRule="auto"/>
        <w:jc w:val="both"/>
        <w:rPr>
          <w:rFonts w:ascii="Century Gothic" w:hAnsi="Century Gothic"/>
          <w:i/>
          <w:iCs/>
        </w:rPr>
      </w:pPr>
      <w:r w:rsidRPr="00245E11">
        <w:rPr>
          <w:rFonts w:ascii="Century Gothic" w:hAnsi="Century Gothic"/>
          <w:i/>
          <w:iCs/>
        </w:rPr>
        <w:t>…</w:t>
      </w:r>
    </w:p>
    <w:p w14:paraId="394C3D62" w14:textId="726C981B" w:rsidR="00245E11" w:rsidRPr="00245E11" w:rsidRDefault="00245E11" w:rsidP="008F792A">
      <w:pPr>
        <w:spacing w:after="0" w:line="360" w:lineRule="auto"/>
        <w:jc w:val="both"/>
        <w:rPr>
          <w:rFonts w:ascii="Century Gothic" w:hAnsi="Century Gothic"/>
          <w:i/>
          <w:iCs/>
        </w:rPr>
      </w:pPr>
      <w:r w:rsidRPr="00245E11">
        <w:rPr>
          <w:rFonts w:ascii="Century Gothic" w:hAnsi="Century Gothic"/>
          <w:i/>
          <w:iCs/>
        </w:rPr>
        <w:t>…</w:t>
      </w:r>
    </w:p>
    <w:p w14:paraId="30260B1D" w14:textId="67B18CC1" w:rsidR="00245E11" w:rsidRPr="00245E11" w:rsidRDefault="00245E11" w:rsidP="008F792A">
      <w:pPr>
        <w:spacing w:after="0" w:line="360" w:lineRule="auto"/>
        <w:jc w:val="both"/>
        <w:rPr>
          <w:rFonts w:ascii="Century Gothic" w:hAnsi="Century Gothic"/>
          <w:i/>
          <w:iCs/>
        </w:rPr>
      </w:pPr>
      <w:r w:rsidRPr="00245E11">
        <w:rPr>
          <w:rFonts w:ascii="Century Gothic" w:hAnsi="Century Gothic"/>
          <w:i/>
          <w:iCs/>
        </w:rPr>
        <w:t>…</w:t>
      </w:r>
    </w:p>
    <w:p w14:paraId="656F9CE8" w14:textId="7B2FA6EC" w:rsidR="00245E11" w:rsidRPr="00245E11" w:rsidRDefault="00245E11" w:rsidP="008F792A">
      <w:pPr>
        <w:spacing w:after="0" w:line="360" w:lineRule="auto"/>
        <w:jc w:val="both"/>
        <w:rPr>
          <w:rFonts w:ascii="Century Gothic" w:hAnsi="Century Gothic"/>
          <w:b/>
          <w:bCs/>
          <w:i/>
          <w:iCs/>
          <w:sz w:val="24"/>
          <w:szCs w:val="24"/>
        </w:rPr>
      </w:pPr>
      <w:r w:rsidRPr="00245E11">
        <w:rPr>
          <w:rFonts w:ascii="Century Gothic" w:hAnsi="Century Gothic"/>
          <w:b/>
          <w:bCs/>
          <w:i/>
          <w:iCs/>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1DEF48F4" w14:textId="0DCC2FB8" w:rsidR="005A3AD5" w:rsidRPr="00E84F84" w:rsidRDefault="002333B9" w:rsidP="008F792A">
      <w:pPr>
        <w:spacing w:after="0" w:line="360" w:lineRule="auto"/>
        <w:jc w:val="both"/>
        <w:rPr>
          <w:rFonts w:ascii="Century Gothic" w:hAnsi="Century Gothic"/>
          <w:sz w:val="24"/>
          <w:szCs w:val="24"/>
        </w:rPr>
      </w:pPr>
      <w:r w:rsidRPr="00E84F84">
        <w:rPr>
          <w:rFonts w:ascii="Century Gothic" w:hAnsi="Century Gothic"/>
          <w:sz w:val="24"/>
          <w:szCs w:val="24"/>
        </w:rPr>
        <w:lastRenderedPageBreak/>
        <w:t>A través de este precepto constitucional</w:t>
      </w:r>
      <w:r w:rsidR="00900C90" w:rsidRPr="00E84F84">
        <w:rPr>
          <w:rFonts w:ascii="Century Gothic" w:hAnsi="Century Gothic"/>
          <w:sz w:val="24"/>
          <w:szCs w:val="24"/>
        </w:rPr>
        <w:t>,</w:t>
      </w:r>
      <w:r w:rsidRPr="00E84F84">
        <w:rPr>
          <w:rFonts w:ascii="Century Gothic" w:hAnsi="Century Gothic"/>
          <w:sz w:val="24"/>
          <w:szCs w:val="24"/>
        </w:rPr>
        <w:t xml:space="preserve"> se </w:t>
      </w:r>
      <w:r w:rsidR="005A3AD5" w:rsidRPr="00E84F84">
        <w:rPr>
          <w:rFonts w:ascii="Century Gothic" w:hAnsi="Century Gothic"/>
          <w:sz w:val="24"/>
          <w:szCs w:val="24"/>
        </w:rPr>
        <w:t>les</w:t>
      </w:r>
      <w:r w:rsidRPr="00E84F84">
        <w:rPr>
          <w:rFonts w:ascii="Century Gothic" w:hAnsi="Century Gothic"/>
          <w:sz w:val="24"/>
          <w:szCs w:val="24"/>
        </w:rPr>
        <w:t xml:space="preserve"> </w:t>
      </w:r>
      <w:r w:rsidR="000B5CAB" w:rsidRPr="00E84F84">
        <w:rPr>
          <w:rFonts w:ascii="Century Gothic" w:hAnsi="Century Gothic"/>
          <w:sz w:val="24"/>
          <w:szCs w:val="24"/>
        </w:rPr>
        <w:t>protege</w:t>
      </w:r>
      <w:r w:rsidRPr="00E84F84">
        <w:rPr>
          <w:rFonts w:ascii="Century Gothic" w:hAnsi="Century Gothic"/>
          <w:sz w:val="24"/>
          <w:szCs w:val="24"/>
        </w:rPr>
        <w:t xml:space="preserve"> a los mexicanos la libertad y el ejercicio de los derechos que la propia carta magna reconoce y </w:t>
      </w:r>
      <w:r w:rsidR="00900C90" w:rsidRPr="00E84F84">
        <w:rPr>
          <w:rFonts w:ascii="Century Gothic" w:hAnsi="Century Gothic"/>
          <w:sz w:val="24"/>
          <w:szCs w:val="24"/>
        </w:rPr>
        <w:t>las garantías que otorga para su protección. Dichos derechos deben interpretarse de manera estricta bajo los principios de progresividad</w:t>
      </w:r>
      <w:r w:rsidR="005A3AD5" w:rsidRPr="00E84F84">
        <w:rPr>
          <w:rFonts w:ascii="Century Gothic" w:hAnsi="Century Gothic"/>
          <w:sz w:val="24"/>
          <w:szCs w:val="24"/>
        </w:rPr>
        <w:t>, universalidad, indivisibilidad e interdependencia que rigen a los derechos humanos y que garantizan la dignidad humana y política de los individuos.</w:t>
      </w:r>
    </w:p>
    <w:p w14:paraId="213359A0" w14:textId="77777777" w:rsidR="0092358E" w:rsidRPr="00E84F84" w:rsidRDefault="0092358E" w:rsidP="008F792A">
      <w:pPr>
        <w:spacing w:after="0" w:line="360" w:lineRule="auto"/>
        <w:jc w:val="both"/>
        <w:rPr>
          <w:rFonts w:ascii="Century Gothic" w:hAnsi="Century Gothic"/>
          <w:sz w:val="24"/>
          <w:szCs w:val="24"/>
        </w:rPr>
      </w:pPr>
    </w:p>
    <w:p w14:paraId="3EEE38AB" w14:textId="6F35611A" w:rsidR="00425B0F" w:rsidRPr="008F792A" w:rsidRDefault="002333B9" w:rsidP="008F792A">
      <w:pPr>
        <w:spacing w:after="150" w:line="360" w:lineRule="auto"/>
        <w:jc w:val="both"/>
        <w:rPr>
          <w:rFonts w:ascii="Century Gothic" w:hAnsi="Century Gothic" w:cs="Arial"/>
          <w:color w:val="000000"/>
          <w:sz w:val="24"/>
          <w:szCs w:val="24"/>
          <w:lang w:val="es-ES_tradnl" w:eastAsia="es-ES_tradnl"/>
        </w:rPr>
      </w:pPr>
      <w:r w:rsidRPr="00E84F84">
        <w:rPr>
          <w:rFonts w:ascii="Century Gothic" w:hAnsi="Century Gothic"/>
          <w:sz w:val="24"/>
          <w:szCs w:val="24"/>
        </w:rPr>
        <w:t xml:space="preserve"> </w:t>
      </w:r>
      <w:r w:rsidR="000B5CAB" w:rsidRPr="00E84F84">
        <w:rPr>
          <w:rFonts w:ascii="Century Gothic" w:hAnsi="Century Gothic"/>
          <w:sz w:val="24"/>
          <w:szCs w:val="24"/>
        </w:rPr>
        <w:t xml:space="preserve">La misma constitución, </w:t>
      </w:r>
      <w:r w:rsidR="00707789" w:rsidRPr="00E84F84">
        <w:rPr>
          <w:rFonts w:ascii="Century Gothic" w:hAnsi="Century Gothic"/>
          <w:sz w:val="24"/>
          <w:szCs w:val="24"/>
        </w:rPr>
        <w:t>reconoce</w:t>
      </w:r>
      <w:r w:rsidR="000B5CAB" w:rsidRPr="00E84F84">
        <w:rPr>
          <w:rFonts w:ascii="Century Gothic" w:hAnsi="Century Gothic"/>
          <w:sz w:val="24"/>
          <w:szCs w:val="24"/>
        </w:rPr>
        <w:t xml:space="preserve"> a los ciudadanos mexicanos sus derechos políticos</w:t>
      </w:r>
      <w:r w:rsidR="00E86497" w:rsidRPr="00E84F84">
        <w:rPr>
          <w:rFonts w:ascii="Century Gothic" w:hAnsi="Century Gothic"/>
          <w:sz w:val="24"/>
          <w:szCs w:val="24"/>
        </w:rPr>
        <w:t xml:space="preserve"> para votar y ser votados</w:t>
      </w:r>
      <w:r w:rsidR="0092358E" w:rsidRPr="00E84F84">
        <w:rPr>
          <w:rFonts w:ascii="Century Gothic" w:hAnsi="Century Gothic"/>
          <w:sz w:val="24"/>
          <w:szCs w:val="24"/>
        </w:rPr>
        <w:t>.</w:t>
      </w:r>
      <w:r w:rsidR="00425B0F" w:rsidRPr="00E84F84">
        <w:rPr>
          <w:rFonts w:ascii="Century Gothic" w:hAnsi="Century Gothic"/>
          <w:sz w:val="24"/>
          <w:szCs w:val="24"/>
        </w:rPr>
        <w:t xml:space="preserve"> </w:t>
      </w:r>
      <w:r w:rsidR="00425B0F" w:rsidRPr="00E84F84">
        <w:rPr>
          <w:rFonts w:ascii="Century Gothic" w:hAnsi="Century Gothic" w:cs="Arial"/>
          <w:color w:val="000000"/>
          <w:sz w:val="24"/>
          <w:szCs w:val="24"/>
          <w:lang w:val="es-ES_tradnl" w:eastAsia="es-ES_tradnl"/>
        </w:rPr>
        <w:t>El derecho a ser votado implica la potestad de participar en los asuntos públicos, siendo elegido a través de un procedimiento de elección popular para ocupar un cargo público, lo cual tiene su fundamento en el carácter democrático del Estado, constituyendo un elemento básico de todo el sistema constitucional y una de las manifestaciones del ejercicio de la soberanía popular que, de acuerdo con lo establecido en el artículo 39 de la Constitución Política de los Estados Unidos Mexicanos, reside esencial y originariamente en el pueblo mexicano.</w:t>
      </w:r>
    </w:p>
    <w:p w14:paraId="4AB6937B" w14:textId="56A7B1DB" w:rsidR="000B5CAB" w:rsidRPr="00E84F84" w:rsidRDefault="0092358E" w:rsidP="008F792A">
      <w:pPr>
        <w:spacing w:after="0" w:line="360" w:lineRule="auto"/>
        <w:jc w:val="both"/>
        <w:rPr>
          <w:rFonts w:ascii="Century Gothic" w:hAnsi="Century Gothic"/>
          <w:sz w:val="24"/>
          <w:szCs w:val="24"/>
        </w:rPr>
      </w:pPr>
      <w:r w:rsidRPr="00E84F84">
        <w:rPr>
          <w:rFonts w:ascii="Century Gothic" w:hAnsi="Century Gothic"/>
          <w:sz w:val="24"/>
          <w:szCs w:val="24"/>
        </w:rPr>
        <w:t xml:space="preserve"> De igual forma l</w:t>
      </w:r>
      <w:r w:rsidR="00934637" w:rsidRPr="00E84F84">
        <w:rPr>
          <w:rFonts w:ascii="Century Gothic" w:hAnsi="Century Gothic"/>
          <w:sz w:val="24"/>
          <w:szCs w:val="24"/>
        </w:rPr>
        <w:t xml:space="preserve">a Convención Americana sobre los Derechos Humanos mejor conocida como Pacto de San José, Tratado Internacional </w:t>
      </w:r>
      <w:r w:rsidR="00B23FAE" w:rsidRPr="00E84F84">
        <w:rPr>
          <w:rFonts w:ascii="Century Gothic" w:hAnsi="Century Gothic"/>
          <w:sz w:val="24"/>
          <w:szCs w:val="24"/>
        </w:rPr>
        <w:t xml:space="preserve">vinculante </w:t>
      </w:r>
      <w:r w:rsidR="00934637" w:rsidRPr="00E84F84">
        <w:rPr>
          <w:rFonts w:ascii="Century Gothic" w:hAnsi="Century Gothic"/>
          <w:sz w:val="24"/>
          <w:szCs w:val="24"/>
        </w:rPr>
        <w:t>del cual el Estado Mexicano es parte, señala en su articulo 23 el derecho humano de las personas a participar libremente en la vida pública de su país as</w:t>
      </w:r>
      <w:r w:rsidRPr="00E84F84">
        <w:rPr>
          <w:rFonts w:ascii="Century Gothic" w:hAnsi="Century Gothic"/>
          <w:sz w:val="24"/>
          <w:szCs w:val="24"/>
        </w:rPr>
        <w:t>í</w:t>
      </w:r>
      <w:r w:rsidR="00934637" w:rsidRPr="00E84F84">
        <w:rPr>
          <w:rFonts w:ascii="Century Gothic" w:hAnsi="Century Gothic"/>
          <w:sz w:val="24"/>
          <w:szCs w:val="24"/>
        </w:rPr>
        <w:t xml:space="preserve"> como el votar y ser votado en elecciones periódicas, autenticas, a través de sufragio, </w:t>
      </w:r>
      <w:r w:rsidRPr="00E84F84">
        <w:rPr>
          <w:rFonts w:ascii="Century Gothic" w:hAnsi="Century Gothic"/>
          <w:sz w:val="24"/>
          <w:szCs w:val="24"/>
        </w:rPr>
        <w:t xml:space="preserve">y </w:t>
      </w:r>
      <w:r w:rsidR="00934637" w:rsidRPr="00E84F84">
        <w:rPr>
          <w:rFonts w:ascii="Century Gothic" w:hAnsi="Century Gothic"/>
          <w:sz w:val="24"/>
          <w:szCs w:val="24"/>
        </w:rPr>
        <w:t xml:space="preserve">el tener acceso, en condiciones de igualdad, a las funciones públicas de su país. </w:t>
      </w:r>
    </w:p>
    <w:p w14:paraId="2732E0D3" w14:textId="77777777" w:rsidR="00964A44" w:rsidRPr="00E84F84" w:rsidRDefault="00964A44" w:rsidP="008F792A">
      <w:pPr>
        <w:spacing w:after="150" w:line="360" w:lineRule="auto"/>
        <w:jc w:val="both"/>
        <w:rPr>
          <w:rFonts w:ascii="Century Gothic" w:hAnsi="Century Gothic" w:cs="Arial"/>
          <w:color w:val="000000"/>
          <w:sz w:val="24"/>
          <w:szCs w:val="24"/>
          <w:lang w:val="es-ES_tradnl" w:eastAsia="es-ES_tradnl"/>
        </w:rPr>
      </w:pPr>
      <w:r w:rsidRPr="00E84F84">
        <w:rPr>
          <w:rFonts w:ascii="Century Gothic" w:hAnsi="Century Gothic" w:cs="Arial"/>
          <w:color w:val="000000"/>
          <w:sz w:val="24"/>
          <w:szCs w:val="24"/>
          <w:lang w:val="es-ES_tradnl" w:eastAsia="es-ES_tradnl"/>
        </w:rPr>
        <w:t xml:space="preserve">En este sentido, el artículo 116 fracción I, quinto párrafo, de la norma fundamental, dispone los requisitos para ser Gobernador de una entidad federativa.  </w:t>
      </w:r>
    </w:p>
    <w:p w14:paraId="3B1AE5DF" w14:textId="277E58CE" w:rsidR="00964A44" w:rsidRPr="00E84F84" w:rsidRDefault="00964A44" w:rsidP="008F792A">
      <w:pPr>
        <w:spacing w:after="0" w:line="360" w:lineRule="auto"/>
        <w:jc w:val="both"/>
        <w:rPr>
          <w:rFonts w:ascii="Century Gothic" w:hAnsi="Century Gothic"/>
          <w:sz w:val="24"/>
          <w:szCs w:val="24"/>
        </w:rPr>
      </w:pPr>
      <w:r w:rsidRPr="00E84F84">
        <w:rPr>
          <w:rFonts w:ascii="Century Gothic" w:hAnsi="Century Gothic"/>
          <w:b/>
          <w:bCs/>
          <w:i/>
          <w:iCs/>
          <w:sz w:val="24"/>
          <w:szCs w:val="24"/>
        </w:rPr>
        <w:lastRenderedPageBreak/>
        <w:t xml:space="preserve">“ARTÍCULO 116. </w:t>
      </w:r>
      <w:r w:rsidRPr="00E84F84">
        <w:rPr>
          <w:rFonts w:ascii="Century Gothic" w:hAnsi="Century Gothic"/>
          <w:sz w:val="24"/>
          <w:szCs w:val="24"/>
        </w:rPr>
        <w:t xml:space="preserve">. El poder público de los estados se dividirá, para su ejercicio, en Ejecutivo, Legislativo y Judicial, y no podrán reunirse dos o más de estos poderes en una sola persona o corporación, ni depositarse el legislativo en un solo individuo. </w:t>
      </w:r>
    </w:p>
    <w:p w14:paraId="1D2E6AE4" w14:textId="77777777" w:rsidR="00964A44" w:rsidRPr="00E84F84" w:rsidRDefault="00964A44" w:rsidP="008F792A">
      <w:pPr>
        <w:spacing w:after="0" w:line="360" w:lineRule="auto"/>
        <w:jc w:val="both"/>
        <w:rPr>
          <w:rFonts w:ascii="Century Gothic" w:hAnsi="Century Gothic"/>
          <w:sz w:val="24"/>
          <w:szCs w:val="24"/>
        </w:rPr>
      </w:pPr>
    </w:p>
    <w:p w14:paraId="7745DDBC" w14:textId="77777777" w:rsidR="00964A44" w:rsidRPr="00E84F84" w:rsidRDefault="00964A44" w:rsidP="008F792A">
      <w:pPr>
        <w:spacing w:after="0" w:line="360" w:lineRule="auto"/>
        <w:jc w:val="both"/>
        <w:rPr>
          <w:rFonts w:ascii="Century Gothic" w:hAnsi="Century Gothic"/>
          <w:sz w:val="24"/>
          <w:szCs w:val="24"/>
        </w:rPr>
      </w:pPr>
      <w:r w:rsidRPr="00E84F84">
        <w:rPr>
          <w:rFonts w:ascii="Century Gothic" w:hAnsi="Century Gothic"/>
          <w:sz w:val="24"/>
          <w:szCs w:val="24"/>
        </w:rPr>
        <w:t xml:space="preserve">Los poderes de los Estados se organizarán conforme a la Constitución de cada uno de ellos, con sujeción a las siguientes normas: </w:t>
      </w:r>
    </w:p>
    <w:p w14:paraId="0BC6D2CA" w14:textId="65913E83" w:rsidR="00964A44" w:rsidRPr="00E84F84" w:rsidRDefault="00964A44" w:rsidP="008F792A">
      <w:pPr>
        <w:pStyle w:val="ListParagraph"/>
        <w:numPr>
          <w:ilvl w:val="0"/>
          <w:numId w:val="15"/>
        </w:numPr>
        <w:spacing w:after="0" w:line="360" w:lineRule="auto"/>
        <w:jc w:val="both"/>
        <w:rPr>
          <w:rFonts w:ascii="Century Gothic" w:hAnsi="Century Gothic"/>
          <w:sz w:val="24"/>
          <w:szCs w:val="24"/>
        </w:rPr>
      </w:pPr>
      <w:r w:rsidRPr="00E84F84">
        <w:rPr>
          <w:rFonts w:ascii="Century Gothic" w:hAnsi="Century Gothic"/>
          <w:sz w:val="24"/>
          <w:szCs w:val="24"/>
        </w:rPr>
        <w:t>Los gobernadores de los Estados no podrán durar en su encargo más de seis años y su mandato podrá ser revocado. Las Constituciones de los Estados establecerán las normas relativas a los procesos de revocación de mandato del gobernador de la entidad</w:t>
      </w:r>
    </w:p>
    <w:p w14:paraId="3CE2331D" w14:textId="77777777" w:rsidR="00964A44" w:rsidRPr="00E84F84" w:rsidRDefault="00964A44" w:rsidP="008F792A">
      <w:pPr>
        <w:pStyle w:val="ListParagraph"/>
        <w:spacing w:after="0" w:line="360" w:lineRule="auto"/>
        <w:ind w:left="1080"/>
        <w:jc w:val="both"/>
        <w:rPr>
          <w:rFonts w:ascii="Century Gothic" w:hAnsi="Century Gothic"/>
          <w:sz w:val="24"/>
          <w:szCs w:val="24"/>
        </w:rPr>
      </w:pPr>
      <w:r w:rsidRPr="00E84F84">
        <w:rPr>
          <w:rFonts w:ascii="Century Gothic" w:hAnsi="Century Gothic"/>
          <w:sz w:val="24"/>
          <w:szCs w:val="24"/>
        </w:rPr>
        <w:t xml:space="preserve">La elección de los gobernadores de los Estados y de las Legislaturas Locales será directa y en los términos que dispongan las leyes electorales respectivas. </w:t>
      </w:r>
    </w:p>
    <w:p w14:paraId="09519421" w14:textId="4CCFA358" w:rsidR="00964A44" w:rsidRPr="00E84F84" w:rsidRDefault="00964A44" w:rsidP="008F792A">
      <w:pPr>
        <w:pStyle w:val="ListParagraph"/>
        <w:spacing w:after="0" w:line="360" w:lineRule="auto"/>
        <w:ind w:left="1080"/>
        <w:jc w:val="both"/>
        <w:rPr>
          <w:rFonts w:ascii="Century Gothic" w:hAnsi="Century Gothic"/>
          <w:sz w:val="24"/>
          <w:szCs w:val="24"/>
        </w:rPr>
      </w:pPr>
      <w:r w:rsidRPr="00E84F84">
        <w:rPr>
          <w:rFonts w:ascii="Century Gothic" w:hAnsi="Century Gothic"/>
          <w:sz w:val="24"/>
          <w:szCs w:val="24"/>
        </w:rPr>
        <w:t xml:space="preserve">Los gobernadores de los Estados, cuyo origen sea la elección popular, ordinaria o extraordinaria, en ningún caso y por ningún motivo podrán volver a ocupar ese cargo, ni aun con el carácter de interinos, provisionales, sustitutos o encargados del despacho. </w:t>
      </w:r>
    </w:p>
    <w:p w14:paraId="54BA4F91" w14:textId="77777777" w:rsidR="00964A44" w:rsidRPr="00E84F84" w:rsidRDefault="00964A44" w:rsidP="008F792A">
      <w:pPr>
        <w:pStyle w:val="ListParagraph"/>
        <w:spacing w:after="0" w:line="360" w:lineRule="auto"/>
        <w:ind w:left="1080"/>
        <w:jc w:val="both"/>
        <w:rPr>
          <w:rFonts w:ascii="Century Gothic" w:hAnsi="Century Gothic"/>
          <w:b/>
          <w:bCs/>
          <w:i/>
          <w:iCs/>
          <w:sz w:val="24"/>
          <w:szCs w:val="24"/>
        </w:rPr>
      </w:pPr>
    </w:p>
    <w:p w14:paraId="05B8B305" w14:textId="0A8B5D66" w:rsidR="00964A44" w:rsidRPr="00E84F84" w:rsidRDefault="00964A44" w:rsidP="008F792A">
      <w:pPr>
        <w:pStyle w:val="ListParagraph"/>
        <w:spacing w:after="0" w:line="360" w:lineRule="auto"/>
        <w:ind w:left="1080"/>
        <w:jc w:val="both"/>
        <w:rPr>
          <w:rFonts w:ascii="Century Gothic" w:hAnsi="Century Gothic"/>
          <w:sz w:val="24"/>
          <w:szCs w:val="24"/>
        </w:rPr>
      </w:pPr>
      <w:r w:rsidRPr="00E84F84">
        <w:rPr>
          <w:rFonts w:ascii="Century Gothic" w:hAnsi="Century Gothic"/>
          <w:sz w:val="24"/>
          <w:szCs w:val="24"/>
        </w:rPr>
        <w:t>Nunca podrán ser electos para el período inmediato:</w:t>
      </w:r>
    </w:p>
    <w:p w14:paraId="1F8ABEDD" w14:textId="77777777" w:rsidR="00964A44" w:rsidRPr="00E84F84" w:rsidRDefault="00964A44" w:rsidP="008F792A">
      <w:pPr>
        <w:pStyle w:val="ListParagraph"/>
        <w:spacing w:after="0" w:line="360" w:lineRule="auto"/>
        <w:ind w:left="1080"/>
        <w:jc w:val="both"/>
        <w:rPr>
          <w:rFonts w:ascii="Century Gothic" w:hAnsi="Century Gothic"/>
          <w:sz w:val="24"/>
          <w:szCs w:val="24"/>
        </w:rPr>
      </w:pPr>
    </w:p>
    <w:p w14:paraId="77AAF0E9" w14:textId="27EA25A6" w:rsidR="00964A44" w:rsidRPr="00E84F84" w:rsidRDefault="00964A44" w:rsidP="008F792A">
      <w:pPr>
        <w:pStyle w:val="ListParagraph"/>
        <w:numPr>
          <w:ilvl w:val="0"/>
          <w:numId w:val="16"/>
        </w:numPr>
        <w:spacing w:after="0" w:line="360" w:lineRule="auto"/>
        <w:jc w:val="both"/>
        <w:rPr>
          <w:rFonts w:ascii="Century Gothic" w:hAnsi="Century Gothic"/>
          <w:b/>
          <w:bCs/>
          <w:i/>
          <w:iCs/>
          <w:sz w:val="24"/>
          <w:szCs w:val="24"/>
        </w:rPr>
      </w:pPr>
      <w:r w:rsidRPr="00E84F84">
        <w:rPr>
          <w:rFonts w:ascii="Century Gothic" w:hAnsi="Century Gothic"/>
          <w:sz w:val="24"/>
          <w:szCs w:val="24"/>
        </w:rPr>
        <w:t xml:space="preserve"> El gobernador sustituto constitucional, o el designado para concluir el período en caso de falta absoluta del constitucional, aun cuando tenga distinta denominación;</w:t>
      </w:r>
    </w:p>
    <w:p w14:paraId="5CB30694" w14:textId="28C8EF97" w:rsidR="00964A44" w:rsidRPr="00E84F84" w:rsidRDefault="00964A44" w:rsidP="008F792A">
      <w:pPr>
        <w:pStyle w:val="ListParagraph"/>
        <w:numPr>
          <w:ilvl w:val="0"/>
          <w:numId w:val="16"/>
        </w:numPr>
        <w:spacing w:after="0" w:line="360" w:lineRule="auto"/>
        <w:jc w:val="both"/>
        <w:rPr>
          <w:rFonts w:ascii="Century Gothic" w:hAnsi="Century Gothic"/>
          <w:b/>
          <w:bCs/>
          <w:i/>
          <w:iCs/>
          <w:sz w:val="24"/>
          <w:szCs w:val="24"/>
        </w:rPr>
      </w:pPr>
      <w:r w:rsidRPr="00E84F84">
        <w:rPr>
          <w:rFonts w:ascii="Century Gothic" w:hAnsi="Century Gothic"/>
          <w:sz w:val="24"/>
          <w:szCs w:val="24"/>
        </w:rPr>
        <w:t>b) El gobernador interino, el provisional o el ciudadano que, bajo cualquier denominación, supla las faltas temporales del gobernador, siempre que desempeñe el cargo los dos últimos años del periodo</w:t>
      </w:r>
    </w:p>
    <w:p w14:paraId="3F9C3C63" w14:textId="77777777" w:rsidR="00964A44" w:rsidRPr="00E84F84" w:rsidRDefault="00964A44" w:rsidP="008F792A">
      <w:pPr>
        <w:pStyle w:val="ListParagraph"/>
        <w:spacing w:after="0" w:line="360" w:lineRule="auto"/>
        <w:ind w:left="1490"/>
        <w:jc w:val="both"/>
        <w:rPr>
          <w:rFonts w:ascii="Century Gothic" w:hAnsi="Century Gothic"/>
          <w:b/>
          <w:bCs/>
          <w:i/>
          <w:iCs/>
          <w:sz w:val="24"/>
          <w:szCs w:val="24"/>
        </w:rPr>
      </w:pPr>
    </w:p>
    <w:p w14:paraId="6D679EA8" w14:textId="0AFC99E4" w:rsidR="00F10C05" w:rsidRPr="00E84F84" w:rsidRDefault="00964A44" w:rsidP="008F792A">
      <w:pPr>
        <w:spacing w:after="0" w:line="360" w:lineRule="auto"/>
        <w:jc w:val="both"/>
        <w:rPr>
          <w:rFonts w:ascii="Century Gothic" w:hAnsi="Century Gothic"/>
          <w:b/>
          <w:bCs/>
          <w:i/>
          <w:iCs/>
          <w:sz w:val="24"/>
          <w:szCs w:val="24"/>
        </w:rPr>
      </w:pPr>
      <w:r w:rsidRPr="00E84F84">
        <w:rPr>
          <w:rFonts w:ascii="Century Gothic" w:hAnsi="Century Gothic"/>
          <w:b/>
          <w:bCs/>
          <w:i/>
          <w:iCs/>
          <w:sz w:val="24"/>
          <w:szCs w:val="24"/>
        </w:rPr>
        <w:t>Sólo podrá ser gobernador constitucional de un Estado un ciudadano mexicano por nacimiento y nativo de él, o con residencia efectiva no menor de cinco años inmediatamente anteriores al día de los comicios, y tener 30 años cumplidos el día de la elección, o menos, si así lo establece la Constitución Política de la Entidad Federativa.”</w:t>
      </w:r>
    </w:p>
    <w:p w14:paraId="323181F8" w14:textId="77777777" w:rsidR="00E84F84" w:rsidRPr="00E84F84" w:rsidRDefault="00E84F84" w:rsidP="008F792A">
      <w:pPr>
        <w:spacing w:after="150" w:line="360" w:lineRule="auto"/>
        <w:jc w:val="both"/>
        <w:rPr>
          <w:rFonts w:ascii="Century Gothic" w:hAnsi="Century Gothic" w:cs="Arial"/>
          <w:color w:val="000000"/>
          <w:sz w:val="24"/>
          <w:szCs w:val="24"/>
          <w:lang w:val="es-ES_tradnl" w:eastAsia="es-ES_tradnl"/>
        </w:rPr>
      </w:pPr>
      <w:r w:rsidRPr="00E84F84">
        <w:rPr>
          <w:rFonts w:ascii="Century Gothic" w:hAnsi="Century Gothic" w:cs="Arial"/>
          <w:color w:val="000000"/>
          <w:sz w:val="24"/>
          <w:szCs w:val="24"/>
          <w:lang w:val="es-ES_tradnl" w:eastAsia="es-ES_tradnl"/>
        </w:rPr>
        <w:t>No obstante tales requisitos, no se encuentran completamente al arbitrio de las legislaturas locales, toda vez que siguiendo el principio de supremacía constitucional, su contenido no puede ser restrictivo para el adecuado ejercicio de los derechos de acceso a los cargos públicos, previstos por la norma fundamental.</w:t>
      </w:r>
    </w:p>
    <w:p w14:paraId="17A864D8" w14:textId="1B4C54B0" w:rsidR="00E84F84" w:rsidRPr="00E84F84" w:rsidRDefault="00E84F84" w:rsidP="008F792A">
      <w:pPr>
        <w:spacing w:after="0" w:line="360" w:lineRule="auto"/>
        <w:jc w:val="both"/>
        <w:rPr>
          <w:rFonts w:ascii="Century Gothic" w:hAnsi="Century Gothic"/>
          <w:b/>
          <w:bCs/>
          <w:i/>
          <w:iCs/>
          <w:sz w:val="24"/>
          <w:szCs w:val="24"/>
          <w:lang w:val="es-ES_tradnl"/>
        </w:rPr>
      </w:pPr>
      <w:r w:rsidRPr="00E84F84">
        <w:rPr>
          <w:rFonts w:ascii="Century Gothic" w:hAnsi="Century Gothic" w:cs="Arial"/>
          <w:color w:val="000000"/>
          <w:sz w:val="24"/>
          <w:szCs w:val="24"/>
          <w:lang w:val="es-ES_tradnl" w:eastAsia="es-ES_tradnl"/>
        </w:rPr>
        <w:t xml:space="preserve">Lo anterior implica que el ejercicio de los derechos políticos no puede ser restringidos por las legislaturas locales mediante la imposición de requisitos irrazonables o de carácter discriminatorio, como lo es  establecimiento de una edad cronológica máxima, resultando inconcuso que la contabilización del tempo trascurrido desde el nacimiento es un sistema de medición que bajo ninguna óptica refleja las aptitudes o capacidades específicas de las personas, mismas que pueden presentar enorme variabilidad, por lo que es erróneo aplicar medidas basadas tan sólo en prejuicio y en generalización sin fundamento en la realidad. En resumen, la edad es un fenómeno altamente individualizado que depende de la singularidad y peculiaridad de cada sujeto por lo que, no existe una unidad de categoría, capacidades o aptitudes entre las personas que poseen una misma edad. </w:t>
      </w:r>
    </w:p>
    <w:p w14:paraId="0C90EDF3" w14:textId="77777777" w:rsidR="00964A44" w:rsidRPr="00E84F84" w:rsidRDefault="00964A44" w:rsidP="008F792A">
      <w:pPr>
        <w:spacing w:after="0" w:line="360" w:lineRule="auto"/>
        <w:jc w:val="both"/>
        <w:rPr>
          <w:rFonts w:ascii="Century Gothic" w:hAnsi="Century Gothic"/>
          <w:b/>
          <w:bCs/>
          <w:i/>
          <w:iCs/>
          <w:sz w:val="24"/>
          <w:szCs w:val="24"/>
        </w:rPr>
      </w:pPr>
    </w:p>
    <w:p w14:paraId="032D9F97" w14:textId="7149F9EE" w:rsidR="000B5CAB" w:rsidRPr="00E84F84" w:rsidRDefault="000B5CAB" w:rsidP="008F792A">
      <w:pPr>
        <w:spacing w:after="0" w:line="360" w:lineRule="auto"/>
        <w:jc w:val="both"/>
        <w:rPr>
          <w:rFonts w:ascii="Century Gothic" w:hAnsi="Century Gothic"/>
          <w:sz w:val="24"/>
          <w:szCs w:val="24"/>
        </w:rPr>
      </w:pPr>
      <w:r w:rsidRPr="00E84F84">
        <w:rPr>
          <w:rFonts w:ascii="Century Gothic" w:hAnsi="Century Gothic"/>
          <w:sz w:val="24"/>
          <w:szCs w:val="24"/>
        </w:rPr>
        <w:t xml:space="preserve">En el estado de Chihuahua, </w:t>
      </w:r>
      <w:r w:rsidR="00707789" w:rsidRPr="00E84F84">
        <w:rPr>
          <w:rFonts w:ascii="Century Gothic" w:hAnsi="Century Gothic"/>
          <w:sz w:val="24"/>
          <w:szCs w:val="24"/>
        </w:rPr>
        <w:t>la participación de los diferentes sectores de la población en los procesos electorales constituye</w:t>
      </w:r>
      <w:r w:rsidRPr="00E84F84">
        <w:rPr>
          <w:rFonts w:ascii="Century Gothic" w:hAnsi="Century Gothic"/>
          <w:sz w:val="24"/>
          <w:szCs w:val="24"/>
        </w:rPr>
        <w:t xml:space="preserve"> un pilar fundamental para el verdadero acceso a una democracia, esto implica no solo ejercer el derecho al voto el día de la elección, sino asegurar y garantizar el verdadero </w:t>
      </w:r>
      <w:r w:rsidRPr="00E84F84">
        <w:rPr>
          <w:rFonts w:ascii="Century Gothic" w:hAnsi="Century Gothic"/>
          <w:sz w:val="24"/>
          <w:szCs w:val="24"/>
        </w:rPr>
        <w:lastRenderedPageBreak/>
        <w:t>ejercicio democrático desde las postulaciones de los candidatos, objetivo que no se puede cumplir si de inicio se limita este derecho a los diferentes sectores de la población</w:t>
      </w:r>
      <w:r w:rsidR="00574105" w:rsidRPr="00E84F84">
        <w:rPr>
          <w:rFonts w:ascii="Century Gothic" w:hAnsi="Century Gothic"/>
          <w:sz w:val="24"/>
          <w:szCs w:val="24"/>
        </w:rPr>
        <w:t xml:space="preserve">. </w:t>
      </w:r>
    </w:p>
    <w:p w14:paraId="3E061912" w14:textId="77777777" w:rsidR="00E84F84" w:rsidRPr="00E84F84" w:rsidRDefault="00E84F84" w:rsidP="008F792A">
      <w:pPr>
        <w:spacing w:after="0" w:line="360" w:lineRule="auto"/>
        <w:jc w:val="both"/>
        <w:rPr>
          <w:rFonts w:ascii="Century Gothic" w:hAnsi="Century Gothic"/>
          <w:sz w:val="24"/>
          <w:szCs w:val="24"/>
        </w:rPr>
      </w:pPr>
    </w:p>
    <w:p w14:paraId="3E81A162" w14:textId="35C274EB" w:rsidR="00707789" w:rsidRPr="00E84F84" w:rsidRDefault="004B3D8F" w:rsidP="008F792A">
      <w:pPr>
        <w:spacing w:after="0" w:line="360" w:lineRule="auto"/>
        <w:jc w:val="both"/>
        <w:rPr>
          <w:rFonts w:ascii="Century Gothic" w:hAnsi="Century Gothic"/>
          <w:sz w:val="24"/>
          <w:szCs w:val="24"/>
        </w:rPr>
      </w:pPr>
      <w:r w:rsidRPr="00E84F84">
        <w:rPr>
          <w:rFonts w:ascii="Century Gothic" w:hAnsi="Century Gothic"/>
          <w:sz w:val="24"/>
          <w:szCs w:val="24"/>
        </w:rPr>
        <w:t xml:space="preserve">Actualmente en la Constitución Política del estado de Chihuahua, el numeral 84 </w:t>
      </w:r>
      <w:r w:rsidR="0073500A" w:rsidRPr="00E84F84">
        <w:rPr>
          <w:rFonts w:ascii="Century Gothic" w:hAnsi="Century Gothic"/>
          <w:sz w:val="24"/>
          <w:szCs w:val="24"/>
        </w:rPr>
        <w:t xml:space="preserve">fracción segunda, </w:t>
      </w:r>
      <w:r w:rsidRPr="00E84F84">
        <w:rPr>
          <w:rFonts w:ascii="Century Gothic" w:hAnsi="Century Gothic"/>
          <w:sz w:val="24"/>
          <w:szCs w:val="24"/>
        </w:rPr>
        <w:t xml:space="preserve">establece </w:t>
      </w:r>
      <w:r w:rsidR="0073500A" w:rsidRPr="00E84F84">
        <w:rPr>
          <w:rFonts w:ascii="Century Gothic" w:hAnsi="Century Gothic"/>
          <w:sz w:val="24"/>
          <w:szCs w:val="24"/>
        </w:rPr>
        <w:t>que para ser electo Gobernador Constitucional del estado de Chihuahua, se deben tener, al menos treinta años cumplidos al día de la elección y menos de setenta,</w:t>
      </w:r>
      <w:r w:rsidR="00E0196A" w:rsidRPr="00E84F84">
        <w:rPr>
          <w:rFonts w:ascii="Century Gothic" w:hAnsi="Century Gothic"/>
          <w:sz w:val="24"/>
          <w:szCs w:val="24"/>
        </w:rPr>
        <w:t xml:space="preserve"> disposición que contraviene </w:t>
      </w:r>
      <w:r w:rsidR="0073500A" w:rsidRPr="00E84F84">
        <w:rPr>
          <w:rFonts w:ascii="Century Gothic" w:hAnsi="Century Gothic"/>
          <w:sz w:val="24"/>
          <w:szCs w:val="24"/>
        </w:rPr>
        <w:t xml:space="preserve">de manera </w:t>
      </w:r>
      <w:r w:rsidR="00E0196A" w:rsidRPr="00E84F84">
        <w:rPr>
          <w:rFonts w:ascii="Century Gothic" w:hAnsi="Century Gothic"/>
          <w:sz w:val="24"/>
          <w:szCs w:val="24"/>
        </w:rPr>
        <w:t>explícita</w:t>
      </w:r>
      <w:r w:rsidR="0073500A" w:rsidRPr="00E84F84">
        <w:rPr>
          <w:rFonts w:ascii="Century Gothic" w:hAnsi="Century Gothic"/>
          <w:sz w:val="24"/>
          <w:szCs w:val="24"/>
        </w:rPr>
        <w:t xml:space="preserve"> el </w:t>
      </w:r>
      <w:r w:rsidR="00E0196A" w:rsidRPr="00E84F84">
        <w:rPr>
          <w:rFonts w:ascii="Century Gothic" w:hAnsi="Century Gothic"/>
          <w:sz w:val="24"/>
          <w:szCs w:val="24"/>
        </w:rPr>
        <w:t>artículo</w:t>
      </w:r>
      <w:r w:rsidR="0073500A" w:rsidRPr="00E84F84">
        <w:rPr>
          <w:rFonts w:ascii="Century Gothic" w:hAnsi="Century Gothic"/>
          <w:sz w:val="24"/>
          <w:szCs w:val="24"/>
        </w:rPr>
        <w:t xml:space="preserve"> primero constitucional</w:t>
      </w:r>
      <w:r w:rsidR="00707789" w:rsidRPr="00E84F84">
        <w:rPr>
          <w:rFonts w:ascii="Century Gothic" w:hAnsi="Century Gothic"/>
          <w:sz w:val="24"/>
          <w:szCs w:val="24"/>
        </w:rPr>
        <w:t xml:space="preserve"> y</w:t>
      </w:r>
      <w:r w:rsidR="0073500A" w:rsidRPr="00E84F84">
        <w:rPr>
          <w:rFonts w:ascii="Century Gothic" w:hAnsi="Century Gothic"/>
          <w:sz w:val="24"/>
          <w:szCs w:val="24"/>
        </w:rPr>
        <w:t xml:space="preserve"> </w:t>
      </w:r>
      <w:r w:rsidR="00E0196A" w:rsidRPr="00E84F84">
        <w:rPr>
          <w:rFonts w:ascii="Century Gothic" w:hAnsi="Century Gothic"/>
          <w:sz w:val="24"/>
          <w:szCs w:val="24"/>
        </w:rPr>
        <w:t>la prohibición expresa a la discriminación</w:t>
      </w:r>
      <w:r w:rsidR="0092358E" w:rsidRPr="00E84F84">
        <w:rPr>
          <w:rFonts w:ascii="Century Gothic" w:hAnsi="Century Gothic"/>
          <w:sz w:val="24"/>
          <w:szCs w:val="24"/>
        </w:rPr>
        <w:t xml:space="preserve"> a un sector importante de la población</w:t>
      </w:r>
      <w:r w:rsidR="00E0196A" w:rsidRPr="00E84F84">
        <w:rPr>
          <w:rFonts w:ascii="Century Gothic" w:hAnsi="Century Gothic"/>
          <w:sz w:val="24"/>
          <w:szCs w:val="24"/>
        </w:rPr>
        <w:t xml:space="preserve">, </w:t>
      </w:r>
      <w:r w:rsidR="0092358E" w:rsidRPr="00E84F84">
        <w:rPr>
          <w:rFonts w:ascii="Century Gothic" w:hAnsi="Century Gothic"/>
          <w:sz w:val="24"/>
          <w:szCs w:val="24"/>
        </w:rPr>
        <w:t>restringiendo a las</w:t>
      </w:r>
      <w:r w:rsidR="00E0196A" w:rsidRPr="00E84F84">
        <w:rPr>
          <w:rFonts w:ascii="Century Gothic" w:hAnsi="Century Gothic"/>
          <w:sz w:val="24"/>
          <w:szCs w:val="24"/>
        </w:rPr>
        <w:t xml:space="preserve"> personas mayores de setenta años el ejercicio de sus derechos políticos al </w:t>
      </w:r>
      <w:r w:rsidR="0092358E" w:rsidRPr="00E84F84">
        <w:rPr>
          <w:rFonts w:ascii="Century Gothic" w:hAnsi="Century Gothic"/>
          <w:sz w:val="24"/>
          <w:szCs w:val="24"/>
        </w:rPr>
        <w:t>limitar</w:t>
      </w:r>
      <w:r w:rsidR="00707789" w:rsidRPr="00E84F84">
        <w:rPr>
          <w:rFonts w:ascii="Century Gothic" w:hAnsi="Century Gothic"/>
          <w:sz w:val="24"/>
          <w:szCs w:val="24"/>
        </w:rPr>
        <w:t xml:space="preserve"> </w:t>
      </w:r>
      <w:r w:rsidR="00E0196A" w:rsidRPr="00E84F84">
        <w:rPr>
          <w:rFonts w:ascii="Century Gothic" w:hAnsi="Century Gothic"/>
          <w:sz w:val="24"/>
          <w:szCs w:val="24"/>
        </w:rPr>
        <w:t>su derecho constitucional de</w:t>
      </w:r>
      <w:r w:rsidR="0073500A" w:rsidRPr="00E84F84">
        <w:rPr>
          <w:rFonts w:ascii="Century Gothic" w:hAnsi="Century Gothic"/>
          <w:sz w:val="24"/>
          <w:szCs w:val="24"/>
        </w:rPr>
        <w:t xml:space="preserve"> ser votados y formar parte del orden gubernamental de la sociedad en la que se desenvuelven. </w:t>
      </w:r>
    </w:p>
    <w:p w14:paraId="000C28B4" w14:textId="77777777" w:rsidR="00E84F84" w:rsidRPr="00E84F84" w:rsidRDefault="00E84F84" w:rsidP="008F792A">
      <w:pPr>
        <w:spacing w:after="0" w:line="360" w:lineRule="auto"/>
        <w:jc w:val="both"/>
        <w:rPr>
          <w:rFonts w:ascii="Century Gothic" w:hAnsi="Century Gothic"/>
          <w:sz w:val="24"/>
          <w:szCs w:val="24"/>
          <w:lang w:val="es-ES_tradnl"/>
        </w:rPr>
      </w:pPr>
    </w:p>
    <w:p w14:paraId="79F349B9" w14:textId="77777777" w:rsidR="00707789" w:rsidRPr="00E84F84" w:rsidRDefault="00707789" w:rsidP="008F792A">
      <w:pPr>
        <w:spacing w:after="0" w:line="360" w:lineRule="auto"/>
        <w:jc w:val="both"/>
        <w:rPr>
          <w:rFonts w:ascii="Century Gothic" w:hAnsi="Century Gothic"/>
          <w:sz w:val="24"/>
          <w:szCs w:val="24"/>
        </w:rPr>
      </w:pPr>
    </w:p>
    <w:p w14:paraId="70E34E2B" w14:textId="5B3AB730" w:rsidR="008F792A" w:rsidRPr="00E84F84" w:rsidRDefault="00E0196A" w:rsidP="008F792A">
      <w:pPr>
        <w:spacing w:after="160" w:line="360" w:lineRule="auto"/>
        <w:jc w:val="both"/>
        <w:rPr>
          <w:rFonts w:ascii="Century Gothic" w:hAnsi="Century Gothic"/>
          <w:sz w:val="24"/>
          <w:szCs w:val="24"/>
        </w:rPr>
      </w:pPr>
      <w:r w:rsidRPr="00E84F84">
        <w:rPr>
          <w:rFonts w:ascii="Century Gothic" w:hAnsi="Century Gothic"/>
          <w:sz w:val="24"/>
          <w:szCs w:val="24"/>
        </w:rPr>
        <w:t>En otras legislaciones</w:t>
      </w:r>
      <w:r w:rsidR="0092358E" w:rsidRPr="00E84F84">
        <w:rPr>
          <w:rFonts w:ascii="Century Gothic" w:hAnsi="Century Gothic"/>
          <w:sz w:val="24"/>
          <w:szCs w:val="24"/>
        </w:rPr>
        <w:t xml:space="preserve">, </w:t>
      </w:r>
      <w:r w:rsidR="00574105" w:rsidRPr="00E84F84">
        <w:rPr>
          <w:rFonts w:ascii="Century Gothic" w:hAnsi="Century Gothic"/>
          <w:sz w:val="24"/>
          <w:szCs w:val="24"/>
        </w:rPr>
        <w:t>este requisito</w:t>
      </w:r>
      <w:r w:rsidR="0092358E" w:rsidRPr="00E84F84">
        <w:rPr>
          <w:rFonts w:ascii="Century Gothic" w:hAnsi="Century Gothic"/>
          <w:sz w:val="24"/>
          <w:szCs w:val="24"/>
        </w:rPr>
        <w:t xml:space="preserve"> no se contempla</w:t>
      </w:r>
      <w:r w:rsidR="00574105" w:rsidRPr="00E84F84">
        <w:rPr>
          <w:rFonts w:ascii="Century Gothic" w:hAnsi="Century Gothic"/>
          <w:sz w:val="24"/>
          <w:szCs w:val="24"/>
        </w:rPr>
        <w:t xml:space="preserve"> por su </w:t>
      </w:r>
      <w:r w:rsidR="00707789" w:rsidRPr="00E84F84">
        <w:rPr>
          <w:rFonts w:ascii="Century Gothic" w:hAnsi="Century Gothic"/>
          <w:sz w:val="24"/>
          <w:szCs w:val="24"/>
        </w:rPr>
        <w:t xml:space="preserve">notoria </w:t>
      </w:r>
      <w:r w:rsidR="00574105" w:rsidRPr="00E84F84">
        <w:rPr>
          <w:rFonts w:ascii="Century Gothic" w:hAnsi="Century Gothic"/>
          <w:sz w:val="24"/>
          <w:szCs w:val="24"/>
        </w:rPr>
        <w:t xml:space="preserve">inconstitucionalidad, dejando solamente el </w:t>
      </w:r>
      <w:r w:rsidR="00443D56" w:rsidRPr="00E84F84">
        <w:rPr>
          <w:rFonts w:ascii="Century Gothic" w:hAnsi="Century Gothic"/>
          <w:sz w:val="24"/>
          <w:szCs w:val="24"/>
        </w:rPr>
        <w:t xml:space="preserve">requisito </w:t>
      </w:r>
      <w:r w:rsidR="00E172A9" w:rsidRPr="00E84F84">
        <w:rPr>
          <w:rFonts w:ascii="Century Gothic" w:hAnsi="Century Gothic"/>
          <w:sz w:val="24"/>
          <w:szCs w:val="24"/>
        </w:rPr>
        <w:t xml:space="preserve">de la edad mínima, en armonización con la constitución federal que establece en su artículo 116 que, para ser gobernador constitucional de un estado, se debe ser ciudadano mexicano por nacimiento y tener treinta años cumplidos al día de la elección (o menos si así lo establece la constitución local), nunca habla de un límite de edad para ocupar o contender por el cargo, si no da plena libertad para que los Adultos Mayores puedan aspirar libremente a ostentar la titularidad del ejecutivo de los estados.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1"/>
        <w:gridCol w:w="2309"/>
        <w:gridCol w:w="6058"/>
      </w:tblGrid>
      <w:tr w:rsidR="000D1F30" w:rsidRPr="00E84F84" w14:paraId="4C74BCF1" w14:textId="77777777" w:rsidTr="005B25FE">
        <w:trPr>
          <w:trHeight w:val="42"/>
        </w:trPr>
        <w:tc>
          <w:tcPr>
            <w:tcW w:w="0" w:type="auto"/>
            <w:gridSpan w:val="2"/>
            <w:shd w:val="clear" w:color="auto" w:fill="F2F2F2" w:themeFill="background1" w:themeFillShade="F2"/>
            <w:tcMar>
              <w:top w:w="48" w:type="dxa"/>
              <w:left w:w="96" w:type="dxa"/>
              <w:bottom w:w="48" w:type="dxa"/>
              <w:right w:w="96" w:type="dxa"/>
            </w:tcMar>
          </w:tcPr>
          <w:p w14:paraId="466A53A7" w14:textId="77777777" w:rsidR="000D1F30" w:rsidRPr="00E84F84" w:rsidRDefault="000D1F30" w:rsidP="008F792A">
            <w:pPr>
              <w:pStyle w:val="NoSpacing"/>
              <w:spacing w:line="360" w:lineRule="auto"/>
              <w:jc w:val="center"/>
              <w:rPr>
                <w:rFonts w:ascii="Century Gothic" w:hAnsi="Century Gothic" w:cs="Arial"/>
                <w:b/>
                <w:sz w:val="24"/>
                <w:szCs w:val="24"/>
                <w:lang w:eastAsia="es-MX"/>
              </w:rPr>
            </w:pPr>
            <w:r w:rsidRPr="00E84F84">
              <w:rPr>
                <w:rFonts w:ascii="Century Gothic" w:hAnsi="Century Gothic" w:cs="Arial"/>
                <w:b/>
                <w:sz w:val="24"/>
                <w:szCs w:val="24"/>
                <w:lang w:eastAsia="es-MX"/>
              </w:rPr>
              <w:t>Entidad federativa</w:t>
            </w:r>
          </w:p>
        </w:tc>
        <w:tc>
          <w:tcPr>
            <w:tcW w:w="0" w:type="auto"/>
            <w:shd w:val="clear" w:color="auto" w:fill="F2F2F2" w:themeFill="background1" w:themeFillShade="F2"/>
            <w:tcMar>
              <w:top w:w="48" w:type="dxa"/>
              <w:left w:w="96" w:type="dxa"/>
              <w:bottom w:w="48" w:type="dxa"/>
              <w:right w:w="96" w:type="dxa"/>
            </w:tcMar>
            <w:vAlign w:val="center"/>
          </w:tcPr>
          <w:p w14:paraId="78180495" w14:textId="77777777" w:rsidR="000D1F30" w:rsidRPr="00E84F84" w:rsidRDefault="000D1F30" w:rsidP="008F792A">
            <w:pPr>
              <w:pStyle w:val="NoSpacing"/>
              <w:spacing w:line="360" w:lineRule="auto"/>
              <w:jc w:val="center"/>
              <w:rPr>
                <w:rFonts w:ascii="Century Gothic" w:hAnsi="Century Gothic" w:cs="Arial"/>
                <w:b/>
                <w:sz w:val="24"/>
                <w:szCs w:val="24"/>
                <w:lang w:eastAsia="es-MX"/>
              </w:rPr>
            </w:pPr>
            <w:r w:rsidRPr="00E84F84">
              <w:rPr>
                <w:rFonts w:ascii="Century Gothic" w:hAnsi="Century Gothic" w:cs="Arial"/>
                <w:b/>
                <w:sz w:val="24"/>
                <w:szCs w:val="24"/>
                <w:lang w:eastAsia="es-MX"/>
              </w:rPr>
              <w:t>Texto Constitución Local</w:t>
            </w:r>
          </w:p>
        </w:tc>
      </w:tr>
      <w:tr w:rsidR="000D1F30" w:rsidRPr="00E84F84" w14:paraId="5A9CEB38" w14:textId="77777777" w:rsidTr="005B25FE">
        <w:tc>
          <w:tcPr>
            <w:tcW w:w="0" w:type="auto"/>
            <w:shd w:val="clear" w:color="auto" w:fill="FFFFFF"/>
            <w:tcMar>
              <w:top w:w="48" w:type="dxa"/>
              <w:left w:w="96" w:type="dxa"/>
              <w:bottom w:w="48" w:type="dxa"/>
              <w:right w:w="96" w:type="dxa"/>
            </w:tcMar>
            <w:hideMark/>
          </w:tcPr>
          <w:p w14:paraId="35814A49"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lastRenderedPageBreak/>
              <w:t>1</w:t>
            </w:r>
          </w:p>
        </w:tc>
        <w:tc>
          <w:tcPr>
            <w:tcW w:w="0" w:type="auto"/>
            <w:shd w:val="clear" w:color="auto" w:fill="FFFFFF"/>
            <w:tcMar>
              <w:top w:w="48" w:type="dxa"/>
              <w:left w:w="96" w:type="dxa"/>
              <w:bottom w:w="48" w:type="dxa"/>
              <w:right w:w="96" w:type="dxa"/>
            </w:tcMar>
            <w:hideMark/>
          </w:tcPr>
          <w:p w14:paraId="3C0B991A"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Aguascalientes</w:t>
            </w:r>
          </w:p>
        </w:tc>
        <w:tc>
          <w:tcPr>
            <w:tcW w:w="0" w:type="auto"/>
            <w:shd w:val="clear" w:color="auto" w:fill="FFFFFF"/>
            <w:tcMar>
              <w:top w:w="48" w:type="dxa"/>
              <w:left w:w="96" w:type="dxa"/>
              <w:bottom w:w="48" w:type="dxa"/>
              <w:right w:w="96" w:type="dxa"/>
            </w:tcMar>
            <w:vAlign w:val="center"/>
            <w:hideMark/>
          </w:tcPr>
          <w:p w14:paraId="23FD5855"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b/>
                <w:sz w:val="24"/>
                <w:szCs w:val="24"/>
                <w:lang w:eastAsia="es-MX"/>
              </w:rPr>
              <w:t>Artículo 37.-</w:t>
            </w:r>
            <w:r w:rsidRPr="00E84F84">
              <w:rPr>
                <w:rFonts w:ascii="Century Gothic" w:hAnsi="Century Gothic" w:cs="Arial"/>
                <w:sz w:val="24"/>
                <w:szCs w:val="24"/>
                <w:lang w:eastAsia="es-MX"/>
              </w:rPr>
              <w:t xml:space="preserve"> Para ser Gobernador del Estado, se requiere:</w:t>
            </w:r>
          </w:p>
          <w:p w14:paraId="49327F35"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 …</w:t>
            </w:r>
          </w:p>
          <w:p w14:paraId="3146F54A"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II. …</w:t>
            </w:r>
          </w:p>
          <w:p w14:paraId="0A3CD3FB"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III. Tener cuando menos treinta años cumplidos al día de la elección.</w:t>
            </w:r>
          </w:p>
        </w:tc>
      </w:tr>
      <w:tr w:rsidR="000D1F30" w:rsidRPr="00E84F84" w14:paraId="6C52F350" w14:textId="77777777" w:rsidTr="005B25FE">
        <w:tc>
          <w:tcPr>
            <w:tcW w:w="0" w:type="auto"/>
            <w:shd w:val="clear" w:color="auto" w:fill="FFFFFF"/>
            <w:tcMar>
              <w:top w:w="48" w:type="dxa"/>
              <w:left w:w="96" w:type="dxa"/>
              <w:bottom w:w="48" w:type="dxa"/>
              <w:right w:w="96" w:type="dxa"/>
            </w:tcMar>
            <w:hideMark/>
          </w:tcPr>
          <w:p w14:paraId="50F8B589"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2</w:t>
            </w:r>
          </w:p>
        </w:tc>
        <w:tc>
          <w:tcPr>
            <w:tcW w:w="0" w:type="auto"/>
            <w:shd w:val="clear" w:color="auto" w:fill="FFFFFF"/>
            <w:tcMar>
              <w:top w:w="48" w:type="dxa"/>
              <w:left w:w="96" w:type="dxa"/>
              <w:bottom w:w="48" w:type="dxa"/>
              <w:right w:w="96" w:type="dxa"/>
            </w:tcMar>
            <w:hideMark/>
          </w:tcPr>
          <w:p w14:paraId="70591BB6"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Baja California</w:t>
            </w:r>
          </w:p>
        </w:tc>
        <w:tc>
          <w:tcPr>
            <w:tcW w:w="0" w:type="auto"/>
            <w:shd w:val="clear" w:color="auto" w:fill="FFFFFF"/>
            <w:tcMar>
              <w:top w:w="48" w:type="dxa"/>
              <w:left w:w="96" w:type="dxa"/>
              <w:bottom w:w="48" w:type="dxa"/>
              <w:right w:w="96" w:type="dxa"/>
            </w:tcMar>
            <w:vAlign w:val="center"/>
            <w:hideMark/>
          </w:tcPr>
          <w:p w14:paraId="2589183E"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b/>
                <w:sz w:val="24"/>
                <w:szCs w:val="24"/>
                <w:lang w:eastAsia="es-MX"/>
              </w:rPr>
              <w:t>Artículo 41.-</w:t>
            </w:r>
            <w:r w:rsidRPr="00E84F84">
              <w:rPr>
                <w:rFonts w:ascii="Century Gothic" w:hAnsi="Century Gothic" w:cs="Arial"/>
                <w:sz w:val="24"/>
                <w:szCs w:val="24"/>
                <w:lang w:eastAsia="es-MX"/>
              </w:rPr>
              <w:t xml:space="preserve"> Para ser Gobernador del Estado se requiere:</w:t>
            </w:r>
          </w:p>
          <w:p w14:paraId="1773D792"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 xml:space="preserve">I. … </w:t>
            </w:r>
          </w:p>
          <w:p w14:paraId="5221B5BC"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II. Tener 30 años cumplidos el día de la elección;</w:t>
            </w:r>
          </w:p>
          <w:p w14:paraId="7245C1E3"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III. …</w:t>
            </w:r>
          </w:p>
          <w:p w14:paraId="792C2470"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IV. …</w:t>
            </w:r>
          </w:p>
          <w:p w14:paraId="2D7ECA02"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V. …</w:t>
            </w:r>
          </w:p>
          <w:p w14:paraId="7418892A"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 xml:space="preserve">VI. ... </w:t>
            </w:r>
          </w:p>
        </w:tc>
      </w:tr>
      <w:tr w:rsidR="000D1F30" w:rsidRPr="00E84F84" w14:paraId="6C4E4479" w14:textId="77777777" w:rsidTr="005B25FE">
        <w:tc>
          <w:tcPr>
            <w:tcW w:w="0" w:type="auto"/>
            <w:shd w:val="clear" w:color="auto" w:fill="FFFFFF"/>
            <w:tcMar>
              <w:top w:w="48" w:type="dxa"/>
              <w:left w:w="96" w:type="dxa"/>
              <w:bottom w:w="48" w:type="dxa"/>
              <w:right w:w="96" w:type="dxa"/>
            </w:tcMar>
            <w:hideMark/>
          </w:tcPr>
          <w:p w14:paraId="454D22FF"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3</w:t>
            </w:r>
          </w:p>
        </w:tc>
        <w:tc>
          <w:tcPr>
            <w:tcW w:w="0" w:type="auto"/>
            <w:shd w:val="clear" w:color="auto" w:fill="FFFFFF"/>
            <w:tcMar>
              <w:top w:w="48" w:type="dxa"/>
              <w:left w:w="96" w:type="dxa"/>
              <w:bottom w:w="48" w:type="dxa"/>
              <w:right w:w="96" w:type="dxa"/>
            </w:tcMar>
            <w:hideMark/>
          </w:tcPr>
          <w:p w14:paraId="3B446FDF"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Baja California Sur</w:t>
            </w:r>
          </w:p>
        </w:tc>
        <w:tc>
          <w:tcPr>
            <w:tcW w:w="0" w:type="auto"/>
            <w:shd w:val="clear" w:color="auto" w:fill="FFFFFF"/>
            <w:tcMar>
              <w:top w:w="48" w:type="dxa"/>
              <w:left w:w="96" w:type="dxa"/>
              <w:bottom w:w="48" w:type="dxa"/>
              <w:right w:w="96" w:type="dxa"/>
            </w:tcMar>
            <w:vAlign w:val="center"/>
            <w:hideMark/>
          </w:tcPr>
          <w:p w14:paraId="4B8492AE"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b/>
                <w:sz w:val="24"/>
                <w:szCs w:val="24"/>
                <w:lang w:eastAsia="es-MX"/>
              </w:rPr>
              <w:t>Artículo 69.-</w:t>
            </w:r>
            <w:r w:rsidRPr="00E84F84">
              <w:rPr>
                <w:rFonts w:ascii="Century Gothic" w:hAnsi="Century Gothic" w:cs="Arial"/>
                <w:sz w:val="24"/>
                <w:szCs w:val="24"/>
                <w:lang w:eastAsia="es-MX"/>
              </w:rPr>
              <w:t xml:space="preserve"> Para ser Gobernador del Estado se requiere:</w:t>
            </w:r>
          </w:p>
          <w:p w14:paraId="37FC00CB"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 ...</w:t>
            </w:r>
          </w:p>
          <w:p w14:paraId="59B72E95"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II.- Tener 30 años cumplidos al día de la elección.</w:t>
            </w:r>
          </w:p>
          <w:p w14:paraId="6382E4DD"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III.-…</w:t>
            </w:r>
          </w:p>
          <w:p w14:paraId="2F92F137"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IV.- …</w:t>
            </w:r>
          </w:p>
          <w:p w14:paraId="333C9948"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V.- …</w:t>
            </w:r>
          </w:p>
          <w:p w14:paraId="36D131E1"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VI.- …</w:t>
            </w:r>
          </w:p>
          <w:p w14:paraId="12734C99"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VII.- ...</w:t>
            </w:r>
          </w:p>
        </w:tc>
      </w:tr>
      <w:tr w:rsidR="000D1F30" w:rsidRPr="00E84F84" w14:paraId="1F28F2EF" w14:textId="77777777" w:rsidTr="005B25FE">
        <w:tc>
          <w:tcPr>
            <w:tcW w:w="0" w:type="auto"/>
            <w:shd w:val="clear" w:color="auto" w:fill="FFFFFF"/>
            <w:tcMar>
              <w:top w:w="48" w:type="dxa"/>
              <w:left w:w="96" w:type="dxa"/>
              <w:bottom w:w="48" w:type="dxa"/>
              <w:right w:w="96" w:type="dxa"/>
            </w:tcMar>
            <w:hideMark/>
          </w:tcPr>
          <w:p w14:paraId="11A5CD52"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4</w:t>
            </w:r>
          </w:p>
        </w:tc>
        <w:tc>
          <w:tcPr>
            <w:tcW w:w="0" w:type="auto"/>
            <w:shd w:val="clear" w:color="auto" w:fill="FFFFFF"/>
            <w:tcMar>
              <w:top w:w="48" w:type="dxa"/>
              <w:left w:w="96" w:type="dxa"/>
              <w:bottom w:w="48" w:type="dxa"/>
              <w:right w:w="96" w:type="dxa"/>
            </w:tcMar>
            <w:hideMark/>
          </w:tcPr>
          <w:p w14:paraId="20C283E7"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Campeche</w:t>
            </w:r>
          </w:p>
        </w:tc>
        <w:tc>
          <w:tcPr>
            <w:tcW w:w="0" w:type="auto"/>
            <w:shd w:val="clear" w:color="auto" w:fill="FFFFFF"/>
            <w:tcMar>
              <w:top w:w="48" w:type="dxa"/>
              <w:left w:w="96" w:type="dxa"/>
              <w:bottom w:w="48" w:type="dxa"/>
              <w:right w:w="96" w:type="dxa"/>
            </w:tcMar>
            <w:vAlign w:val="center"/>
            <w:hideMark/>
          </w:tcPr>
          <w:p w14:paraId="614B08D6"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b/>
                <w:sz w:val="24"/>
                <w:szCs w:val="24"/>
                <w:lang w:eastAsia="es-MX"/>
              </w:rPr>
              <w:t>Artículo 61.-</w:t>
            </w:r>
            <w:r w:rsidRPr="00E84F84">
              <w:rPr>
                <w:rFonts w:ascii="Century Gothic" w:hAnsi="Century Gothic" w:cs="Arial"/>
                <w:sz w:val="24"/>
                <w:szCs w:val="24"/>
                <w:lang w:eastAsia="es-MX"/>
              </w:rPr>
              <w:t xml:space="preserve"> Para ser Gobernador se requiere:</w:t>
            </w:r>
          </w:p>
          <w:p w14:paraId="169EE45E"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 …</w:t>
            </w:r>
          </w:p>
          <w:p w14:paraId="68ABAFD4"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II. …</w:t>
            </w:r>
          </w:p>
          <w:p w14:paraId="1D855560"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lastRenderedPageBreak/>
              <w:t>III. Tener treinta años cumplidos al día de la elección.</w:t>
            </w:r>
          </w:p>
        </w:tc>
      </w:tr>
      <w:tr w:rsidR="000D1F30" w:rsidRPr="00E84F84" w14:paraId="61C5B426" w14:textId="77777777" w:rsidTr="005B25FE">
        <w:tc>
          <w:tcPr>
            <w:tcW w:w="0" w:type="auto"/>
            <w:shd w:val="clear" w:color="auto" w:fill="FFFFFF"/>
            <w:tcMar>
              <w:top w:w="48" w:type="dxa"/>
              <w:left w:w="96" w:type="dxa"/>
              <w:bottom w:w="48" w:type="dxa"/>
              <w:right w:w="96" w:type="dxa"/>
            </w:tcMar>
            <w:hideMark/>
          </w:tcPr>
          <w:p w14:paraId="00FC7100"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lastRenderedPageBreak/>
              <w:t>5</w:t>
            </w:r>
          </w:p>
        </w:tc>
        <w:tc>
          <w:tcPr>
            <w:tcW w:w="0" w:type="auto"/>
            <w:shd w:val="clear" w:color="auto" w:fill="FFFFFF"/>
            <w:tcMar>
              <w:top w:w="48" w:type="dxa"/>
              <w:left w:w="96" w:type="dxa"/>
              <w:bottom w:w="48" w:type="dxa"/>
              <w:right w:w="96" w:type="dxa"/>
            </w:tcMar>
            <w:hideMark/>
          </w:tcPr>
          <w:p w14:paraId="6F87CCFC"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Coahuila de Zaragoza</w:t>
            </w:r>
          </w:p>
        </w:tc>
        <w:tc>
          <w:tcPr>
            <w:tcW w:w="0" w:type="auto"/>
            <w:shd w:val="clear" w:color="auto" w:fill="FFFFFF"/>
            <w:tcMar>
              <w:top w:w="48" w:type="dxa"/>
              <w:left w:w="96" w:type="dxa"/>
              <w:bottom w:w="48" w:type="dxa"/>
              <w:right w:w="96" w:type="dxa"/>
            </w:tcMar>
            <w:vAlign w:val="center"/>
            <w:hideMark/>
          </w:tcPr>
          <w:p w14:paraId="47CFE465"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b/>
                <w:sz w:val="24"/>
                <w:szCs w:val="24"/>
                <w:lang w:eastAsia="es-MX"/>
              </w:rPr>
              <w:t>Artículo 76.-</w:t>
            </w:r>
            <w:r w:rsidRPr="00E84F84">
              <w:rPr>
                <w:rFonts w:ascii="Century Gothic" w:hAnsi="Century Gothic" w:cs="Arial"/>
                <w:sz w:val="24"/>
                <w:szCs w:val="24"/>
                <w:lang w:eastAsia="es-MX"/>
              </w:rPr>
              <w:t xml:space="preserve"> Para ser Gobernador se requiere:</w:t>
            </w:r>
          </w:p>
          <w:p w14:paraId="0D79DE05"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 …</w:t>
            </w:r>
          </w:p>
          <w:p w14:paraId="17472BCD"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II. Haber cumplido 30 años de edad para el día de la elección;</w:t>
            </w:r>
          </w:p>
          <w:p w14:paraId="206823FA"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De la III a la VIII.</w:t>
            </w:r>
          </w:p>
          <w:p w14:paraId="5638F2C1" w14:textId="77777777" w:rsidR="000D1F30" w:rsidRPr="00E84F84" w:rsidRDefault="000D1F30" w:rsidP="008F792A">
            <w:pPr>
              <w:pStyle w:val="NoSpacing"/>
              <w:spacing w:line="360" w:lineRule="auto"/>
              <w:jc w:val="both"/>
              <w:rPr>
                <w:rFonts w:ascii="Century Gothic" w:hAnsi="Century Gothic" w:cs="Arial"/>
                <w:sz w:val="24"/>
                <w:szCs w:val="24"/>
                <w:lang w:eastAsia="es-MX"/>
              </w:rPr>
            </w:pPr>
          </w:p>
        </w:tc>
      </w:tr>
      <w:tr w:rsidR="000D1F30" w:rsidRPr="00E84F84" w14:paraId="6082937C" w14:textId="77777777" w:rsidTr="005B25FE">
        <w:tc>
          <w:tcPr>
            <w:tcW w:w="0" w:type="auto"/>
            <w:shd w:val="clear" w:color="auto" w:fill="FFFFFF"/>
            <w:tcMar>
              <w:top w:w="48" w:type="dxa"/>
              <w:left w:w="96" w:type="dxa"/>
              <w:bottom w:w="48" w:type="dxa"/>
              <w:right w:w="96" w:type="dxa"/>
            </w:tcMar>
            <w:hideMark/>
          </w:tcPr>
          <w:p w14:paraId="789CEE11"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6</w:t>
            </w:r>
          </w:p>
        </w:tc>
        <w:tc>
          <w:tcPr>
            <w:tcW w:w="0" w:type="auto"/>
            <w:shd w:val="clear" w:color="auto" w:fill="FFFFFF"/>
            <w:tcMar>
              <w:top w:w="48" w:type="dxa"/>
              <w:left w:w="96" w:type="dxa"/>
              <w:bottom w:w="48" w:type="dxa"/>
              <w:right w:w="96" w:type="dxa"/>
            </w:tcMar>
            <w:hideMark/>
          </w:tcPr>
          <w:p w14:paraId="37660154"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Colima</w:t>
            </w:r>
          </w:p>
        </w:tc>
        <w:tc>
          <w:tcPr>
            <w:tcW w:w="0" w:type="auto"/>
            <w:shd w:val="clear" w:color="auto" w:fill="FFFFFF"/>
            <w:tcMar>
              <w:top w:w="48" w:type="dxa"/>
              <w:left w:w="96" w:type="dxa"/>
              <w:bottom w:w="48" w:type="dxa"/>
              <w:right w:w="96" w:type="dxa"/>
            </w:tcMar>
            <w:vAlign w:val="center"/>
            <w:hideMark/>
          </w:tcPr>
          <w:p w14:paraId="5F4DD6CB" w14:textId="77777777" w:rsidR="000D1F30" w:rsidRPr="00E84F84" w:rsidRDefault="000D1F30" w:rsidP="008F792A">
            <w:pPr>
              <w:pStyle w:val="NoSpacing"/>
              <w:spacing w:line="360" w:lineRule="auto"/>
              <w:jc w:val="both"/>
              <w:rPr>
                <w:rFonts w:ascii="Century Gothic" w:hAnsi="Century Gothic" w:cs="Arial"/>
                <w:color w:val="000000"/>
                <w:sz w:val="24"/>
                <w:szCs w:val="24"/>
              </w:rPr>
            </w:pPr>
            <w:r w:rsidRPr="00E84F84">
              <w:rPr>
                <w:rFonts w:ascii="Century Gothic" w:hAnsi="Century Gothic" w:cs="Arial"/>
                <w:b/>
                <w:color w:val="000000"/>
                <w:sz w:val="24"/>
                <w:szCs w:val="24"/>
              </w:rPr>
              <w:t xml:space="preserve">Artículo 51.- </w:t>
            </w:r>
            <w:r w:rsidRPr="00E84F84">
              <w:rPr>
                <w:rFonts w:ascii="Century Gothic" w:hAnsi="Century Gothic" w:cs="Arial"/>
                <w:color w:val="000000"/>
                <w:sz w:val="24"/>
                <w:szCs w:val="24"/>
              </w:rPr>
              <w:t>Para ser Gobernadora o Gobernador se requiere:</w:t>
            </w:r>
          </w:p>
          <w:p w14:paraId="48361D6F" w14:textId="77777777" w:rsidR="000D1F30" w:rsidRPr="00E84F84" w:rsidRDefault="000D1F30" w:rsidP="008F792A">
            <w:pPr>
              <w:pStyle w:val="NoSpacing"/>
              <w:spacing w:line="360" w:lineRule="auto"/>
              <w:jc w:val="both"/>
              <w:rPr>
                <w:rFonts w:ascii="Century Gothic" w:hAnsi="Century Gothic" w:cs="Arial"/>
                <w:color w:val="000000"/>
                <w:sz w:val="24"/>
                <w:szCs w:val="24"/>
              </w:rPr>
            </w:pPr>
            <w:r w:rsidRPr="00E84F84">
              <w:rPr>
                <w:rFonts w:ascii="Century Gothic" w:hAnsi="Century Gothic" w:cs="Arial"/>
                <w:color w:val="000000"/>
                <w:sz w:val="24"/>
                <w:szCs w:val="24"/>
              </w:rPr>
              <w:t>I. …</w:t>
            </w:r>
          </w:p>
          <w:p w14:paraId="5F14168C" w14:textId="77777777" w:rsidR="000D1F30" w:rsidRPr="00E84F84" w:rsidRDefault="000D1F30" w:rsidP="008F792A">
            <w:pPr>
              <w:pStyle w:val="NoSpacing"/>
              <w:spacing w:line="360" w:lineRule="auto"/>
              <w:jc w:val="both"/>
              <w:rPr>
                <w:rFonts w:ascii="Century Gothic" w:hAnsi="Century Gothic" w:cs="Arial"/>
                <w:color w:val="000000"/>
                <w:sz w:val="24"/>
                <w:szCs w:val="24"/>
              </w:rPr>
            </w:pPr>
            <w:r w:rsidRPr="00E84F84">
              <w:rPr>
                <w:rFonts w:ascii="Century Gothic" w:hAnsi="Century Gothic" w:cs="Arial"/>
                <w:bCs/>
                <w:color w:val="000000"/>
                <w:sz w:val="24"/>
                <w:szCs w:val="24"/>
              </w:rPr>
              <w:t>II</w:t>
            </w:r>
            <w:r w:rsidRPr="00E84F84">
              <w:rPr>
                <w:rFonts w:ascii="Century Gothic" w:hAnsi="Century Gothic" w:cs="Arial"/>
                <w:color w:val="000000"/>
                <w:sz w:val="24"/>
                <w:szCs w:val="24"/>
              </w:rPr>
              <w:t>. Tener por lo menos treinta años cumplidos al día de la elección;</w:t>
            </w:r>
          </w:p>
          <w:p w14:paraId="20B1CFEE" w14:textId="77777777" w:rsidR="000D1F30" w:rsidRPr="00E84F84" w:rsidRDefault="000D1F30" w:rsidP="008F792A">
            <w:pPr>
              <w:pStyle w:val="NoSpacing"/>
              <w:spacing w:line="360" w:lineRule="auto"/>
              <w:jc w:val="both"/>
              <w:rPr>
                <w:rFonts w:ascii="Century Gothic" w:hAnsi="Century Gothic" w:cs="Arial"/>
                <w:color w:val="000000"/>
                <w:sz w:val="24"/>
                <w:szCs w:val="24"/>
              </w:rPr>
            </w:pPr>
            <w:r w:rsidRPr="00E84F84">
              <w:rPr>
                <w:rFonts w:ascii="Century Gothic" w:hAnsi="Century Gothic" w:cs="Arial"/>
                <w:bCs/>
                <w:color w:val="000000"/>
                <w:sz w:val="24"/>
                <w:szCs w:val="24"/>
              </w:rPr>
              <w:t>III de la a</w:t>
            </w:r>
            <w:r w:rsidRPr="00E84F84">
              <w:rPr>
                <w:rFonts w:ascii="Century Gothic" w:hAnsi="Century Gothic" w:cs="Arial"/>
                <w:color w:val="000000"/>
                <w:sz w:val="24"/>
                <w:szCs w:val="24"/>
              </w:rPr>
              <w:t xml:space="preserve"> la VIII.</w:t>
            </w:r>
          </w:p>
        </w:tc>
      </w:tr>
      <w:tr w:rsidR="000D1F30" w:rsidRPr="00E84F84" w14:paraId="077A9F3B" w14:textId="77777777" w:rsidTr="005B25FE">
        <w:tc>
          <w:tcPr>
            <w:tcW w:w="0" w:type="auto"/>
            <w:shd w:val="clear" w:color="auto" w:fill="FFFFFF"/>
            <w:tcMar>
              <w:top w:w="48" w:type="dxa"/>
              <w:left w:w="96" w:type="dxa"/>
              <w:bottom w:w="48" w:type="dxa"/>
              <w:right w:w="96" w:type="dxa"/>
            </w:tcMar>
            <w:hideMark/>
          </w:tcPr>
          <w:p w14:paraId="0C60D477"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7</w:t>
            </w:r>
          </w:p>
        </w:tc>
        <w:tc>
          <w:tcPr>
            <w:tcW w:w="0" w:type="auto"/>
            <w:shd w:val="clear" w:color="auto" w:fill="FFFFFF"/>
            <w:tcMar>
              <w:top w:w="48" w:type="dxa"/>
              <w:left w:w="96" w:type="dxa"/>
              <w:bottom w:w="48" w:type="dxa"/>
              <w:right w:w="96" w:type="dxa"/>
            </w:tcMar>
            <w:hideMark/>
          </w:tcPr>
          <w:p w14:paraId="79C39997"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Chiapas</w:t>
            </w:r>
          </w:p>
        </w:tc>
        <w:tc>
          <w:tcPr>
            <w:tcW w:w="0" w:type="auto"/>
            <w:shd w:val="clear" w:color="auto" w:fill="FFFFFF"/>
            <w:tcMar>
              <w:top w:w="48" w:type="dxa"/>
              <w:left w:w="96" w:type="dxa"/>
              <w:bottom w:w="48" w:type="dxa"/>
              <w:right w:w="96" w:type="dxa"/>
            </w:tcMar>
            <w:vAlign w:val="center"/>
            <w:hideMark/>
          </w:tcPr>
          <w:p w14:paraId="5FE8372E"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b/>
                <w:sz w:val="24"/>
                <w:szCs w:val="24"/>
                <w:lang w:eastAsia="es-MX"/>
              </w:rPr>
              <w:t>Artículo 52.-</w:t>
            </w:r>
            <w:r w:rsidRPr="00E84F84">
              <w:rPr>
                <w:rFonts w:ascii="Century Gothic" w:hAnsi="Century Gothic" w:cs="Arial"/>
                <w:sz w:val="24"/>
                <w:szCs w:val="24"/>
                <w:lang w:eastAsia="es-MX"/>
              </w:rPr>
              <w:t xml:space="preserve"> Requisitos para ser Titular del Poder Ejecutivo:</w:t>
            </w:r>
          </w:p>
          <w:p w14:paraId="6A99CD54"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 …</w:t>
            </w:r>
          </w:p>
          <w:p w14:paraId="296705C1"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II.- …</w:t>
            </w:r>
          </w:p>
          <w:p w14:paraId="705488B7"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III.- Tener 30 años cumplidos al día de la elección.</w:t>
            </w:r>
          </w:p>
          <w:p w14:paraId="760DB8E2"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IV a la IX.</w:t>
            </w:r>
          </w:p>
        </w:tc>
      </w:tr>
      <w:tr w:rsidR="000D1F30" w:rsidRPr="00E84F84" w14:paraId="7A726EAB" w14:textId="77777777" w:rsidTr="005B25FE">
        <w:tc>
          <w:tcPr>
            <w:tcW w:w="0" w:type="auto"/>
            <w:shd w:val="clear" w:color="auto" w:fill="FFFFFF"/>
            <w:tcMar>
              <w:top w:w="48" w:type="dxa"/>
              <w:left w:w="96" w:type="dxa"/>
              <w:bottom w:w="48" w:type="dxa"/>
              <w:right w:w="96" w:type="dxa"/>
            </w:tcMar>
            <w:hideMark/>
          </w:tcPr>
          <w:p w14:paraId="063B47EB"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8</w:t>
            </w:r>
          </w:p>
        </w:tc>
        <w:tc>
          <w:tcPr>
            <w:tcW w:w="0" w:type="auto"/>
            <w:shd w:val="clear" w:color="auto" w:fill="FFFFFF"/>
            <w:tcMar>
              <w:top w:w="48" w:type="dxa"/>
              <w:left w:w="96" w:type="dxa"/>
              <w:bottom w:w="48" w:type="dxa"/>
              <w:right w:w="96" w:type="dxa"/>
            </w:tcMar>
            <w:hideMark/>
          </w:tcPr>
          <w:p w14:paraId="2B42BFAA"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Chihuahua</w:t>
            </w:r>
          </w:p>
        </w:tc>
        <w:tc>
          <w:tcPr>
            <w:tcW w:w="0" w:type="auto"/>
            <w:shd w:val="clear" w:color="auto" w:fill="FFFFFF"/>
            <w:tcMar>
              <w:top w:w="48" w:type="dxa"/>
              <w:left w:w="96" w:type="dxa"/>
              <w:bottom w:w="48" w:type="dxa"/>
              <w:right w:w="96" w:type="dxa"/>
            </w:tcMar>
            <w:vAlign w:val="center"/>
            <w:hideMark/>
          </w:tcPr>
          <w:p w14:paraId="3ABFA690"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b/>
                <w:sz w:val="24"/>
                <w:szCs w:val="24"/>
                <w:lang w:eastAsia="es-MX"/>
              </w:rPr>
              <w:t>Artículo 84.-</w:t>
            </w:r>
            <w:r w:rsidRPr="00E84F84">
              <w:rPr>
                <w:rFonts w:ascii="Century Gothic" w:hAnsi="Century Gothic" w:cs="Arial"/>
                <w:sz w:val="24"/>
                <w:szCs w:val="24"/>
                <w:lang w:eastAsia="es-MX"/>
              </w:rPr>
              <w:t xml:space="preserve"> Para poder ser electo Gobernador Constitucional del Estado, se requiere:</w:t>
            </w:r>
          </w:p>
          <w:p w14:paraId="6565B8ED"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 …</w:t>
            </w:r>
          </w:p>
          <w:p w14:paraId="0A745B68" w14:textId="77777777" w:rsidR="000D1F30" w:rsidRPr="00E84F84" w:rsidRDefault="000D1F30" w:rsidP="008F792A">
            <w:pPr>
              <w:pStyle w:val="NoSpacing"/>
              <w:spacing w:line="360" w:lineRule="auto"/>
              <w:jc w:val="both"/>
              <w:rPr>
                <w:rFonts w:ascii="Century Gothic" w:hAnsi="Century Gothic" w:cs="Arial"/>
                <w:sz w:val="24"/>
                <w:szCs w:val="24"/>
                <w:u w:val="single"/>
                <w:lang w:eastAsia="es-MX"/>
              </w:rPr>
            </w:pPr>
            <w:r w:rsidRPr="00E84F84">
              <w:rPr>
                <w:rFonts w:ascii="Century Gothic" w:hAnsi="Century Gothic" w:cs="Arial"/>
                <w:sz w:val="24"/>
                <w:szCs w:val="24"/>
                <w:u w:val="single"/>
                <w:lang w:eastAsia="es-MX"/>
              </w:rPr>
              <w:t>II. Tener, cuando menos, treinta años cumplidos y menos de setenta al día de la elección;</w:t>
            </w:r>
          </w:p>
          <w:p w14:paraId="2CE34933"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III a la VII.</w:t>
            </w:r>
          </w:p>
          <w:p w14:paraId="267BE7A5" w14:textId="77777777" w:rsidR="000D1F30" w:rsidRPr="00E84F84" w:rsidRDefault="000D1F30" w:rsidP="008F792A">
            <w:pPr>
              <w:pStyle w:val="NoSpacing"/>
              <w:spacing w:line="360" w:lineRule="auto"/>
              <w:jc w:val="both"/>
              <w:rPr>
                <w:rFonts w:ascii="Century Gothic" w:hAnsi="Century Gothic" w:cs="Arial"/>
                <w:sz w:val="24"/>
                <w:szCs w:val="24"/>
                <w:lang w:eastAsia="es-MX"/>
              </w:rPr>
            </w:pPr>
          </w:p>
        </w:tc>
      </w:tr>
      <w:tr w:rsidR="000D1F30" w:rsidRPr="00E84F84" w14:paraId="21EBA83A" w14:textId="77777777" w:rsidTr="005B25FE">
        <w:tc>
          <w:tcPr>
            <w:tcW w:w="0" w:type="auto"/>
            <w:shd w:val="clear" w:color="auto" w:fill="FFFFFF"/>
            <w:tcMar>
              <w:top w:w="48" w:type="dxa"/>
              <w:left w:w="96" w:type="dxa"/>
              <w:bottom w:w="48" w:type="dxa"/>
              <w:right w:w="96" w:type="dxa"/>
            </w:tcMar>
            <w:hideMark/>
          </w:tcPr>
          <w:p w14:paraId="130C8C23"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9</w:t>
            </w:r>
          </w:p>
        </w:tc>
        <w:tc>
          <w:tcPr>
            <w:tcW w:w="0" w:type="auto"/>
            <w:shd w:val="clear" w:color="auto" w:fill="FFFFFF"/>
            <w:tcMar>
              <w:top w:w="48" w:type="dxa"/>
              <w:left w:w="96" w:type="dxa"/>
              <w:bottom w:w="48" w:type="dxa"/>
              <w:right w:w="96" w:type="dxa"/>
            </w:tcMar>
            <w:hideMark/>
          </w:tcPr>
          <w:p w14:paraId="6368D17C"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Ciudad de México</w:t>
            </w:r>
          </w:p>
        </w:tc>
        <w:tc>
          <w:tcPr>
            <w:tcW w:w="0" w:type="auto"/>
            <w:shd w:val="clear" w:color="auto" w:fill="FFFFFF"/>
            <w:tcMar>
              <w:top w:w="48" w:type="dxa"/>
              <w:left w:w="96" w:type="dxa"/>
              <w:bottom w:w="48" w:type="dxa"/>
              <w:right w:w="96" w:type="dxa"/>
            </w:tcMar>
            <w:vAlign w:val="center"/>
            <w:hideMark/>
          </w:tcPr>
          <w:p w14:paraId="473979C8" w14:textId="77777777" w:rsidR="000D1F30" w:rsidRPr="00E84F84" w:rsidRDefault="000D1F30" w:rsidP="008F792A">
            <w:pPr>
              <w:pStyle w:val="NoSpacing"/>
              <w:spacing w:line="360" w:lineRule="auto"/>
              <w:jc w:val="both"/>
              <w:rPr>
                <w:rFonts w:ascii="Century Gothic" w:hAnsi="Century Gothic" w:cs="Arial"/>
                <w:b/>
                <w:sz w:val="24"/>
                <w:szCs w:val="24"/>
                <w:lang w:eastAsia="es-MX"/>
              </w:rPr>
            </w:pPr>
            <w:r w:rsidRPr="00E84F84">
              <w:rPr>
                <w:rFonts w:ascii="Century Gothic" w:hAnsi="Century Gothic" w:cs="Arial"/>
                <w:b/>
                <w:sz w:val="24"/>
                <w:szCs w:val="24"/>
                <w:lang w:eastAsia="es-MX"/>
              </w:rPr>
              <w:t xml:space="preserve">Artículo 32.- </w:t>
            </w:r>
          </w:p>
          <w:p w14:paraId="0301D18A"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lastRenderedPageBreak/>
              <w:t>B. De los requisitos para ser titular de la Jefatura de Gobierno</w:t>
            </w:r>
          </w:p>
          <w:p w14:paraId="77D0537A"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Para acceder a la Jefatura de Gobierno se requiere:</w:t>
            </w:r>
          </w:p>
          <w:p w14:paraId="0E1F5FF1"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a) …</w:t>
            </w:r>
          </w:p>
          <w:p w14:paraId="64B06B41"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b) …;</w:t>
            </w:r>
          </w:p>
          <w:p w14:paraId="5F0F7A1F"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c) Tener 30 años cumplidos al día de la elección;</w:t>
            </w:r>
          </w:p>
          <w:p w14:paraId="23727699" w14:textId="1315B2BE"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d) a la i)</w:t>
            </w:r>
          </w:p>
          <w:p w14:paraId="793C85F3" w14:textId="77777777" w:rsidR="000D1F30" w:rsidRPr="00E84F84" w:rsidRDefault="000D1F30" w:rsidP="008F792A">
            <w:pPr>
              <w:pStyle w:val="NoSpacing"/>
              <w:spacing w:line="360" w:lineRule="auto"/>
              <w:jc w:val="both"/>
              <w:rPr>
                <w:rFonts w:ascii="Century Gothic" w:hAnsi="Century Gothic" w:cs="Arial"/>
                <w:sz w:val="24"/>
                <w:szCs w:val="24"/>
                <w:lang w:eastAsia="es-MX"/>
              </w:rPr>
            </w:pPr>
          </w:p>
        </w:tc>
      </w:tr>
      <w:tr w:rsidR="000D1F30" w:rsidRPr="00E84F84" w14:paraId="45306601" w14:textId="77777777" w:rsidTr="005B25FE">
        <w:tc>
          <w:tcPr>
            <w:tcW w:w="0" w:type="auto"/>
            <w:shd w:val="clear" w:color="auto" w:fill="FFFFFF"/>
            <w:tcMar>
              <w:top w:w="48" w:type="dxa"/>
              <w:left w:w="96" w:type="dxa"/>
              <w:bottom w:w="48" w:type="dxa"/>
              <w:right w:w="96" w:type="dxa"/>
            </w:tcMar>
            <w:hideMark/>
          </w:tcPr>
          <w:p w14:paraId="68A170BD"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lastRenderedPageBreak/>
              <w:t>10</w:t>
            </w:r>
          </w:p>
        </w:tc>
        <w:tc>
          <w:tcPr>
            <w:tcW w:w="0" w:type="auto"/>
            <w:shd w:val="clear" w:color="auto" w:fill="FFFFFF"/>
            <w:tcMar>
              <w:top w:w="48" w:type="dxa"/>
              <w:left w:w="96" w:type="dxa"/>
              <w:bottom w:w="48" w:type="dxa"/>
              <w:right w:w="96" w:type="dxa"/>
            </w:tcMar>
            <w:hideMark/>
          </w:tcPr>
          <w:p w14:paraId="146F014B"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Durango</w:t>
            </w:r>
          </w:p>
        </w:tc>
        <w:tc>
          <w:tcPr>
            <w:tcW w:w="0" w:type="auto"/>
            <w:shd w:val="clear" w:color="auto" w:fill="FFFFFF"/>
            <w:tcMar>
              <w:top w:w="48" w:type="dxa"/>
              <w:left w:w="96" w:type="dxa"/>
              <w:bottom w:w="48" w:type="dxa"/>
              <w:right w:w="96" w:type="dxa"/>
            </w:tcMar>
            <w:vAlign w:val="center"/>
            <w:hideMark/>
          </w:tcPr>
          <w:p w14:paraId="01914CAD"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b/>
                <w:sz w:val="24"/>
                <w:szCs w:val="24"/>
                <w:lang w:eastAsia="es-MX"/>
              </w:rPr>
              <w:t>Artículo 91.-</w:t>
            </w:r>
            <w:r w:rsidRPr="00E84F84">
              <w:rPr>
                <w:rFonts w:ascii="Century Gothic" w:hAnsi="Century Gothic" w:cs="Arial"/>
                <w:sz w:val="24"/>
                <w:szCs w:val="24"/>
                <w:lang w:eastAsia="es-MX"/>
              </w:rPr>
              <w:t xml:space="preserve"> Para ser Gobernador del Estado se requiere:</w:t>
            </w:r>
          </w:p>
          <w:p w14:paraId="3E3745B1"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 …</w:t>
            </w:r>
          </w:p>
          <w:p w14:paraId="69795DA8"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II. Tener treinta años cumplidos al día de la elección.</w:t>
            </w:r>
          </w:p>
          <w:p w14:paraId="700AF0D6"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 xml:space="preserve">III a la VI. </w:t>
            </w:r>
          </w:p>
          <w:p w14:paraId="6EC636C7" w14:textId="77777777" w:rsidR="000D1F30" w:rsidRPr="00E84F84" w:rsidRDefault="000D1F30" w:rsidP="008F792A">
            <w:pPr>
              <w:pStyle w:val="NoSpacing"/>
              <w:spacing w:line="360" w:lineRule="auto"/>
              <w:jc w:val="both"/>
              <w:rPr>
                <w:rFonts w:ascii="Century Gothic" w:hAnsi="Century Gothic" w:cs="Arial"/>
                <w:sz w:val="24"/>
                <w:szCs w:val="24"/>
                <w:lang w:eastAsia="es-MX"/>
              </w:rPr>
            </w:pPr>
          </w:p>
        </w:tc>
      </w:tr>
      <w:tr w:rsidR="000D1F30" w:rsidRPr="00E84F84" w14:paraId="0BE4767C" w14:textId="77777777" w:rsidTr="005B25FE">
        <w:tc>
          <w:tcPr>
            <w:tcW w:w="0" w:type="auto"/>
            <w:shd w:val="clear" w:color="auto" w:fill="FFFFFF"/>
            <w:tcMar>
              <w:top w:w="48" w:type="dxa"/>
              <w:left w:w="96" w:type="dxa"/>
              <w:bottom w:w="48" w:type="dxa"/>
              <w:right w:w="96" w:type="dxa"/>
            </w:tcMar>
            <w:hideMark/>
          </w:tcPr>
          <w:p w14:paraId="6CC61BFD"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11</w:t>
            </w:r>
          </w:p>
        </w:tc>
        <w:tc>
          <w:tcPr>
            <w:tcW w:w="0" w:type="auto"/>
            <w:shd w:val="clear" w:color="auto" w:fill="FFFFFF"/>
            <w:tcMar>
              <w:top w:w="48" w:type="dxa"/>
              <w:left w:w="96" w:type="dxa"/>
              <w:bottom w:w="48" w:type="dxa"/>
              <w:right w:w="96" w:type="dxa"/>
            </w:tcMar>
            <w:hideMark/>
          </w:tcPr>
          <w:p w14:paraId="072C9AC5"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Guanajuato</w:t>
            </w:r>
          </w:p>
        </w:tc>
        <w:tc>
          <w:tcPr>
            <w:tcW w:w="0" w:type="auto"/>
            <w:shd w:val="clear" w:color="auto" w:fill="FFFFFF"/>
            <w:tcMar>
              <w:top w:w="48" w:type="dxa"/>
              <w:left w:w="96" w:type="dxa"/>
              <w:bottom w:w="48" w:type="dxa"/>
              <w:right w:w="96" w:type="dxa"/>
            </w:tcMar>
            <w:vAlign w:val="center"/>
            <w:hideMark/>
          </w:tcPr>
          <w:p w14:paraId="553A33BC"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b/>
                <w:sz w:val="24"/>
                <w:szCs w:val="24"/>
                <w:lang w:eastAsia="es-MX"/>
              </w:rPr>
              <w:t>Artículo 68.-</w:t>
            </w:r>
            <w:r w:rsidRPr="00E84F84">
              <w:rPr>
                <w:rFonts w:ascii="Century Gothic" w:hAnsi="Century Gothic" w:cs="Arial"/>
                <w:sz w:val="24"/>
                <w:szCs w:val="24"/>
                <w:lang w:eastAsia="es-MX"/>
              </w:rPr>
              <w:t xml:space="preserve"> Para ser Gobernador del Estado se requiere:</w:t>
            </w:r>
          </w:p>
          <w:p w14:paraId="34DF87AB"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 …</w:t>
            </w:r>
          </w:p>
          <w:p w14:paraId="7E6472D3"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II. …</w:t>
            </w:r>
          </w:p>
          <w:p w14:paraId="6E960255"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III. Tener por lo menos treinta años cumplidos al día de la elección.</w:t>
            </w:r>
          </w:p>
        </w:tc>
      </w:tr>
      <w:tr w:rsidR="000D1F30" w:rsidRPr="00E84F84" w14:paraId="5E87A5C4" w14:textId="77777777" w:rsidTr="005B25FE">
        <w:tc>
          <w:tcPr>
            <w:tcW w:w="0" w:type="auto"/>
            <w:shd w:val="clear" w:color="auto" w:fill="FFFFFF"/>
            <w:tcMar>
              <w:top w:w="48" w:type="dxa"/>
              <w:left w:w="96" w:type="dxa"/>
              <w:bottom w:w="48" w:type="dxa"/>
              <w:right w:w="96" w:type="dxa"/>
            </w:tcMar>
            <w:hideMark/>
          </w:tcPr>
          <w:p w14:paraId="56A23369"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12</w:t>
            </w:r>
          </w:p>
        </w:tc>
        <w:tc>
          <w:tcPr>
            <w:tcW w:w="0" w:type="auto"/>
            <w:shd w:val="clear" w:color="auto" w:fill="FFFFFF"/>
            <w:tcMar>
              <w:top w:w="48" w:type="dxa"/>
              <w:left w:w="96" w:type="dxa"/>
              <w:bottom w:w="48" w:type="dxa"/>
              <w:right w:w="96" w:type="dxa"/>
            </w:tcMar>
            <w:hideMark/>
          </w:tcPr>
          <w:p w14:paraId="279B1E1C"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Guerrero</w:t>
            </w:r>
          </w:p>
        </w:tc>
        <w:tc>
          <w:tcPr>
            <w:tcW w:w="0" w:type="auto"/>
            <w:shd w:val="clear" w:color="auto" w:fill="FFFFFF"/>
            <w:tcMar>
              <w:top w:w="48" w:type="dxa"/>
              <w:left w:w="96" w:type="dxa"/>
              <w:bottom w:w="48" w:type="dxa"/>
              <w:right w:w="96" w:type="dxa"/>
            </w:tcMar>
            <w:vAlign w:val="center"/>
            <w:hideMark/>
          </w:tcPr>
          <w:p w14:paraId="04DEDF48"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b/>
                <w:sz w:val="24"/>
                <w:szCs w:val="24"/>
                <w:lang w:eastAsia="es-MX"/>
              </w:rPr>
              <w:t>Artículo 75.</w:t>
            </w:r>
            <w:r w:rsidRPr="00E84F84">
              <w:rPr>
                <w:rFonts w:ascii="Century Gothic" w:hAnsi="Century Gothic" w:cs="Arial"/>
                <w:sz w:val="24"/>
                <w:szCs w:val="24"/>
                <w:lang w:eastAsia="es-MX"/>
              </w:rPr>
              <w:t xml:space="preserve"> Para ser Gobernador del Estado se requiere:</w:t>
            </w:r>
          </w:p>
          <w:p w14:paraId="75288F17"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 …</w:t>
            </w:r>
          </w:p>
          <w:p w14:paraId="30065F91"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II. …</w:t>
            </w:r>
          </w:p>
          <w:p w14:paraId="7F8CFB0A"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III. Tener treinta años de edad cumplidos al día de la elección.</w:t>
            </w:r>
          </w:p>
        </w:tc>
      </w:tr>
      <w:tr w:rsidR="000D1F30" w:rsidRPr="00E84F84" w14:paraId="21810552" w14:textId="77777777" w:rsidTr="005B25FE">
        <w:tc>
          <w:tcPr>
            <w:tcW w:w="0" w:type="auto"/>
            <w:shd w:val="clear" w:color="auto" w:fill="FFFFFF"/>
            <w:tcMar>
              <w:top w:w="48" w:type="dxa"/>
              <w:left w:w="96" w:type="dxa"/>
              <w:bottom w:w="48" w:type="dxa"/>
              <w:right w:w="96" w:type="dxa"/>
            </w:tcMar>
            <w:hideMark/>
          </w:tcPr>
          <w:p w14:paraId="14EF4937"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lastRenderedPageBreak/>
              <w:t>13</w:t>
            </w:r>
          </w:p>
        </w:tc>
        <w:tc>
          <w:tcPr>
            <w:tcW w:w="0" w:type="auto"/>
            <w:shd w:val="clear" w:color="auto" w:fill="FFFFFF"/>
            <w:tcMar>
              <w:top w:w="48" w:type="dxa"/>
              <w:left w:w="96" w:type="dxa"/>
              <w:bottom w:w="48" w:type="dxa"/>
              <w:right w:w="96" w:type="dxa"/>
            </w:tcMar>
            <w:hideMark/>
          </w:tcPr>
          <w:p w14:paraId="3AD883DE"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Hidalgo</w:t>
            </w:r>
          </w:p>
        </w:tc>
        <w:tc>
          <w:tcPr>
            <w:tcW w:w="0" w:type="auto"/>
            <w:shd w:val="clear" w:color="auto" w:fill="FFFFFF"/>
            <w:tcMar>
              <w:top w:w="48" w:type="dxa"/>
              <w:left w:w="96" w:type="dxa"/>
              <w:bottom w:w="48" w:type="dxa"/>
              <w:right w:w="96" w:type="dxa"/>
            </w:tcMar>
            <w:vAlign w:val="center"/>
            <w:hideMark/>
          </w:tcPr>
          <w:p w14:paraId="1F47C107"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b/>
                <w:sz w:val="24"/>
                <w:szCs w:val="24"/>
                <w:lang w:eastAsia="es-MX"/>
              </w:rPr>
              <w:t>Artículo 63.-</w:t>
            </w:r>
            <w:r w:rsidRPr="00E84F84">
              <w:rPr>
                <w:rFonts w:ascii="Century Gothic" w:hAnsi="Century Gothic" w:cs="Arial"/>
                <w:sz w:val="24"/>
                <w:szCs w:val="24"/>
                <w:lang w:eastAsia="es-MX"/>
              </w:rPr>
              <w:t xml:space="preserve"> Para ser Gobernador del Estado se requiere:</w:t>
            </w:r>
          </w:p>
          <w:p w14:paraId="1EC4FA2B"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 …</w:t>
            </w:r>
          </w:p>
          <w:p w14:paraId="05BE082F"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II. …</w:t>
            </w:r>
          </w:p>
          <w:p w14:paraId="664CAE44"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III. Tener treinta años de edad cumplidos el día de la elección;</w:t>
            </w:r>
          </w:p>
          <w:p w14:paraId="26C65393"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IV. a la VI.</w:t>
            </w:r>
          </w:p>
        </w:tc>
      </w:tr>
      <w:tr w:rsidR="000D1F30" w:rsidRPr="00E84F84" w14:paraId="07820D53" w14:textId="77777777" w:rsidTr="005B25FE">
        <w:tc>
          <w:tcPr>
            <w:tcW w:w="0" w:type="auto"/>
            <w:shd w:val="clear" w:color="auto" w:fill="FFFFFF"/>
            <w:tcMar>
              <w:top w:w="48" w:type="dxa"/>
              <w:left w:w="96" w:type="dxa"/>
              <w:bottom w:w="48" w:type="dxa"/>
              <w:right w:w="96" w:type="dxa"/>
            </w:tcMar>
            <w:hideMark/>
          </w:tcPr>
          <w:p w14:paraId="6DB5E93D"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14</w:t>
            </w:r>
          </w:p>
        </w:tc>
        <w:tc>
          <w:tcPr>
            <w:tcW w:w="0" w:type="auto"/>
            <w:shd w:val="clear" w:color="auto" w:fill="FFFFFF"/>
            <w:tcMar>
              <w:top w:w="48" w:type="dxa"/>
              <w:left w:w="96" w:type="dxa"/>
              <w:bottom w:w="48" w:type="dxa"/>
              <w:right w:w="96" w:type="dxa"/>
            </w:tcMar>
            <w:hideMark/>
          </w:tcPr>
          <w:p w14:paraId="76C1A9D1"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Jalisco</w:t>
            </w:r>
          </w:p>
        </w:tc>
        <w:tc>
          <w:tcPr>
            <w:tcW w:w="0" w:type="auto"/>
            <w:shd w:val="clear" w:color="auto" w:fill="FFFFFF"/>
            <w:tcMar>
              <w:top w:w="48" w:type="dxa"/>
              <w:left w:w="96" w:type="dxa"/>
              <w:bottom w:w="48" w:type="dxa"/>
              <w:right w:w="96" w:type="dxa"/>
            </w:tcMar>
            <w:vAlign w:val="center"/>
            <w:hideMark/>
          </w:tcPr>
          <w:p w14:paraId="7E9C9D0D"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b/>
                <w:sz w:val="24"/>
                <w:szCs w:val="24"/>
                <w:lang w:eastAsia="es-MX"/>
              </w:rPr>
              <w:t>Artículo 37.-</w:t>
            </w:r>
            <w:r w:rsidRPr="00E84F84">
              <w:rPr>
                <w:rFonts w:ascii="Century Gothic" w:hAnsi="Century Gothic" w:cs="Arial"/>
                <w:sz w:val="24"/>
                <w:szCs w:val="24"/>
                <w:lang w:eastAsia="es-MX"/>
              </w:rPr>
              <w:t xml:space="preserve"> Para ser Gobernador del Estado se requiere:</w:t>
            </w:r>
          </w:p>
          <w:p w14:paraId="5941EBBD"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 …</w:t>
            </w:r>
          </w:p>
          <w:p w14:paraId="50FDA0C7"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II. Tener cuando menos treinta años de edad el día de la elección;</w:t>
            </w:r>
          </w:p>
          <w:p w14:paraId="2D0DDA72"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III. a la V.</w:t>
            </w:r>
          </w:p>
        </w:tc>
      </w:tr>
      <w:tr w:rsidR="000D1F30" w:rsidRPr="00E84F84" w14:paraId="1102C015" w14:textId="77777777" w:rsidTr="005B25FE">
        <w:tc>
          <w:tcPr>
            <w:tcW w:w="0" w:type="auto"/>
            <w:shd w:val="clear" w:color="auto" w:fill="FFFFFF"/>
            <w:tcMar>
              <w:top w:w="48" w:type="dxa"/>
              <w:left w:w="96" w:type="dxa"/>
              <w:bottom w:w="48" w:type="dxa"/>
              <w:right w:w="96" w:type="dxa"/>
            </w:tcMar>
            <w:hideMark/>
          </w:tcPr>
          <w:p w14:paraId="2345EEB0"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15</w:t>
            </w:r>
          </w:p>
        </w:tc>
        <w:tc>
          <w:tcPr>
            <w:tcW w:w="0" w:type="auto"/>
            <w:shd w:val="clear" w:color="auto" w:fill="FFFFFF"/>
            <w:tcMar>
              <w:top w:w="48" w:type="dxa"/>
              <w:left w:w="96" w:type="dxa"/>
              <w:bottom w:w="48" w:type="dxa"/>
              <w:right w:w="96" w:type="dxa"/>
            </w:tcMar>
            <w:hideMark/>
          </w:tcPr>
          <w:p w14:paraId="4CE29EFE"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México</w:t>
            </w:r>
          </w:p>
        </w:tc>
        <w:tc>
          <w:tcPr>
            <w:tcW w:w="0" w:type="auto"/>
            <w:shd w:val="clear" w:color="auto" w:fill="FFFFFF"/>
            <w:tcMar>
              <w:top w:w="48" w:type="dxa"/>
              <w:left w:w="96" w:type="dxa"/>
              <w:bottom w:w="48" w:type="dxa"/>
              <w:right w:w="96" w:type="dxa"/>
            </w:tcMar>
            <w:vAlign w:val="center"/>
            <w:hideMark/>
          </w:tcPr>
          <w:p w14:paraId="2CFA53EF"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b/>
                <w:sz w:val="24"/>
                <w:szCs w:val="24"/>
                <w:lang w:eastAsia="es-MX"/>
              </w:rPr>
              <w:t>Artículo 68.-</w:t>
            </w:r>
            <w:r w:rsidRPr="00E84F84">
              <w:rPr>
                <w:rFonts w:ascii="Century Gothic" w:hAnsi="Century Gothic" w:cs="Arial"/>
                <w:sz w:val="24"/>
                <w:szCs w:val="24"/>
                <w:lang w:eastAsia="es-MX"/>
              </w:rPr>
              <w:t xml:space="preserve"> Para ser Gobernador del Estado se requiere:</w:t>
            </w:r>
          </w:p>
          <w:p w14:paraId="1A72D39D"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 …</w:t>
            </w:r>
          </w:p>
          <w:p w14:paraId="422CF511"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II. …</w:t>
            </w:r>
          </w:p>
          <w:p w14:paraId="51C26E82"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III. Tener 30 años cumplidos el día de la elección;</w:t>
            </w:r>
          </w:p>
          <w:p w14:paraId="2B164932"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 xml:space="preserve">IV a la VI. </w:t>
            </w:r>
          </w:p>
        </w:tc>
      </w:tr>
      <w:tr w:rsidR="000D1F30" w:rsidRPr="00E84F84" w14:paraId="23D58194" w14:textId="77777777" w:rsidTr="005B25FE">
        <w:tc>
          <w:tcPr>
            <w:tcW w:w="0" w:type="auto"/>
            <w:shd w:val="clear" w:color="auto" w:fill="FFFFFF"/>
            <w:tcMar>
              <w:top w:w="48" w:type="dxa"/>
              <w:left w:w="96" w:type="dxa"/>
              <w:bottom w:w="48" w:type="dxa"/>
              <w:right w:w="96" w:type="dxa"/>
            </w:tcMar>
            <w:hideMark/>
          </w:tcPr>
          <w:p w14:paraId="318FB2F5"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16</w:t>
            </w:r>
          </w:p>
        </w:tc>
        <w:tc>
          <w:tcPr>
            <w:tcW w:w="0" w:type="auto"/>
            <w:shd w:val="clear" w:color="auto" w:fill="FFFFFF"/>
            <w:tcMar>
              <w:top w:w="48" w:type="dxa"/>
              <w:left w:w="96" w:type="dxa"/>
              <w:bottom w:w="48" w:type="dxa"/>
              <w:right w:w="96" w:type="dxa"/>
            </w:tcMar>
            <w:hideMark/>
          </w:tcPr>
          <w:p w14:paraId="70D125DC"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Michoacán de Ocampo</w:t>
            </w:r>
          </w:p>
        </w:tc>
        <w:tc>
          <w:tcPr>
            <w:tcW w:w="0" w:type="auto"/>
            <w:shd w:val="clear" w:color="auto" w:fill="FFFFFF"/>
            <w:tcMar>
              <w:top w:w="48" w:type="dxa"/>
              <w:left w:w="96" w:type="dxa"/>
              <w:bottom w:w="48" w:type="dxa"/>
              <w:right w:w="96" w:type="dxa"/>
            </w:tcMar>
            <w:vAlign w:val="center"/>
            <w:hideMark/>
          </w:tcPr>
          <w:p w14:paraId="22A6665B"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b/>
                <w:sz w:val="24"/>
                <w:szCs w:val="24"/>
                <w:lang w:eastAsia="es-MX"/>
              </w:rPr>
              <w:t>Artículo 49.-</w:t>
            </w:r>
            <w:r w:rsidRPr="00E84F84">
              <w:rPr>
                <w:rFonts w:ascii="Century Gothic" w:hAnsi="Century Gothic" w:cs="Arial"/>
                <w:sz w:val="24"/>
                <w:szCs w:val="24"/>
                <w:lang w:eastAsia="es-MX"/>
              </w:rPr>
              <w:t xml:space="preserve"> Para ser Gobernador se requiere:</w:t>
            </w:r>
          </w:p>
          <w:p w14:paraId="64B1673B"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 …</w:t>
            </w:r>
          </w:p>
          <w:p w14:paraId="04D228CA"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II. Haber cumplido treinta años el día de la elección;</w:t>
            </w:r>
          </w:p>
          <w:p w14:paraId="0D738582"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III. …</w:t>
            </w:r>
          </w:p>
        </w:tc>
      </w:tr>
      <w:tr w:rsidR="000D1F30" w:rsidRPr="00E84F84" w14:paraId="2DB665A6" w14:textId="77777777" w:rsidTr="005B25FE">
        <w:tc>
          <w:tcPr>
            <w:tcW w:w="0" w:type="auto"/>
            <w:shd w:val="clear" w:color="auto" w:fill="FFFFFF"/>
            <w:tcMar>
              <w:top w:w="48" w:type="dxa"/>
              <w:left w:w="96" w:type="dxa"/>
              <w:bottom w:w="48" w:type="dxa"/>
              <w:right w:w="96" w:type="dxa"/>
            </w:tcMar>
            <w:hideMark/>
          </w:tcPr>
          <w:p w14:paraId="50D8CAD4"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17</w:t>
            </w:r>
          </w:p>
        </w:tc>
        <w:tc>
          <w:tcPr>
            <w:tcW w:w="0" w:type="auto"/>
            <w:shd w:val="clear" w:color="auto" w:fill="FFFFFF"/>
            <w:tcMar>
              <w:top w:w="48" w:type="dxa"/>
              <w:left w:w="96" w:type="dxa"/>
              <w:bottom w:w="48" w:type="dxa"/>
              <w:right w:w="96" w:type="dxa"/>
            </w:tcMar>
            <w:hideMark/>
          </w:tcPr>
          <w:p w14:paraId="27EA0C78"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Morelos</w:t>
            </w:r>
          </w:p>
        </w:tc>
        <w:tc>
          <w:tcPr>
            <w:tcW w:w="0" w:type="auto"/>
            <w:shd w:val="clear" w:color="auto" w:fill="FFFFFF"/>
            <w:tcMar>
              <w:top w:w="48" w:type="dxa"/>
              <w:left w:w="96" w:type="dxa"/>
              <w:bottom w:w="48" w:type="dxa"/>
              <w:right w:w="96" w:type="dxa"/>
            </w:tcMar>
            <w:vAlign w:val="center"/>
            <w:hideMark/>
          </w:tcPr>
          <w:p w14:paraId="58ED2F2F"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b/>
                <w:sz w:val="24"/>
                <w:szCs w:val="24"/>
                <w:lang w:eastAsia="es-MX"/>
              </w:rPr>
              <w:t>Artículo 58.-</w:t>
            </w:r>
            <w:r w:rsidRPr="00E84F84">
              <w:rPr>
                <w:rFonts w:ascii="Century Gothic" w:hAnsi="Century Gothic" w:cs="Arial"/>
                <w:sz w:val="24"/>
                <w:szCs w:val="24"/>
                <w:lang w:eastAsia="es-MX"/>
              </w:rPr>
              <w:t xml:space="preserve"> Para ser Gobernador se requiere:</w:t>
            </w:r>
          </w:p>
          <w:p w14:paraId="1E3804E1"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 …</w:t>
            </w:r>
          </w:p>
          <w:p w14:paraId="661FE74E"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II. …</w:t>
            </w:r>
          </w:p>
          <w:p w14:paraId="70F984AF"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lastRenderedPageBreak/>
              <w:t>III. …</w:t>
            </w:r>
          </w:p>
          <w:p w14:paraId="2F641640"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IV. Tener treinta años de edad cumplidos al día de la elección.</w:t>
            </w:r>
          </w:p>
        </w:tc>
      </w:tr>
      <w:tr w:rsidR="000D1F30" w:rsidRPr="00E84F84" w14:paraId="3590E763" w14:textId="77777777" w:rsidTr="005B25FE">
        <w:tc>
          <w:tcPr>
            <w:tcW w:w="0" w:type="auto"/>
            <w:shd w:val="clear" w:color="auto" w:fill="FFFFFF"/>
            <w:tcMar>
              <w:top w:w="48" w:type="dxa"/>
              <w:left w:w="96" w:type="dxa"/>
              <w:bottom w:w="48" w:type="dxa"/>
              <w:right w:w="96" w:type="dxa"/>
            </w:tcMar>
            <w:hideMark/>
          </w:tcPr>
          <w:p w14:paraId="49666752"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lastRenderedPageBreak/>
              <w:t>18</w:t>
            </w:r>
          </w:p>
        </w:tc>
        <w:tc>
          <w:tcPr>
            <w:tcW w:w="0" w:type="auto"/>
            <w:shd w:val="clear" w:color="auto" w:fill="FFFFFF"/>
            <w:tcMar>
              <w:top w:w="48" w:type="dxa"/>
              <w:left w:w="96" w:type="dxa"/>
              <w:bottom w:w="48" w:type="dxa"/>
              <w:right w:w="96" w:type="dxa"/>
            </w:tcMar>
            <w:hideMark/>
          </w:tcPr>
          <w:p w14:paraId="7896A2B5"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Nayarit</w:t>
            </w:r>
          </w:p>
        </w:tc>
        <w:tc>
          <w:tcPr>
            <w:tcW w:w="0" w:type="auto"/>
            <w:shd w:val="clear" w:color="auto" w:fill="FFFFFF"/>
            <w:tcMar>
              <w:top w:w="48" w:type="dxa"/>
              <w:left w:w="96" w:type="dxa"/>
              <w:bottom w:w="48" w:type="dxa"/>
              <w:right w:w="96" w:type="dxa"/>
            </w:tcMar>
            <w:vAlign w:val="center"/>
            <w:hideMark/>
          </w:tcPr>
          <w:p w14:paraId="45ECE580"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b/>
                <w:sz w:val="24"/>
                <w:szCs w:val="24"/>
                <w:lang w:eastAsia="es-MX"/>
              </w:rPr>
              <w:t>Artículo 62.-</w:t>
            </w:r>
            <w:r w:rsidRPr="00E84F84">
              <w:rPr>
                <w:rFonts w:ascii="Century Gothic" w:hAnsi="Century Gothic" w:cs="Arial"/>
                <w:sz w:val="24"/>
                <w:szCs w:val="24"/>
                <w:lang w:eastAsia="es-MX"/>
              </w:rPr>
              <w:t xml:space="preserve"> Para ser Gobernador se requiere:</w:t>
            </w:r>
          </w:p>
          <w:p w14:paraId="2C2D4122"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 …;</w:t>
            </w:r>
          </w:p>
          <w:p w14:paraId="5F2882D3"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II. Tener 30 años cumplidos el día de la elección;</w:t>
            </w:r>
          </w:p>
          <w:p w14:paraId="302FD1D0"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III. a la VI.</w:t>
            </w:r>
          </w:p>
        </w:tc>
      </w:tr>
      <w:tr w:rsidR="000D1F30" w:rsidRPr="00E84F84" w14:paraId="156DDD5D" w14:textId="77777777" w:rsidTr="005B25FE">
        <w:tc>
          <w:tcPr>
            <w:tcW w:w="0" w:type="auto"/>
            <w:shd w:val="clear" w:color="auto" w:fill="FFFFFF"/>
            <w:tcMar>
              <w:top w:w="48" w:type="dxa"/>
              <w:left w:w="96" w:type="dxa"/>
              <w:bottom w:w="48" w:type="dxa"/>
              <w:right w:w="96" w:type="dxa"/>
            </w:tcMar>
            <w:hideMark/>
          </w:tcPr>
          <w:p w14:paraId="13099E1B"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19</w:t>
            </w:r>
          </w:p>
        </w:tc>
        <w:tc>
          <w:tcPr>
            <w:tcW w:w="0" w:type="auto"/>
            <w:shd w:val="clear" w:color="auto" w:fill="FFFFFF"/>
            <w:tcMar>
              <w:top w:w="48" w:type="dxa"/>
              <w:left w:w="96" w:type="dxa"/>
              <w:bottom w:w="48" w:type="dxa"/>
              <w:right w:w="96" w:type="dxa"/>
            </w:tcMar>
            <w:hideMark/>
          </w:tcPr>
          <w:p w14:paraId="73031CD1"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Nuevo León</w:t>
            </w:r>
          </w:p>
        </w:tc>
        <w:tc>
          <w:tcPr>
            <w:tcW w:w="0" w:type="auto"/>
            <w:shd w:val="clear" w:color="auto" w:fill="FFFFFF"/>
            <w:tcMar>
              <w:top w:w="48" w:type="dxa"/>
              <w:left w:w="96" w:type="dxa"/>
              <w:bottom w:w="48" w:type="dxa"/>
              <w:right w:w="96" w:type="dxa"/>
            </w:tcMar>
            <w:vAlign w:val="center"/>
            <w:hideMark/>
          </w:tcPr>
          <w:p w14:paraId="597561CE"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b/>
                <w:sz w:val="24"/>
                <w:szCs w:val="24"/>
                <w:lang w:eastAsia="es-MX"/>
              </w:rPr>
              <w:t>Artículo 82.-</w:t>
            </w:r>
            <w:r w:rsidRPr="00E84F84">
              <w:rPr>
                <w:rFonts w:ascii="Century Gothic" w:hAnsi="Century Gothic" w:cs="Arial"/>
                <w:sz w:val="24"/>
                <w:szCs w:val="24"/>
                <w:lang w:eastAsia="es-MX"/>
              </w:rPr>
              <w:t xml:space="preserve"> Para ser Gobernador se requiere:</w:t>
            </w:r>
          </w:p>
          <w:p w14:paraId="0735FAA0"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 …</w:t>
            </w:r>
          </w:p>
          <w:p w14:paraId="3CDC76FC"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II. Tener cuando menos treinta años cumplidos el día de la elección;</w:t>
            </w:r>
          </w:p>
          <w:p w14:paraId="70CD777D"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III…</w:t>
            </w:r>
          </w:p>
        </w:tc>
      </w:tr>
      <w:tr w:rsidR="000D1F30" w:rsidRPr="00E84F84" w14:paraId="73B12D23" w14:textId="77777777" w:rsidTr="005B25FE">
        <w:tc>
          <w:tcPr>
            <w:tcW w:w="0" w:type="auto"/>
            <w:shd w:val="clear" w:color="auto" w:fill="FFFFFF"/>
            <w:tcMar>
              <w:top w:w="48" w:type="dxa"/>
              <w:left w:w="96" w:type="dxa"/>
              <w:bottom w:w="48" w:type="dxa"/>
              <w:right w:w="96" w:type="dxa"/>
            </w:tcMar>
            <w:hideMark/>
          </w:tcPr>
          <w:p w14:paraId="32D20271"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20</w:t>
            </w:r>
          </w:p>
        </w:tc>
        <w:tc>
          <w:tcPr>
            <w:tcW w:w="0" w:type="auto"/>
            <w:shd w:val="clear" w:color="auto" w:fill="FFFFFF"/>
            <w:tcMar>
              <w:top w:w="48" w:type="dxa"/>
              <w:left w:w="96" w:type="dxa"/>
              <w:bottom w:w="48" w:type="dxa"/>
              <w:right w:w="96" w:type="dxa"/>
            </w:tcMar>
            <w:hideMark/>
          </w:tcPr>
          <w:p w14:paraId="3DB471BB"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Oaxaca</w:t>
            </w:r>
          </w:p>
        </w:tc>
        <w:tc>
          <w:tcPr>
            <w:tcW w:w="0" w:type="auto"/>
            <w:shd w:val="clear" w:color="auto" w:fill="FFFFFF"/>
            <w:tcMar>
              <w:top w:w="48" w:type="dxa"/>
              <w:left w:w="96" w:type="dxa"/>
              <w:bottom w:w="48" w:type="dxa"/>
              <w:right w:w="96" w:type="dxa"/>
            </w:tcMar>
            <w:vAlign w:val="center"/>
            <w:hideMark/>
          </w:tcPr>
          <w:p w14:paraId="4E7BF41D"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b/>
                <w:sz w:val="24"/>
                <w:szCs w:val="24"/>
                <w:lang w:eastAsia="es-MX"/>
              </w:rPr>
              <w:t>Artículo 68.-</w:t>
            </w:r>
            <w:r w:rsidRPr="00E84F84">
              <w:rPr>
                <w:rFonts w:ascii="Century Gothic" w:hAnsi="Century Gothic" w:cs="Arial"/>
                <w:sz w:val="24"/>
                <w:szCs w:val="24"/>
                <w:lang w:eastAsia="es-MX"/>
              </w:rPr>
              <w:t xml:space="preserve"> Para ser Gobernadora o Gobernador del Estado, se requiere:</w:t>
            </w:r>
          </w:p>
          <w:p w14:paraId="0450ECEE"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 …</w:t>
            </w:r>
          </w:p>
          <w:p w14:paraId="2F9E2B9F"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II. Tener treinta años cumplidos el día de la elección;</w:t>
            </w:r>
          </w:p>
          <w:p w14:paraId="61FC3F56"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 xml:space="preserve">III. a la VIII. </w:t>
            </w:r>
          </w:p>
          <w:p w14:paraId="2516B883" w14:textId="77777777" w:rsidR="000D1F30" w:rsidRPr="00E84F84" w:rsidRDefault="000D1F30" w:rsidP="008F792A">
            <w:pPr>
              <w:pStyle w:val="NoSpacing"/>
              <w:spacing w:line="360" w:lineRule="auto"/>
              <w:jc w:val="both"/>
              <w:rPr>
                <w:rFonts w:ascii="Century Gothic" w:hAnsi="Century Gothic" w:cs="Arial"/>
                <w:sz w:val="24"/>
                <w:szCs w:val="24"/>
                <w:lang w:eastAsia="es-MX"/>
              </w:rPr>
            </w:pPr>
          </w:p>
        </w:tc>
      </w:tr>
      <w:tr w:rsidR="000D1F30" w:rsidRPr="00E84F84" w14:paraId="4AD7FD61" w14:textId="77777777" w:rsidTr="005B25FE">
        <w:tc>
          <w:tcPr>
            <w:tcW w:w="0" w:type="auto"/>
            <w:shd w:val="clear" w:color="auto" w:fill="FFFFFF"/>
            <w:tcMar>
              <w:top w:w="48" w:type="dxa"/>
              <w:left w:w="96" w:type="dxa"/>
              <w:bottom w:w="48" w:type="dxa"/>
              <w:right w:w="96" w:type="dxa"/>
            </w:tcMar>
            <w:hideMark/>
          </w:tcPr>
          <w:p w14:paraId="6F1D96B7"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21</w:t>
            </w:r>
          </w:p>
        </w:tc>
        <w:tc>
          <w:tcPr>
            <w:tcW w:w="0" w:type="auto"/>
            <w:shd w:val="clear" w:color="auto" w:fill="FFFFFF"/>
            <w:tcMar>
              <w:top w:w="48" w:type="dxa"/>
              <w:left w:w="96" w:type="dxa"/>
              <w:bottom w:w="48" w:type="dxa"/>
              <w:right w:w="96" w:type="dxa"/>
            </w:tcMar>
            <w:hideMark/>
          </w:tcPr>
          <w:p w14:paraId="5D2BE630"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Puebla</w:t>
            </w:r>
          </w:p>
        </w:tc>
        <w:tc>
          <w:tcPr>
            <w:tcW w:w="0" w:type="auto"/>
            <w:shd w:val="clear" w:color="auto" w:fill="FFFFFF"/>
            <w:tcMar>
              <w:top w:w="48" w:type="dxa"/>
              <w:left w:w="96" w:type="dxa"/>
              <w:bottom w:w="48" w:type="dxa"/>
              <w:right w:w="96" w:type="dxa"/>
            </w:tcMar>
            <w:vAlign w:val="center"/>
            <w:hideMark/>
          </w:tcPr>
          <w:p w14:paraId="782A9514" w14:textId="77777777" w:rsidR="000D1F30" w:rsidRPr="00E84F84" w:rsidRDefault="000D1F30" w:rsidP="008F792A">
            <w:pPr>
              <w:pStyle w:val="NoSpacing"/>
              <w:spacing w:line="360" w:lineRule="auto"/>
              <w:jc w:val="both"/>
              <w:rPr>
                <w:rFonts w:ascii="Century Gothic" w:hAnsi="Century Gothic" w:cs="Arial"/>
                <w:color w:val="000000"/>
                <w:sz w:val="24"/>
                <w:szCs w:val="24"/>
              </w:rPr>
            </w:pPr>
            <w:r w:rsidRPr="00E84F84">
              <w:rPr>
                <w:rFonts w:ascii="Century Gothic" w:hAnsi="Century Gothic" w:cs="Arial"/>
                <w:b/>
                <w:bCs/>
                <w:color w:val="000000"/>
                <w:sz w:val="24"/>
                <w:szCs w:val="24"/>
              </w:rPr>
              <w:t>Artículo 74</w:t>
            </w:r>
            <w:r w:rsidRPr="00E84F84">
              <w:rPr>
                <w:rFonts w:ascii="Century Gothic" w:hAnsi="Century Gothic" w:cs="Arial"/>
                <w:bCs/>
                <w:color w:val="000000"/>
                <w:sz w:val="24"/>
                <w:szCs w:val="24"/>
              </w:rPr>
              <w:t>.-</w:t>
            </w:r>
            <w:r w:rsidRPr="00E84F84">
              <w:rPr>
                <w:rFonts w:ascii="Century Gothic" w:hAnsi="Century Gothic" w:cs="Arial"/>
                <w:color w:val="000000"/>
                <w:sz w:val="24"/>
                <w:szCs w:val="24"/>
              </w:rPr>
              <w:t> Para ser Gobernador se requiere:</w:t>
            </w:r>
          </w:p>
          <w:p w14:paraId="14A611B6" w14:textId="77777777" w:rsidR="000D1F30" w:rsidRPr="00E84F84" w:rsidRDefault="000D1F30" w:rsidP="008F792A">
            <w:pPr>
              <w:pStyle w:val="NoSpacing"/>
              <w:spacing w:line="360" w:lineRule="auto"/>
              <w:jc w:val="both"/>
              <w:rPr>
                <w:rFonts w:ascii="Century Gothic" w:hAnsi="Century Gothic" w:cs="Arial"/>
                <w:color w:val="000000"/>
                <w:sz w:val="24"/>
                <w:szCs w:val="24"/>
              </w:rPr>
            </w:pPr>
            <w:r w:rsidRPr="00E84F84">
              <w:rPr>
                <w:rFonts w:ascii="Century Gothic" w:hAnsi="Century Gothic" w:cs="Arial"/>
                <w:color w:val="000000"/>
                <w:sz w:val="24"/>
                <w:szCs w:val="24"/>
              </w:rPr>
              <w:t>I.- …</w:t>
            </w:r>
          </w:p>
          <w:p w14:paraId="420226E5" w14:textId="77777777" w:rsidR="000D1F30" w:rsidRPr="00E84F84" w:rsidRDefault="000D1F30" w:rsidP="008F792A">
            <w:pPr>
              <w:pStyle w:val="NoSpacing"/>
              <w:spacing w:line="360" w:lineRule="auto"/>
              <w:jc w:val="both"/>
              <w:rPr>
                <w:rFonts w:ascii="Century Gothic" w:hAnsi="Century Gothic" w:cs="Arial"/>
                <w:color w:val="000000"/>
                <w:sz w:val="24"/>
                <w:szCs w:val="24"/>
              </w:rPr>
            </w:pPr>
            <w:r w:rsidRPr="00E84F84">
              <w:rPr>
                <w:rFonts w:ascii="Century Gothic" w:hAnsi="Century Gothic" w:cs="Arial"/>
                <w:color w:val="000000"/>
                <w:sz w:val="24"/>
                <w:szCs w:val="24"/>
              </w:rPr>
              <w:t>II.- …</w:t>
            </w:r>
          </w:p>
          <w:p w14:paraId="679AE65F" w14:textId="77777777" w:rsidR="000D1F30" w:rsidRPr="00E84F84" w:rsidRDefault="000D1F30" w:rsidP="008F792A">
            <w:pPr>
              <w:pStyle w:val="NoSpacing"/>
              <w:spacing w:line="360" w:lineRule="auto"/>
              <w:jc w:val="both"/>
              <w:rPr>
                <w:rFonts w:ascii="Century Gothic" w:hAnsi="Century Gothic" w:cs="Arial"/>
                <w:color w:val="000000"/>
                <w:sz w:val="24"/>
                <w:szCs w:val="24"/>
              </w:rPr>
            </w:pPr>
            <w:r w:rsidRPr="00E84F84">
              <w:rPr>
                <w:rFonts w:ascii="Century Gothic" w:hAnsi="Century Gothic" w:cs="Arial"/>
                <w:color w:val="000000"/>
                <w:sz w:val="24"/>
                <w:szCs w:val="24"/>
              </w:rPr>
              <w:t>III.- Tener 30 años cumplidos el día de la elección;</w:t>
            </w:r>
          </w:p>
          <w:p w14:paraId="3C84B9C8" w14:textId="77777777" w:rsidR="000D1F30" w:rsidRPr="00E84F84" w:rsidRDefault="000D1F30" w:rsidP="008F792A">
            <w:pPr>
              <w:pStyle w:val="NoSpacing"/>
              <w:spacing w:line="360" w:lineRule="auto"/>
              <w:jc w:val="both"/>
              <w:rPr>
                <w:rFonts w:ascii="Century Gothic" w:hAnsi="Century Gothic" w:cs="Arial"/>
                <w:color w:val="000000"/>
                <w:sz w:val="24"/>
                <w:szCs w:val="24"/>
              </w:rPr>
            </w:pPr>
            <w:r w:rsidRPr="00E84F84">
              <w:rPr>
                <w:rFonts w:ascii="Century Gothic" w:hAnsi="Century Gothic" w:cs="Arial"/>
                <w:color w:val="000000"/>
                <w:sz w:val="24"/>
                <w:szCs w:val="24"/>
              </w:rPr>
              <w:t>IV a la V</w:t>
            </w:r>
          </w:p>
        </w:tc>
      </w:tr>
      <w:tr w:rsidR="000D1F30" w:rsidRPr="00E84F84" w14:paraId="7640F849" w14:textId="77777777" w:rsidTr="005B25FE">
        <w:tc>
          <w:tcPr>
            <w:tcW w:w="0" w:type="auto"/>
            <w:shd w:val="clear" w:color="auto" w:fill="FFFFFF"/>
            <w:tcMar>
              <w:top w:w="48" w:type="dxa"/>
              <w:left w:w="96" w:type="dxa"/>
              <w:bottom w:w="48" w:type="dxa"/>
              <w:right w:w="96" w:type="dxa"/>
            </w:tcMar>
            <w:hideMark/>
          </w:tcPr>
          <w:p w14:paraId="5B205644"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22</w:t>
            </w:r>
          </w:p>
        </w:tc>
        <w:tc>
          <w:tcPr>
            <w:tcW w:w="0" w:type="auto"/>
            <w:shd w:val="clear" w:color="auto" w:fill="FFFFFF"/>
            <w:tcMar>
              <w:top w:w="48" w:type="dxa"/>
              <w:left w:w="96" w:type="dxa"/>
              <w:bottom w:w="48" w:type="dxa"/>
              <w:right w:w="96" w:type="dxa"/>
            </w:tcMar>
            <w:hideMark/>
          </w:tcPr>
          <w:p w14:paraId="029A5B5A"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Querétaro</w:t>
            </w:r>
          </w:p>
        </w:tc>
        <w:tc>
          <w:tcPr>
            <w:tcW w:w="0" w:type="auto"/>
            <w:shd w:val="clear" w:color="auto" w:fill="FFFFFF"/>
            <w:tcMar>
              <w:top w:w="48" w:type="dxa"/>
              <w:left w:w="96" w:type="dxa"/>
              <w:bottom w:w="48" w:type="dxa"/>
              <w:right w:w="96" w:type="dxa"/>
            </w:tcMar>
            <w:vAlign w:val="center"/>
            <w:hideMark/>
          </w:tcPr>
          <w:p w14:paraId="76AF4DB4"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b/>
                <w:sz w:val="24"/>
                <w:szCs w:val="24"/>
                <w:lang w:eastAsia="es-MX"/>
              </w:rPr>
              <w:t>Artículo 8.-</w:t>
            </w:r>
            <w:r w:rsidRPr="00E84F84">
              <w:rPr>
                <w:rFonts w:ascii="Century Gothic" w:hAnsi="Century Gothic" w:cs="Arial"/>
                <w:sz w:val="24"/>
                <w:szCs w:val="24"/>
                <w:lang w:eastAsia="es-MX"/>
              </w:rPr>
              <w:t xml:space="preserve"> El Gobernador del Estado, los Diputados de la Legislatura y los miembros de los Ayuntamientos, serán electos mediante elección </w:t>
            </w:r>
            <w:r w:rsidRPr="00E84F84">
              <w:rPr>
                <w:rFonts w:ascii="Century Gothic" w:hAnsi="Century Gothic" w:cs="Arial"/>
                <w:sz w:val="24"/>
                <w:szCs w:val="24"/>
                <w:lang w:eastAsia="es-MX"/>
              </w:rPr>
              <w:lastRenderedPageBreak/>
              <w:t>popular. Para ser electo y permanecer en los cargos de elección popular se requiere:</w:t>
            </w:r>
          </w:p>
          <w:p w14:paraId="3E44F392"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 xml:space="preserve">El presente Artículo no regula la edad. </w:t>
            </w:r>
          </w:p>
        </w:tc>
      </w:tr>
      <w:tr w:rsidR="000D1F30" w:rsidRPr="00E84F84" w14:paraId="1F4FD385" w14:textId="77777777" w:rsidTr="005B25FE">
        <w:tc>
          <w:tcPr>
            <w:tcW w:w="0" w:type="auto"/>
            <w:shd w:val="clear" w:color="auto" w:fill="FFFFFF"/>
            <w:tcMar>
              <w:top w:w="48" w:type="dxa"/>
              <w:left w:w="96" w:type="dxa"/>
              <w:bottom w:w="48" w:type="dxa"/>
              <w:right w:w="96" w:type="dxa"/>
            </w:tcMar>
            <w:hideMark/>
          </w:tcPr>
          <w:p w14:paraId="3581F6F7"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lastRenderedPageBreak/>
              <w:t>23</w:t>
            </w:r>
          </w:p>
        </w:tc>
        <w:tc>
          <w:tcPr>
            <w:tcW w:w="0" w:type="auto"/>
            <w:shd w:val="clear" w:color="auto" w:fill="FFFFFF"/>
            <w:tcMar>
              <w:top w:w="48" w:type="dxa"/>
              <w:left w:w="96" w:type="dxa"/>
              <w:bottom w:w="48" w:type="dxa"/>
              <w:right w:w="96" w:type="dxa"/>
            </w:tcMar>
            <w:hideMark/>
          </w:tcPr>
          <w:p w14:paraId="55EC31AE"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Quintana Roo</w:t>
            </w:r>
          </w:p>
        </w:tc>
        <w:tc>
          <w:tcPr>
            <w:tcW w:w="0" w:type="auto"/>
            <w:shd w:val="clear" w:color="auto" w:fill="FFFFFF"/>
            <w:tcMar>
              <w:top w:w="48" w:type="dxa"/>
              <w:left w:w="96" w:type="dxa"/>
              <w:bottom w:w="48" w:type="dxa"/>
              <w:right w:w="96" w:type="dxa"/>
            </w:tcMar>
            <w:vAlign w:val="center"/>
            <w:hideMark/>
          </w:tcPr>
          <w:p w14:paraId="613AB2C8"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b/>
                <w:sz w:val="24"/>
                <w:szCs w:val="24"/>
                <w:lang w:eastAsia="es-MX"/>
              </w:rPr>
              <w:t>Artículo 80.-</w:t>
            </w:r>
            <w:r w:rsidRPr="00E84F84">
              <w:rPr>
                <w:rFonts w:ascii="Century Gothic" w:hAnsi="Century Gothic" w:cs="Arial"/>
                <w:sz w:val="24"/>
                <w:szCs w:val="24"/>
                <w:lang w:eastAsia="es-MX"/>
              </w:rPr>
              <w:t xml:space="preserve"> Para ser Gobernador del Estado se requiere:</w:t>
            </w:r>
          </w:p>
          <w:p w14:paraId="23E982F1"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 …</w:t>
            </w:r>
          </w:p>
          <w:p w14:paraId="50511AB0"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II. Tener treinta años cumplidos al día de la elección, y estar en pleno ejercicio de sus derechos políticos.</w:t>
            </w:r>
          </w:p>
          <w:p w14:paraId="5279A22F"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III. a la X.</w:t>
            </w:r>
          </w:p>
        </w:tc>
      </w:tr>
      <w:tr w:rsidR="000D1F30" w:rsidRPr="00E84F84" w14:paraId="496C1FFE" w14:textId="77777777" w:rsidTr="005B25FE">
        <w:tc>
          <w:tcPr>
            <w:tcW w:w="0" w:type="auto"/>
            <w:shd w:val="clear" w:color="auto" w:fill="FFFFFF"/>
            <w:tcMar>
              <w:top w:w="48" w:type="dxa"/>
              <w:left w:w="96" w:type="dxa"/>
              <w:bottom w:w="48" w:type="dxa"/>
              <w:right w:w="96" w:type="dxa"/>
            </w:tcMar>
            <w:hideMark/>
          </w:tcPr>
          <w:p w14:paraId="5472651D"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24</w:t>
            </w:r>
          </w:p>
        </w:tc>
        <w:tc>
          <w:tcPr>
            <w:tcW w:w="0" w:type="auto"/>
            <w:shd w:val="clear" w:color="auto" w:fill="FFFFFF"/>
            <w:tcMar>
              <w:top w:w="48" w:type="dxa"/>
              <w:left w:w="96" w:type="dxa"/>
              <w:bottom w:w="48" w:type="dxa"/>
              <w:right w:w="96" w:type="dxa"/>
            </w:tcMar>
            <w:hideMark/>
          </w:tcPr>
          <w:p w14:paraId="439DF488"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San Luis Potosí</w:t>
            </w:r>
          </w:p>
        </w:tc>
        <w:tc>
          <w:tcPr>
            <w:tcW w:w="0" w:type="auto"/>
            <w:shd w:val="clear" w:color="auto" w:fill="FFFFFF"/>
            <w:tcMar>
              <w:top w:w="48" w:type="dxa"/>
              <w:left w:w="96" w:type="dxa"/>
              <w:bottom w:w="48" w:type="dxa"/>
              <w:right w:w="96" w:type="dxa"/>
            </w:tcMar>
            <w:vAlign w:val="center"/>
            <w:hideMark/>
          </w:tcPr>
          <w:p w14:paraId="1DBAEDEF"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b/>
                <w:sz w:val="24"/>
                <w:szCs w:val="24"/>
                <w:lang w:eastAsia="es-MX"/>
              </w:rPr>
              <w:t>Artículo 73.-</w:t>
            </w:r>
            <w:r w:rsidRPr="00E84F84">
              <w:rPr>
                <w:rFonts w:ascii="Century Gothic" w:hAnsi="Century Gothic" w:cs="Arial"/>
                <w:sz w:val="24"/>
                <w:szCs w:val="24"/>
                <w:lang w:eastAsia="es-MX"/>
              </w:rPr>
              <w:t xml:space="preserve"> Para ser Gobernador del Estado se requiere:</w:t>
            </w:r>
          </w:p>
          <w:p w14:paraId="2746AC36"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 …</w:t>
            </w:r>
          </w:p>
          <w:p w14:paraId="5D496AE8"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II. …</w:t>
            </w:r>
          </w:p>
          <w:p w14:paraId="64973792"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III. Tener treinta años cumplidos al día de la elección;</w:t>
            </w:r>
          </w:p>
          <w:p w14:paraId="183BCE75"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IV. a la VIII</w:t>
            </w:r>
          </w:p>
        </w:tc>
      </w:tr>
      <w:tr w:rsidR="000D1F30" w:rsidRPr="00E84F84" w14:paraId="3E4D6C9E" w14:textId="77777777" w:rsidTr="005B25FE">
        <w:tc>
          <w:tcPr>
            <w:tcW w:w="0" w:type="auto"/>
            <w:shd w:val="clear" w:color="auto" w:fill="FFFFFF"/>
            <w:tcMar>
              <w:top w:w="48" w:type="dxa"/>
              <w:left w:w="96" w:type="dxa"/>
              <w:bottom w:w="48" w:type="dxa"/>
              <w:right w:w="96" w:type="dxa"/>
            </w:tcMar>
            <w:hideMark/>
          </w:tcPr>
          <w:p w14:paraId="541423AC"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25</w:t>
            </w:r>
          </w:p>
        </w:tc>
        <w:tc>
          <w:tcPr>
            <w:tcW w:w="0" w:type="auto"/>
            <w:shd w:val="clear" w:color="auto" w:fill="FFFFFF"/>
            <w:tcMar>
              <w:top w:w="48" w:type="dxa"/>
              <w:left w:w="96" w:type="dxa"/>
              <w:bottom w:w="48" w:type="dxa"/>
              <w:right w:w="96" w:type="dxa"/>
            </w:tcMar>
            <w:hideMark/>
          </w:tcPr>
          <w:p w14:paraId="23A95381"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Sinaloa</w:t>
            </w:r>
          </w:p>
        </w:tc>
        <w:tc>
          <w:tcPr>
            <w:tcW w:w="0" w:type="auto"/>
            <w:shd w:val="clear" w:color="auto" w:fill="FFFFFF"/>
            <w:tcMar>
              <w:top w:w="48" w:type="dxa"/>
              <w:left w:w="96" w:type="dxa"/>
              <w:bottom w:w="48" w:type="dxa"/>
              <w:right w:w="96" w:type="dxa"/>
            </w:tcMar>
            <w:vAlign w:val="center"/>
            <w:hideMark/>
          </w:tcPr>
          <w:p w14:paraId="31F5436C"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b/>
                <w:sz w:val="24"/>
                <w:szCs w:val="24"/>
                <w:lang w:eastAsia="es-MX"/>
              </w:rPr>
              <w:t>Artículo 56.-</w:t>
            </w:r>
            <w:r w:rsidRPr="00E84F84">
              <w:rPr>
                <w:rFonts w:ascii="Century Gothic" w:hAnsi="Century Gothic" w:cs="Arial"/>
                <w:sz w:val="24"/>
                <w:szCs w:val="24"/>
                <w:lang w:eastAsia="es-MX"/>
              </w:rPr>
              <w:t xml:space="preserve"> Para ser Gobernador del Estado se requiere:</w:t>
            </w:r>
          </w:p>
          <w:p w14:paraId="29284B9F"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 ….</w:t>
            </w:r>
          </w:p>
          <w:p w14:paraId="09E9CDE2"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II. Tener treinta años cumplidos el día de la elección;</w:t>
            </w:r>
          </w:p>
          <w:p w14:paraId="698C16A3"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III. a la VII.</w:t>
            </w:r>
          </w:p>
        </w:tc>
      </w:tr>
      <w:tr w:rsidR="000D1F30" w:rsidRPr="00E84F84" w14:paraId="6C8C782A" w14:textId="77777777" w:rsidTr="005B25FE">
        <w:tc>
          <w:tcPr>
            <w:tcW w:w="0" w:type="auto"/>
            <w:shd w:val="clear" w:color="auto" w:fill="FFFFFF"/>
            <w:tcMar>
              <w:top w:w="48" w:type="dxa"/>
              <w:left w:w="96" w:type="dxa"/>
              <w:bottom w:w="48" w:type="dxa"/>
              <w:right w:w="96" w:type="dxa"/>
            </w:tcMar>
            <w:hideMark/>
          </w:tcPr>
          <w:p w14:paraId="3B4CB779"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26</w:t>
            </w:r>
          </w:p>
        </w:tc>
        <w:tc>
          <w:tcPr>
            <w:tcW w:w="0" w:type="auto"/>
            <w:shd w:val="clear" w:color="auto" w:fill="FFFFFF"/>
            <w:tcMar>
              <w:top w:w="48" w:type="dxa"/>
              <w:left w:w="96" w:type="dxa"/>
              <w:bottom w:w="48" w:type="dxa"/>
              <w:right w:w="96" w:type="dxa"/>
            </w:tcMar>
            <w:hideMark/>
          </w:tcPr>
          <w:p w14:paraId="09278124"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Sonora</w:t>
            </w:r>
          </w:p>
        </w:tc>
        <w:tc>
          <w:tcPr>
            <w:tcW w:w="0" w:type="auto"/>
            <w:shd w:val="clear" w:color="auto" w:fill="FFFFFF"/>
            <w:tcMar>
              <w:top w:w="48" w:type="dxa"/>
              <w:left w:w="96" w:type="dxa"/>
              <w:bottom w:w="48" w:type="dxa"/>
              <w:right w:w="96" w:type="dxa"/>
            </w:tcMar>
            <w:vAlign w:val="center"/>
            <w:hideMark/>
          </w:tcPr>
          <w:p w14:paraId="4B91EFEF"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b/>
                <w:sz w:val="24"/>
                <w:szCs w:val="24"/>
                <w:lang w:eastAsia="es-MX"/>
              </w:rPr>
              <w:t>Artículo 70.-</w:t>
            </w:r>
            <w:r w:rsidRPr="00E84F84">
              <w:rPr>
                <w:rFonts w:ascii="Century Gothic" w:hAnsi="Century Gothic" w:cs="Arial"/>
                <w:sz w:val="24"/>
                <w:szCs w:val="24"/>
                <w:lang w:eastAsia="es-MX"/>
              </w:rPr>
              <w:t xml:space="preserve"> Para ser Gobernador del Estado se requiere:</w:t>
            </w:r>
          </w:p>
          <w:p w14:paraId="38AE83F5" w14:textId="77777777" w:rsidR="000D1F30" w:rsidRPr="00E84F84" w:rsidRDefault="000D1F30" w:rsidP="008F792A">
            <w:pPr>
              <w:pStyle w:val="NoSpacing"/>
              <w:spacing w:line="360" w:lineRule="auto"/>
              <w:jc w:val="both"/>
              <w:rPr>
                <w:rFonts w:ascii="Century Gothic" w:hAnsi="Century Gothic" w:cs="Arial"/>
                <w:sz w:val="24"/>
                <w:szCs w:val="24"/>
                <w:lang w:eastAsia="es-MX"/>
              </w:rPr>
            </w:pPr>
          </w:p>
          <w:p w14:paraId="1A092992"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El presente artículo no regula la edad.</w:t>
            </w:r>
          </w:p>
        </w:tc>
      </w:tr>
      <w:tr w:rsidR="000D1F30" w:rsidRPr="00E84F84" w14:paraId="3D466814" w14:textId="77777777" w:rsidTr="005B25FE">
        <w:tc>
          <w:tcPr>
            <w:tcW w:w="0" w:type="auto"/>
            <w:shd w:val="clear" w:color="auto" w:fill="FFFFFF"/>
            <w:tcMar>
              <w:top w:w="48" w:type="dxa"/>
              <w:left w:w="96" w:type="dxa"/>
              <w:bottom w:w="48" w:type="dxa"/>
              <w:right w:w="96" w:type="dxa"/>
            </w:tcMar>
            <w:hideMark/>
          </w:tcPr>
          <w:p w14:paraId="63EAD0F3"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lastRenderedPageBreak/>
              <w:t>27</w:t>
            </w:r>
          </w:p>
        </w:tc>
        <w:tc>
          <w:tcPr>
            <w:tcW w:w="0" w:type="auto"/>
            <w:shd w:val="clear" w:color="auto" w:fill="FFFFFF"/>
            <w:tcMar>
              <w:top w:w="48" w:type="dxa"/>
              <w:left w:w="96" w:type="dxa"/>
              <w:bottom w:w="48" w:type="dxa"/>
              <w:right w:w="96" w:type="dxa"/>
            </w:tcMar>
            <w:hideMark/>
          </w:tcPr>
          <w:p w14:paraId="425EF77C"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Tabasco</w:t>
            </w:r>
          </w:p>
        </w:tc>
        <w:tc>
          <w:tcPr>
            <w:tcW w:w="0" w:type="auto"/>
            <w:shd w:val="clear" w:color="auto" w:fill="FFFFFF"/>
            <w:tcMar>
              <w:top w:w="48" w:type="dxa"/>
              <w:left w:w="96" w:type="dxa"/>
              <w:bottom w:w="48" w:type="dxa"/>
              <w:right w:w="96" w:type="dxa"/>
            </w:tcMar>
            <w:vAlign w:val="center"/>
            <w:hideMark/>
          </w:tcPr>
          <w:p w14:paraId="50491787"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b/>
                <w:sz w:val="24"/>
                <w:szCs w:val="24"/>
                <w:lang w:eastAsia="es-MX"/>
              </w:rPr>
              <w:t>Artículo 44.-</w:t>
            </w:r>
            <w:r w:rsidRPr="00E84F84">
              <w:rPr>
                <w:rFonts w:ascii="Century Gothic" w:hAnsi="Century Gothic" w:cs="Arial"/>
                <w:sz w:val="24"/>
                <w:szCs w:val="24"/>
                <w:lang w:eastAsia="es-MX"/>
              </w:rPr>
              <w:t xml:space="preserve"> Para ser Gobernador del Estado se requiere:</w:t>
            </w:r>
          </w:p>
          <w:p w14:paraId="1F187AD3"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 …</w:t>
            </w:r>
          </w:p>
          <w:p w14:paraId="092CAFE5"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II. Tener treinta años o más al día de la elección</w:t>
            </w:r>
          </w:p>
          <w:p w14:paraId="1264A35C"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III. No ser ministro de culto religioso alguno;</w:t>
            </w:r>
          </w:p>
          <w:p w14:paraId="39DBB89E"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 xml:space="preserve">IV. a la V. </w:t>
            </w:r>
          </w:p>
        </w:tc>
      </w:tr>
      <w:tr w:rsidR="000D1F30" w:rsidRPr="00E84F84" w14:paraId="1B6C25BE" w14:textId="77777777" w:rsidTr="005B25FE">
        <w:tc>
          <w:tcPr>
            <w:tcW w:w="0" w:type="auto"/>
            <w:shd w:val="clear" w:color="auto" w:fill="FFFFFF"/>
            <w:tcMar>
              <w:top w:w="48" w:type="dxa"/>
              <w:left w:w="96" w:type="dxa"/>
              <w:bottom w:w="48" w:type="dxa"/>
              <w:right w:w="96" w:type="dxa"/>
            </w:tcMar>
            <w:hideMark/>
          </w:tcPr>
          <w:p w14:paraId="5113A992"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28</w:t>
            </w:r>
          </w:p>
        </w:tc>
        <w:tc>
          <w:tcPr>
            <w:tcW w:w="0" w:type="auto"/>
            <w:shd w:val="clear" w:color="auto" w:fill="FFFFFF"/>
            <w:tcMar>
              <w:top w:w="48" w:type="dxa"/>
              <w:left w:w="96" w:type="dxa"/>
              <w:bottom w:w="48" w:type="dxa"/>
              <w:right w:w="96" w:type="dxa"/>
            </w:tcMar>
            <w:hideMark/>
          </w:tcPr>
          <w:p w14:paraId="7A5D2BDD"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Tamaulipas</w:t>
            </w:r>
          </w:p>
        </w:tc>
        <w:tc>
          <w:tcPr>
            <w:tcW w:w="0" w:type="auto"/>
            <w:shd w:val="clear" w:color="auto" w:fill="FFFFFF"/>
            <w:tcMar>
              <w:top w:w="48" w:type="dxa"/>
              <w:left w:w="96" w:type="dxa"/>
              <w:bottom w:w="48" w:type="dxa"/>
              <w:right w:w="96" w:type="dxa"/>
            </w:tcMar>
            <w:vAlign w:val="center"/>
            <w:hideMark/>
          </w:tcPr>
          <w:p w14:paraId="6368B7B7"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b/>
                <w:sz w:val="24"/>
                <w:szCs w:val="24"/>
                <w:lang w:eastAsia="es-MX"/>
              </w:rPr>
              <w:t>Artículo 78.-</w:t>
            </w:r>
            <w:r w:rsidRPr="00E84F84">
              <w:rPr>
                <w:rFonts w:ascii="Century Gothic" w:hAnsi="Century Gothic" w:cs="Arial"/>
                <w:sz w:val="24"/>
                <w:szCs w:val="24"/>
                <w:lang w:eastAsia="es-MX"/>
              </w:rPr>
              <w:t xml:space="preserve"> Para ser Gobernador se requiere:</w:t>
            </w:r>
          </w:p>
          <w:p w14:paraId="435CE031"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 a la III</w:t>
            </w:r>
          </w:p>
          <w:p w14:paraId="5D11832D"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IV. Ser mayor de treinta años de edad el día de la elección; y</w:t>
            </w:r>
          </w:p>
          <w:p w14:paraId="03E24B37"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V. …</w:t>
            </w:r>
          </w:p>
        </w:tc>
      </w:tr>
      <w:tr w:rsidR="000D1F30" w:rsidRPr="00E84F84" w14:paraId="0682AA01" w14:textId="77777777" w:rsidTr="005B25FE">
        <w:tc>
          <w:tcPr>
            <w:tcW w:w="0" w:type="auto"/>
            <w:shd w:val="clear" w:color="auto" w:fill="FFFFFF"/>
            <w:tcMar>
              <w:top w:w="48" w:type="dxa"/>
              <w:left w:w="96" w:type="dxa"/>
              <w:bottom w:w="48" w:type="dxa"/>
              <w:right w:w="96" w:type="dxa"/>
            </w:tcMar>
            <w:hideMark/>
          </w:tcPr>
          <w:p w14:paraId="1EF0BCAC"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29</w:t>
            </w:r>
          </w:p>
        </w:tc>
        <w:tc>
          <w:tcPr>
            <w:tcW w:w="0" w:type="auto"/>
            <w:shd w:val="clear" w:color="auto" w:fill="FFFFFF"/>
            <w:tcMar>
              <w:top w:w="48" w:type="dxa"/>
              <w:left w:w="96" w:type="dxa"/>
              <w:bottom w:w="48" w:type="dxa"/>
              <w:right w:w="96" w:type="dxa"/>
            </w:tcMar>
            <w:hideMark/>
          </w:tcPr>
          <w:p w14:paraId="1482D360"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Tlaxcala</w:t>
            </w:r>
          </w:p>
        </w:tc>
        <w:tc>
          <w:tcPr>
            <w:tcW w:w="0" w:type="auto"/>
            <w:shd w:val="clear" w:color="auto" w:fill="FFFFFF"/>
            <w:tcMar>
              <w:top w:w="48" w:type="dxa"/>
              <w:left w:w="96" w:type="dxa"/>
              <w:bottom w:w="48" w:type="dxa"/>
              <w:right w:w="96" w:type="dxa"/>
            </w:tcMar>
            <w:vAlign w:val="center"/>
            <w:hideMark/>
          </w:tcPr>
          <w:p w14:paraId="79F3C8E3"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b/>
                <w:sz w:val="24"/>
                <w:szCs w:val="24"/>
                <w:lang w:eastAsia="es-MX"/>
              </w:rPr>
              <w:t>Artículo 60.-</w:t>
            </w:r>
            <w:r w:rsidRPr="00E84F84">
              <w:rPr>
                <w:rFonts w:ascii="Century Gothic" w:hAnsi="Century Gothic" w:cs="Arial"/>
                <w:sz w:val="24"/>
                <w:szCs w:val="24"/>
                <w:lang w:eastAsia="es-MX"/>
              </w:rPr>
              <w:t xml:space="preserve"> Para ser Gobernador del Estado se requiere cumplir con los requisitos siguientes:</w:t>
            </w:r>
          </w:p>
          <w:p w14:paraId="186EA374"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 …</w:t>
            </w:r>
          </w:p>
          <w:p w14:paraId="67815DB3"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II. Tener treinta años cumplidos, cuando menos, al día de la elección;</w:t>
            </w:r>
          </w:p>
          <w:p w14:paraId="68F47D95"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III. a la X.</w:t>
            </w:r>
          </w:p>
        </w:tc>
      </w:tr>
      <w:tr w:rsidR="000D1F30" w:rsidRPr="00E84F84" w14:paraId="65F0F70A" w14:textId="77777777" w:rsidTr="005B25FE">
        <w:tc>
          <w:tcPr>
            <w:tcW w:w="0" w:type="auto"/>
            <w:shd w:val="clear" w:color="auto" w:fill="FFFFFF"/>
            <w:tcMar>
              <w:top w:w="48" w:type="dxa"/>
              <w:left w:w="96" w:type="dxa"/>
              <w:bottom w:w="48" w:type="dxa"/>
              <w:right w:w="96" w:type="dxa"/>
            </w:tcMar>
            <w:hideMark/>
          </w:tcPr>
          <w:p w14:paraId="5DC098EA"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30</w:t>
            </w:r>
          </w:p>
        </w:tc>
        <w:tc>
          <w:tcPr>
            <w:tcW w:w="0" w:type="auto"/>
            <w:shd w:val="clear" w:color="auto" w:fill="FFFFFF"/>
            <w:tcMar>
              <w:top w:w="48" w:type="dxa"/>
              <w:left w:w="96" w:type="dxa"/>
              <w:bottom w:w="48" w:type="dxa"/>
              <w:right w:w="96" w:type="dxa"/>
            </w:tcMar>
            <w:hideMark/>
          </w:tcPr>
          <w:p w14:paraId="40B73DD2"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Veracruz de Ignacio de la Llave</w:t>
            </w:r>
          </w:p>
        </w:tc>
        <w:tc>
          <w:tcPr>
            <w:tcW w:w="0" w:type="auto"/>
            <w:shd w:val="clear" w:color="auto" w:fill="FFFFFF"/>
            <w:tcMar>
              <w:top w:w="48" w:type="dxa"/>
              <w:left w:w="96" w:type="dxa"/>
              <w:bottom w:w="48" w:type="dxa"/>
              <w:right w:w="96" w:type="dxa"/>
            </w:tcMar>
            <w:vAlign w:val="center"/>
            <w:hideMark/>
          </w:tcPr>
          <w:p w14:paraId="50CB81F2"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b/>
                <w:sz w:val="24"/>
                <w:szCs w:val="24"/>
                <w:lang w:eastAsia="es-MX"/>
              </w:rPr>
              <w:t>Artículo 43.-</w:t>
            </w:r>
            <w:r w:rsidRPr="00E84F84">
              <w:rPr>
                <w:rFonts w:ascii="Century Gothic" w:hAnsi="Century Gothic" w:cs="Arial"/>
                <w:sz w:val="24"/>
                <w:szCs w:val="24"/>
                <w:lang w:eastAsia="es-MX"/>
              </w:rPr>
              <w:t xml:space="preserve"> Para ser Gobernador del Estado se requiere:</w:t>
            </w:r>
          </w:p>
          <w:p w14:paraId="2A4506E5"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 …</w:t>
            </w:r>
          </w:p>
          <w:p w14:paraId="35263AD6"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II. …</w:t>
            </w:r>
          </w:p>
          <w:p w14:paraId="16ABEDB3"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III. Tener por lo menos treinta años cumplidos al día de la elección;</w:t>
            </w:r>
          </w:p>
          <w:p w14:paraId="5CCAAA37"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IV a la VII</w:t>
            </w:r>
          </w:p>
        </w:tc>
      </w:tr>
      <w:tr w:rsidR="000D1F30" w:rsidRPr="00E84F84" w14:paraId="6ECB49A4" w14:textId="77777777" w:rsidTr="005B25FE">
        <w:tc>
          <w:tcPr>
            <w:tcW w:w="0" w:type="auto"/>
            <w:shd w:val="clear" w:color="auto" w:fill="FFFFFF"/>
            <w:tcMar>
              <w:top w:w="48" w:type="dxa"/>
              <w:left w:w="96" w:type="dxa"/>
              <w:bottom w:w="48" w:type="dxa"/>
              <w:right w:w="96" w:type="dxa"/>
            </w:tcMar>
            <w:hideMark/>
          </w:tcPr>
          <w:p w14:paraId="68422C86"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31</w:t>
            </w:r>
          </w:p>
        </w:tc>
        <w:tc>
          <w:tcPr>
            <w:tcW w:w="0" w:type="auto"/>
            <w:shd w:val="clear" w:color="auto" w:fill="FFFFFF"/>
            <w:tcMar>
              <w:top w:w="48" w:type="dxa"/>
              <w:left w:w="96" w:type="dxa"/>
              <w:bottom w:w="48" w:type="dxa"/>
              <w:right w:w="96" w:type="dxa"/>
            </w:tcMar>
            <w:hideMark/>
          </w:tcPr>
          <w:p w14:paraId="4DB2EE1D"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Yucatán</w:t>
            </w:r>
          </w:p>
        </w:tc>
        <w:tc>
          <w:tcPr>
            <w:tcW w:w="0" w:type="auto"/>
            <w:shd w:val="clear" w:color="auto" w:fill="FFFFFF"/>
            <w:tcMar>
              <w:top w:w="48" w:type="dxa"/>
              <w:left w:w="96" w:type="dxa"/>
              <w:bottom w:w="48" w:type="dxa"/>
              <w:right w:w="96" w:type="dxa"/>
            </w:tcMar>
            <w:vAlign w:val="center"/>
            <w:hideMark/>
          </w:tcPr>
          <w:p w14:paraId="6465BBC7"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b/>
                <w:sz w:val="24"/>
                <w:szCs w:val="24"/>
                <w:lang w:eastAsia="es-MX"/>
              </w:rPr>
              <w:t>Artículo 46.-</w:t>
            </w:r>
            <w:r w:rsidRPr="00E84F84">
              <w:rPr>
                <w:rFonts w:ascii="Century Gothic" w:hAnsi="Century Gothic" w:cs="Arial"/>
                <w:sz w:val="24"/>
                <w:szCs w:val="24"/>
                <w:lang w:eastAsia="es-MX"/>
              </w:rPr>
              <w:t xml:space="preserve"> Para ser Gobernador del Estado se requiere, además de lo dispuesto en la fracción I </w:t>
            </w:r>
            <w:r w:rsidRPr="00E84F84">
              <w:rPr>
                <w:rFonts w:ascii="Century Gothic" w:hAnsi="Century Gothic" w:cs="Arial"/>
                <w:sz w:val="24"/>
                <w:szCs w:val="24"/>
                <w:lang w:eastAsia="es-MX"/>
              </w:rPr>
              <w:lastRenderedPageBreak/>
              <w:t>del artículo 116 de la Constitución Política de los Estados Unidos Mexicanos:</w:t>
            </w:r>
          </w:p>
          <w:p w14:paraId="2DE1BB0E"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  a la III. …</w:t>
            </w:r>
          </w:p>
          <w:p w14:paraId="47D1C1EE"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IV. Tener treinta años cumplidos el día de la elección;</w:t>
            </w:r>
          </w:p>
          <w:p w14:paraId="5509A9FE"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V a la XIII.</w:t>
            </w:r>
          </w:p>
        </w:tc>
      </w:tr>
      <w:tr w:rsidR="000D1F30" w:rsidRPr="00E84F84" w14:paraId="31760BFD" w14:textId="77777777" w:rsidTr="005B25FE">
        <w:tc>
          <w:tcPr>
            <w:tcW w:w="0" w:type="auto"/>
            <w:shd w:val="clear" w:color="auto" w:fill="FFFFFF"/>
            <w:tcMar>
              <w:top w:w="48" w:type="dxa"/>
              <w:left w:w="96" w:type="dxa"/>
              <w:bottom w:w="48" w:type="dxa"/>
              <w:right w:w="96" w:type="dxa"/>
            </w:tcMar>
            <w:hideMark/>
          </w:tcPr>
          <w:p w14:paraId="07D506A7"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lastRenderedPageBreak/>
              <w:t>32</w:t>
            </w:r>
          </w:p>
        </w:tc>
        <w:tc>
          <w:tcPr>
            <w:tcW w:w="0" w:type="auto"/>
            <w:shd w:val="clear" w:color="auto" w:fill="FFFFFF"/>
            <w:tcMar>
              <w:top w:w="48" w:type="dxa"/>
              <w:left w:w="96" w:type="dxa"/>
              <w:bottom w:w="48" w:type="dxa"/>
              <w:right w:w="96" w:type="dxa"/>
            </w:tcMar>
            <w:hideMark/>
          </w:tcPr>
          <w:p w14:paraId="126CE1B4" w14:textId="77777777" w:rsidR="000D1F30" w:rsidRPr="00E84F84" w:rsidRDefault="000D1F30" w:rsidP="008F792A">
            <w:pPr>
              <w:pStyle w:val="NoSpacing"/>
              <w:spacing w:line="360" w:lineRule="auto"/>
              <w:jc w:val="center"/>
              <w:rPr>
                <w:rFonts w:ascii="Century Gothic" w:eastAsia="Times New Roman" w:hAnsi="Century Gothic" w:cs="Arial"/>
                <w:b/>
                <w:color w:val="222222"/>
                <w:sz w:val="24"/>
                <w:szCs w:val="24"/>
                <w:lang w:eastAsia="es-MX"/>
              </w:rPr>
            </w:pPr>
            <w:r w:rsidRPr="00E84F84">
              <w:rPr>
                <w:rFonts w:ascii="Century Gothic" w:eastAsia="Times New Roman" w:hAnsi="Century Gothic" w:cs="Arial"/>
                <w:b/>
                <w:color w:val="222222"/>
                <w:sz w:val="24"/>
                <w:szCs w:val="24"/>
                <w:lang w:eastAsia="es-MX"/>
              </w:rPr>
              <w:t>Zacatecas</w:t>
            </w:r>
          </w:p>
        </w:tc>
        <w:tc>
          <w:tcPr>
            <w:tcW w:w="0" w:type="auto"/>
            <w:shd w:val="clear" w:color="auto" w:fill="FFFFFF"/>
            <w:tcMar>
              <w:top w:w="48" w:type="dxa"/>
              <w:left w:w="96" w:type="dxa"/>
              <w:bottom w:w="48" w:type="dxa"/>
              <w:right w:w="96" w:type="dxa"/>
            </w:tcMar>
            <w:vAlign w:val="center"/>
            <w:hideMark/>
          </w:tcPr>
          <w:p w14:paraId="761B703B"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b/>
                <w:sz w:val="24"/>
                <w:szCs w:val="24"/>
                <w:lang w:eastAsia="es-MX"/>
              </w:rPr>
              <w:t>Artículo 75.-</w:t>
            </w:r>
            <w:r w:rsidRPr="00E84F84">
              <w:rPr>
                <w:rFonts w:ascii="Century Gothic" w:hAnsi="Century Gothic" w:cs="Arial"/>
                <w:sz w:val="24"/>
                <w:szCs w:val="24"/>
                <w:lang w:eastAsia="es-MX"/>
              </w:rPr>
              <w:t xml:space="preserve"> Para ser Gobernador del Estado se requiere:</w:t>
            </w:r>
          </w:p>
          <w:p w14:paraId="15AD9055"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 …</w:t>
            </w:r>
          </w:p>
          <w:p w14:paraId="3E86BAF6"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II. …</w:t>
            </w:r>
          </w:p>
          <w:p w14:paraId="51BF3E0B"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III. …</w:t>
            </w:r>
          </w:p>
          <w:p w14:paraId="30BBFB32"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IV. Tener treinta años cumplidos el día de la elección;</w:t>
            </w:r>
          </w:p>
          <w:p w14:paraId="36A086C7"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V. a la VIII</w:t>
            </w:r>
          </w:p>
          <w:p w14:paraId="475F636C" w14:textId="77777777" w:rsidR="000D1F30" w:rsidRPr="00E84F84" w:rsidRDefault="000D1F30" w:rsidP="008F792A">
            <w:pPr>
              <w:pStyle w:val="NoSpacing"/>
              <w:spacing w:line="360" w:lineRule="auto"/>
              <w:jc w:val="both"/>
              <w:rPr>
                <w:rFonts w:ascii="Century Gothic" w:hAnsi="Century Gothic" w:cs="Arial"/>
                <w:sz w:val="24"/>
                <w:szCs w:val="24"/>
                <w:lang w:eastAsia="es-MX"/>
              </w:rPr>
            </w:pPr>
            <w:r w:rsidRPr="00E84F84">
              <w:rPr>
                <w:rFonts w:ascii="Century Gothic" w:hAnsi="Century Gothic" w:cs="Arial"/>
                <w:sz w:val="24"/>
                <w:szCs w:val="24"/>
                <w:lang w:eastAsia="es-MX"/>
              </w:rPr>
              <w:t>…</w:t>
            </w:r>
          </w:p>
        </w:tc>
      </w:tr>
    </w:tbl>
    <w:p w14:paraId="27C11800" w14:textId="77777777" w:rsidR="00E84F84" w:rsidRPr="00E84F84" w:rsidRDefault="00E84F84" w:rsidP="008F792A">
      <w:pPr>
        <w:spacing w:after="150" w:line="360" w:lineRule="auto"/>
        <w:jc w:val="both"/>
        <w:rPr>
          <w:rFonts w:ascii="Century Gothic" w:hAnsi="Century Gothic" w:cs="Arial"/>
          <w:color w:val="000000"/>
          <w:sz w:val="24"/>
          <w:szCs w:val="24"/>
          <w:lang w:val="es-ES_tradnl" w:eastAsia="es-ES_tradnl"/>
        </w:rPr>
      </w:pPr>
    </w:p>
    <w:p w14:paraId="6C5B5F3B" w14:textId="7692981B" w:rsidR="000D1F30" w:rsidRDefault="000D1F30" w:rsidP="008F792A">
      <w:pPr>
        <w:spacing w:after="150" w:line="360" w:lineRule="auto"/>
        <w:jc w:val="both"/>
        <w:rPr>
          <w:rFonts w:ascii="Century Gothic" w:hAnsi="Century Gothic" w:cs="Arial"/>
          <w:color w:val="000000"/>
          <w:sz w:val="24"/>
          <w:szCs w:val="24"/>
          <w:lang w:val="es-ES_tradnl" w:eastAsia="es-ES_tradnl"/>
        </w:rPr>
      </w:pPr>
      <w:r w:rsidRPr="00E84F84">
        <w:rPr>
          <w:rFonts w:ascii="Century Gothic" w:hAnsi="Century Gothic" w:cs="Arial"/>
          <w:color w:val="000000"/>
          <w:sz w:val="24"/>
          <w:szCs w:val="24"/>
          <w:lang w:val="es-ES_tradnl" w:eastAsia="es-ES_tradnl"/>
        </w:rPr>
        <w:t xml:space="preserve">Con base en el análisis que antecede, se da cuenta que los estados permiten a los ciudadanos mayores a 70 años ser electos como Gobernador del Estado, establecido en algunos casos, únicamente una edad mínima en armonía a la norma fundamental. </w:t>
      </w:r>
    </w:p>
    <w:p w14:paraId="70E244AF" w14:textId="77777777" w:rsidR="008F792A" w:rsidRPr="00E84F84" w:rsidRDefault="008F792A" w:rsidP="008F792A">
      <w:pPr>
        <w:spacing w:after="150" w:line="360" w:lineRule="auto"/>
        <w:jc w:val="both"/>
        <w:rPr>
          <w:rFonts w:ascii="Century Gothic" w:hAnsi="Century Gothic" w:cs="Arial"/>
          <w:color w:val="000000"/>
          <w:sz w:val="24"/>
          <w:szCs w:val="24"/>
          <w:lang w:val="es-ES_tradnl" w:eastAsia="es-ES_tradnl"/>
        </w:rPr>
      </w:pPr>
    </w:p>
    <w:p w14:paraId="3168E352" w14:textId="1FE5995B" w:rsidR="008F792A" w:rsidRPr="00E84F84" w:rsidRDefault="00E84F84" w:rsidP="008F792A">
      <w:pPr>
        <w:spacing w:after="150" w:line="360" w:lineRule="auto"/>
        <w:jc w:val="both"/>
        <w:rPr>
          <w:rFonts w:ascii="Century Gothic" w:hAnsi="Century Gothic" w:cs="Arial"/>
          <w:sz w:val="24"/>
          <w:szCs w:val="24"/>
          <w:lang w:val="es-ES"/>
        </w:rPr>
      </w:pPr>
      <w:r w:rsidRPr="00E84F84">
        <w:rPr>
          <w:rFonts w:ascii="Century Gothic" w:hAnsi="Century Gothic" w:cs="Arial"/>
          <w:sz w:val="24"/>
          <w:szCs w:val="24"/>
          <w:lang w:val="es-ES"/>
        </w:rPr>
        <w:t>La igualdad y no discriminación constituyen principios fundamentales del Derecho Internacional de Derechos Humanos, su importancia es tal que ha alcanzado el carácter de i</w:t>
      </w:r>
      <w:r w:rsidRPr="00E84F84">
        <w:rPr>
          <w:rFonts w:ascii="Century Gothic" w:hAnsi="Century Gothic" w:cs="Arial"/>
          <w:i/>
          <w:iCs/>
          <w:sz w:val="24"/>
          <w:szCs w:val="24"/>
          <w:lang w:val="es-ES"/>
        </w:rPr>
        <w:t>us cogens</w:t>
      </w:r>
      <w:r w:rsidRPr="00E84F84">
        <w:rPr>
          <w:rFonts w:ascii="Century Gothic" w:hAnsi="Century Gothic" w:cs="Arial"/>
          <w:sz w:val="24"/>
          <w:szCs w:val="24"/>
          <w:lang w:val="es-ES"/>
        </w:rPr>
        <w:t xml:space="preserve">, es decir que son normas de carácter imperativo por encontrarse firmemente arraigadas en la convicción jurídica de la comunidad internacional y acarrea obligaciones </w:t>
      </w:r>
      <w:r w:rsidRPr="00E84F84">
        <w:rPr>
          <w:rFonts w:ascii="Century Gothic" w:hAnsi="Century Gothic" w:cs="Arial"/>
          <w:i/>
          <w:iCs/>
          <w:sz w:val="24"/>
          <w:szCs w:val="24"/>
          <w:lang w:val="es-ES"/>
        </w:rPr>
        <w:t>erga omnes.</w:t>
      </w:r>
      <w:r w:rsidRPr="00E84F84">
        <w:rPr>
          <w:rFonts w:ascii="Century Gothic" w:hAnsi="Century Gothic" w:cs="Arial"/>
          <w:sz w:val="24"/>
          <w:szCs w:val="24"/>
          <w:lang w:val="es-ES"/>
        </w:rPr>
        <w:t xml:space="preserve"> cuya </w:t>
      </w:r>
      <w:r w:rsidRPr="00E84F84">
        <w:rPr>
          <w:rFonts w:ascii="Century Gothic" w:hAnsi="Century Gothic" w:cs="Arial"/>
          <w:sz w:val="24"/>
          <w:szCs w:val="24"/>
          <w:lang w:val="es-ES"/>
        </w:rPr>
        <w:lastRenderedPageBreak/>
        <w:t>observancia puede exigirse aun cuando no se haya adoptado un compromiso vinculante al respecto</w:t>
      </w:r>
    </w:p>
    <w:p w14:paraId="31548A0E" w14:textId="77777777" w:rsidR="00E84F84" w:rsidRPr="00E84F84" w:rsidRDefault="00E84F84" w:rsidP="008F792A">
      <w:pPr>
        <w:pStyle w:val="NoSpacing"/>
        <w:spacing w:line="360" w:lineRule="auto"/>
        <w:jc w:val="both"/>
        <w:rPr>
          <w:rFonts w:ascii="Century Gothic" w:hAnsi="Century Gothic" w:cs="Arial"/>
          <w:i/>
          <w:iCs/>
          <w:sz w:val="24"/>
          <w:szCs w:val="24"/>
          <w:lang w:val="es-ES"/>
        </w:rPr>
      </w:pPr>
      <w:r w:rsidRPr="00E84F84">
        <w:rPr>
          <w:rFonts w:ascii="Century Gothic" w:hAnsi="Century Gothic" w:cs="Arial"/>
          <w:sz w:val="24"/>
          <w:szCs w:val="24"/>
          <w:lang w:val="es-ES"/>
        </w:rPr>
        <w:t xml:space="preserve">La restricción del derecho político por una edad máxima, es evidentemente discriminatoria como queda claramente expuesto en el artículo 27 de la Convención Interamericana sobre la Protección de los Derechos Humanos de las Personas Mayores, en donde expresamente se establece: </w:t>
      </w:r>
      <w:r w:rsidRPr="00E84F84">
        <w:rPr>
          <w:rFonts w:ascii="Century Gothic" w:hAnsi="Century Gothic" w:cs="Arial"/>
          <w:b/>
          <w:bCs/>
          <w:i/>
          <w:iCs/>
          <w:sz w:val="24"/>
          <w:szCs w:val="24"/>
          <w:u w:val="single"/>
          <w:lang w:val="es-ES"/>
        </w:rPr>
        <w:t>La persona mayor tiene derecho a la participación en la vida política y pública en igualdad de condiciones con los demás y a no ser discriminados por motivo de edad</w:t>
      </w:r>
      <w:r w:rsidRPr="00E84F84">
        <w:rPr>
          <w:rFonts w:ascii="Century Gothic" w:hAnsi="Century Gothic" w:cs="Arial"/>
          <w:i/>
          <w:iCs/>
          <w:sz w:val="24"/>
          <w:szCs w:val="24"/>
          <w:lang w:val="es-ES"/>
        </w:rPr>
        <w:t>.</w:t>
      </w:r>
    </w:p>
    <w:p w14:paraId="1340F815" w14:textId="77777777" w:rsidR="00E84F84" w:rsidRPr="00E84F84" w:rsidRDefault="00E84F84" w:rsidP="008F792A">
      <w:pPr>
        <w:pStyle w:val="NoSpacing"/>
        <w:spacing w:line="360" w:lineRule="auto"/>
        <w:jc w:val="both"/>
        <w:rPr>
          <w:rFonts w:ascii="Century Gothic" w:hAnsi="Century Gothic" w:cs="Arial"/>
          <w:sz w:val="24"/>
          <w:szCs w:val="24"/>
          <w:lang w:val="es-ES"/>
        </w:rPr>
      </w:pPr>
    </w:p>
    <w:p w14:paraId="3E7A0290" w14:textId="77777777" w:rsidR="00E84F84" w:rsidRPr="00E84F84" w:rsidRDefault="00E84F84" w:rsidP="008F792A">
      <w:pPr>
        <w:pStyle w:val="NoSpacing"/>
        <w:spacing w:line="360" w:lineRule="auto"/>
        <w:jc w:val="both"/>
        <w:rPr>
          <w:rFonts w:ascii="Century Gothic" w:hAnsi="Century Gothic" w:cs="Arial"/>
          <w:sz w:val="24"/>
          <w:szCs w:val="24"/>
          <w:lang w:val="es-ES"/>
        </w:rPr>
      </w:pPr>
      <w:r w:rsidRPr="00E84F84">
        <w:rPr>
          <w:rFonts w:ascii="Century Gothic" w:hAnsi="Century Gothic" w:cs="Arial"/>
          <w:sz w:val="24"/>
          <w:szCs w:val="24"/>
          <w:lang w:val="es-ES"/>
        </w:rPr>
        <w:t xml:space="preserve">Previo a la existencia de esta disposición, diferentes organismos internacionales han sido coincidentes sobre los criterios para restringir este derecho humano fundamental. </w:t>
      </w:r>
    </w:p>
    <w:p w14:paraId="69C12C58" w14:textId="77777777" w:rsidR="00E84F84" w:rsidRPr="00E84F84" w:rsidRDefault="00E84F84" w:rsidP="008F792A">
      <w:pPr>
        <w:pStyle w:val="NoSpacing"/>
        <w:spacing w:line="360" w:lineRule="auto"/>
        <w:jc w:val="both"/>
        <w:rPr>
          <w:rFonts w:ascii="Century Gothic" w:hAnsi="Century Gothic" w:cs="Arial"/>
          <w:sz w:val="24"/>
          <w:szCs w:val="24"/>
          <w:lang w:val="es-ES"/>
        </w:rPr>
      </w:pPr>
    </w:p>
    <w:p w14:paraId="32CF2A99" w14:textId="77777777" w:rsidR="00E84F84" w:rsidRPr="00E84F84" w:rsidRDefault="00E84F84" w:rsidP="008F792A">
      <w:pPr>
        <w:pStyle w:val="NoSpacing"/>
        <w:spacing w:line="360" w:lineRule="auto"/>
        <w:jc w:val="both"/>
        <w:rPr>
          <w:rFonts w:ascii="Century Gothic" w:hAnsi="Century Gothic" w:cs="Arial"/>
          <w:sz w:val="24"/>
          <w:szCs w:val="24"/>
          <w:lang w:val="es-ES"/>
        </w:rPr>
      </w:pPr>
      <w:r w:rsidRPr="00E84F84">
        <w:rPr>
          <w:rFonts w:ascii="Century Gothic" w:hAnsi="Century Gothic" w:cs="Arial"/>
          <w:sz w:val="24"/>
          <w:szCs w:val="24"/>
          <w:lang w:val="es-ES"/>
        </w:rPr>
        <w:t>Específicamente sobre el derecho y la posibilidad de presentarse a cargos públicos, el  Comité de Derechos Humanos de Naciones Unidas, como órgano autorizado para interpretar el Pacto Internacional de Derechos Civiles y Políticos, estableció que no se pueden imponer requisitos irrazonables o discriminatorios:</w:t>
      </w:r>
    </w:p>
    <w:p w14:paraId="50A2085F" w14:textId="77777777" w:rsidR="00E84F84" w:rsidRPr="00E84F84" w:rsidRDefault="00E84F84" w:rsidP="008F792A">
      <w:pPr>
        <w:pStyle w:val="NoSpacing"/>
        <w:spacing w:line="360" w:lineRule="auto"/>
        <w:jc w:val="both"/>
        <w:rPr>
          <w:rFonts w:ascii="Century Gothic" w:hAnsi="Century Gothic" w:cs="Arial"/>
          <w:sz w:val="24"/>
          <w:szCs w:val="24"/>
          <w:lang w:val="es-ES"/>
        </w:rPr>
      </w:pPr>
    </w:p>
    <w:p w14:paraId="732807B7" w14:textId="77777777" w:rsidR="00E84F84" w:rsidRPr="00E84F84" w:rsidRDefault="00E84F84" w:rsidP="008F792A">
      <w:pPr>
        <w:pStyle w:val="NoSpacing"/>
        <w:spacing w:line="360" w:lineRule="auto"/>
        <w:ind w:left="708"/>
        <w:jc w:val="both"/>
        <w:rPr>
          <w:rFonts w:ascii="Century Gothic" w:hAnsi="Century Gothic" w:cs="Arial"/>
          <w:i/>
          <w:sz w:val="24"/>
          <w:szCs w:val="24"/>
          <w:lang w:val="es-ES"/>
        </w:rPr>
      </w:pPr>
      <w:r w:rsidRPr="00E84F84">
        <w:rPr>
          <w:rFonts w:ascii="Century Gothic" w:hAnsi="Century Gothic" w:cs="Arial"/>
          <w:i/>
          <w:iCs/>
          <w:sz w:val="24"/>
          <w:szCs w:val="24"/>
          <w:lang w:val="es-ES"/>
        </w:rPr>
        <w:t xml:space="preserve">La realización efectiva del derecho y la posibilidad de presentarse a cargos electivos garantiza que todas las personas con derecho de voto puedan elegir entre distintos candidatos. Toda restricción del derecho a presentarse a elecciones, como la fijación de una edad mínima, deberá basarse en criterios objetivos y razonables. Las personas que de otro modo reúnan las condiciones exigidas para presentarse a elecciones no deberán ser excluidas mediante la imposición de requisitos irrazonables o de carácter discriminatorio, </w:t>
      </w:r>
      <w:r w:rsidRPr="00E84F84">
        <w:rPr>
          <w:rFonts w:ascii="Century Gothic" w:hAnsi="Century Gothic" w:cs="Arial"/>
          <w:i/>
          <w:iCs/>
          <w:sz w:val="24"/>
          <w:szCs w:val="24"/>
          <w:lang w:val="es-ES"/>
        </w:rPr>
        <w:lastRenderedPageBreak/>
        <w:t xml:space="preserve">como el nivel de instrucción, el lugar de residencia o la descendencia, o a causa de su afiliación política. </w:t>
      </w:r>
      <w:r w:rsidRPr="00E84F84">
        <w:rPr>
          <w:rFonts w:ascii="Century Gothic" w:hAnsi="Century Gothic" w:cs="Arial"/>
          <w:b/>
          <w:bCs/>
          <w:i/>
          <w:iCs/>
          <w:sz w:val="24"/>
          <w:szCs w:val="24"/>
          <w:lang w:val="es-ES"/>
        </w:rPr>
        <w:t xml:space="preserve">Nadie debe ser objeto de discriminación ni sufrir desventajas de ningún tipo a causa de su candidatura. </w:t>
      </w:r>
      <w:r w:rsidRPr="00E84F84">
        <w:rPr>
          <w:rFonts w:ascii="Century Gothic" w:hAnsi="Century Gothic" w:cs="Arial"/>
          <w:i/>
          <w:iCs/>
          <w:sz w:val="24"/>
          <w:szCs w:val="24"/>
          <w:lang w:val="es-ES"/>
        </w:rPr>
        <w:t>Los Estados Partes deben indicar y explicar las disposiciones legislativas en virtud de las cuales se puede privar a un grupo o categoría de personas de la posibilidad de desempeñar cargos electivos</w:t>
      </w:r>
      <w:r w:rsidRPr="00E84F84">
        <w:rPr>
          <w:rStyle w:val="FootnoteReference"/>
          <w:rFonts w:ascii="Century Gothic" w:hAnsi="Century Gothic" w:cs="Arial"/>
          <w:i/>
          <w:iCs/>
          <w:sz w:val="24"/>
          <w:szCs w:val="24"/>
          <w:lang w:val="es-ES"/>
        </w:rPr>
        <w:footnoteReference w:id="1"/>
      </w:r>
      <w:r w:rsidRPr="00E84F84">
        <w:rPr>
          <w:rFonts w:ascii="Century Gothic" w:hAnsi="Century Gothic" w:cs="Arial"/>
          <w:i/>
          <w:iCs/>
          <w:sz w:val="24"/>
          <w:szCs w:val="24"/>
          <w:lang w:val="es-ES"/>
        </w:rPr>
        <w:t xml:space="preserve">. </w:t>
      </w:r>
      <w:r w:rsidRPr="00E84F84">
        <w:rPr>
          <w:rFonts w:ascii="Century Gothic" w:hAnsi="Century Gothic" w:cs="Arial"/>
          <w:i/>
          <w:sz w:val="24"/>
          <w:szCs w:val="24"/>
          <w:lang w:val="es-ES"/>
        </w:rPr>
        <w:t>(Resaltado fuera del original).</w:t>
      </w:r>
    </w:p>
    <w:p w14:paraId="61BCE433" w14:textId="77777777" w:rsidR="00E84F84" w:rsidRPr="00E84F84" w:rsidRDefault="00E84F84" w:rsidP="008F792A">
      <w:pPr>
        <w:pStyle w:val="NoSpacing"/>
        <w:spacing w:line="360" w:lineRule="auto"/>
        <w:jc w:val="both"/>
        <w:rPr>
          <w:rFonts w:ascii="Century Gothic" w:hAnsi="Century Gothic" w:cs="Arial"/>
          <w:sz w:val="24"/>
          <w:szCs w:val="24"/>
          <w:lang w:val="es-ES"/>
        </w:rPr>
      </w:pPr>
    </w:p>
    <w:p w14:paraId="268B67F3" w14:textId="77777777" w:rsidR="00E84F84" w:rsidRPr="00E84F84" w:rsidRDefault="00E84F84" w:rsidP="008F792A">
      <w:pPr>
        <w:pStyle w:val="NoSpacing"/>
        <w:spacing w:line="360" w:lineRule="auto"/>
        <w:jc w:val="both"/>
        <w:rPr>
          <w:rFonts w:ascii="Century Gothic" w:hAnsi="Century Gothic" w:cs="Arial"/>
          <w:sz w:val="24"/>
          <w:szCs w:val="24"/>
          <w:lang w:val="es-ES"/>
        </w:rPr>
      </w:pPr>
      <w:r w:rsidRPr="00E84F84">
        <w:rPr>
          <w:rFonts w:ascii="Century Gothic" w:hAnsi="Century Gothic" w:cs="Arial"/>
          <w:sz w:val="24"/>
          <w:szCs w:val="24"/>
          <w:lang w:val="es-ES"/>
        </w:rPr>
        <w:t xml:space="preserve">Es claro que en el Derecho Internacional, respecto de la edad para el ejercicio de los derechos políticos, esto impone una restricción sobre la edad mínima para su ejercicio y no una máxima. </w:t>
      </w:r>
    </w:p>
    <w:p w14:paraId="4D1F8C93" w14:textId="77777777" w:rsidR="00E84F84" w:rsidRPr="00E84F84" w:rsidRDefault="00E84F84" w:rsidP="008F792A">
      <w:pPr>
        <w:pStyle w:val="NoSpacing"/>
        <w:spacing w:line="360" w:lineRule="auto"/>
        <w:jc w:val="both"/>
        <w:rPr>
          <w:rFonts w:ascii="Century Gothic" w:hAnsi="Century Gothic" w:cs="Arial"/>
          <w:sz w:val="24"/>
          <w:szCs w:val="24"/>
          <w:lang w:val="es-ES"/>
        </w:rPr>
      </w:pPr>
    </w:p>
    <w:p w14:paraId="4E60BF30" w14:textId="77777777" w:rsidR="00E84F84" w:rsidRPr="00E84F84" w:rsidRDefault="00E84F84" w:rsidP="008F792A">
      <w:pPr>
        <w:pStyle w:val="NoSpacing"/>
        <w:spacing w:line="360" w:lineRule="auto"/>
        <w:jc w:val="both"/>
        <w:rPr>
          <w:rFonts w:ascii="Century Gothic" w:hAnsi="Century Gothic" w:cs="Arial"/>
          <w:sz w:val="24"/>
          <w:szCs w:val="24"/>
          <w:lang w:val="es-ES"/>
        </w:rPr>
      </w:pPr>
      <w:r w:rsidRPr="00E84F84">
        <w:rPr>
          <w:rFonts w:ascii="Century Gothic" w:hAnsi="Century Gothic" w:cs="Arial"/>
          <w:sz w:val="24"/>
          <w:szCs w:val="24"/>
          <w:lang w:val="es-ES"/>
        </w:rPr>
        <w:t xml:space="preserve">En conclusión, es notoriamente apreciable que establecer una edad máxima para ser Gobernador del Estado resulta una disposición discriminatoria que limita injustificada y arbitrariamente el ejercicio de los derechos políticos de las personas mayores de 70 años, en tanto que no se justifica razonablemente la necesidad contar con menos de la edad establecida para el desempeño adecuado de la función de la administración pública o de cualquier otro cargo público. </w:t>
      </w:r>
    </w:p>
    <w:p w14:paraId="709381D5" w14:textId="77777777" w:rsidR="00E84F84" w:rsidRPr="00E84F84" w:rsidRDefault="00E84F84" w:rsidP="008F792A">
      <w:pPr>
        <w:pStyle w:val="NoSpacing"/>
        <w:spacing w:line="360" w:lineRule="auto"/>
        <w:jc w:val="both"/>
        <w:rPr>
          <w:rFonts w:ascii="Century Gothic" w:hAnsi="Century Gothic" w:cs="Arial"/>
          <w:sz w:val="24"/>
          <w:szCs w:val="24"/>
          <w:lang w:val="es-ES"/>
        </w:rPr>
      </w:pPr>
    </w:p>
    <w:p w14:paraId="65E8A9B5" w14:textId="77777777" w:rsidR="00E84F84" w:rsidRPr="00E84F84" w:rsidRDefault="00E84F84" w:rsidP="008F792A">
      <w:pPr>
        <w:pStyle w:val="NoSpacing"/>
        <w:spacing w:line="360" w:lineRule="auto"/>
        <w:jc w:val="both"/>
        <w:rPr>
          <w:rFonts w:ascii="Century Gothic" w:hAnsi="Century Gothic" w:cs="Arial"/>
          <w:sz w:val="24"/>
          <w:szCs w:val="24"/>
          <w:lang w:val="es-ES"/>
        </w:rPr>
      </w:pPr>
      <w:r w:rsidRPr="00E84F84">
        <w:rPr>
          <w:rFonts w:ascii="Century Gothic" w:hAnsi="Century Gothic" w:cs="Arial"/>
          <w:sz w:val="24"/>
          <w:szCs w:val="24"/>
          <w:lang w:val="es-ES"/>
        </w:rPr>
        <w:t xml:space="preserve">Por lo anterior, se puede concluir que la distinción legislativa no es necesaria y en consecuencia no se justifica por no ser objetiva y razonable. Por lo tanto, a la luz de las obligaciones internacionales de derechos humanos, se debe eliminar esta disposición discriminatoria y violatoria del derecho a la igualdad ante la ley, no discriminación y los derechos políticos. </w:t>
      </w:r>
    </w:p>
    <w:p w14:paraId="2D7A68BD" w14:textId="3F8F5A8C" w:rsidR="00E84F84" w:rsidRPr="00E84F84" w:rsidRDefault="00E84F84" w:rsidP="008F792A">
      <w:pPr>
        <w:pStyle w:val="NoSpacing"/>
        <w:spacing w:line="360" w:lineRule="auto"/>
        <w:jc w:val="both"/>
        <w:rPr>
          <w:rFonts w:ascii="Century Gothic" w:hAnsi="Century Gothic" w:cs="Arial"/>
          <w:sz w:val="24"/>
          <w:szCs w:val="24"/>
          <w:lang w:val="es-ES"/>
        </w:rPr>
      </w:pPr>
      <w:r w:rsidRPr="00E84F84">
        <w:rPr>
          <w:rFonts w:ascii="Century Gothic" w:hAnsi="Century Gothic" w:cs="Arial"/>
          <w:sz w:val="24"/>
          <w:szCs w:val="24"/>
          <w:lang w:val="es-ES"/>
        </w:rPr>
        <w:t xml:space="preserve">Por todo lo expuesto en esta exposición de motivos, la presente iniciativa plantea reformar el artículo 84 fracción II de la Constitución Política del </w:t>
      </w:r>
      <w:r w:rsidRPr="00E84F84">
        <w:rPr>
          <w:rFonts w:ascii="Century Gothic" w:hAnsi="Century Gothic" w:cs="Arial"/>
          <w:sz w:val="24"/>
          <w:szCs w:val="24"/>
          <w:lang w:val="es-ES"/>
        </w:rPr>
        <w:lastRenderedPageBreak/>
        <w:t>Estado de Chihuahua para su armonización con el articulo 116 de la Constitución Federal, su congruencia con los diversos tratados Internacionales suscritos por México y la eliminación de su contenido discriminatorio.</w:t>
      </w:r>
    </w:p>
    <w:p w14:paraId="79917649" w14:textId="77777777" w:rsidR="00E84F84" w:rsidRPr="00E84F84" w:rsidRDefault="00E84F84" w:rsidP="008F792A">
      <w:pPr>
        <w:pStyle w:val="NoSpacing"/>
        <w:spacing w:line="360" w:lineRule="auto"/>
        <w:jc w:val="both"/>
        <w:rPr>
          <w:rFonts w:ascii="Century Gothic" w:hAnsi="Century Gothic" w:cs="Arial"/>
          <w:sz w:val="24"/>
          <w:szCs w:val="24"/>
          <w:lang w:val="es-ES"/>
        </w:rPr>
      </w:pPr>
    </w:p>
    <w:p w14:paraId="4B574B30" w14:textId="16E01460" w:rsidR="008047C7" w:rsidRPr="00E84F84" w:rsidRDefault="00356007" w:rsidP="008F792A">
      <w:pPr>
        <w:spacing w:after="160" w:line="360" w:lineRule="auto"/>
        <w:jc w:val="both"/>
        <w:rPr>
          <w:rFonts w:ascii="Century Gothic" w:hAnsi="Century Gothic" w:cs="Arial"/>
          <w:sz w:val="24"/>
          <w:szCs w:val="24"/>
        </w:rPr>
      </w:pPr>
      <w:r w:rsidRPr="00E84F84">
        <w:rPr>
          <w:rFonts w:ascii="Century Gothic" w:hAnsi="Century Gothic" w:cs="Arial"/>
          <w:sz w:val="24"/>
          <w:szCs w:val="24"/>
        </w:rPr>
        <w:t xml:space="preserve">En Chihuahua estamos a pocos meses de vivir </w:t>
      </w:r>
      <w:r w:rsidR="00EC053B" w:rsidRPr="00E84F84">
        <w:rPr>
          <w:rFonts w:ascii="Century Gothic" w:hAnsi="Century Gothic" w:cs="Arial"/>
          <w:sz w:val="24"/>
          <w:szCs w:val="24"/>
        </w:rPr>
        <w:t xml:space="preserve">uno de los procesos </w:t>
      </w:r>
      <w:r w:rsidRPr="00E84F84">
        <w:rPr>
          <w:rFonts w:ascii="Century Gothic" w:hAnsi="Century Gothic" w:cs="Arial"/>
          <w:sz w:val="24"/>
          <w:szCs w:val="24"/>
        </w:rPr>
        <w:t>electoral</w:t>
      </w:r>
      <w:r w:rsidR="00EC053B" w:rsidRPr="00E84F84">
        <w:rPr>
          <w:rFonts w:ascii="Century Gothic" w:hAnsi="Century Gothic" w:cs="Arial"/>
          <w:sz w:val="24"/>
          <w:szCs w:val="24"/>
        </w:rPr>
        <w:t>es</w:t>
      </w:r>
      <w:r w:rsidRPr="00E84F84">
        <w:rPr>
          <w:rFonts w:ascii="Century Gothic" w:hAnsi="Century Gothic" w:cs="Arial"/>
          <w:sz w:val="24"/>
          <w:szCs w:val="24"/>
        </w:rPr>
        <w:t xml:space="preserve"> </w:t>
      </w:r>
      <w:r w:rsidR="00EC053B" w:rsidRPr="00E84F84">
        <w:rPr>
          <w:rFonts w:ascii="Century Gothic" w:hAnsi="Century Gothic" w:cs="Arial"/>
          <w:sz w:val="24"/>
          <w:szCs w:val="24"/>
        </w:rPr>
        <w:t xml:space="preserve">más </w:t>
      </w:r>
      <w:r w:rsidR="004221C9" w:rsidRPr="00E84F84">
        <w:rPr>
          <w:rFonts w:ascii="Century Gothic" w:hAnsi="Century Gothic" w:cs="Arial"/>
          <w:sz w:val="24"/>
          <w:szCs w:val="24"/>
        </w:rPr>
        <w:t>importantes en los últimos años,</w:t>
      </w:r>
      <w:r w:rsidRPr="00E84F84">
        <w:rPr>
          <w:rFonts w:ascii="Century Gothic" w:hAnsi="Century Gothic" w:cs="Arial"/>
          <w:sz w:val="24"/>
          <w:szCs w:val="24"/>
        </w:rPr>
        <w:t xml:space="preserve"> </w:t>
      </w:r>
      <w:r w:rsidR="007A7C17" w:rsidRPr="00E84F84">
        <w:rPr>
          <w:rFonts w:ascii="Century Gothic" w:hAnsi="Century Gothic" w:cs="Arial"/>
          <w:sz w:val="24"/>
          <w:szCs w:val="24"/>
        </w:rPr>
        <w:t>por e</w:t>
      </w:r>
      <w:r w:rsidR="008047C7" w:rsidRPr="00E84F84">
        <w:rPr>
          <w:rFonts w:ascii="Century Gothic" w:hAnsi="Century Gothic" w:cs="Arial"/>
          <w:sz w:val="24"/>
          <w:szCs w:val="24"/>
        </w:rPr>
        <w:t>ll</w:t>
      </w:r>
      <w:r w:rsidR="007A7C17" w:rsidRPr="00E84F84">
        <w:rPr>
          <w:rFonts w:ascii="Century Gothic" w:hAnsi="Century Gothic" w:cs="Arial"/>
          <w:sz w:val="24"/>
          <w:szCs w:val="24"/>
        </w:rPr>
        <w:t xml:space="preserve">o la trascendencia de iniciar dicho proceso </w:t>
      </w:r>
      <w:r w:rsidR="008047C7" w:rsidRPr="00E84F84">
        <w:rPr>
          <w:rFonts w:ascii="Century Gothic" w:hAnsi="Century Gothic" w:cs="Arial"/>
          <w:sz w:val="24"/>
          <w:szCs w:val="24"/>
        </w:rPr>
        <w:t xml:space="preserve">con el más amplio panorama electoral, en condiciones de igualdad. </w:t>
      </w:r>
    </w:p>
    <w:p w14:paraId="018F0B3C" w14:textId="79DED7FB" w:rsidR="00416FA6" w:rsidRPr="00E84F84" w:rsidRDefault="008047C7" w:rsidP="008F792A">
      <w:pPr>
        <w:spacing w:after="160" w:line="360" w:lineRule="auto"/>
        <w:jc w:val="both"/>
        <w:rPr>
          <w:rFonts w:ascii="Century Gothic" w:hAnsi="Century Gothic"/>
          <w:b/>
          <w:bCs/>
          <w:color w:val="404040"/>
          <w:sz w:val="24"/>
          <w:szCs w:val="24"/>
          <w:shd w:val="clear" w:color="auto" w:fill="FFFFFF"/>
        </w:rPr>
      </w:pPr>
      <w:r w:rsidRPr="00E84F84">
        <w:rPr>
          <w:rFonts w:ascii="Century Gothic" w:hAnsi="Century Gothic" w:cs="Arial"/>
          <w:sz w:val="24"/>
          <w:szCs w:val="24"/>
        </w:rPr>
        <w:t>A</w:t>
      </w:r>
      <w:r w:rsidR="00416FA6" w:rsidRPr="00E84F84">
        <w:rPr>
          <w:rFonts w:ascii="Century Gothic" w:hAnsi="Century Gothic" w:cs="Arial"/>
          <w:bCs/>
          <w:sz w:val="24"/>
          <w:szCs w:val="24"/>
        </w:rPr>
        <w:t xml:space="preserve"> pesar de la lucha hemos encausado</w:t>
      </w:r>
      <w:r w:rsidR="00A00C09" w:rsidRPr="00E84F84">
        <w:rPr>
          <w:rFonts w:ascii="Century Gothic" w:hAnsi="Century Gothic" w:cs="Arial"/>
          <w:bCs/>
          <w:sz w:val="24"/>
          <w:szCs w:val="24"/>
        </w:rPr>
        <w:t xml:space="preserve">, todavía queda un largo recorrido en el reconocimiento y respeto a los Derechos Humanos, </w:t>
      </w:r>
      <w:r w:rsidR="00356007" w:rsidRPr="00E84F84">
        <w:rPr>
          <w:rFonts w:ascii="Century Gothic" w:hAnsi="Century Gothic" w:cs="Arial"/>
          <w:bCs/>
          <w:sz w:val="24"/>
          <w:szCs w:val="24"/>
        </w:rPr>
        <w:t xml:space="preserve">nuestra responsabilidad como legisladores es buscar siempre el apego a estas premisas inherentes a todo ser humano sin distinción de género, etnia, religión o edad. </w:t>
      </w:r>
    </w:p>
    <w:p w14:paraId="76E24670" w14:textId="0ECD4D10" w:rsidR="00707789" w:rsidRPr="00E84F84" w:rsidRDefault="00707789" w:rsidP="008F792A">
      <w:pPr>
        <w:spacing w:after="0" w:line="360" w:lineRule="auto"/>
        <w:jc w:val="both"/>
        <w:rPr>
          <w:rFonts w:ascii="Century Gothic" w:hAnsi="Century Gothic" w:cs="Arial"/>
          <w:bCs/>
          <w:sz w:val="24"/>
          <w:szCs w:val="24"/>
        </w:rPr>
      </w:pPr>
    </w:p>
    <w:p w14:paraId="35B155CD" w14:textId="781167BB" w:rsidR="008F792A" w:rsidRDefault="00E172A9" w:rsidP="008F792A">
      <w:pPr>
        <w:spacing w:after="0" w:line="360" w:lineRule="auto"/>
        <w:jc w:val="both"/>
        <w:rPr>
          <w:rFonts w:ascii="Century Gothic" w:hAnsi="Century Gothic" w:cs="Arial"/>
          <w:bCs/>
          <w:sz w:val="24"/>
          <w:szCs w:val="24"/>
        </w:rPr>
      </w:pPr>
      <w:r w:rsidRPr="00E84F84">
        <w:rPr>
          <w:rFonts w:ascii="Century Gothic" w:hAnsi="Century Gothic" w:cs="Arial"/>
          <w:bCs/>
          <w:sz w:val="24"/>
          <w:szCs w:val="24"/>
        </w:rPr>
        <w:t>Por lo anteriormente expuesto, y con fundamento en lo dispuesto por los artículos 57 y 58 de la Constitución Política del Estado, someto a consideración de esta Honorable Representación Popular, el siguiente:</w:t>
      </w:r>
    </w:p>
    <w:p w14:paraId="4EC556D6" w14:textId="77777777" w:rsidR="00A52B79" w:rsidRPr="008F792A" w:rsidRDefault="00A52B79" w:rsidP="008F792A">
      <w:pPr>
        <w:spacing w:after="0" w:line="360" w:lineRule="auto"/>
        <w:jc w:val="both"/>
        <w:rPr>
          <w:rFonts w:ascii="Century Gothic" w:hAnsi="Century Gothic" w:cs="Arial"/>
          <w:bCs/>
          <w:sz w:val="24"/>
          <w:szCs w:val="24"/>
        </w:rPr>
      </w:pPr>
    </w:p>
    <w:p w14:paraId="6BE2A5A2" w14:textId="70F91AD4" w:rsidR="0026388B" w:rsidRPr="00E84F84" w:rsidRDefault="00FE74C7" w:rsidP="008F792A">
      <w:pPr>
        <w:spacing w:line="360" w:lineRule="auto"/>
        <w:jc w:val="center"/>
        <w:rPr>
          <w:rFonts w:ascii="Century Gothic" w:hAnsi="Century Gothic"/>
          <w:b/>
          <w:bCs/>
          <w:sz w:val="24"/>
          <w:szCs w:val="24"/>
        </w:rPr>
      </w:pPr>
      <w:r w:rsidRPr="00E84F84">
        <w:rPr>
          <w:rFonts w:ascii="Century Gothic" w:hAnsi="Century Gothic"/>
          <w:b/>
          <w:bCs/>
          <w:sz w:val="24"/>
          <w:szCs w:val="24"/>
        </w:rPr>
        <w:t xml:space="preserve">D E C R E T O </w:t>
      </w:r>
    </w:p>
    <w:p w14:paraId="3984C7E1" w14:textId="69C80F12" w:rsidR="00FE74C7" w:rsidRPr="00E84F84" w:rsidRDefault="00EF0A10" w:rsidP="008F792A">
      <w:pPr>
        <w:spacing w:line="360" w:lineRule="auto"/>
        <w:jc w:val="both"/>
        <w:rPr>
          <w:rFonts w:ascii="Century Gothic" w:hAnsi="Century Gothic"/>
          <w:sz w:val="24"/>
          <w:szCs w:val="24"/>
        </w:rPr>
      </w:pPr>
      <w:r w:rsidRPr="00E84F84">
        <w:rPr>
          <w:rFonts w:ascii="Century Gothic" w:hAnsi="Century Gothic"/>
          <w:b/>
          <w:bCs/>
          <w:sz w:val="24"/>
          <w:szCs w:val="24"/>
        </w:rPr>
        <w:t>PRIMERO.</w:t>
      </w:r>
      <w:r w:rsidRPr="00E84F84">
        <w:rPr>
          <w:rFonts w:ascii="Century Gothic" w:hAnsi="Century Gothic"/>
          <w:sz w:val="24"/>
          <w:szCs w:val="24"/>
        </w:rPr>
        <w:t xml:space="preserve"> </w:t>
      </w:r>
      <w:r w:rsidR="00FE74C7" w:rsidRPr="00E84F84">
        <w:rPr>
          <w:rFonts w:ascii="Century Gothic" w:hAnsi="Century Gothic"/>
          <w:sz w:val="24"/>
          <w:szCs w:val="24"/>
        </w:rPr>
        <w:t xml:space="preserve">Se reforma </w:t>
      </w:r>
      <w:r w:rsidR="00E84F84" w:rsidRPr="00E84F84">
        <w:rPr>
          <w:rFonts w:ascii="Century Gothic" w:hAnsi="Century Gothic"/>
          <w:sz w:val="24"/>
          <w:szCs w:val="24"/>
        </w:rPr>
        <w:t>la fracción segunda d</w:t>
      </w:r>
      <w:r w:rsidR="00FE74C7" w:rsidRPr="00E84F84">
        <w:rPr>
          <w:rFonts w:ascii="Century Gothic" w:hAnsi="Century Gothic"/>
          <w:sz w:val="24"/>
          <w:szCs w:val="24"/>
        </w:rPr>
        <w:t xml:space="preserve">el artículo 84 de la Constitución Política del Estado de Chihuahua, para quedar </w:t>
      </w:r>
      <w:r w:rsidR="00E84F84" w:rsidRPr="00E84F84">
        <w:rPr>
          <w:rFonts w:ascii="Century Gothic" w:hAnsi="Century Gothic"/>
          <w:sz w:val="24"/>
          <w:szCs w:val="24"/>
        </w:rPr>
        <w:t xml:space="preserve">en armonización con la Constitución Política de los Estados Unidos Mexicanos, quedando </w:t>
      </w:r>
      <w:r w:rsidR="00FE74C7" w:rsidRPr="00E84F84">
        <w:rPr>
          <w:rFonts w:ascii="Century Gothic" w:hAnsi="Century Gothic"/>
          <w:sz w:val="24"/>
          <w:szCs w:val="24"/>
        </w:rPr>
        <w:t>redactada de la siguiente manera:</w:t>
      </w:r>
    </w:p>
    <w:p w14:paraId="4ABDE145" w14:textId="77777777" w:rsidR="00FE74C7" w:rsidRPr="00E84F84" w:rsidRDefault="00FE74C7" w:rsidP="008F792A">
      <w:pPr>
        <w:spacing w:line="360" w:lineRule="auto"/>
        <w:rPr>
          <w:rFonts w:ascii="Century Gothic" w:hAnsi="Century Gothic"/>
          <w:sz w:val="24"/>
          <w:szCs w:val="24"/>
        </w:rPr>
      </w:pPr>
      <w:r w:rsidRPr="00E84F84">
        <w:rPr>
          <w:rFonts w:ascii="Century Gothic" w:hAnsi="Century Gothic"/>
          <w:b/>
          <w:bCs/>
          <w:sz w:val="24"/>
          <w:szCs w:val="24"/>
        </w:rPr>
        <w:t>Artículo 84</w:t>
      </w:r>
      <w:r w:rsidRPr="00E84F84">
        <w:rPr>
          <w:rFonts w:ascii="Century Gothic" w:hAnsi="Century Gothic"/>
          <w:sz w:val="24"/>
          <w:szCs w:val="24"/>
        </w:rPr>
        <w:t>. Para poder ser electo Gobernador Constitucional del Estado, se requiere:</w:t>
      </w:r>
    </w:p>
    <w:p w14:paraId="7177E822" w14:textId="6B4B8AB5" w:rsidR="00FE74C7" w:rsidRPr="00E84F84" w:rsidRDefault="00FE74C7" w:rsidP="008F792A">
      <w:pPr>
        <w:pStyle w:val="ListParagraph"/>
        <w:numPr>
          <w:ilvl w:val="0"/>
          <w:numId w:val="10"/>
        </w:numPr>
        <w:spacing w:after="160" w:line="360" w:lineRule="auto"/>
        <w:rPr>
          <w:rFonts w:ascii="Century Gothic" w:hAnsi="Century Gothic"/>
          <w:b/>
          <w:bCs/>
          <w:sz w:val="24"/>
          <w:szCs w:val="24"/>
        </w:rPr>
      </w:pPr>
      <w:r w:rsidRPr="00E84F84">
        <w:rPr>
          <w:rFonts w:ascii="Century Gothic" w:hAnsi="Century Gothic"/>
          <w:sz w:val="24"/>
          <w:szCs w:val="24"/>
        </w:rPr>
        <w:t xml:space="preserve">… </w:t>
      </w:r>
    </w:p>
    <w:p w14:paraId="201158EA" w14:textId="5AD8B87C" w:rsidR="00FE74C7" w:rsidRPr="00E84F84" w:rsidRDefault="00FE74C7" w:rsidP="008F792A">
      <w:pPr>
        <w:pStyle w:val="ListParagraph"/>
        <w:numPr>
          <w:ilvl w:val="0"/>
          <w:numId w:val="10"/>
        </w:numPr>
        <w:spacing w:after="160" w:line="360" w:lineRule="auto"/>
        <w:rPr>
          <w:rFonts w:ascii="Century Gothic" w:hAnsi="Century Gothic"/>
          <w:b/>
          <w:bCs/>
          <w:sz w:val="24"/>
          <w:szCs w:val="24"/>
        </w:rPr>
      </w:pPr>
      <w:r w:rsidRPr="00E84F84">
        <w:rPr>
          <w:rFonts w:ascii="Century Gothic" w:hAnsi="Century Gothic"/>
          <w:b/>
          <w:bCs/>
          <w:sz w:val="24"/>
          <w:szCs w:val="24"/>
        </w:rPr>
        <w:lastRenderedPageBreak/>
        <w:t xml:space="preserve">Tener cuando menos, treinta años cumplidos el día de la elección; </w:t>
      </w:r>
    </w:p>
    <w:p w14:paraId="548CC686" w14:textId="199002F0" w:rsidR="00FE74C7" w:rsidRPr="00E84F84" w:rsidRDefault="00FE74C7" w:rsidP="008F792A">
      <w:pPr>
        <w:pStyle w:val="ListParagraph"/>
        <w:numPr>
          <w:ilvl w:val="0"/>
          <w:numId w:val="10"/>
        </w:numPr>
        <w:spacing w:after="160" w:line="360" w:lineRule="auto"/>
        <w:rPr>
          <w:rFonts w:ascii="Century Gothic" w:hAnsi="Century Gothic"/>
          <w:sz w:val="24"/>
          <w:szCs w:val="24"/>
        </w:rPr>
      </w:pPr>
      <w:r w:rsidRPr="00E84F84">
        <w:rPr>
          <w:rFonts w:ascii="Century Gothic" w:hAnsi="Century Gothic"/>
          <w:sz w:val="24"/>
          <w:szCs w:val="24"/>
        </w:rPr>
        <w:t>…</w:t>
      </w:r>
    </w:p>
    <w:p w14:paraId="37A8E164" w14:textId="26D5C321" w:rsidR="00FE74C7" w:rsidRPr="00E84F84" w:rsidRDefault="00FE74C7" w:rsidP="008F792A">
      <w:pPr>
        <w:pStyle w:val="ListParagraph"/>
        <w:numPr>
          <w:ilvl w:val="0"/>
          <w:numId w:val="10"/>
        </w:numPr>
        <w:spacing w:after="160" w:line="360" w:lineRule="auto"/>
        <w:rPr>
          <w:rFonts w:ascii="Century Gothic" w:hAnsi="Century Gothic"/>
          <w:sz w:val="24"/>
          <w:szCs w:val="24"/>
        </w:rPr>
      </w:pPr>
      <w:r w:rsidRPr="00E84F84">
        <w:rPr>
          <w:rFonts w:ascii="Century Gothic" w:hAnsi="Century Gothic"/>
          <w:sz w:val="24"/>
          <w:szCs w:val="24"/>
        </w:rPr>
        <w:t xml:space="preserve"> …</w:t>
      </w:r>
    </w:p>
    <w:p w14:paraId="64DB8395" w14:textId="1DF9B01F" w:rsidR="00FE74C7" w:rsidRPr="00E84F84" w:rsidRDefault="00FE74C7" w:rsidP="008F792A">
      <w:pPr>
        <w:pStyle w:val="ListParagraph"/>
        <w:numPr>
          <w:ilvl w:val="0"/>
          <w:numId w:val="10"/>
        </w:numPr>
        <w:spacing w:after="160" w:line="360" w:lineRule="auto"/>
        <w:rPr>
          <w:rFonts w:ascii="Century Gothic" w:hAnsi="Century Gothic"/>
          <w:sz w:val="24"/>
          <w:szCs w:val="24"/>
        </w:rPr>
      </w:pPr>
      <w:r w:rsidRPr="00E84F84">
        <w:rPr>
          <w:rFonts w:ascii="Century Gothic" w:hAnsi="Century Gothic"/>
          <w:sz w:val="24"/>
          <w:szCs w:val="24"/>
        </w:rPr>
        <w:t xml:space="preserve"> …</w:t>
      </w:r>
    </w:p>
    <w:p w14:paraId="5453C531" w14:textId="7B33DCAE" w:rsidR="00FE74C7" w:rsidRPr="00E84F84" w:rsidRDefault="00FE74C7" w:rsidP="008F792A">
      <w:pPr>
        <w:pStyle w:val="ListParagraph"/>
        <w:numPr>
          <w:ilvl w:val="0"/>
          <w:numId w:val="10"/>
        </w:numPr>
        <w:spacing w:after="160" w:line="360" w:lineRule="auto"/>
        <w:rPr>
          <w:rFonts w:ascii="Century Gothic" w:hAnsi="Century Gothic"/>
          <w:sz w:val="24"/>
          <w:szCs w:val="24"/>
        </w:rPr>
      </w:pPr>
      <w:r w:rsidRPr="00E84F84">
        <w:rPr>
          <w:rFonts w:ascii="Century Gothic" w:hAnsi="Century Gothic"/>
          <w:sz w:val="24"/>
          <w:szCs w:val="24"/>
        </w:rPr>
        <w:t>…</w:t>
      </w:r>
    </w:p>
    <w:p w14:paraId="0EC23026" w14:textId="38BA23E7" w:rsidR="00FE74C7" w:rsidRPr="00E84F84" w:rsidRDefault="00FE74C7" w:rsidP="008F792A">
      <w:pPr>
        <w:pStyle w:val="ListParagraph"/>
        <w:numPr>
          <w:ilvl w:val="0"/>
          <w:numId w:val="10"/>
        </w:numPr>
        <w:spacing w:after="160" w:line="360" w:lineRule="auto"/>
        <w:rPr>
          <w:rFonts w:ascii="Century Gothic" w:hAnsi="Century Gothic"/>
          <w:sz w:val="24"/>
          <w:szCs w:val="24"/>
        </w:rPr>
      </w:pPr>
      <w:r w:rsidRPr="00E84F84">
        <w:rPr>
          <w:rFonts w:ascii="Century Gothic" w:hAnsi="Century Gothic"/>
          <w:sz w:val="24"/>
          <w:szCs w:val="24"/>
        </w:rPr>
        <w:t>…</w:t>
      </w:r>
    </w:p>
    <w:p w14:paraId="58002996" w14:textId="77777777" w:rsidR="0026388B" w:rsidRPr="00E84F84" w:rsidRDefault="0026388B" w:rsidP="008F792A">
      <w:pPr>
        <w:pStyle w:val="ListParagraph"/>
        <w:numPr>
          <w:ilvl w:val="0"/>
          <w:numId w:val="10"/>
        </w:numPr>
        <w:spacing w:after="160" w:line="360" w:lineRule="auto"/>
        <w:rPr>
          <w:rFonts w:ascii="Century Gothic" w:hAnsi="Century Gothic"/>
          <w:sz w:val="24"/>
          <w:szCs w:val="24"/>
        </w:rPr>
      </w:pPr>
    </w:p>
    <w:p w14:paraId="15227BBF" w14:textId="77777777" w:rsidR="00E84F84" w:rsidRPr="00E84F84" w:rsidRDefault="00E84F84" w:rsidP="008F792A">
      <w:pPr>
        <w:spacing w:line="360" w:lineRule="auto"/>
        <w:jc w:val="center"/>
        <w:rPr>
          <w:rFonts w:ascii="Century Gothic" w:hAnsi="Century Gothic" w:cs="Arial"/>
          <w:b/>
          <w:sz w:val="24"/>
          <w:szCs w:val="24"/>
          <w:lang w:val="es-ES"/>
        </w:rPr>
      </w:pPr>
      <w:r w:rsidRPr="00E84F84">
        <w:rPr>
          <w:rFonts w:ascii="Century Gothic" w:hAnsi="Century Gothic" w:cs="Arial"/>
          <w:b/>
          <w:sz w:val="24"/>
          <w:szCs w:val="24"/>
          <w:lang w:val="es-ES"/>
        </w:rPr>
        <w:t>TRANSITORIOS</w:t>
      </w:r>
    </w:p>
    <w:p w14:paraId="35D37034" w14:textId="1F20E493" w:rsidR="008F792A" w:rsidRPr="00E84F84" w:rsidRDefault="00E84F84" w:rsidP="008F792A">
      <w:pPr>
        <w:spacing w:line="360" w:lineRule="auto"/>
        <w:jc w:val="both"/>
        <w:rPr>
          <w:rFonts w:ascii="Century Gothic" w:hAnsi="Century Gothic" w:cs="Arial"/>
          <w:sz w:val="24"/>
          <w:szCs w:val="24"/>
          <w:lang w:val="es-ES"/>
        </w:rPr>
      </w:pPr>
      <w:r w:rsidRPr="00E84F84">
        <w:rPr>
          <w:rFonts w:ascii="Century Gothic" w:hAnsi="Century Gothic" w:cs="Arial"/>
          <w:b/>
          <w:sz w:val="24"/>
          <w:szCs w:val="24"/>
          <w:lang w:val="es-ES"/>
        </w:rPr>
        <w:t xml:space="preserve">ARTÍCULO PRIMERO. </w:t>
      </w:r>
      <w:r w:rsidRPr="00E84F84">
        <w:rPr>
          <w:rFonts w:ascii="Century Gothic" w:hAnsi="Century Gothic" w:cs="Arial"/>
          <w:sz w:val="24"/>
          <w:szCs w:val="24"/>
          <w:lang w:val="es-ES"/>
        </w:rPr>
        <w:t>El presente Decreto entrará en vigor al día siguiente de su publicación en el Periódico Oficial del Estado.</w:t>
      </w:r>
    </w:p>
    <w:p w14:paraId="6F00F81C" w14:textId="4BEDA8E1" w:rsidR="008F792A" w:rsidRPr="00E84F84" w:rsidRDefault="00E84F84" w:rsidP="008F792A">
      <w:pPr>
        <w:spacing w:line="360" w:lineRule="auto"/>
        <w:jc w:val="both"/>
        <w:rPr>
          <w:rFonts w:ascii="Century Gothic" w:hAnsi="Century Gothic" w:cs="Arial"/>
          <w:sz w:val="24"/>
          <w:szCs w:val="24"/>
          <w:lang w:val="es-ES"/>
        </w:rPr>
      </w:pPr>
      <w:r w:rsidRPr="00E84F84">
        <w:rPr>
          <w:rFonts w:ascii="Century Gothic" w:hAnsi="Century Gothic" w:cs="Arial"/>
          <w:b/>
          <w:sz w:val="24"/>
          <w:szCs w:val="24"/>
          <w:lang w:val="es-ES"/>
        </w:rPr>
        <w:t xml:space="preserve">ARTÍCULO SEGUNDO. </w:t>
      </w:r>
      <w:r w:rsidRPr="00E84F84">
        <w:rPr>
          <w:rFonts w:ascii="Century Gothic" w:hAnsi="Century Gothic" w:cs="Arial"/>
          <w:sz w:val="24"/>
          <w:szCs w:val="24"/>
          <w:lang w:val="es-ES"/>
        </w:rPr>
        <w:t xml:space="preserve">Se derogan todas aquellas disposiciones de la legislación secundaria que se contrapongan al contenido del presente decreto. </w:t>
      </w:r>
    </w:p>
    <w:p w14:paraId="652270BA" w14:textId="77749288" w:rsidR="008F792A" w:rsidRPr="00E84F84" w:rsidRDefault="0046673C" w:rsidP="008F792A">
      <w:pPr>
        <w:spacing w:line="360" w:lineRule="auto"/>
        <w:jc w:val="both"/>
        <w:rPr>
          <w:rFonts w:ascii="Century Gothic" w:hAnsi="Century Gothic"/>
          <w:sz w:val="24"/>
          <w:szCs w:val="24"/>
        </w:rPr>
      </w:pPr>
      <w:r w:rsidRPr="00E84F84">
        <w:rPr>
          <w:rFonts w:ascii="Century Gothic" w:hAnsi="Century Gothic"/>
          <w:b/>
          <w:bCs/>
          <w:sz w:val="24"/>
          <w:szCs w:val="24"/>
        </w:rPr>
        <w:t>ECONÓMICO.</w:t>
      </w:r>
      <w:r w:rsidRPr="00E84F84">
        <w:rPr>
          <w:rFonts w:ascii="Century Gothic" w:hAnsi="Century Gothic"/>
          <w:sz w:val="24"/>
          <w:szCs w:val="24"/>
        </w:rPr>
        <w:t xml:space="preserve"> Aprobado que sea, remítase copia del Acuerdo a  las instancias competentes,  para los efectos a que haya lugar.</w:t>
      </w:r>
    </w:p>
    <w:p w14:paraId="498D9E12" w14:textId="028CF5BA" w:rsidR="0046673C" w:rsidRPr="00E84F84" w:rsidRDefault="0046673C" w:rsidP="008F792A">
      <w:pPr>
        <w:spacing w:after="0" w:line="360" w:lineRule="auto"/>
        <w:ind w:right="49"/>
        <w:jc w:val="both"/>
        <w:rPr>
          <w:rFonts w:ascii="Century Gothic" w:hAnsi="Century Gothic"/>
          <w:sz w:val="24"/>
          <w:szCs w:val="24"/>
        </w:rPr>
      </w:pPr>
      <w:r w:rsidRPr="00E84F84">
        <w:rPr>
          <w:rFonts w:ascii="Century Gothic" w:hAnsi="Century Gothic"/>
          <w:b/>
          <w:bCs/>
          <w:sz w:val="24"/>
          <w:szCs w:val="24"/>
        </w:rPr>
        <w:t xml:space="preserve">D A D O </w:t>
      </w:r>
      <w:r w:rsidRPr="00E84F84">
        <w:rPr>
          <w:rFonts w:ascii="Century Gothic" w:hAnsi="Century Gothic"/>
          <w:sz w:val="24"/>
          <w:szCs w:val="24"/>
        </w:rPr>
        <w:t xml:space="preserve"> en la sede del Palacio Legislativo de Chihuahua, a los </w:t>
      </w:r>
      <w:r w:rsidR="008F792A">
        <w:rPr>
          <w:rFonts w:ascii="Century Gothic" w:hAnsi="Century Gothic"/>
          <w:sz w:val="24"/>
          <w:szCs w:val="24"/>
        </w:rPr>
        <w:t>dos</w:t>
      </w:r>
      <w:r w:rsidRPr="00E84F84">
        <w:rPr>
          <w:rFonts w:ascii="Century Gothic" w:hAnsi="Century Gothic"/>
          <w:sz w:val="24"/>
          <w:szCs w:val="24"/>
        </w:rPr>
        <w:t xml:space="preserve"> días del mes de </w:t>
      </w:r>
      <w:r w:rsidR="008F792A">
        <w:rPr>
          <w:rFonts w:ascii="Century Gothic" w:hAnsi="Century Gothic"/>
          <w:sz w:val="24"/>
          <w:szCs w:val="24"/>
        </w:rPr>
        <w:t>junio</w:t>
      </w:r>
      <w:r w:rsidRPr="00E84F84">
        <w:rPr>
          <w:rFonts w:ascii="Century Gothic" w:hAnsi="Century Gothic"/>
          <w:sz w:val="24"/>
          <w:szCs w:val="24"/>
        </w:rPr>
        <w:t xml:space="preserve"> del año dos mil veinte.</w:t>
      </w:r>
    </w:p>
    <w:p w14:paraId="2A586194" w14:textId="77777777" w:rsidR="0046673C" w:rsidRPr="00E84F84" w:rsidRDefault="0046673C" w:rsidP="008F792A">
      <w:pPr>
        <w:spacing w:after="0" w:line="360" w:lineRule="auto"/>
        <w:ind w:right="49"/>
        <w:jc w:val="center"/>
        <w:rPr>
          <w:rFonts w:ascii="Century Gothic" w:hAnsi="Century Gothic"/>
          <w:b/>
          <w:bCs/>
          <w:sz w:val="24"/>
          <w:szCs w:val="24"/>
        </w:rPr>
      </w:pPr>
    </w:p>
    <w:p w14:paraId="6A3392BE" w14:textId="2171C59F" w:rsidR="0046673C" w:rsidRDefault="0046673C" w:rsidP="008F792A">
      <w:pPr>
        <w:spacing w:line="360" w:lineRule="auto"/>
        <w:jc w:val="center"/>
        <w:rPr>
          <w:rFonts w:ascii="Century Gothic" w:hAnsi="Century Gothic"/>
          <w:b/>
          <w:bCs/>
          <w:sz w:val="24"/>
          <w:szCs w:val="24"/>
        </w:rPr>
      </w:pPr>
      <w:r w:rsidRPr="00E84F84">
        <w:rPr>
          <w:rFonts w:ascii="Century Gothic" w:hAnsi="Century Gothic"/>
          <w:b/>
          <w:bCs/>
          <w:sz w:val="24"/>
          <w:szCs w:val="24"/>
        </w:rPr>
        <w:t xml:space="preserve">ATENTAMENTE </w:t>
      </w:r>
    </w:p>
    <w:p w14:paraId="1A6BCCDB" w14:textId="4199D9F0" w:rsidR="00750ED2" w:rsidRDefault="00750ED2" w:rsidP="008F792A">
      <w:pPr>
        <w:spacing w:line="360" w:lineRule="auto"/>
        <w:jc w:val="center"/>
        <w:rPr>
          <w:rFonts w:ascii="Century Gothic" w:hAnsi="Century Gothic"/>
          <w:b/>
          <w:bCs/>
          <w:sz w:val="24"/>
          <w:szCs w:val="24"/>
          <w:lang w:val="en-US"/>
        </w:rPr>
      </w:pPr>
    </w:p>
    <w:p w14:paraId="464A9ED5" w14:textId="2C852D50" w:rsidR="00234B0C" w:rsidRPr="00234B0C" w:rsidRDefault="00234B0C" w:rsidP="008F792A">
      <w:pPr>
        <w:spacing w:line="360" w:lineRule="auto"/>
        <w:jc w:val="center"/>
        <w:rPr>
          <w:rFonts w:ascii="Century Gothic" w:hAnsi="Century Gothic"/>
          <w:b/>
          <w:bCs/>
          <w:sz w:val="24"/>
          <w:szCs w:val="24"/>
        </w:rPr>
      </w:pPr>
      <w:r w:rsidRPr="00234B0C">
        <w:rPr>
          <w:rFonts w:ascii="Century Gothic" w:hAnsi="Century Gothic"/>
          <w:b/>
          <w:bCs/>
          <w:sz w:val="24"/>
          <w:szCs w:val="24"/>
        </w:rPr>
        <w:t>FRACC</w:t>
      </w:r>
      <w:r>
        <w:rPr>
          <w:rFonts w:ascii="Century Gothic" w:hAnsi="Century Gothic"/>
          <w:b/>
          <w:bCs/>
          <w:sz w:val="24"/>
          <w:szCs w:val="24"/>
        </w:rPr>
        <w:t>IÓN PARLAMENTARIA DEL MORENA DE H. CONGRESO DEL ESTADO</w:t>
      </w:r>
      <w:bookmarkStart w:id="0" w:name="_GoBack"/>
      <w:bookmarkEnd w:id="0"/>
    </w:p>
    <w:p w14:paraId="566C28FD" w14:textId="4461C0AF" w:rsidR="0046673C" w:rsidRPr="00234B0C" w:rsidRDefault="0046673C" w:rsidP="008F792A">
      <w:pPr>
        <w:spacing w:line="360" w:lineRule="auto"/>
        <w:jc w:val="center"/>
        <w:rPr>
          <w:rFonts w:ascii="Century Gothic" w:hAnsi="Century Gothic"/>
          <w:b/>
          <w:bCs/>
          <w:sz w:val="24"/>
          <w:szCs w:val="24"/>
        </w:rPr>
      </w:pPr>
    </w:p>
    <w:sectPr w:rsidR="0046673C" w:rsidRPr="00234B0C" w:rsidSect="0045160B">
      <w:headerReference w:type="default" r:id="rId8"/>
      <w:footerReference w:type="even" r:id="rId9"/>
      <w:footerReference w:type="default" r:id="rId10"/>
      <w:pgSz w:w="12240" w:h="15840"/>
      <w:pgMar w:top="171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67DE7" w14:textId="77777777" w:rsidR="000A1354" w:rsidRDefault="000A1354" w:rsidP="0015602E">
      <w:pPr>
        <w:spacing w:after="0" w:line="240" w:lineRule="auto"/>
      </w:pPr>
      <w:r>
        <w:separator/>
      </w:r>
    </w:p>
  </w:endnote>
  <w:endnote w:type="continuationSeparator" w:id="0">
    <w:p w14:paraId="4794E90C" w14:textId="77777777" w:rsidR="000A1354" w:rsidRDefault="000A1354" w:rsidP="00156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C11D4" w14:textId="77777777" w:rsidR="002E1AED" w:rsidRDefault="002E1AED" w:rsidP="00DF30F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EE2EC" w14:textId="537B9EC8" w:rsidR="0045160B" w:rsidRDefault="0045160B">
    <w:pPr>
      <w:pStyle w:val="Footer"/>
    </w:pPr>
    <w:r w:rsidRPr="0045160B">
      <w:rPr>
        <w:noProof/>
        <w:lang w:eastAsia="es-MX"/>
      </w:rPr>
      <mc:AlternateContent>
        <mc:Choice Requires="wps">
          <w:drawing>
            <wp:anchor distT="0" distB="0" distL="114300" distR="114300" simplePos="0" relativeHeight="251671552" behindDoc="0" locked="0" layoutInCell="1" allowOverlap="1" wp14:anchorId="7DE82BA9" wp14:editId="008390EF">
              <wp:simplePos x="0" y="0"/>
              <wp:positionH relativeFrom="column">
                <wp:posOffset>-1115695</wp:posOffset>
              </wp:positionH>
              <wp:positionV relativeFrom="paragraph">
                <wp:posOffset>528955</wp:posOffset>
              </wp:positionV>
              <wp:extent cx="7881986" cy="90805"/>
              <wp:effectExtent l="0" t="0" r="24130" b="23495"/>
              <wp:wrapNone/>
              <wp:docPr id="23" name="Rectangle 23"/>
              <wp:cNvGraphicFramePr/>
              <a:graphic xmlns:a="http://schemas.openxmlformats.org/drawingml/2006/main">
                <a:graphicData uri="http://schemas.microsoft.com/office/word/2010/wordprocessingShape">
                  <wps:wsp>
                    <wps:cNvSpPr/>
                    <wps:spPr>
                      <a:xfrm>
                        <a:off x="0" y="0"/>
                        <a:ext cx="7881986" cy="90805"/>
                      </a:xfrm>
                      <a:prstGeom prst="rect">
                        <a:avLst/>
                      </a:prstGeom>
                      <a:solidFill>
                        <a:schemeClr val="bg2">
                          <a:lumMod val="9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52DB48A1" id="Rectangle 23" o:spid="_x0000_s1026" style="position:absolute;margin-left:-87.85pt;margin-top:41.65pt;width:620.6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" fillcolor="#ddd8c2 [2894]" strokecolor="#ddd8c2 [2894]" strokeweight="2pt"/>
          </w:pict>
        </mc:Fallback>
      </mc:AlternateContent>
    </w:r>
    <w:r w:rsidRPr="0045160B">
      <w:rPr>
        <w:noProof/>
        <w:lang w:eastAsia="es-MX"/>
      </w:rPr>
      <mc:AlternateContent>
        <mc:Choice Requires="wps">
          <w:drawing>
            <wp:anchor distT="0" distB="0" distL="114300" distR="114300" simplePos="0" relativeHeight="251670528" behindDoc="0" locked="0" layoutInCell="1" allowOverlap="1" wp14:anchorId="0BAB7F06" wp14:editId="459F04AF">
              <wp:simplePos x="0" y="0"/>
              <wp:positionH relativeFrom="column">
                <wp:posOffset>-1115695</wp:posOffset>
              </wp:positionH>
              <wp:positionV relativeFrom="paragraph">
                <wp:posOffset>300355</wp:posOffset>
              </wp:positionV>
              <wp:extent cx="7960360" cy="294157"/>
              <wp:effectExtent l="0" t="0" r="21590" b="10795"/>
              <wp:wrapNone/>
              <wp:docPr id="22" name="Rectangle 22"/>
              <wp:cNvGraphicFramePr/>
              <a:graphic xmlns:a="http://schemas.openxmlformats.org/drawingml/2006/main">
                <a:graphicData uri="http://schemas.microsoft.com/office/word/2010/wordprocessingShape">
                  <wps:wsp>
                    <wps:cNvSpPr/>
                    <wps:spPr>
                      <a:xfrm>
                        <a:off x="0" y="0"/>
                        <a:ext cx="7960360" cy="294157"/>
                      </a:xfrm>
                      <a:prstGeom prst="rect">
                        <a:avLst/>
                      </a:prstGeom>
                      <a:solidFill>
                        <a:schemeClr val="accent2">
                          <a:lumMod val="5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02E4FF2F" id="Rectangle 22" o:spid="_x0000_s1026" style="position:absolute;margin-left:-87.85pt;margin-top:23.65pt;width:626.8pt;height:2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" fillcolor="#622423 [1605]" strokecolor="#622423 [1605]" strokeweight="2pt"/>
          </w:pict>
        </mc:Fallback>
      </mc:AlternateContent>
    </w:r>
    <w:r>
      <w:rPr>
        <w:noProof/>
        <w:lang w:eastAsia="es-MX"/>
      </w:rPr>
      <mc:AlternateContent>
        <mc:Choice Requires="wps">
          <w:drawing>
            <wp:anchor distT="0" distB="0" distL="114300" distR="114300" simplePos="0" relativeHeight="251668480" behindDoc="0" locked="0" layoutInCell="1" allowOverlap="1" wp14:anchorId="3E497126" wp14:editId="2EFE4C18">
              <wp:simplePos x="0" y="0"/>
              <wp:positionH relativeFrom="column">
                <wp:posOffset>-1151521</wp:posOffset>
              </wp:positionH>
              <wp:positionV relativeFrom="paragraph">
                <wp:posOffset>621251</wp:posOffset>
              </wp:positionV>
              <wp:extent cx="6127750" cy="171450"/>
              <wp:effectExtent l="0" t="0" r="25400" b="19050"/>
              <wp:wrapNone/>
              <wp:docPr id="21" name="Rectangle 21"/>
              <wp:cNvGraphicFramePr/>
              <a:graphic xmlns:a="http://schemas.openxmlformats.org/drawingml/2006/main">
                <a:graphicData uri="http://schemas.microsoft.com/office/word/2010/wordprocessingShape">
                  <wps:wsp>
                    <wps:cNvSpPr/>
                    <wps:spPr>
                      <a:xfrm>
                        <a:off x="0" y="0"/>
                        <a:ext cx="6127750" cy="171450"/>
                      </a:xfrm>
                      <a:prstGeom prst="rect">
                        <a:avLst/>
                      </a:prstGeom>
                      <a:solidFill>
                        <a:schemeClr val="accent2">
                          <a:lumMod val="5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7D1FFF51" id="Rectangle 21" o:spid="_x0000_s1026" style="position:absolute;margin-left:-90.65pt;margin-top:48.9pt;width:482.5pt;height:1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" fillcolor="#622423 [1605]" strokecolor="#622423 [1605]"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D84E0" w14:textId="77777777" w:rsidR="000A1354" w:rsidRDefault="000A1354" w:rsidP="0015602E">
      <w:pPr>
        <w:spacing w:after="0" w:line="240" w:lineRule="auto"/>
      </w:pPr>
      <w:r>
        <w:separator/>
      </w:r>
    </w:p>
  </w:footnote>
  <w:footnote w:type="continuationSeparator" w:id="0">
    <w:p w14:paraId="6B579E08" w14:textId="77777777" w:rsidR="000A1354" w:rsidRDefault="000A1354" w:rsidP="0015602E">
      <w:pPr>
        <w:spacing w:after="0" w:line="240" w:lineRule="auto"/>
      </w:pPr>
      <w:r>
        <w:continuationSeparator/>
      </w:r>
    </w:p>
  </w:footnote>
  <w:footnote w:id="1">
    <w:p w14:paraId="4C8B7FC7" w14:textId="77777777" w:rsidR="00E84F84" w:rsidRPr="00297317" w:rsidRDefault="00E84F84" w:rsidP="00E84F84">
      <w:pPr>
        <w:pStyle w:val="FootnoteText"/>
        <w:rPr>
          <w:rFonts w:ascii="Arial" w:hAnsi="Arial" w:cs="Arial"/>
          <w:sz w:val="18"/>
          <w:szCs w:val="18"/>
          <w:lang w:val="es-ES"/>
        </w:rPr>
      </w:pPr>
      <w:r w:rsidRPr="00297317">
        <w:rPr>
          <w:rStyle w:val="FootnoteReference"/>
          <w:rFonts w:ascii="Arial" w:hAnsi="Arial" w:cs="Arial"/>
          <w:sz w:val="18"/>
          <w:szCs w:val="18"/>
        </w:rPr>
        <w:footnoteRef/>
      </w:r>
      <w:r w:rsidRPr="00297317">
        <w:rPr>
          <w:rFonts w:ascii="Arial" w:hAnsi="Arial" w:cs="Arial"/>
          <w:sz w:val="18"/>
          <w:szCs w:val="18"/>
        </w:rPr>
        <w:t xml:space="preserve"> </w:t>
      </w:r>
      <w:r w:rsidRPr="00297317">
        <w:rPr>
          <w:rFonts w:ascii="Arial" w:hAnsi="Arial" w:cs="Arial"/>
          <w:sz w:val="18"/>
          <w:szCs w:val="18"/>
          <w:lang w:val="es-ES"/>
        </w:rPr>
        <w:t>Comité de Derechos Humanos. La participación en los asuntos públicos y el derecho de voto. Observación General No. 25.  57º período de sesiones, U.N. Doc. HRI/GEN/1/Rev.7 at 194 (1996). Párr.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5A7B3" w14:textId="16D8CB9B" w:rsidR="002E1AED" w:rsidRPr="0045160B" w:rsidRDefault="00AB174E" w:rsidP="006F6028">
    <w:pPr>
      <w:pStyle w:val="Footer"/>
      <w:jc w:val="right"/>
      <w:rPr>
        <w:rFonts w:ascii="Arial" w:hAnsi="Arial" w:cs="Arial"/>
        <w:i/>
        <w:iCs/>
        <w:sz w:val="23"/>
        <w:szCs w:val="23"/>
      </w:rPr>
    </w:pPr>
    <w:r w:rsidRPr="00AC3920">
      <w:rPr>
        <w:noProof/>
        <w:lang w:eastAsia="es-MX"/>
      </w:rPr>
      <w:drawing>
        <wp:anchor distT="0" distB="0" distL="114300" distR="114300" simplePos="0" relativeHeight="251657216" behindDoc="1" locked="0" layoutInCell="1" allowOverlap="1" wp14:anchorId="18328DEA" wp14:editId="723C79C6">
          <wp:simplePos x="0" y="0"/>
          <wp:positionH relativeFrom="column">
            <wp:posOffset>-922655</wp:posOffset>
          </wp:positionH>
          <wp:positionV relativeFrom="paragraph">
            <wp:posOffset>-414020</wp:posOffset>
          </wp:positionV>
          <wp:extent cx="1026160" cy="1026160"/>
          <wp:effectExtent l="0" t="0" r="0" b="0"/>
          <wp:wrapNone/>
          <wp:docPr id="27" name="Imagen 3" descr="C:\Users\alejandra\Desktop\logo 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jandra\Desktop\logo congres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6160" cy="102616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sz w:val="24"/>
          <w:szCs w:val="24"/>
        </w:rPr>
        <w:id w:val="168854142"/>
        <w:docPartObj>
          <w:docPartGallery w:val="Page Numbers (Margins)"/>
          <w:docPartUnique/>
        </w:docPartObj>
      </w:sdtPr>
      <w:sdtEndPr/>
      <w:sdtContent>
        <w:r w:rsidR="00286E90">
          <w:rPr>
            <w:noProof/>
            <w:sz w:val="24"/>
            <w:szCs w:val="24"/>
            <w:lang w:eastAsia="es-MX"/>
          </w:rPr>
          <mc:AlternateContent>
            <mc:Choice Requires="wps">
              <w:drawing>
                <wp:anchor distT="0" distB="0" distL="114300" distR="114300" simplePos="0" relativeHeight="251663360" behindDoc="0" locked="0" layoutInCell="0" allowOverlap="1" wp14:anchorId="77EB47E8" wp14:editId="339C864B">
                  <wp:simplePos x="0" y="0"/>
                  <wp:positionH relativeFrom="rightMargin">
                    <wp:align>center</wp:align>
                  </wp:positionH>
                  <wp:positionV relativeFrom="page">
                    <wp:align>center</wp:align>
                  </wp:positionV>
                  <wp:extent cx="762000" cy="895350"/>
                  <wp:effectExtent l="0" t="0" r="0" b="0"/>
                  <wp:wrapNone/>
                  <wp:docPr id="1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szCs w:val="44"/>
                                  <w:lang w:val="es-ES"/>
                                </w:rPr>
                                <w:id w:val="216749887"/>
                                <w:docPartObj>
                                  <w:docPartGallery w:val="Page Numbers (Margins)"/>
                                  <w:docPartUnique/>
                                </w:docPartObj>
                              </w:sdtPr>
                              <w:sdtEndPr/>
                              <w:sdtContent>
                                <w:p w14:paraId="70DC8DED" w14:textId="77777777" w:rsidR="006F6028" w:rsidRPr="006F6028" w:rsidRDefault="006F6028">
                                  <w:pPr>
                                    <w:jc w:val="center"/>
                                    <w:rPr>
                                      <w:rFonts w:asciiTheme="majorHAnsi" w:hAnsiTheme="majorHAnsi"/>
                                      <w:sz w:val="32"/>
                                      <w:szCs w:val="44"/>
                                      <w:lang w:val="es-ES"/>
                                    </w:rPr>
                                  </w:pPr>
                                  <w:r w:rsidRPr="006F6028">
                                    <w:rPr>
                                      <w:sz w:val="8"/>
                                      <w:lang w:val="es-ES"/>
                                    </w:rPr>
                                    <w:fldChar w:fldCharType="begin"/>
                                  </w:r>
                                  <w:r w:rsidRPr="006F6028">
                                    <w:rPr>
                                      <w:sz w:val="8"/>
                                      <w:lang w:val="es-ES"/>
                                    </w:rPr>
                                    <w:instrText xml:space="preserve"> PAGE  \* MERGEFORMAT </w:instrText>
                                  </w:r>
                                  <w:r w:rsidRPr="006F6028">
                                    <w:rPr>
                                      <w:sz w:val="8"/>
                                      <w:lang w:val="es-ES"/>
                                    </w:rPr>
                                    <w:fldChar w:fldCharType="separate"/>
                                  </w:r>
                                  <w:r w:rsidR="00373D72" w:rsidRPr="00373D72">
                                    <w:rPr>
                                      <w:rFonts w:asciiTheme="majorHAnsi" w:hAnsiTheme="majorHAnsi"/>
                                      <w:noProof/>
                                      <w:szCs w:val="44"/>
                                    </w:rPr>
                                    <w:t>19</w:t>
                                  </w:r>
                                  <w:r w:rsidRPr="006F6028">
                                    <w:rPr>
                                      <w:sz w:val="8"/>
                                      <w:lang w:val="es-ES"/>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7EB47E8" id="Rectangle 1" o:spid="_x0000_s1026" style="position:absolute;left:0;text-align:left;margin-left:0;margin-top:0;width:60pt;height:70.5pt;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8vhggIAAAY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T0/L4YICAAAG&#10;BQAADgAAAAAAAAAAAAAAAAAuAgAAZHJzL2Uyb0RvYy54bWxQSwECLQAUAAYACAAAACEAbNUf09kA&#10;AAAFAQAADwAAAAAAAAAAAAAAAADcBAAAZHJzL2Rvd25yZXYueG1sUEsFBgAAAAAEAAQA8wAAAOIF&#10;AAAAAA==&#10;" o:allowincell="f" stroked="f">
                  <v:textbox>
                    <w:txbxContent>
                      <w:sdt>
                        <w:sdtPr>
                          <w:rPr>
                            <w:rFonts w:asciiTheme="majorHAnsi" w:hAnsiTheme="majorHAnsi"/>
                            <w:szCs w:val="44"/>
                            <w:lang w:val="es-ES"/>
                          </w:rPr>
                          <w:id w:val="216749887"/>
                          <w:docPartObj>
                            <w:docPartGallery w:val="Page Numbers (Margins)"/>
                            <w:docPartUnique/>
                          </w:docPartObj>
                        </w:sdtPr>
                        <w:sdtEndPr/>
                        <w:sdtContent>
                          <w:p w14:paraId="70DC8DED" w14:textId="77777777" w:rsidR="006F6028" w:rsidRPr="006F6028" w:rsidRDefault="006F6028">
                            <w:pPr>
                              <w:jc w:val="center"/>
                              <w:rPr>
                                <w:rFonts w:asciiTheme="majorHAnsi" w:hAnsiTheme="majorHAnsi"/>
                                <w:sz w:val="32"/>
                                <w:szCs w:val="44"/>
                                <w:lang w:val="es-ES"/>
                              </w:rPr>
                            </w:pPr>
                            <w:r w:rsidRPr="006F6028">
                              <w:rPr>
                                <w:sz w:val="8"/>
                                <w:lang w:val="es-ES"/>
                              </w:rPr>
                              <w:fldChar w:fldCharType="begin"/>
                            </w:r>
                            <w:r w:rsidRPr="006F6028">
                              <w:rPr>
                                <w:sz w:val="8"/>
                                <w:lang w:val="es-ES"/>
                              </w:rPr>
                              <w:instrText xml:space="preserve"> PAGE  \* MERGEFORMAT </w:instrText>
                            </w:r>
                            <w:r w:rsidRPr="006F6028">
                              <w:rPr>
                                <w:sz w:val="8"/>
                                <w:lang w:val="es-ES"/>
                              </w:rPr>
                              <w:fldChar w:fldCharType="separate"/>
                            </w:r>
                            <w:r w:rsidR="00373D72" w:rsidRPr="00373D72">
                              <w:rPr>
                                <w:rFonts w:asciiTheme="majorHAnsi" w:hAnsiTheme="majorHAnsi"/>
                                <w:noProof/>
                                <w:szCs w:val="44"/>
                              </w:rPr>
                              <w:t>19</w:t>
                            </w:r>
                            <w:r w:rsidRPr="006F6028">
                              <w:rPr>
                                <w:sz w:val="8"/>
                                <w:lang w:val="es-ES"/>
                              </w:rPr>
                              <w:fldChar w:fldCharType="end"/>
                            </w:r>
                          </w:p>
                        </w:sdtContent>
                      </w:sdt>
                    </w:txbxContent>
                  </v:textbox>
                  <w10:wrap anchorx="margin" anchory="page"/>
                </v:rect>
              </w:pict>
            </mc:Fallback>
          </mc:AlternateContent>
        </w:r>
      </w:sdtContent>
    </w:sdt>
    <w:r w:rsidR="006F6028" w:rsidRPr="0045160B">
      <w:rPr>
        <w:rFonts w:ascii="Arial" w:hAnsi="Arial" w:cs="Arial"/>
        <w:i/>
        <w:iCs/>
        <w:sz w:val="23"/>
        <w:szCs w:val="23"/>
      </w:rPr>
      <w:t>“2020, por un nuevo federalismo fiscal, justo y e</w:t>
    </w:r>
    <w:r w:rsidR="002E1AED" w:rsidRPr="0045160B">
      <w:rPr>
        <w:rFonts w:ascii="Arial" w:hAnsi="Arial" w:cs="Arial"/>
        <w:i/>
        <w:iCs/>
        <w:sz w:val="23"/>
        <w:szCs w:val="23"/>
      </w:rPr>
      <w:t>quitativo”</w:t>
    </w:r>
  </w:p>
  <w:p w14:paraId="471F39E5" w14:textId="77777777" w:rsidR="002E1AED" w:rsidRPr="0045160B" w:rsidRDefault="006F6028" w:rsidP="006F6028">
    <w:pPr>
      <w:pStyle w:val="Footer"/>
      <w:jc w:val="right"/>
      <w:rPr>
        <w:rFonts w:ascii="Arial" w:hAnsi="Arial" w:cs="Arial"/>
        <w:i/>
        <w:iCs/>
        <w:sz w:val="23"/>
        <w:szCs w:val="23"/>
      </w:rPr>
    </w:pPr>
    <w:r w:rsidRPr="0045160B">
      <w:rPr>
        <w:rFonts w:ascii="Arial" w:hAnsi="Arial" w:cs="Arial"/>
        <w:i/>
        <w:iCs/>
        <w:sz w:val="23"/>
        <w:szCs w:val="23"/>
      </w:rPr>
      <w:t>“2020, año de la sanidad v</w:t>
    </w:r>
    <w:r w:rsidR="002E1AED" w:rsidRPr="0045160B">
      <w:rPr>
        <w:rFonts w:ascii="Arial" w:hAnsi="Arial" w:cs="Arial"/>
        <w:i/>
        <w:iCs/>
        <w:sz w:val="23"/>
        <w:szCs w:val="23"/>
      </w:rPr>
      <w:t>egetal</w:t>
    </w:r>
  </w:p>
  <w:p w14:paraId="13FCE50E" w14:textId="4B4DB86A" w:rsidR="002E1AED" w:rsidRDefault="0045160B" w:rsidP="00DF30FE">
    <w:pPr>
      <w:pStyle w:val="Header"/>
      <w:tabs>
        <w:tab w:val="clear" w:pos="4419"/>
        <w:tab w:val="clear" w:pos="8838"/>
        <w:tab w:val="left" w:pos="6937"/>
      </w:tabs>
      <w:jc w:val="center"/>
    </w:pPr>
    <w:r>
      <w:rPr>
        <w:noProof/>
        <w:lang w:eastAsia="es-MX"/>
      </w:rPr>
      <mc:AlternateContent>
        <mc:Choice Requires="wps">
          <w:drawing>
            <wp:anchor distT="0" distB="0" distL="114300" distR="114300" simplePos="0" relativeHeight="251666432" behindDoc="0" locked="0" layoutInCell="1" allowOverlap="1" wp14:anchorId="5DEA3C74" wp14:editId="12A04A06">
              <wp:simplePos x="0" y="0"/>
              <wp:positionH relativeFrom="column">
                <wp:posOffset>128905</wp:posOffset>
              </wp:positionH>
              <wp:positionV relativeFrom="paragraph">
                <wp:posOffset>184150</wp:posOffset>
              </wp:positionV>
              <wp:extent cx="6610350" cy="45719"/>
              <wp:effectExtent l="0" t="0" r="19050" b="12065"/>
              <wp:wrapNone/>
              <wp:docPr id="20" name="Rectangle 20"/>
              <wp:cNvGraphicFramePr/>
              <a:graphic xmlns:a="http://schemas.openxmlformats.org/drawingml/2006/main">
                <a:graphicData uri="http://schemas.microsoft.com/office/word/2010/wordprocessingShape">
                  <wps:wsp>
                    <wps:cNvSpPr/>
                    <wps:spPr>
                      <a:xfrm>
                        <a:off x="0" y="0"/>
                        <a:ext cx="6610350" cy="45719"/>
                      </a:xfrm>
                      <a:prstGeom prst="rect">
                        <a:avLst/>
                      </a:prstGeom>
                      <a:solidFill>
                        <a:schemeClr val="bg2">
                          <a:lumMod val="9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58C578DE" id="Rectangle 20" o:spid="_x0000_s1026" style="position:absolute;margin-left:10.15pt;margin-top:14.5pt;width:520.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" fillcolor="#ddd8c2 [2894]" strokecolor="#ddd8c2 [2894]" strokeweight="2pt"/>
          </w:pict>
        </mc:Fallback>
      </mc:AlternateContent>
    </w:r>
    <w:r>
      <w:rPr>
        <w:noProof/>
        <w:lang w:eastAsia="es-MX"/>
      </w:rPr>
      <mc:AlternateContent>
        <mc:Choice Requires="wps">
          <w:drawing>
            <wp:anchor distT="0" distB="0" distL="114300" distR="114300" simplePos="0" relativeHeight="251664384" behindDoc="0" locked="0" layoutInCell="1" allowOverlap="1" wp14:anchorId="67E21D47" wp14:editId="2A44816D">
              <wp:simplePos x="0" y="0"/>
              <wp:positionH relativeFrom="column">
                <wp:posOffset>128905</wp:posOffset>
              </wp:positionH>
              <wp:positionV relativeFrom="paragraph">
                <wp:posOffset>58420</wp:posOffset>
              </wp:positionV>
              <wp:extent cx="6676390" cy="146050"/>
              <wp:effectExtent l="0" t="0" r="10160" b="25400"/>
              <wp:wrapNone/>
              <wp:docPr id="19" name="Rectangle 19"/>
              <wp:cNvGraphicFramePr/>
              <a:graphic xmlns:a="http://schemas.openxmlformats.org/drawingml/2006/main">
                <a:graphicData uri="http://schemas.microsoft.com/office/word/2010/wordprocessingShape">
                  <wps:wsp>
                    <wps:cNvSpPr/>
                    <wps:spPr>
                      <a:xfrm>
                        <a:off x="0" y="0"/>
                        <a:ext cx="6676390" cy="146050"/>
                      </a:xfrm>
                      <a:prstGeom prst="rect">
                        <a:avLst/>
                      </a:prstGeom>
                      <a:solidFill>
                        <a:schemeClr val="accent2">
                          <a:lumMod val="5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2E6E0E0E" id="Rectangle 19" o:spid="_x0000_s1026" style="position:absolute;margin-left:10.15pt;margin-top:4.6pt;width:525.7pt;height: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" fillcolor="#622423 [1605]" strokecolor="#622423 [1605]"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7056E"/>
    <w:multiLevelType w:val="hybridMultilevel"/>
    <w:tmpl w:val="326A7F16"/>
    <w:lvl w:ilvl="0" w:tplc="F0988D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4221D4"/>
    <w:multiLevelType w:val="hybridMultilevel"/>
    <w:tmpl w:val="7E223C2E"/>
    <w:lvl w:ilvl="0" w:tplc="6156A884">
      <w:start w:val="1"/>
      <w:numFmt w:val="upperRoman"/>
      <w:lvlText w:val="%1."/>
      <w:lvlJc w:val="left"/>
      <w:pPr>
        <w:ind w:left="1490" w:hanging="720"/>
      </w:pPr>
      <w:rPr>
        <w:rFonts w:hint="default"/>
      </w:rPr>
    </w:lvl>
    <w:lvl w:ilvl="1" w:tplc="080A0019" w:tentative="1">
      <w:start w:val="1"/>
      <w:numFmt w:val="lowerLetter"/>
      <w:lvlText w:val="%2."/>
      <w:lvlJc w:val="left"/>
      <w:pPr>
        <w:ind w:left="1850" w:hanging="360"/>
      </w:pPr>
    </w:lvl>
    <w:lvl w:ilvl="2" w:tplc="080A001B" w:tentative="1">
      <w:start w:val="1"/>
      <w:numFmt w:val="lowerRoman"/>
      <w:lvlText w:val="%3."/>
      <w:lvlJc w:val="right"/>
      <w:pPr>
        <w:ind w:left="2570" w:hanging="180"/>
      </w:pPr>
    </w:lvl>
    <w:lvl w:ilvl="3" w:tplc="080A000F" w:tentative="1">
      <w:start w:val="1"/>
      <w:numFmt w:val="decimal"/>
      <w:lvlText w:val="%4."/>
      <w:lvlJc w:val="left"/>
      <w:pPr>
        <w:ind w:left="3290" w:hanging="360"/>
      </w:pPr>
    </w:lvl>
    <w:lvl w:ilvl="4" w:tplc="080A0019" w:tentative="1">
      <w:start w:val="1"/>
      <w:numFmt w:val="lowerLetter"/>
      <w:lvlText w:val="%5."/>
      <w:lvlJc w:val="left"/>
      <w:pPr>
        <w:ind w:left="4010" w:hanging="360"/>
      </w:pPr>
    </w:lvl>
    <w:lvl w:ilvl="5" w:tplc="080A001B" w:tentative="1">
      <w:start w:val="1"/>
      <w:numFmt w:val="lowerRoman"/>
      <w:lvlText w:val="%6."/>
      <w:lvlJc w:val="right"/>
      <w:pPr>
        <w:ind w:left="4730" w:hanging="180"/>
      </w:pPr>
    </w:lvl>
    <w:lvl w:ilvl="6" w:tplc="080A000F" w:tentative="1">
      <w:start w:val="1"/>
      <w:numFmt w:val="decimal"/>
      <w:lvlText w:val="%7."/>
      <w:lvlJc w:val="left"/>
      <w:pPr>
        <w:ind w:left="5450" w:hanging="360"/>
      </w:pPr>
    </w:lvl>
    <w:lvl w:ilvl="7" w:tplc="080A0019" w:tentative="1">
      <w:start w:val="1"/>
      <w:numFmt w:val="lowerLetter"/>
      <w:lvlText w:val="%8."/>
      <w:lvlJc w:val="left"/>
      <w:pPr>
        <w:ind w:left="6170" w:hanging="360"/>
      </w:pPr>
    </w:lvl>
    <w:lvl w:ilvl="8" w:tplc="080A001B" w:tentative="1">
      <w:start w:val="1"/>
      <w:numFmt w:val="lowerRoman"/>
      <w:lvlText w:val="%9."/>
      <w:lvlJc w:val="right"/>
      <w:pPr>
        <w:ind w:left="6890" w:hanging="180"/>
      </w:pPr>
    </w:lvl>
  </w:abstractNum>
  <w:abstractNum w:abstractNumId="2" w15:restartNumberingAfterBreak="0">
    <w:nsid w:val="149E2C14"/>
    <w:multiLevelType w:val="multilevel"/>
    <w:tmpl w:val="087E2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D36B13"/>
    <w:multiLevelType w:val="hybridMultilevel"/>
    <w:tmpl w:val="AFA499C4"/>
    <w:lvl w:ilvl="0" w:tplc="C2B675D4">
      <w:start w:val="1"/>
      <w:numFmt w:val="upperRoman"/>
      <w:lvlText w:val="%1."/>
      <w:lvlJc w:val="left"/>
      <w:pPr>
        <w:ind w:left="770" w:hanging="720"/>
      </w:pPr>
      <w:rPr>
        <w:rFonts w:hint="default"/>
      </w:rPr>
    </w:lvl>
    <w:lvl w:ilvl="1" w:tplc="080A0019" w:tentative="1">
      <w:start w:val="1"/>
      <w:numFmt w:val="lowerLetter"/>
      <w:lvlText w:val="%2."/>
      <w:lvlJc w:val="left"/>
      <w:pPr>
        <w:ind w:left="1130" w:hanging="360"/>
      </w:pPr>
    </w:lvl>
    <w:lvl w:ilvl="2" w:tplc="080A001B" w:tentative="1">
      <w:start w:val="1"/>
      <w:numFmt w:val="lowerRoman"/>
      <w:lvlText w:val="%3."/>
      <w:lvlJc w:val="right"/>
      <w:pPr>
        <w:ind w:left="1850" w:hanging="180"/>
      </w:pPr>
    </w:lvl>
    <w:lvl w:ilvl="3" w:tplc="080A000F" w:tentative="1">
      <w:start w:val="1"/>
      <w:numFmt w:val="decimal"/>
      <w:lvlText w:val="%4."/>
      <w:lvlJc w:val="left"/>
      <w:pPr>
        <w:ind w:left="2570" w:hanging="360"/>
      </w:pPr>
    </w:lvl>
    <w:lvl w:ilvl="4" w:tplc="080A0019" w:tentative="1">
      <w:start w:val="1"/>
      <w:numFmt w:val="lowerLetter"/>
      <w:lvlText w:val="%5."/>
      <w:lvlJc w:val="left"/>
      <w:pPr>
        <w:ind w:left="3290" w:hanging="360"/>
      </w:pPr>
    </w:lvl>
    <w:lvl w:ilvl="5" w:tplc="080A001B" w:tentative="1">
      <w:start w:val="1"/>
      <w:numFmt w:val="lowerRoman"/>
      <w:lvlText w:val="%6."/>
      <w:lvlJc w:val="right"/>
      <w:pPr>
        <w:ind w:left="4010" w:hanging="180"/>
      </w:pPr>
    </w:lvl>
    <w:lvl w:ilvl="6" w:tplc="080A000F" w:tentative="1">
      <w:start w:val="1"/>
      <w:numFmt w:val="decimal"/>
      <w:lvlText w:val="%7."/>
      <w:lvlJc w:val="left"/>
      <w:pPr>
        <w:ind w:left="4730" w:hanging="360"/>
      </w:pPr>
    </w:lvl>
    <w:lvl w:ilvl="7" w:tplc="080A0019" w:tentative="1">
      <w:start w:val="1"/>
      <w:numFmt w:val="lowerLetter"/>
      <w:lvlText w:val="%8."/>
      <w:lvlJc w:val="left"/>
      <w:pPr>
        <w:ind w:left="5450" w:hanging="360"/>
      </w:pPr>
    </w:lvl>
    <w:lvl w:ilvl="8" w:tplc="080A001B" w:tentative="1">
      <w:start w:val="1"/>
      <w:numFmt w:val="lowerRoman"/>
      <w:lvlText w:val="%9."/>
      <w:lvlJc w:val="right"/>
      <w:pPr>
        <w:ind w:left="6170" w:hanging="180"/>
      </w:pPr>
    </w:lvl>
  </w:abstractNum>
  <w:abstractNum w:abstractNumId="4" w15:restartNumberingAfterBreak="0">
    <w:nsid w:val="1A561756"/>
    <w:multiLevelType w:val="hybridMultilevel"/>
    <w:tmpl w:val="7CB81224"/>
    <w:lvl w:ilvl="0" w:tplc="C7BC0426">
      <w:start w:val="1"/>
      <w:numFmt w:val="lowerLetter"/>
      <w:lvlText w:val="%1)"/>
      <w:lvlJc w:val="left"/>
      <w:pPr>
        <w:ind w:left="1490" w:hanging="360"/>
      </w:pPr>
      <w:rPr>
        <w:rFonts w:asciiTheme="minorHAnsi" w:hAnsiTheme="minorHAnsi" w:hint="default"/>
        <w:b w:val="0"/>
        <w:i w:val="0"/>
        <w:sz w:val="22"/>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5" w15:restartNumberingAfterBreak="0">
    <w:nsid w:val="20E6524B"/>
    <w:multiLevelType w:val="hybridMultilevel"/>
    <w:tmpl w:val="5F165E5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961BF5"/>
    <w:multiLevelType w:val="hybridMultilevel"/>
    <w:tmpl w:val="5510B6E8"/>
    <w:lvl w:ilvl="0" w:tplc="AB6A6F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83774A"/>
    <w:multiLevelType w:val="hybridMultilevel"/>
    <w:tmpl w:val="68E8F7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7F564D2"/>
    <w:multiLevelType w:val="hybridMultilevel"/>
    <w:tmpl w:val="EB78DD96"/>
    <w:lvl w:ilvl="0" w:tplc="F33A8AF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3A5F084D"/>
    <w:multiLevelType w:val="hybridMultilevel"/>
    <w:tmpl w:val="DFA2EC28"/>
    <w:lvl w:ilvl="0" w:tplc="39C48840">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BA6FB9"/>
    <w:multiLevelType w:val="hybridMultilevel"/>
    <w:tmpl w:val="043E264A"/>
    <w:lvl w:ilvl="0" w:tplc="F61C3D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0E72DCC"/>
    <w:multiLevelType w:val="hybridMultilevel"/>
    <w:tmpl w:val="618CC8EC"/>
    <w:lvl w:ilvl="0" w:tplc="C6BCD704">
      <w:start w:val="1"/>
      <w:numFmt w:val="upperRoman"/>
      <w:lvlText w:val="%1."/>
      <w:lvlJc w:val="left"/>
      <w:pPr>
        <w:ind w:left="288" w:hanging="720"/>
      </w:pPr>
      <w:rPr>
        <w:rFonts w:hint="default"/>
      </w:rPr>
    </w:lvl>
    <w:lvl w:ilvl="1" w:tplc="080A0019" w:tentative="1">
      <w:start w:val="1"/>
      <w:numFmt w:val="lowerLetter"/>
      <w:lvlText w:val="%2."/>
      <w:lvlJc w:val="left"/>
      <w:pPr>
        <w:ind w:left="648" w:hanging="360"/>
      </w:pPr>
    </w:lvl>
    <w:lvl w:ilvl="2" w:tplc="080A001B" w:tentative="1">
      <w:start w:val="1"/>
      <w:numFmt w:val="lowerRoman"/>
      <w:lvlText w:val="%3."/>
      <w:lvlJc w:val="right"/>
      <w:pPr>
        <w:ind w:left="1368" w:hanging="180"/>
      </w:pPr>
    </w:lvl>
    <w:lvl w:ilvl="3" w:tplc="080A000F" w:tentative="1">
      <w:start w:val="1"/>
      <w:numFmt w:val="decimal"/>
      <w:lvlText w:val="%4."/>
      <w:lvlJc w:val="left"/>
      <w:pPr>
        <w:ind w:left="2088" w:hanging="360"/>
      </w:pPr>
    </w:lvl>
    <w:lvl w:ilvl="4" w:tplc="080A0019" w:tentative="1">
      <w:start w:val="1"/>
      <w:numFmt w:val="lowerLetter"/>
      <w:lvlText w:val="%5."/>
      <w:lvlJc w:val="left"/>
      <w:pPr>
        <w:ind w:left="2808" w:hanging="360"/>
      </w:pPr>
    </w:lvl>
    <w:lvl w:ilvl="5" w:tplc="080A001B" w:tentative="1">
      <w:start w:val="1"/>
      <w:numFmt w:val="lowerRoman"/>
      <w:lvlText w:val="%6."/>
      <w:lvlJc w:val="right"/>
      <w:pPr>
        <w:ind w:left="3528" w:hanging="180"/>
      </w:pPr>
    </w:lvl>
    <w:lvl w:ilvl="6" w:tplc="080A000F" w:tentative="1">
      <w:start w:val="1"/>
      <w:numFmt w:val="decimal"/>
      <w:lvlText w:val="%7."/>
      <w:lvlJc w:val="left"/>
      <w:pPr>
        <w:ind w:left="4248" w:hanging="360"/>
      </w:pPr>
    </w:lvl>
    <w:lvl w:ilvl="7" w:tplc="080A0019" w:tentative="1">
      <w:start w:val="1"/>
      <w:numFmt w:val="lowerLetter"/>
      <w:lvlText w:val="%8."/>
      <w:lvlJc w:val="left"/>
      <w:pPr>
        <w:ind w:left="4968" w:hanging="360"/>
      </w:pPr>
    </w:lvl>
    <w:lvl w:ilvl="8" w:tplc="080A001B" w:tentative="1">
      <w:start w:val="1"/>
      <w:numFmt w:val="lowerRoman"/>
      <w:lvlText w:val="%9."/>
      <w:lvlJc w:val="right"/>
      <w:pPr>
        <w:ind w:left="5688" w:hanging="180"/>
      </w:pPr>
    </w:lvl>
  </w:abstractNum>
  <w:abstractNum w:abstractNumId="12" w15:restartNumberingAfterBreak="0">
    <w:nsid w:val="4D8E7A8B"/>
    <w:multiLevelType w:val="hybridMultilevel"/>
    <w:tmpl w:val="4C1AEB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25E2E6F"/>
    <w:multiLevelType w:val="hybridMultilevel"/>
    <w:tmpl w:val="4A7CDA86"/>
    <w:lvl w:ilvl="0" w:tplc="4D82C7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C9B01D6"/>
    <w:multiLevelType w:val="hybridMultilevel"/>
    <w:tmpl w:val="F91427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ED470AB"/>
    <w:multiLevelType w:val="hybridMultilevel"/>
    <w:tmpl w:val="B6067492"/>
    <w:lvl w:ilvl="0" w:tplc="E6446DAA">
      <w:start w:val="1"/>
      <w:numFmt w:val="upperRoman"/>
      <w:lvlText w:val="%1."/>
      <w:lvlJc w:val="left"/>
      <w:pPr>
        <w:ind w:left="1080" w:hanging="720"/>
      </w:pPr>
      <w:rPr>
        <w:rFonts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5"/>
  </w:num>
  <w:num w:numId="5">
    <w:abstractNumId w:val="14"/>
  </w:num>
  <w:num w:numId="6">
    <w:abstractNumId w:val="10"/>
  </w:num>
  <w:num w:numId="7">
    <w:abstractNumId w:val="8"/>
  </w:num>
  <w:num w:numId="8">
    <w:abstractNumId w:val="11"/>
  </w:num>
  <w:num w:numId="9">
    <w:abstractNumId w:val="15"/>
  </w:num>
  <w:num w:numId="10">
    <w:abstractNumId w:val="3"/>
  </w:num>
  <w:num w:numId="11">
    <w:abstractNumId w:val="1"/>
  </w:num>
  <w:num w:numId="12">
    <w:abstractNumId w:val="13"/>
  </w:num>
  <w:num w:numId="13">
    <w:abstractNumId w:val="9"/>
  </w:num>
  <w:num w:numId="14">
    <w:abstractNumId w:val="6"/>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21C"/>
    <w:rsid w:val="00010A10"/>
    <w:rsid w:val="000365AE"/>
    <w:rsid w:val="00061FAC"/>
    <w:rsid w:val="000850CA"/>
    <w:rsid w:val="000A1354"/>
    <w:rsid w:val="000B5CAB"/>
    <w:rsid w:val="000C1695"/>
    <w:rsid w:val="000D0951"/>
    <w:rsid w:val="000D1F30"/>
    <w:rsid w:val="000D2283"/>
    <w:rsid w:val="000E3A77"/>
    <w:rsid w:val="00105DB0"/>
    <w:rsid w:val="00136A9E"/>
    <w:rsid w:val="00153046"/>
    <w:rsid w:val="0015602E"/>
    <w:rsid w:val="001F29FD"/>
    <w:rsid w:val="001F41B2"/>
    <w:rsid w:val="00213D1C"/>
    <w:rsid w:val="00222B97"/>
    <w:rsid w:val="002333B9"/>
    <w:rsid w:val="00234B0C"/>
    <w:rsid w:val="00245E11"/>
    <w:rsid w:val="00252AF8"/>
    <w:rsid w:val="0026388B"/>
    <w:rsid w:val="0028200C"/>
    <w:rsid w:val="00286E90"/>
    <w:rsid w:val="00290311"/>
    <w:rsid w:val="002A1B8D"/>
    <w:rsid w:val="002A6565"/>
    <w:rsid w:val="002B07F2"/>
    <w:rsid w:val="002E1306"/>
    <w:rsid w:val="002E1AED"/>
    <w:rsid w:val="00303FBB"/>
    <w:rsid w:val="00332461"/>
    <w:rsid w:val="00356007"/>
    <w:rsid w:val="00372AD5"/>
    <w:rsid w:val="00373D72"/>
    <w:rsid w:val="0038521C"/>
    <w:rsid w:val="003864FD"/>
    <w:rsid w:val="003A7A47"/>
    <w:rsid w:val="003B6C67"/>
    <w:rsid w:val="003D2624"/>
    <w:rsid w:val="003D3887"/>
    <w:rsid w:val="003E0ED9"/>
    <w:rsid w:val="00410E49"/>
    <w:rsid w:val="00413F0F"/>
    <w:rsid w:val="00416FA6"/>
    <w:rsid w:val="004221C9"/>
    <w:rsid w:val="00425B0F"/>
    <w:rsid w:val="00433078"/>
    <w:rsid w:val="00434B99"/>
    <w:rsid w:val="00443379"/>
    <w:rsid w:val="00443D56"/>
    <w:rsid w:val="0045160B"/>
    <w:rsid w:val="004666A4"/>
    <w:rsid w:val="0046673C"/>
    <w:rsid w:val="004B3D8F"/>
    <w:rsid w:val="004B6938"/>
    <w:rsid w:val="004E6F57"/>
    <w:rsid w:val="004E7C95"/>
    <w:rsid w:val="004F13DF"/>
    <w:rsid w:val="0050798B"/>
    <w:rsid w:val="00532E24"/>
    <w:rsid w:val="00540D6A"/>
    <w:rsid w:val="00570C90"/>
    <w:rsid w:val="00574105"/>
    <w:rsid w:val="005A3AD5"/>
    <w:rsid w:val="005C1383"/>
    <w:rsid w:val="005D3D16"/>
    <w:rsid w:val="005E05CE"/>
    <w:rsid w:val="005E6184"/>
    <w:rsid w:val="005F44EE"/>
    <w:rsid w:val="005F74A6"/>
    <w:rsid w:val="00644699"/>
    <w:rsid w:val="006543A0"/>
    <w:rsid w:val="006B06AE"/>
    <w:rsid w:val="006C5A67"/>
    <w:rsid w:val="006F6028"/>
    <w:rsid w:val="00707789"/>
    <w:rsid w:val="00734437"/>
    <w:rsid w:val="0073500A"/>
    <w:rsid w:val="00746125"/>
    <w:rsid w:val="00746DA2"/>
    <w:rsid w:val="00750ED2"/>
    <w:rsid w:val="00781554"/>
    <w:rsid w:val="00791CC2"/>
    <w:rsid w:val="00792A6C"/>
    <w:rsid w:val="007A7C17"/>
    <w:rsid w:val="007B7DFC"/>
    <w:rsid w:val="007F7CAA"/>
    <w:rsid w:val="008047C7"/>
    <w:rsid w:val="00804809"/>
    <w:rsid w:val="00814756"/>
    <w:rsid w:val="0081756E"/>
    <w:rsid w:val="00863709"/>
    <w:rsid w:val="00873A65"/>
    <w:rsid w:val="0089264C"/>
    <w:rsid w:val="00893257"/>
    <w:rsid w:val="00893B65"/>
    <w:rsid w:val="008B0788"/>
    <w:rsid w:val="008B17A5"/>
    <w:rsid w:val="008B3E9D"/>
    <w:rsid w:val="008B5F54"/>
    <w:rsid w:val="008D3A2F"/>
    <w:rsid w:val="008F6239"/>
    <w:rsid w:val="008F792A"/>
    <w:rsid w:val="00900C90"/>
    <w:rsid w:val="0092358E"/>
    <w:rsid w:val="00934637"/>
    <w:rsid w:val="009567BD"/>
    <w:rsid w:val="00964A44"/>
    <w:rsid w:val="0096759A"/>
    <w:rsid w:val="0098059D"/>
    <w:rsid w:val="009B3407"/>
    <w:rsid w:val="009D7204"/>
    <w:rsid w:val="009E0F58"/>
    <w:rsid w:val="009F7073"/>
    <w:rsid w:val="00A00C09"/>
    <w:rsid w:val="00A05BAC"/>
    <w:rsid w:val="00A264CA"/>
    <w:rsid w:val="00A52B79"/>
    <w:rsid w:val="00A613CC"/>
    <w:rsid w:val="00AB174E"/>
    <w:rsid w:val="00AC28A5"/>
    <w:rsid w:val="00AC577C"/>
    <w:rsid w:val="00AC7603"/>
    <w:rsid w:val="00AD1865"/>
    <w:rsid w:val="00AD6FBC"/>
    <w:rsid w:val="00AE2547"/>
    <w:rsid w:val="00B23FAE"/>
    <w:rsid w:val="00B32DCB"/>
    <w:rsid w:val="00B45C59"/>
    <w:rsid w:val="00B52AC2"/>
    <w:rsid w:val="00B63A91"/>
    <w:rsid w:val="00C02BF7"/>
    <w:rsid w:val="00C14023"/>
    <w:rsid w:val="00C74048"/>
    <w:rsid w:val="00C83F1F"/>
    <w:rsid w:val="00CB3CE8"/>
    <w:rsid w:val="00CD0C43"/>
    <w:rsid w:val="00CE48A4"/>
    <w:rsid w:val="00D01B2E"/>
    <w:rsid w:val="00D179C0"/>
    <w:rsid w:val="00D33292"/>
    <w:rsid w:val="00D367BE"/>
    <w:rsid w:val="00D43399"/>
    <w:rsid w:val="00DD26F9"/>
    <w:rsid w:val="00DD6A36"/>
    <w:rsid w:val="00DF30FE"/>
    <w:rsid w:val="00DF44E3"/>
    <w:rsid w:val="00E0137B"/>
    <w:rsid w:val="00E0196A"/>
    <w:rsid w:val="00E06BE6"/>
    <w:rsid w:val="00E172A9"/>
    <w:rsid w:val="00E23123"/>
    <w:rsid w:val="00E47BF1"/>
    <w:rsid w:val="00E568B4"/>
    <w:rsid w:val="00E641B3"/>
    <w:rsid w:val="00E65D6F"/>
    <w:rsid w:val="00E84F84"/>
    <w:rsid w:val="00E86497"/>
    <w:rsid w:val="00E936F4"/>
    <w:rsid w:val="00EC053B"/>
    <w:rsid w:val="00ED3DB9"/>
    <w:rsid w:val="00EF0A10"/>
    <w:rsid w:val="00F10C05"/>
    <w:rsid w:val="00F15523"/>
    <w:rsid w:val="00F240CB"/>
    <w:rsid w:val="00F3542E"/>
    <w:rsid w:val="00F36E9D"/>
    <w:rsid w:val="00F45265"/>
    <w:rsid w:val="00F71B1E"/>
    <w:rsid w:val="00FE74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134D1"/>
  <w15:docId w15:val="{37419E1B-A6E8-4F43-A1EE-84411B93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C90"/>
  </w:style>
  <w:style w:type="paragraph" w:styleId="Heading1">
    <w:name w:val="heading 1"/>
    <w:basedOn w:val="Normal"/>
    <w:next w:val="Normal"/>
    <w:link w:val="Heading1Char"/>
    <w:uiPriority w:val="9"/>
    <w:qFormat/>
    <w:rsid w:val="00EF0A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C02BF7"/>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8521C"/>
    <w:pPr>
      <w:spacing w:after="0" w:line="240" w:lineRule="auto"/>
    </w:pPr>
  </w:style>
  <w:style w:type="character" w:customStyle="1" w:styleId="Heading3Char">
    <w:name w:val="Heading 3 Char"/>
    <w:basedOn w:val="DefaultParagraphFont"/>
    <w:link w:val="Heading3"/>
    <w:uiPriority w:val="9"/>
    <w:rsid w:val="00C02BF7"/>
    <w:rPr>
      <w:rFonts w:ascii="Times New Roman" w:eastAsia="Times New Roman" w:hAnsi="Times New Roman" w:cs="Times New Roman"/>
      <w:b/>
      <w:bCs/>
      <w:sz w:val="27"/>
      <w:szCs w:val="27"/>
      <w:lang w:eastAsia="es-MX"/>
    </w:rPr>
  </w:style>
  <w:style w:type="character" w:styleId="Hyperlink">
    <w:name w:val="Hyperlink"/>
    <w:basedOn w:val="DefaultParagraphFont"/>
    <w:uiPriority w:val="99"/>
    <w:unhideWhenUsed/>
    <w:rsid w:val="00C02BF7"/>
    <w:rPr>
      <w:color w:val="0000FF"/>
      <w:u w:val="single"/>
    </w:rPr>
  </w:style>
  <w:style w:type="character" w:styleId="HTMLCite">
    <w:name w:val="HTML Cite"/>
    <w:basedOn w:val="DefaultParagraphFont"/>
    <w:uiPriority w:val="99"/>
    <w:semiHidden/>
    <w:unhideWhenUsed/>
    <w:rsid w:val="00C02BF7"/>
    <w:rPr>
      <w:i/>
      <w:iCs/>
    </w:rPr>
  </w:style>
  <w:style w:type="character" w:customStyle="1" w:styleId="st">
    <w:name w:val="st"/>
    <w:basedOn w:val="DefaultParagraphFont"/>
    <w:rsid w:val="00C02BF7"/>
  </w:style>
  <w:style w:type="character" w:styleId="Emphasis">
    <w:name w:val="Emphasis"/>
    <w:basedOn w:val="DefaultParagraphFont"/>
    <w:uiPriority w:val="20"/>
    <w:qFormat/>
    <w:rsid w:val="00C02BF7"/>
    <w:rPr>
      <w:i/>
      <w:iCs/>
    </w:rPr>
  </w:style>
  <w:style w:type="paragraph" w:styleId="Header">
    <w:name w:val="header"/>
    <w:basedOn w:val="Normal"/>
    <w:link w:val="HeaderChar"/>
    <w:uiPriority w:val="99"/>
    <w:unhideWhenUsed/>
    <w:rsid w:val="0015602E"/>
    <w:pPr>
      <w:tabs>
        <w:tab w:val="center" w:pos="4419"/>
        <w:tab w:val="right" w:pos="8838"/>
      </w:tabs>
      <w:spacing w:after="0" w:line="240" w:lineRule="auto"/>
    </w:pPr>
  </w:style>
  <w:style w:type="character" w:customStyle="1" w:styleId="HeaderChar">
    <w:name w:val="Header Char"/>
    <w:basedOn w:val="DefaultParagraphFont"/>
    <w:link w:val="Header"/>
    <w:uiPriority w:val="99"/>
    <w:rsid w:val="0015602E"/>
  </w:style>
  <w:style w:type="paragraph" w:styleId="Footer">
    <w:name w:val="footer"/>
    <w:basedOn w:val="Normal"/>
    <w:link w:val="FooterChar"/>
    <w:uiPriority w:val="99"/>
    <w:unhideWhenUsed/>
    <w:rsid w:val="0015602E"/>
    <w:pPr>
      <w:tabs>
        <w:tab w:val="center" w:pos="4419"/>
        <w:tab w:val="right" w:pos="8838"/>
      </w:tabs>
      <w:spacing w:after="0" w:line="240" w:lineRule="auto"/>
    </w:pPr>
  </w:style>
  <w:style w:type="character" w:customStyle="1" w:styleId="FooterChar">
    <w:name w:val="Footer Char"/>
    <w:basedOn w:val="DefaultParagraphFont"/>
    <w:link w:val="Footer"/>
    <w:uiPriority w:val="99"/>
    <w:rsid w:val="0015602E"/>
  </w:style>
  <w:style w:type="paragraph" w:customStyle="1" w:styleId="a">
    <w:basedOn w:val="Normal"/>
    <w:next w:val="Title"/>
    <w:link w:val="TtuloCar"/>
    <w:qFormat/>
    <w:rsid w:val="00A05BAC"/>
    <w:pPr>
      <w:spacing w:after="0" w:line="240" w:lineRule="auto"/>
      <w:jc w:val="center"/>
    </w:pPr>
    <w:rPr>
      <w:rFonts w:ascii="Arial" w:eastAsia="Times New Roman" w:hAnsi="Arial" w:cs="Times New Roman"/>
      <w:b/>
      <w:sz w:val="24"/>
      <w:szCs w:val="20"/>
      <w:lang w:val="es-ES" w:eastAsia="es-ES"/>
    </w:rPr>
  </w:style>
  <w:style w:type="character" w:customStyle="1" w:styleId="TtuloCar">
    <w:name w:val="Título Car"/>
    <w:link w:val="a"/>
    <w:rsid w:val="00A05BAC"/>
    <w:rPr>
      <w:rFonts w:ascii="Arial" w:eastAsia="Times New Roman" w:hAnsi="Arial" w:cs="Times New Roman"/>
      <w:b/>
      <w:sz w:val="24"/>
      <w:szCs w:val="20"/>
      <w:lang w:val="es-ES" w:eastAsia="es-ES"/>
    </w:rPr>
  </w:style>
  <w:style w:type="paragraph" w:styleId="Title">
    <w:name w:val="Title"/>
    <w:basedOn w:val="Normal"/>
    <w:next w:val="Normal"/>
    <w:link w:val="TitleChar"/>
    <w:uiPriority w:val="10"/>
    <w:qFormat/>
    <w:rsid w:val="00A05B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BA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46125"/>
    <w:pPr>
      <w:ind w:left="720"/>
      <w:contextualSpacing/>
    </w:pPr>
  </w:style>
  <w:style w:type="paragraph" w:styleId="FootnoteText">
    <w:name w:val="footnote text"/>
    <w:basedOn w:val="Normal"/>
    <w:link w:val="FootnoteTextChar"/>
    <w:uiPriority w:val="99"/>
    <w:unhideWhenUsed/>
    <w:rsid w:val="00746125"/>
    <w:pPr>
      <w:spacing w:after="0" w:line="240" w:lineRule="auto"/>
    </w:pPr>
    <w:rPr>
      <w:sz w:val="20"/>
      <w:szCs w:val="20"/>
    </w:rPr>
  </w:style>
  <w:style w:type="character" w:customStyle="1" w:styleId="FootnoteTextChar">
    <w:name w:val="Footnote Text Char"/>
    <w:basedOn w:val="DefaultParagraphFont"/>
    <w:link w:val="FootnoteText"/>
    <w:uiPriority w:val="99"/>
    <w:rsid w:val="00746125"/>
    <w:rPr>
      <w:sz w:val="20"/>
      <w:szCs w:val="20"/>
    </w:rPr>
  </w:style>
  <w:style w:type="character" w:styleId="FootnoteReference">
    <w:name w:val="footnote reference"/>
    <w:basedOn w:val="DefaultParagraphFont"/>
    <w:uiPriority w:val="99"/>
    <w:unhideWhenUsed/>
    <w:rsid w:val="00746125"/>
    <w:rPr>
      <w:vertAlign w:val="superscript"/>
    </w:rPr>
  </w:style>
  <w:style w:type="paragraph" w:customStyle="1" w:styleId="Body">
    <w:name w:val="Body"/>
    <w:rsid w:val="00C74048"/>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s-MX"/>
    </w:rPr>
  </w:style>
  <w:style w:type="character" w:styleId="Strong">
    <w:name w:val="Strong"/>
    <w:basedOn w:val="DefaultParagraphFont"/>
    <w:uiPriority w:val="22"/>
    <w:qFormat/>
    <w:rsid w:val="00C74048"/>
    <w:rPr>
      <w:b/>
      <w:bCs/>
    </w:rPr>
  </w:style>
  <w:style w:type="character" w:customStyle="1" w:styleId="Heading1Char">
    <w:name w:val="Heading 1 Char"/>
    <w:basedOn w:val="DefaultParagraphFont"/>
    <w:link w:val="Heading1"/>
    <w:uiPriority w:val="9"/>
    <w:rsid w:val="00EF0A10"/>
    <w:rPr>
      <w:rFonts w:asciiTheme="majorHAnsi" w:eastAsiaTheme="majorEastAsia" w:hAnsiTheme="majorHAnsi" w:cstheme="majorBidi"/>
      <w:color w:val="365F91" w:themeColor="accent1" w:themeShade="BF"/>
      <w:sz w:val="32"/>
      <w:szCs w:val="32"/>
    </w:rPr>
  </w:style>
  <w:style w:type="character" w:customStyle="1" w:styleId="NoSpacingChar">
    <w:name w:val="No Spacing Char"/>
    <w:link w:val="NoSpacing"/>
    <w:uiPriority w:val="1"/>
    <w:rsid w:val="000D1F30"/>
  </w:style>
  <w:style w:type="table" w:styleId="TableGrid">
    <w:name w:val="Table Grid"/>
    <w:basedOn w:val="TableNormal"/>
    <w:uiPriority w:val="59"/>
    <w:rsid w:val="00750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676655">
      <w:bodyDiv w:val="1"/>
      <w:marLeft w:val="0"/>
      <w:marRight w:val="0"/>
      <w:marTop w:val="0"/>
      <w:marBottom w:val="0"/>
      <w:divBdr>
        <w:top w:val="none" w:sz="0" w:space="0" w:color="auto"/>
        <w:left w:val="none" w:sz="0" w:space="0" w:color="auto"/>
        <w:bottom w:val="none" w:sz="0" w:space="0" w:color="auto"/>
        <w:right w:val="none" w:sz="0" w:space="0" w:color="auto"/>
      </w:divBdr>
    </w:div>
    <w:div w:id="564074804">
      <w:bodyDiv w:val="1"/>
      <w:marLeft w:val="0"/>
      <w:marRight w:val="0"/>
      <w:marTop w:val="0"/>
      <w:marBottom w:val="0"/>
      <w:divBdr>
        <w:top w:val="none" w:sz="0" w:space="0" w:color="auto"/>
        <w:left w:val="none" w:sz="0" w:space="0" w:color="auto"/>
        <w:bottom w:val="none" w:sz="0" w:space="0" w:color="auto"/>
        <w:right w:val="none" w:sz="0" w:space="0" w:color="auto"/>
      </w:divBdr>
      <w:divsChild>
        <w:div w:id="307322029">
          <w:marLeft w:val="0"/>
          <w:marRight w:val="0"/>
          <w:marTop w:val="0"/>
          <w:marBottom w:val="40"/>
          <w:divBdr>
            <w:top w:val="none" w:sz="0" w:space="0" w:color="auto"/>
            <w:left w:val="none" w:sz="0" w:space="0" w:color="auto"/>
            <w:bottom w:val="none" w:sz="0" w:space="0" w:color="auto"/>
            <w:right w:val="none" w:sz="0" w:space="0" w:color="auto"/>
          </w:divBdr>
        </w:div>
        <w:div w:id="198053279">
          <w:marLeft w:val="720"/>
          <w:marRight w:val="0"/>
          <w:marTop w:val="0"/>
          <w:marBottom w:val="40"/>
          <w:divBdr>
            <w:top w:val="none" w:sz="0" w:space="0" w:color="auto"/>
            <w:left w:val="none" w:sz="0" w:space="0" w:color="auto"/>
            <w:bottom w:val="none" w:sz="0" w:space="0" w:color="auto"/>
            <w:right w:val="none" w:sz="0" w:space="0" w:color="auto"/>
          </w:divBdr>
        </w:div>
      </w:divsChild>
    </w:div>
    <w:div w:id="966857762">
      <w:bodyDiv w:val="1"/>
      <w:marLeft w:val="0"/>
      <w:marRight w:val="0"/>
      <w:marTop w:val="0"/>
      <w:marBottom w:val="0"/>
      <w:divBdr>
        <w:top w:val="none" w:sz="0" w:space="0" w:color="auto"/>
        <w:left w:val="none" w:sz="0" w:space="0" w:color="auto"/>
        <w:bottom w:val="none" w:sz="0" w:space="0" w:color="auto"/>
        <w:right w:val="none" w:sz="0" w:space="0" w:color="auto"/>
      </w:divBdr>
    </w:div>
    <w:div w:id="1265651735">
      <w:bodyDiv w:val="1"/>
      <w:marLeft w:val="0"/>
      <w:marRight w:val="0"/>
      <w:marTop w:val="0"/>
      <w:marBottom w:val="0"/>
      <w:divBdr>
        <w:top w:val="none" w:sz="0" w:space="0" w:color="auto"/>
        <w:left w:val="none" w:sz="0" w:space="0" w:color="auto"/>
        <w:bottom w:val="none" w:sz="0" w:space="0" w:color="auto"/>
        <w:right w:val="none" w:sz="0" w:space="0" w:color="auto"/>
      </w:divBdr>
    </w:div>
    <w:div w:id="1323197404">
      <w:bodyDiv w:val="1"/>
      <w:marLeft w:val="0"/>
      <w:marRight w:val="0"/>
      <w:marTop w:val="0"/>
      <w:marBottom w:val="0"/>
      <w:divBdr>
        <w:top w:val="none" w:sz="0" w:space="0" w:color="auto"/>
        <w:left w:val="none" w:sz="0" w:space="0" w:color="auto"/>
        <w:bottom w:val="none" w:sz="0" w:space="0" w:color="auto"/>
        <w:right w:val="none" w:sz="0" w:space="0" w:color="auto"/>
      </w:divBdr>
    </w:div>
    <w:div w:id="1440175537">
      <w:bodyDiv w:val="1"/>
      <w:marLeft w:val="0"/>
      <w:marRight w:val="0"/>
      <w:marTop w:val="0"/>
      <w:marBottom w:val="0"/>
      <w:divBdr>
        <w:top w:val="none" w:sz="0" w:space="0" w:color="auto"/>
        <w:left w:val="none" w:sz="0" w:space="0" w:color="auto"/>
        <w:bottom w:val="none" w:sz="0" w:space="0" w:color="auto"/>
        <w:right w:val="none" w:sz="0" w:space="0" w:color="auto"/>
      </w:divBdr>
    </w:div>
    <w:div w:id="1598096166">
      <w:bodyDiv w:val="1"/>
      <w:marLeft w:val="0"/>
      <w:marRight w:val="0"/>
      <w:marTop w:val="0"/>
      <w:marBottom w:val="0"/>
      <w:divBdr>
        <w:top w:val="none" w:sz="0" w:space="0" w:color="auto"/>
        <w:left w:val="none" w:sz="0" w:space="0" w:color="auto"/>
        <w:bottom w:val="none" w:sz="0" w:space="0" w:color="auto"/>
        <w:right w:val="none" w:sz="0" w:space="0" w:color="auto"/>
      </w:divBdr>
      <w:divsChild>
        <w:div w:id="391929630">
          <w:marLeft w:val="0"/>
          <w:marRight w:val="0"/>
          <w:marTop w:val="0"/>
          <w:marBottom w:val="0"/>
          <w:divBdr>
            <w:top w:val="none" w:sz="0" w:space="0" w:color="auto"/>
            <w:left w:val="none" w:sz="0" w:space="0" w:color="auto"/>
            <w:bottom w:val="none" w:sz="0" w:space="0" w:color="auto"/>
            <w:right w:val="none" w:sz="0" w:space="0" w:color="auto"/>
          </w:divBdr>
        </w:div>
        <w:div w:id="1791127078">
          <w:marLeft w:val="0"/>
          <w:marRight w:val="0"/>
          <w:marTop w:val="0"/>
          <w:marBottom w:val="0"/>
          <w:divBdr>
            <w:top w:val="none" w:sz="0" w:space="0" w:color="auto"/>
            <w:left w:val="none" w:sz="0" w:space="0" w:color="auto"/>
            <w:bottom w:val="none" w:sz="0" w:space="0" w:color="auto"/>
            <w:right w:val="none" w:sz="0" w:space="0" w:color="auto"/>
          </w:divBdr>
        </w:div>
        <w:div w:id="1841584080">
          <w:marLeft w:val="0"/>
          <w:marRight w:val="0"/>
          <w:marTop w:val="0"/>
          <w:marBottom w:val="0"/>
          <w:divBdr>
            <w:top w:val="none" w:sz="0" w:space="0" w:color="auto"/>
            <w:left w:val="none" w:sz="0" w:space="0" w:color="auto"/>
            <w:bottom w:val="none" w:sz="0" w:space="0" w:color="auto"/>
            <w:right w:val="none" w:sz="0" w:space="0" w:color="auto"/>
          </w:divBdr>
          <w:divsChild>
            <w:div w:id="824588451">
              <w:marLeft w:val="0"/>
              <w:marRight w:val="0"/>
              <w:marTop w:val="0"/>
              <w:marBottom w:val="0"/>
              <w:divBdr>
                <w:top w:val="none" w:sz="0" w:space="0" w:color="auto"/>
                <w:left w:val="none" w:sz="0" w:space="0" w:color="auto"/>
                <w:bottom w:val="none" w:sz="0" w:space="0" w:color="auto"/>
                <w:right w:val="none" w:sz="0" w:space="0" w:color="auto"/>
              </w:divBdr>
              <w:divsChild>
                <w:div w:id="1553544604">
                  <w:marLeft w:val="45"/>
                  <w:marRight w:val="45"/>
                  <w:marTop w:val="15"/>
                  <w:marBottom w:val="0"/>
                  <w:divBdr>
                    <w:top w:val="none" w:sz="0" w:space="0" w:color="auto"/>
                    <w:left w:val="none" w:sz="0" w:space="0" w:color="auto"/>
                    <w:bottom w:val="none" w:sz="0" w:space="0" w:color="auto"/>
                    <w:right w:val="none" w:sz="0" w:space="0" w:color="auto"/>
                  </w:divBdr>
                  <w:divsChild>
                    <w:div w:id="14871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974EB-A73A-4DC5-A96C-74AE1678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3176</Words>
  <Characters>17469</Characters>
  <Application>Microsoft Office Word</Application>
  <DocSecurity>0</DocSecurity>
  <Lines>145</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RevolucionUnattended</Company>
  <LinksUpToDate>false</LinksUpToDate>
  <CharactersWithSpaces>20604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mgonzalez</dc:creator>
  <cp:lastModifiedBy>Isamar Valadez Enríquez</cp:lastModifiedBy>
  <cp:revision>3</cp:revision>
  <cp:lastPrinted>2020-02-19T19:19:00Z</cp:lastPrinted>
  <dcterms:created xsi:type="dcterms:W3CDTF">2020-06-02T21:38:00Z</dcterms:created>
  <dcterms:modified xsi:type="dcterms:W3CDTF">2020-06-05T18:37:00Z</dcterms:modified>
</cp:coreProperties>
</file>