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23" w:rsidRDefault="006D5E23" w:rsidP="006D5E23">
      <w:pPr>
        <w:spacing w:before="0" w:line="240" w:lineRule="auto"/>
        <w:rPr>
          <w:rFonts w:ascii="Century Gothic" w:eastAsia="Times New Roman" w:hAnsi="Century Gothic" w:cs="Arial"/>
          <w:b/>
          <w:bCs/>
          <w:noProof/>
          <w:szCs w:val="24"/>
          <w:lang w:val="es-MX" w:eastAsia="es-ES"/>
        </w:rPr>
      </w:pPr>
    </w:p>
    <w:p w:rsidR="006D5E23" w:rsidRPr="00535D28" w:rsidRDefault="00EE6347" w:rsidP="006D5E23">
      <w:pPr>
        <w:spacing w:before="0" w:line="240" w:lineRule="auto"/>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 xml:space="preserve">H. </w:t>
      </w:r>
      <w:r w:rsidR="00B65FB2">
        <w:rPr>
          <w:rFonts w:ascii="Century Gothic" w:eastAsia="Times New Roman" w:hAnsi="Century Gothic" w:cs="Arial"/>
          <w:b/>
          <w:bCs/>
          <w:noProof/>
          <w:sz w:val="24"/>
          <w:szCs w:val="24"/>
          <w:lang w:val="es-MX" w:eastAsia="es-ES"/>
        </w:rPr>
        <w:t xml:space="preserve">DIPUTACIÓN PERMANENTE. </w:t>
      </w:r>
    </w:p>
    <w:p w:rsidR="00BF1596" w:rsidRPr="00535D28" w:rsidRDefault="00BF1596" w:rsidP="006D5E23">
      <w:pPr>
        <w:spacing w:before="0" w:line="240" w:lineRule="auto"/>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PRESENTE.-</w:t>
      </w:r>
    </w:p>
    <w:p w:rsidR="00BF1596" w:rsidRPr="00535D28" w:rsidRDefault="006C4BD1" w:rsidP="00BF1596">
      <w:pPr>
        <w:spacing w:line="360" w:lineRule="auto"/>
        <w:rPr>
          <w:rFonts w:ascii="Century Gothic" w:hAnsi="Century Gothic" w:cs="Arial"/>
          <w:sz w:val="24"/>
          <w:szCs w:val="24"/>
        </w:rPr>
      </w:pPr>
      <w:r w:rsidRPr="00535D28">
        <w:rPr>
          <w:rFonts w:ascii="Century Gothic" w:eastAsia="Times New Roman" w:hAnsi="Century Gothic" w:cs="Arial"/>
          <w:bCs/>
          <w:noProof/>
          <w:sz w:val="24"/>
          <w:szCs w:val="24"/>
          <w:lang w:val="es-MX" w:eastAsia="es-ES"/>
        </w:rPr>
        <w:t xml:space="preserve">La suscrita </w:t>
      </w:r>
      <w:r w:rsidR="00BF1596" w:rsidRPr="00535D28">
        <w:rPr>
          <w:rFonts w:ascii="Century Gothic" w:eastAsia="Times New Roman" w:hAnsi="Century Gothic" w:cs="Arial"/>
          <w:b/>
          <w:bCs/>
          <w:noProof/>
          <w:sz w:val="24"/>
          <w:szCs w:val="24"/>
          <w:lang w:val="es-MX" w:eastAsia="es-ES"/>
        </w:rPr>
        <w:t>Patricia Gloria Jurado Alonso</w:t>
      </w:r>
      <w:r w:rsidR="00BF1596" w:rsidRPr="00535D28">
        <w:rPr>
          <w:rFonts w:ascii="Century Gothic" w:eastAsia="Times New Roman" w:hAnsi="Century Gothic" w:cs="Arial"/>
          <w:bCs/>
          <w:noProof/>
          <w:sz w:val="24"/>
          <w:szCs w:val="24"/>
          <w:lang w:val="es-MX" w:eastAsia="es-ES"/>
        </w:rPr>
        <w:t>,</w:t>
      </w:r>
      <w:r w:rsidRPr="00535D28">
        <w:rPr>
          <w:rFonts w:ascii="Century Gothic" w:eastAsia="Times New Roman" w:hAnsi="Century Gothic" w:cs="Arial"/>
          <w:bCs/>
          <w:noProof/>
          <w:sz w:val="24"/>
          <w:szCs w:val="24"/>
          <w:lang w:val="es-MX" w:eastAsia="es-ES"/>
        </w:rPr>
        <w:t xml:space="preserve"> en mi caracter de Diputada</w:t>
      </w:r>
      <w:r w:rsidR="00BF1596" w:rsidRPr="00535D28">
        <w:rPr>
          <w:rFonts w:ascii="Century Gothic" w:eastAsia="Times New Roman" w:hAnsi="Century Gothic" w:cs="Arial"/>
          <w:bCs/>
          <w:noProof/>
          <w:sz w:val="24"/>
          <w:szCs w:val="24"/>
          <w:lang w:val="es-MX" w:eastAsia="es-ES"/>
        </w:rPr>
        <w:t xml:space="preserve"> integrante de la Sexagésima Sexta Legislatura del Honorable Congreso del Estado y del Grupo Parlamentario del Partido Acción Nacional, </w:t>
      </w:r>
      <w:r w:rsidR="009401F8" w:rsidRPr="00535D28">
        <w:rPr>
          <w:rFonts w:ascii="Century Gothic" w:eastAsia="Times New Roman" w:hAnsi="Century Gothic" w:cs="Arial"/>
          <w:bCs/>
          <w:noProof/>
          <w:sz w:val="24"/>
          <w:szCs w:val="24"/>
          <w:lang w:val="es-MX" w:eastAsia="es-ES"/>
        </w:rPr>
        <w:t xml:space="preserve">acudo ante este Cuerpo Colegiado </w:t>
      </w:r>
      <w:r w:rsidR="00BF1596" w:rsidRPr="00535D28">
        <w:rPr>
          <w:rFonts w:ascii="Century Gothic" w:hAnsi="Century Gothic" w:cs="Arial"/>
          <w:sz w:val="24"/>
          <w:szCs w:val="24"/>
        </w:rPr>
        <w:t xml:space="preserve">para presentar iniciativa con carácter de </w:t>
      </w:r>
      <w:r w:rsidR="00BF1596" w:rsidRPr="00535D28">
        <w:rPr>
          <w:rFonts w:ascii="Century Gothic" w:hAnsi="Century Gothic" w:cs="Arial"/>
          <w:b/>
          <w:sz w:val="24"/>
          <w:szCs w:val="24"/>
        </w:rPr>
        <w:t>Decreto</w:t>
      </w:r>
      <w:r w:rsidR="00451D1F" w:rsidRPr="00535D28">
        <w:rPr>
          <w:rFonts w:ascii="Century Gothic" w:hAnsi="Century Gothic" w:cs="Arial"/>
          <w:sz w:val="24"/>
          <w:szCs w:val="24"/>
        </w:rPr>
        <w:t>a fin de reformar disposiciones del Código Penal del Estado de Chihuahua, en materia de</w:t>
      </w:r>
      <w:r w:rsidR="008E7A79" w:rsidRPr="00535D28">
        <w:rPr>
          <w:rFonts w:ascii="Century Gothic" w:hAnsi="Century Gothic" w:cs="Arial"/>
          <w:sz w:val="24"/>
          <w:szCs w:val="24"/>
        </w:rPr>
        <w:t xml:space="preserve"> Ejecución Penal</w:t>
      </w:r>
      <w:r w:rsidR="00451D1F" w:rsidRPr="00535D28">
        <w:rPr>
          <w:rFonts w:ascii="Century Gothic" w:hAnsi="Century Gothic" w:cs="Arial"/>
          <w:sz w:val="24"/>
          <w:szCs w:val="24"/>
        </w:rPr>
        <w:t xml:space="preserve">, al tenor de la siguiente: </w:t>
      </w:r>
    </w:p>
    <w:p w:rsidR="00451D1F" w:rsidRPr="00535D28" w:rsidRDefault="00451D1F" w:rsidP="00451D1F">
      <w:pPr>
        <w:spacing w:line="360" w:lineRule="auto"/>
        <w:jc w:val="center"/>
        <w:rPr>
          <w:rFonts w:ascii="Arial" w:hAnsi="Arial" w:cs="Arial"/>
          <w:b/>
          <w:sz w:val="24"/>
          <w:szCs w:val="24"/>
        </w:rPr>
      </w:pPr>
      <w:r w:rsidRPr="00535D28">
        <w:rPr>
          <w:rFonts w:ascii="Century Gothic" w:hAnsi="Century Gothic" w:cs="Arial"/>
          <w:b/>
          <w:sz w:val="24"/>
          <w:szCs w:val="24"/>
        </w:rPr>
        <w:t>EXPOSICIÓN DE MOTIVOS</w:t>
      </w:r>
    </w:p>
    <w:p w:rsidR="009401F8" w:rsidRPr="00535D28" w:rsidRDefault="00D36540" w:rsidP="004057B3">
      <w:pPr>
        <w:spacing w:line="360" w:lineRule="auto"/>
        <w:rPr>
          <w:rFonts w:ascii="Century Gothic" w:eastAsia="Times New Roman" w:hAnsi="Century Gothic" w:cs="Arial"/>
          <w:bCs/>
          <w:noProof/>
          <w:sz w:val="24"/>
          <w:szCs w:val="24"/>
          <w:lang w:val="es-MX" w:eastAsia="es-ES"/>
        </w:rPr>
      </w:pPr>
      <w:r w:rsidRPr="00535D28">
        <w:rPr>
          <w:rFonts w:ascii="Century Gothic" w:eastAsia="Times New Roman" w:hAnsi="Century Gothic" w:cs="Arial"/>
          <w:bCs/>
          <w:noProof/>
          <w:sz w:val="24"/>
          <w:szCs w:val="24"/>
          <w:lang w:val="es-MX" w:eastAsia="es-ES"/>
        </w:rPr>
        <w:t xml:space="preserve">En nuestro país, al ser la Constitución Politica de los Estados Unidos Mexicanos, la norma de mayor jerarquía e importancia en la vida de nuestro país, ya que de ella emana la base para establecer la </w:t>
      </w:r>
      <w:r w:rsidR="008E4E98" w:rsidRPr="00535D28">
        <w:rPr>
          <w:rFonts w:ascii="Century Gothic" w:eastAsia="Times New Roman" w:hAnsi="Century Gothic" w:cs="Arial"/>
          <w:bCs/>
          <w:noProof/>
          <w:sz w:val="24"/>
          <w:szCs w:val="24"/>
          <w:lang w:val="es-MX" w:eastAsia="es-ES"/>
        </w:rPr>
        <w:t xml:space="preserve">organización politica del Estado Mexicano; fijando </w:t>
      </w:r>
      <w:r w:rsidRPr="00535D28">
        <w:rPr>
          <w:rFonts w:ascii="Century Gothic" w:eastAsia="Times New Roman" w:hAnsi="Century Gothic" w:cs="Arial"/>
          <w:bCs/>
          <w:noProof/>
          <w:sz w:val="24"/>
          <w:szCs w:val="24"/>
          <w:lang w:val="es-MX" w:eastAsia="es-ES"/>
        </w:rPr>
        <w:t>llimites, facultades y relaciones entre los Poderes de la Unión</w:t>
      </w:r>
      <w:r w:rsidR="008E4E98" w:rsidRPr="00535D28">
        <w:rPr>
          <w:rFonts w:ascii="Century Gothic" w:eastAsia="Times New Roman" w:hAnsi="Century Gothic" w:cs="Arial"/>
          <w:bCs/>
          <w:noProof/>
          <w:sz w:val="24"/>
          <w:szCs w:val="24"/>
          <w:lang w:val="es-MX" w:eastAsia="es-ES"/>
        </w:rPr>
        <w:t xml:space="preserve">. </w:t>
      </w:r>
    </w:p>
    <w:p w:rsidR="008E4E98" w:rsidRPr="00535D28" w:rsidRDefault="008E4E98" w:rsidP="004057B3">
      <w:pPr>
        <w:spacing w:line="360" w:lineRule="auto"/>
        <w:rPr>
          <w:rFonts w:ascii="Century Gothic" w:eastAsia="Times New Roman" w:hAnsi="Century Gothic" w:cs="Arial"/>
          <w:bCs/>
          <w:noProof/>
          <w:sz w:val="24"/>
          <w:szCs w:val="24"/>
          <w:lang w:val="es-MX" w:eastAsia="es-ES"/>
        </w:rPr>
      </w:pPr>
      <w:r w:rsidRPr="00535D28">
        <w:rPr>
          <w:rFonts w:ascii="Century Gothic" w:eastAsia="Times New Roman" w:hAnsi="Century Gothic" w:cs="Arial"/>
          <w:bCs/>
          <w:noProof/>
          <w:sz w:val="24"/>
          <w:szCs w:val="24"/>
          <w:lang w:val="es-MX" w:eastAsia="es-ES"/>
        </w:rPr>
        <w:t>En este sentido, si bien la labor legislativa de los Congresos Locales, respecto a la creación y adecuación de leyes, debe realizarse bajo un</w:t>
      </w:r>
      <w:r w:rsidR="006D5E23" w:rsidRPr="00535D28">
        <w:rPr>
          <w:rFonts w:ascii="Century Gothic" w:eastAsia="Times New Roman" w:hAnsi="Century Gothic" w:cs="Arial"/>
          <w:bCs/>
          <w:noProof/>
          <w:sz w:val="24"/>
          <w:szCs w:val="24"/>
          <w:lang w:val="es-MX" w:eastAsia="es-ES"/>
        </w:rPr>
        <w:t>a optica de generar politicas pú</w:t>
      </w:r>
      <w:r w:rsidRPr="00535D28">
        <w:rPr>
          <w:rFonts w:ascii="Century Gothic" w:eastAsia="Times New Roman" w:hAnsi="Century Gothic" w:cs="Arial"/>
          <w:bCs/>
          <w:noProof/>
          <w:sz w:val="24"/>
          <w:szCs w:val="24"/>
          <w:lang w:val="es-MX" w:eastAsia="es-ES"/>
        </w:rPr>
        <w:t>blicas que atiendan las necesidades reales de las Entidades Federativas, tambíen lo es</w:t>
      </w:r>
      <w:r w:rsidR="00DC4314" w:rsidRPr="00535D28">
        <w:rPr>
          <w:rFonts w:ascii="Century Gothic" w:eastAsia="Times New Roman" w:hAnsi="Century Gothic" w:cs="Arial"/>
          <w:bCs/>
          <w:noProof/>
          <w:sz w:val="24"/>
          <w:szCs w:val="24"/>
          <w:lang w:val="es-MX" w:eastAsia="es-ES"/>
        </w:rPr>
        <w:t>,</w:t>
      </w:r>
      <w:r w:rsidRPr="00535D28">
        <w:rPr>
          <w:rFonts w:ascii="Century Gothic" w:eastAsia="Times New Roman" w:hAnsi="Century Gothic" w:cs="Arial"/>
          <w:bCs/>
          <w:noProof/>
          <w:sz w:val="24"/>
          <w:szCs w:val="24"/>
          <w:lang w:val="es-MX" w:eastAsia="es-ES"/>
        </w:rPr>
        <w:t xml:space="preserve"> que este ejercicio debe ser siempre en observancia al marco constitucional, las leyes del Congreso de la Unión y Tratados Internacionales, principalmente. </w:t>
      </w:r>
    </w:p>
    <w:p w:rsidR="00EF5B32" w:rsidRPr="00535D28" w:rsidRDefault="00EF5B32" w:rsidP="004057B3">
      <w:pPr>
        <w:spacing w:line="360" w:lineRule="auto"/>
        <w:rPr>
          <w:rFonts w:ascii="Century Gothic" w:eastAsia="Times New Roman" w:hAnsi="Century Gothic" w:cs="Arial"/>
          <w:bCs/>
          <w:noProof/>
          <w:sz w:val="24"/>
          <w:szCs w:val="24"/>
          <w:lang w:val="es-MX" w:eastAsia="es-ES"/>
        </w:rPr>
      </w:pPr>
      <w:r w:rsidRPr="00535D28">
        <w:rPr>
          <w:rFonts w:ascii="Century Gothic" w:eastAsia="Times New Roman" w:hAnsi="Century Gothic" w:cs="Arial"/>
          <w:bCs/>
          <w:noProof/>
          <w:sz w:val="24"/>
          <w:szCs w:val="24"/>
          <w:lang w:val="es-MX" w:eastAsia="es-ES"/>
        </w:rPr>
        <w:t>En materia de armonización legislativa, para las Entidades Federativas, resulta una labor de trascen</w:t>
      </w:r>
      <w:r w:rsidR="00DC4314" w:rsidRPr="00535D28">
        <w:rPr>
          <w:rFonts w:ascii="Century Gothic" w:eastAsia="Times New Roman" w:hAnsi="Century Gothic" w:cs="Arial"/>
          <w:bCs/>
          <w:noProof/>
          <w:sz w:val="24"/>
          <w:szCs w:val="24"/>
          <w:lang w:val="es-MX" w:eastAsia="es-ES"/>
        </w:rPr>
        <w:t>dencia e impacto para todos los ó</w:t>
      </w:r>
      <w:r w:rsidRPr="00535D28">
        <w:rPr>
          <w:rFonts w:ascii="Century Gothic" w:eastAsia="Times New Roman" w:hAnsi="Century Gothic" w:cs="Arial"/>
          <w:bCs/>
          <w:noProof/>
          <w:sz w:val="24"/>
          <w:szCs w:val="24"/>
          <w:lang w:val="es-MX" w:eastAsia="es-ES"/>
        </w:rPr>
        <w:t>rganos que las componen, ya que siempre se deb</w:t>
      </w:r>
      <w:r w:rsidR="009123C4" w:rsidRPr="00535D28">
        <w:rPr>
          <w:rFonts w:ascii="Century Gothic" w:eastAsia="Times New Roman" w:hAnsi="Century Gothic" w:cs="Arial"/>
          <w:bCs/>
          <w:noProof/>
          <w:sz w:val="24"/>
          <w:szCs w:val="24"/>
          <w:lang w:val="es-MX" w:eastAsia="es-ES"/>
        </w:rPr>
        <w:t xml:space="preserve">e buscar que no contravengan la </w:t>
      </w:r>
      <w:r w:rsidR="00DC4314" w:rsidRPr="00535D28">
        <w:rPr>
          <w:rFonts w:ascii="Century Gothic" w:eastAsia="Times New Roman" w:hAnsi="Century Gothic" w:cs="Arial"/>
          <w:bCs/>
          <w:noProof/>
          <w:sz w:val="24"/>
          <w:szCs w:val="24"/>
          <w:lang w:val="es-MX" w:eastAsia="es-ES"/>
        </w:rPr>
        <w:lastRenderedPageBreak/>
        <w:t xml:space="preserve">Constitución Federal </w:t>
      </w:r>
      <w:r w:rsidRPr="00535D28">
        <w:rPr>
          <w:rFonts w:ascii="Century Gothic" w:eastAsia="Times New Roman" w:hAnsi="Century Gothic" w:cs="Arial"/>
          <w:bCs/>
          <w:noProof/>
          <w:sz w:val="24"/>
          <w:szCs w:val="24"/>
          <w:lang w:val="es-MX" w:eastAsia="es-ES"/>
        </w:rPr>
        <w:t>y las leyes del Congreso de la Unión, tal y como lo establece el artíc</w:t>
      </w:r>
      <w:r w:rsidR="00BE73D4" w:rsidRPr="00535D28">
        <w:rPr>
          <w:rFonts w:ascii="Century Gothic" w:eastAsia="Times New Roman" w:hAnsi="Century Gothic" w:cs="Arial"/>
          <w:bCs/>
          <w:noProof/>
          <w:sz w:val="24"/>
          <w:szCs w:val="24"/>
          <w:lang w:val="es-MX" w:eastAsia="es-ES"/>
        </w:rPr>
        <w:t>ulo 133</w:t>
      </w:r>
      <w:r w:rsidR="00BE73D4" w:rsidRPr="00535D28">
        <w:rPr>
          <w:rStyle w:val="Refdenotaalpie"/>
          <w:rFonts w:ascii="Century Gothic" w:eastAsia="Times New Roman" w:hAnsi="Century Gothic" w:cs="Arial"/>
          <w:bCs/>
          <w:noProof/>
          <w:sz w:val="24"/>
          <w:szCs w:val="24"/>
          <w:lang w:val="es-MX" w:eastAsia="es-ES"/>
        </w:rPr>
        <w:footnoteReference w:id="2"/>
      </w:r>
      <w:r w:rsidR="009123C4" w:rsidRPr="00535D28">
        <w:rPr>
          <w:rFonts w:ascii="Century Gothic" w:eastAsia="Times New Roman" w:hAnsi="Century Gothic" w:cs="Arial"/>
          <w:bCs/>
          <w:noProof/>
          <w:sz w:val="24"/>
          <w:szCs w:val="24"/>
          <w:lang w:val="es-MX" w:eastAsia="es-ES"/>
        </w:rPr>
        <w:t xml:space="preserve"> Constitució</w:t>
      </w:r>
      <w:r w:rsidR="00BE73D4" w:rsidRPr="00535D28">
        <w:rPr>
          <w:rFonts w:ascii="Century Gothic" w:eastAsia="Times New Roman" w:hAnsi="Century Gothic" w:cs="Arial"/>
          <w:bCs/>
          <w:noProof/>
          <w:sz w:val="24"/>
          <w:szCs w:val="24"/>
          <w:lang w:val="es-MX" w:eastAsia="es-ES"/>
        </w:rPr>
        <w:t>n</w:t>
      </w:r>
      <w:r w:rsidR="009123C4" w:rsidRPr="00535D28">
        <w:rPr>
          <w:rFonts w:ascii="Century Gothic" w:eastAsia="Times New Roman" w:hAnsi="Century Gothic" w:cs="Arial"/>
          <w:bCs/>
          <w:noProof/>
          <w:sz w:val="24"/>
          <w:szCs w:val="24"/>
          <w:lang w:val="es-MX" w:eastAsia="es-ES"/>
        </w:rPr>
        <w:t>.</w:t>
      </w:r>
    </w:p>
    <w:p w:rsidR="004F3BBF" w:rsidRPr="00535D28" w:rsidRDefault="00DC4314" w:rsidP="00892C31">
      <w:pPr>
        <w:spacing w:line="360" w:lineRule="auto"/>
        <w:ind w:firstLine="1"/>
        <w:rPr>
          <w:rFonts w:ascii="Century Gothic" w:eastAsia="Times New Roman" w:hAnsi="Century Gothic" w:cs="Arial"/>
          <w:bCs/>
          <w:noProof/>
          <w:sz w:val="24"/>
          <w:szCs w:val="24"/>
          <w:lang w:val="es-MX" w:eastAsia="es-ES"/>
        </w:rPr>
      </w:pPr>
      <w:r w:rsidRPr="00535D28">
        <w:rPr>
          <w:rFonts w:ascii="Century Gothic" w:eastAsia="Times New Roman" w:hAnsi="Century Gothic" w:cs="Arial"/>
          <w:bCs/>
          <w:noProof/>
          <w:sz w:val="24"/>
          <w:szCs w:val="24"/>
          <w:lang w:val="es-MX" w:eastAsia="es-ES"/>
        </w:rPr>
        <w:t xml:space="preserve">Ademas, </w:t>
      </w:r>
      <w:r w:rsidR="004F3BBF" w:rsidRPr="00535D28">
        <w:rPr>
          <w:rFonts w:ascii="Century Gothic" w:eastAsia="Times New Roman" w:hAnsi="Century Gothic" w:cs="Arial"/>
          <w:bCs/>
          <w:noProof/>
          <w:sz w:val="24"/>
          <w:szCs w:val="24"/>
          <w:lang w:val="es-MX" w:eastAsia="es-ES"/>
        </w:rPr>
        <w:t>que para el Poder Legislativo, ya sea a nivel federal o local</w:t>
      </w:r>
      <w:r w:rsidRPr="00535D28">
        <w:rPr>
          <w:rFonts w:ascii="Century Gothic" w:eastAsia="Times New Roman" w:hAnsi="Century Gothic" w:cs="Arial"/>
          <w:bCs/>
          <w:noProof/>
          <w:sz w:val="24"/>
          <w:szCs w:val="24"/>
          <w:lang w:val="es-MX" w:eastAsia="es-ES"/>
        </w:rPr>
        <w:t>, este ejercicio</w:t>
      </w:r>
      <w:r w:rsidR="004F3BBF" w:rsidRPr="00535D28">
        <w:rPr>
          <w:rFonts w:ascii="Century Gothic" w:eastAsia="Times New Roman" w:hAnsi="Century Gothic" w:cs="Arial"/>
          <w:bCs/>
          <w:noProof/>
          <w:sz w:val="24"/>
          <w:szCs w:val="24"/>
          <w:lang w:val="es-MX" w:eastAsia="es-ES"/>
        </w:rPr>
        <w:t xml:space="preserve"> persigue principalm</w:t>
      </w:r>
      <w:r w:rsidRPr="00535D28">
        <w:rPr>
          <w:rFonts w:ascii="Century Gothic" w:eastAsia="Times New Roman" w:hAnsi="Century Gothic" w:cs="Arial"/>
          <w:bCs/>
          <w:noProof/>
          <w:sz w:val="24"/>
          <w:szCs w:val="24"/>
          <w:lang w:val="es-MX" w:eastAsia="es-ES"/>
        </w:rPr>
        <w:t xml:space="preserve">entre la finalidad de lograr compatibilidad entre </w:t>
      </w:r>
      <w:r w:rsidR="004F3BBF" w:rsidRPr="00535D28">
        <w:rPr>
          <w:rFonts w:ascii="Century Gothic" w:eastAsia="Times New Roman" w:hAnsi="Century Gothic" w:cs="Arial"/>
          <w:bCs/>
          <w:noProof/>
          <w:sz w:val="24"/>
          <w:szCs w:val="24"/>
          <w:lang w:val="es-MX" w:eastAsia="es-ES"/>
        </w:rPr>
        <w:t xml:space="preserve">disposiciones de distinta jerarquia, según corresponda en el ambito de su competencia, evitando posibles conflictos en la aplicación de normas y dotarlas de eficacia. </w:t>
      </w:r>
    </w:p>
    <w:p w:rsidR="00892C31" w:rsidRPr="00535D28" w:rsidRDefault="00EF5B32" w:rsidP="00892C31">
      <w:pPr>
        <w:spacing w:line="360" w:lineRule="auto"/>
        <w:ind w:firstLine="1"/>
        <w:rPr>
          <w:rFonts w:ascii="Century Gothic" w:eastAsia="Times New Roman" w:hAnsi="Century Gothic" w:cs="Arial"/>
          <w:bCs/>
          <w:noProof/>
          <w:sz w:val="24"/>
          <w:szCs w:val="24"/>
          <w:lang w:val="es-MX" w:eastAsia="es-ES"/>
        </w:rPr>
      </w:pPr>
      <w:r w:rsidRPr="00535D28">
        <w:rPr>
          <w:rFonts w:ascii="Century Gothic" w:eastAsia="Times New Roman" w:hAnsi="Century Gothic" w:cs="Arial"/>
          <w:bCs/>
          <w:noProof/>
          <w:sz w:val="24"/>
          <w:szCs w:val="24"/>
          <w:lang w:val="es-MX" w:eastAsia="es-ES"/>
        </w:rPr>
        <w:t xml:space="preserve">Lo antes señalado, cobra relevancia con la finalidad de la presente iniciativa, ya que busca derogar disposiciones del Codigo Penal del Estado de Chihuahua, al contener figuras </w:t>
      </w:r>
      <w:r w:rsidR="004F3BBF" w:rsidRPr="00535D28">
        <w:rPr>
          <w:rFonts w:ascii="Century Gothic" w:eastAsia="Times New Roman" w:hAnsi="Century Gothic" w:cs="Arial"/>
          <w:bCs/>
          <w:noProof/>
          <w:sz w:val="24"/>
          <w:szCs w:val="24"/>
          <w:lang w:val="es-MX" w:eastAsia="es-ES"/>
        </w:rPr>
        <w:t xml:space="preserve">juridicas </w:t>
      </w:r>
      <w:r w:rsidR="008E7A79" w:rsidRPr="00535D28">
        <w:rPr>
          <w:rFonts w:ascii="Century Gothic" w:eastAsia="Times New Roman" w:hAnsi="Century Gothic" w:cs="Arial"/>
          <w:bCs/>
          <w:noProof/>
          <w:sz w:val="24"/>
          <w:szCs w:val="24"/>
          <w:lang w:val="es-MX" w:eastAsia="es-ES"/>
        </w:rPr>
        <w:t xml:space="preserve">que ya son reguladas por la Ley Nacional de Ejecución Penal; </w:t>
      </w:r>
      <w:r w:rsidR="00892C31" w:rsidRPr="00535D28">
        <w:rPr>
          <w:rFonts w:ascii="Century Gothic" w:eastAsia="Times New Roman" w:hAnsi="Century Gothic" w:cs="Arial"/>
          <w:bCs/>
          <w:noProof/>
          <w:sz w:val="24"/>
          <w:szCs w:val="24"/>
          <w:lang w:val="es-MX" w:eastAsia="es-ES"/>
        </w:rPr>
        <w:t xml:space="preserve">como la sustitución de la pena, resultando que en nuestro Código Penal sustantivo también se prevé pero con menores requisitos que la ley nacional, lo que </w:t>
      </w:r>
      <w:r w:rsidR="004F3BBF" w:rsidRPr="00535D28">
        <w:rPr>
          <w:rFonts w:ascii="Century Gothic" w:eastAsia="Times New Roman" w:hAnsi="Century Gothic" w:cs="Arial"/>
          <w:bCs/>
          <w:noProof/>
          <w:sz w:val="24"/>
          <w:szCs w:val="24"/>
          <w:lang w:val="es-MX" w:eastAsia="es-ES"/>
        </w:rPr>
        <w:t xml:space="preserve">en su aplicación, </w:t>
      </w:r>
      <w:r w:rsidR="00892C31" w:rsidRPr="00535D28">
        <w:rPr>
          <w:rFonts w:ascii="Century Gothic" w:eastAsia="Times New Roman" w:hAnsi="Century Gothic" w:cs="Arial"/>
          <w:bCs/>
          <w:noProof/>
          <w:sz w:val="24"/>
          <w:szCs w:val="24"/>
          <w:lang w:val="es-MX" w:eastAsia="es-ES"/>
        </w:rPr>
        <w:t xml:space="preserve">bajo </w:t>
      </w:r>
      <w:r w:rsidR="004F3BBF" w:rsidRPr="00535D28">
        <w:rPr>
          <w:rFonts w:ascii="Century Gothic" w:eastAsia="Times New Roman" w:hAnsi="Century Gothic" w:cs="Arial"/>
          <w:bCs/>
          <w:noProof/>
          <w:sz w:val="24"/>
          <w:szCs w:val="24"/>
          <w:lang w:val="es-MX" w:eastAsia="es-ES"/>
        </w:rPr>
        <w:t xml:space="preserve">la </w:t>
      </w:r>
      <w:r w:rsidR="00892C31" w:rsidRPr="00535D28">
        <w:rPr>
          <w:rFonts w:ascii="Century Gothic" w:eastAsia="Times New Roman" w:hAnsi="Century Gothic" w:cs="Arial"/>
          <w:bCs/>
          <w:noProof/>
          <w:sz w:val="24"/>
          <w:szCs w:val="24"/>
          <w:lang w:val="es-MX" w:eastAsia="es-ES"/>
        </w:rPr>
        <w:t xml:space="preserve">óptica del principio indubio pro reo, culmina en que nuestros juzgadores deban emitir una sentencia bajo menores requisitos para sustuir la pena, complicando asi la labor jurisdiccional, atendiendo a </w:t>
      </w:r>
      <w:r w:rsidR="00BE73D4" w:rsidRPr="00535D28">
        <w:rPr>
          <w:rFonts w:ascii="Century Gothic" w:eastAsia="Times New Roman" w:hAnsi="Century Gothic" w:cs="Arial"/>
          <w:bCs/>
          <w:noProof/>
          <w:sz w:val="24"/>
          <w:szCs w:val="24"/>
          <w:lang w:val="es-MX" w:eastAsia="es-ES"/>
        </w:rPr>
        <w:t xml:space="preserve">un fin de seguridad y justicia para la ciudadanía. </w:t>
      </w:r>
    </w:p>
    <w:p w:rsidR="00892C31" w:rsidRPr="00535D28" w:rsidRDefault="00AE5982" w:rsidP="004057B3">
      <w:pPr>
        <w:spacing w:line="360" w:lineRule="auto"/>
        <w:rPr>
          <w:rFonts w:ascii="Century Gothic" w:eastAsia="Times New Roman" w:hAnsi="Century Gothic" w:cs="Arial"/>
          <w:bCs/>
          <w:noProof/>
          <w:sz w:val="24"/>
          <w:szCs w:val="24"/>
          <w:lang w:val="es-MX" w:eastAsia="es-ES"/>
        </w:rPr>
      </w:pPr>
      <w:r w:rsidRPr="00535D28">
        <w:rPr>
          <w:rFonts w:ascii="Century Gothic" w:eastAsia="Times New Roman" w:hAnsi="Century Gothic" w:cs="Arial"/>
          <w:bCs/>
          <w:noProof/>
          <w:sz w:val="24"/>
          <w:szCs w:val="24"/>
          <w:lang w:val="es-MX" w:eastAsia="es-ES"/>
        </w:rPr>
        <w:t>Cabe destacar que la referida ley nacional, es de aplicación en las entidades federativas, de conformidad con su artículo segundo</w:t>
      </w:r>
      <w:r w:rsidRPr="00535D28">
        <w:rPr>
          <w:rStyle w:val="Refdenotaalpie"/>
          <w:rFonts w:ascii="Century Gothic" w:eastAsia="Times New Roman" w:hAnsi="Century Gothic" w:cs="Arial"/>
          <w:bCs/>
          <w:noProof/>
          <w:sz w:val="24"/>
          <w:szCs w:val="24"/>
          <w:lang w:val="es-MX" w:eastAsia="es-ES"/>
        </w:rPr>
        <w:footnoteReference w:id="3"/>
      </w:r>
      <w:r w:rsidRPr="00535D28">
        <w:rPr>
          <w:rFonts w:ascii="Century Gothic" w:eastAsia="Times New Roman" w:hAnsi="Century Gothic" w:cs="Arial"/>
          <w:bCs/>
          <w:noProof/>
          <w:sz w:val="24"/>
          <w:szCs w:val="24"/>
          <w:lang w:val="es-MX" w:eastAsia="es-ES"/>
        </w:rPr>
        <w:t xml:space="preserve"> y que además al haber </w:t>
      </w:r>
      <w:r w:rsidRPr="00535D28">
        <w:rPr>
          <w:rFonts w:ascii="Century Gothic" w:eastAsia="Times New Roman" w:hAnsi="Century Gothic" w:cs="Arial"/>
          <w:bCs/>
          <w:noProof/>
          <w:sz w:val="24"/>
          <w:szCs w:val="24"/>
          <w:lang w:val="es-MX" w:eastAsia="es-ES"/>
        </w:rPr>
        <w:lastRenderedPageBreak/>
        <w:t xml:space="preserve">entrado </w:t>
      </w:r>
      <w:r w:rsidR="002310AB" w:rsidRPr="00535D28">
        <w:rPr>
          <w:rFonts w:ascii="Century Gothic" w:eastAsia="Times New Roman" w:hAnsi="Century Gothic" w:cs="Arial"/>
          <w:bCs/>
          <w:noProof/>
          <w:sz w:val="24"/>
          <w:szCs w:val="24"/>
          <w:lang w:val="es-MX" w:eastAsia="es-ES"/>
        </w:rPr>
        <w:t>en vigor</w:t>
      </w:r>
      <w:r w:rsidRPr="00535D28">
        <w:rPr>
          <w:rFonts w:ascii="Century Gothic" w:eastAsia="Times New Roman" w:hAnsi="Century Gothic" w:cs="Arial"/>
          <w:bCs/>
          <w:noProof/>
          <w:sz w:val="24"/>
          <w:szCs w:val="24"/>
          <w:lang w:val="es-MX" w:eastAsia="es-ES"/>
        </w:rPr>
        <w:t xml:space="preserve">, se obliga a los estados a </w:t>
      </w:r>
      <w:r w:rsidR="002310AB" w:rsidRPr="00535D28">
        <w:rPr>
          <w:rFonts w:ascii="Century Gothic" w:eastAsia="Times New Roman" w:hAnsi="Century Gothic" w:cs="Arial"/>
          <w:bCs/>
          <w:noProof/>
          <w:sz w:val="24"/>
          <w:szCs w:val="24"/>
          <w:lang w:val="es-MX" w:eastAsia="es-ES"/>
        </w:rPr>
        <w:t xml:space="preserve">modificar las normas estatales, bajo </w:t>
      </w:r>
      <w:r w:rsidR="00DC4314" w:rsidRPr="00535D28">
        <w:rPr>
          <w:rFonts w:ascii="Century Gothic" w:eastAsia="Times New Roman" w:hAnsi="Century Gothic" w:cs="Arial"/>
          <w:bCs/>
          <w:noProof/>
          <w:sz w:val="24"/>
          <w:szCs w:val="24"/>
          <w:lang w:val="es-MX" w:eastAsia="es-ES"/>
        </w:rPr>
        <w:t xml:space="preserve">los </w:t>
      </w:r>
      <w:r w:rsidR="002310AB" w:rsidRPr="00535D28">
        <w:rPr>
          <w:rFonts w:ascii="Century Gothic" w:eastAsia="Times New Roman" w:hAnsi="Century Gothic" w:cs="Arial"/>
          <w:bCs/>
          <w:noProof/>
          <w:sz w:val="24"/>
          <w:szCs w:val="24"/>
          <w:lang w:val="es-MX" w:eastAsia="es-ES"/>
        </w:rPr>
        <w:t xml:space="preserve">terminos, establecidos en el artículo cuarto transitorio, </w:t>
      </w:r>
      <w:r w:rsidR="00DC4314" w:rsidRPr="00535D28">
        <w:rPr>
          <w:rFonts w:ascii="Century Gothic" w:eastAsia="Times New Roman" w:hAnsi="Century Gothic" w:cs="Arial"/>
          <w:bCs/>
          <w:noProof/>
          <w:sz w:val="24"/>
          <w:szCs w:val="24"/>
          <w:lang w:val="es-MX" w:eastAsia="es-ES"/>
        </w:rPr>
        <w:t xml:space="preserve">mismo </w:t>
      </w:r>
      <w:r w:rsidR="002310AB" w:rsidRPr="00535D28">
        <w:rPr>
          <w:rFonts w:ascii="Century Gothic" w:eastAsia="Times New Roman" w:hAnsi="Century Gothic" w:cs="Arial"/>
          <w:bCs/>
          <w:noProof/>
          <w:sz w:val="24"/>
          <w:szCs w:val="24"/>
          <w:lang w:val="es-MX" w:eastAsia="es-ES"/>
        </w:rPr>
        <w:t xml:space="preserve">que señala: </w:t>
      </w:r>
    </w:p>
    <w:p w:rsidR="002310AB" w:rsidRPr="00535D28" w:rsidRDefault="002310AB" w:rsidP="002310AB">
      <w:pPr>
        <w:spacing w:line="360" w:lineRule="auto"/>
        <w:ind w:left="851"/>
        <w:rPr>
          <w:rFonts w:ascii="Century Gothic" w:eastAsia="Times New Roman" w:hAnsi="Century Gothic" w:cs="Arial"/>
          <w:bCs/>
          <w:i/>
          <w:noProof/>
          <w:sz w:val="24"/>
          <w:szCs w:val="24"/>
          <w:lang w:val="es-MX" w:eastAsia="es-ES"/>
        </w:rPr>
      </w:pPr>
      <w:r w:rsidRPr="00535D28">
        <w:rPr>
          <w:rFonts w:ascii="Century Gothic" w:eastAsia="Times New Roman" w:hAnsi="Century Gothic" w:cs="Arial"/>
          <w:b/>
          <w:bCs/>
          <w:i/>
          <w:noProof/>
          <w:sz w:val="24"/>
          <w:szCs w:val="24"/>
          <w:lang w:val="es-MX" w:eastAsia="es-ES"/>
        </w:rPr>
        <w:t>Cuarto.</w:t>
      </w:r>
      <w:r w:rsidRPr="00535D28">
        <w:rPr>
          <w:rFonts w:ascii="Century Gothic" w:eastAsia="Times New Roman" w:hAnsi="Century Gothic" w:cs="Arial"/>
          <w:bCs/>
          <w:i/>
          <w:noProof/>
          <w:sz w:val="24"/>
          <w:szCs w:val="24"/>
          <w:lang w:val="es-MX" w:eastAsia="es-ES"/>
        </w:rPr>
        <w:t xml:space="preserve"> A partir de la entrada en vigor de la presente Ley, se derogan las normas contenidas en el Código Penal Federal y leyes especiales de la federación relativas a la remisión parcial de la pena, libertad preparatoria y sustitución de la pena durante la ejecución. </w:t>
      </w:r>
    </w:p>
    <w:p w:rsidR="002310AB" w:rsidRPr="00535D28" w:rsidRDefault="002310AB" w:rsidP="002310AB">
      <w:pPr>
        <w:spacing w:line="360" w:lineRule="auto"/>
        <w:ind w:left="851"/>
        <w:rPr>
          <w:rFonts w:ascii="Century Gothic" w:eastAsia="Times New Roman" w:hAnsi="Century Gothic" w:cs="Arial"/>
          <w:bCs/>
          <w:i/>
          <w:noProof/>
          <w:sz w:val="24"/>
          <w:szCs w:val="24"/>
          <w:lang w:val="es-MX" w:eastAsia="es-ES"/>
        </w:rPr>
      </w:pPr>
      <w:r w:rsidRPr="00535D28">
        <w:rPr>
          <w:rFonts w:ascii="Century Gothic" w:eastAsia="Times New Roman" w:hAnsi="Century Gothic" w:cs="Arial"/>
          <w:bCs/>
          <w:i/>
          <w:noProof/>
          <w:sz w:val="24"/>
          <w:szCs w:val="24"/>
          <w:lang w:val="es-MX" w:eastAsia="es-ES"/>
        </w:rPr>
        <w:t xml:space="preserve">Las entidades federativas deberán adecuar su legislación a efecto de </w:t>
      </w:r>
      <w:r w:rsidRPr="00535D28">
        <w:rPr>
          <w:rFonts w:ascii="Century Gothic" w:eastAsia="Times New Roman" w:hAnsi="Century Gothic" w:cs="Arial"/>
          <w:b/>
          <w:bCs/>
          <w:i/>
          <w:noProof/>
          <w:sz w:val="24"/>
          <w:szCs w:val="24"/>
          <w:lang w:val="es-MX" w:eastAsia="es-ES"/>
        </w:rPr>
        <w:t>derogar las normas relativas a la remisión parcial de la pena, libertad preparatoria y sustitución de la pena durante la ejecución</w:t>
      </w:r>
      <w:r w:rsidRPr="00535D28">
        <w:rPr>
          <w:rFonts w:ascii="Century Gothic" w:eastAsia="Times New Roman" w:hAnsi="Century Gothic" w:cs="Arial"/>
          <w:bCs/>
          <w:i/>
          <w:noProof/>
          <w:sz w:val="24"/>
          <w:szCs w:val="24"/>
          <w:lang w:val="es-MX" w:eastAsia="es-ES"/>
        </w:rPr>
        <w:t xml:space="preserve">, en el ámbito de sus respectivas competencias. </w:t>
      </w:r>
    </w:p>
    <w:p w:rsidR="008E7A79" w:rsidRPr="00535D28" w:rsidRDefault="002310AB" w:rsidP="002310AB">
      <w:pPr>
        <w:spacing w:line="360" w:lineRule="auto"/>
        <w:ind w:left="851"/>
        <w:rPr>
          <w:rFonts w:ascii="Century Gothic" w:eastAsia="Times New Roman" w:hAnsi="Century Gothic" w:cs="Arial"/>
          <w:bCs/>
          <w:i/>
          <w:noProof/>
          <w:sz w:val="24"/>
          <w:szCs w:val="24"/>
          <w:lang w:val="es-MX" w:eastAsia="es-ES"/>
        </w:rPr>
      </w:pPr>
      <w:r w:rsidRPr="00535D28">
        <w:rPr>
          <w:rFonts w:ascii="Century Gothic" w:eastAsia="Times New Roman" w:hAnsi="Century Gothic" w:cs="Arial"/>
          <w:bCs/>
          <w:i/>
          <w:noProof/>
          <w:sz w:val="24"/>
          <w:szCs w:val="24"/>
          <w:lang w:val="es-MX" w:eastAsia="es-ES"/>
        </w:rPr>
        <w:t>Las entidades federativas deberán legislar en sus códigos penales sobre las responsabilidades de los supervisores de libertad.</w:t>
      </w:r>
    </w:p>
    <w:p w:rsidR="009772BE" w:rsidRPr="00535D28" w:rsidRDefault="009772BE" w:rsidP="009772BE">
      <w:pPr>
        <w:spacing w:line="360" w:lineRule="auto"/>
        <w:rPr>
          <w:rFonts w:ascii="Century Gothic" w:eastAsia="Times New Roman" w:hAnsi="Century Gothic" w:cs="Arial"/>
          <w:bCs/>
          <w:noProof/>
          <w:sz w:val="24"/>
          <w:szCs w:val="24"/>
          <w:lang w:eastAsia="es-ES"/>
        </w:rPr>
      </w:pPr>
      <w:r w:rsidRPr="00535D28">
        <w:rPr>
          <w:rFonts w:ascii="Century Gothic" w:eastAsia="Times New Roman" w:hAnsi="Century Gothic" w:cs="Arial"/>
          <w:bCs/>
          <w:noProof/>
          <w:sz w:val="24"/>
          <w:szCs w:val="24"/>
          <w:lang w:val="es-MX" w:eastAsia="es-ES"/>
        </w:rPr>
        <w:t xml:space="preserve">Además que con esta norma, la </w:t>
      </w:r>
      <w:r w:rsidRPr="00535D28">
        <w:rPr>
          <w:rFonts w:ascii="Century Gothic" w:eastAsia="Times New Roman" w:hAnsi="Century Gothic" w:cs="Arial"/>
          <w:bCs/>
          <w:noProof/>
          <w:sz w:val="24"/>
          <w:szCs w:val="24"/>
          <w:lang w:eastAsia="es-ES"/>
        </w:rPr>
        <w:t>Ley de Ejecución de Penas y Medidas Judiciales</w:t>
      </w:r>
      <w:r w:rsidR="00822DC3" w:rsidRPr="00535D28">
        <w:rPr>
          <w:rFonts w:ascii="Century Gothic" w:eastAsia="Times New Roman" w:hAnsi="Century Gothic" w:cs="Arial"/>
          <w:bCs/>
          <w:noProof/>
          <w:sz w:val="24"/>
          <w:szCs w:val="24"/>
          <w:lang w:eastAsia="es-ES"/>
        </w:rPr>
        <w:t xml:space="preserve"> del Estado,</w:t>
      </w:r>
      <w:r w:rsidRPr="00535D28">
        <w:rPr>
          <w:rFonts w:ascii="Century Gothic" w:eastAsia="Times New Roman" w:hAnsi="Century Gothic" w:cs="Arial"/>
          <w:bCs/>
          <w:noProof/>
          <w:sz w:val="24"/>
          <w:szCs w:val="24"/>
          <w:lang w:eastAsia="es-ES"/>
        </w:rPr>
        <w:t xml:space="preserve"> ha quedado abrogada, según lo dispuesto por el artículo tercero</w:t>
      </w:r>
      <w:r w:rsidR="007F4C3F" w:rsidRPr="00535D28">
        <w:rPr>
          <w:rStyle w:val="Refdenotaalpie"/>
          <w:rFonts w:ascii="Century Gothic" w:eastAsia="Times New Roman" w:hAnsi="Century Gothic" w:cs="Arial"/>
          <w:bCs/>
          <w:noProof/>
          <w:sz w:val="24"/>
          <w:szCs w:val="24"/>
          <w:lang w:eastAsia="es-ES"/>
        </w:rPr>
        <w:footnoteReference w:id="4"/>
      </w:r>
      <w:r w:rsidRPr="00535D28">
        <w:rPr>
          <w:rFonts w:ascii="Century Gothic" w:eastAsia="Times New Roman" w:hAnsi="Century Gothic" w:cs="Arial"/>
          <w:bCs/>
          <w:noProof/>
          <w:sz w:val="24"/>
          <w:szCs w:val="24"/>
          <w:lang w:eastAsia="es-ES"/>
        </w:rPr>
        <w:t xml:space="preserve"> transitorio, primer parrafo </w:t>
      </w:r>
      <w:r w:rsidR="007F4C3F" w:rsidRPr="00535D28">
        <w:rPr>
          <w:rFonts w:ascii="Century Gothic" w:eastAsia="Times New Roman" w:hAnsi="Century Gothic" w:cs="Arial"/>
          <w:bCs/>
          <w:noProof/>
          <w:sz w:val="24"/>
          <w:szCs w:val="24"/>
          <w:lang w:eastAsia="es-ES"/>
        </w:rPr>
        <w:t xml:space="preserve">de la ya referida ley nacional. </w:t>
      </w:r>
    </w:p>
    <w:p w:rsidR="00666283" w:rsidRPr="00535D28" w:rsidRDefault="00822DC3" w:rsidP="004057B3">
      <w:pPr>
        <w:spacing w:line="360" w:lineRule="auto"/>
        <w:rPr>
          <w:rFonts w:ascii="Century Gothic" w:eastAsia="Times New Roman" w:hAnsi="Century Gothic" w:cs="Arial"/>
          <w:bCs/>
          <w:noProof/>
          <w:sz w:val="24"/>
          <w:szCs w:val="24"/>
          <w:lang w:val="es-MX" w:eastAsia="es-ES"/>
        </w:rPr>
      </w:pPr>
      <w:r w:rsidRPr="00535D28">
        <w:rPr>
          <w:rFonts w:ascii="Century Gothic" w:eastAsia="Times New Roman" w:hAnsi="Century Gothic" w:cs="Arial"/>
          <w:bCs/>
          <w:noProof/>
          <w:sz w:val="24"/>
          <w:szCs w:val="24"/>
          <w:lang w:eastAsia="es-ES"/>
        </w:rPr>
        <w:t>Así, en</w:t>
      </w:r>
      <w:r w:rsidR="00275045" w:rsidRPr="00535D28">
        <w:rPr>
          <w:rFonts w:ascii="Century Gothic" w:eastAsia="Times New Roman" w:hAnsi="Century Gothic" w:cs="Arial"/>
          <w:bCs/>
          <w:noProof/>
          <w:sz w:val="24"/>
          <w:szCs w:val="24"/>
          <w:lang w:val="es-MX" w:eastAsia="es-ES"/>
        </w:rPr>
        <w:t xml:space="preserve"> observancia a la porción normativa antes citada, es que mediante la presente se busca derogar de nuestra legislación las disposiciones que </w:t>
      </w:r>
      <w:r w:rsidR="00275045" w:rsidRPr="00535D28">
        <w:rPr>
          <w:rFonts w:ascii="Century Gothic" w:eastAsia="Times New Roman" w:hAnsi="Century Gothic" w:cs="Arial"/>
          <w:bCs/>
          <w:noProof/>
          <w:sz w:val="24"/>
          <w:szCs w:val="24"/>
          <w:lang w:val="es-MX" w:eastAsia="es-ES"/>
        </w:rPr>
        <w:lastRenderedPageBreak/>
        <w:t xml:space="preserve">contienen la figura de la sustitución de la pena, </w:t>
      </w:r>
      <w:r w:rsidR="00DA518B" w:rsidRPr="00535D28">
        <w:rPr>
          <w:rFonts w:ascii="Century Gothic" w:eastAsia="Times New Roman" w:hAnsi="Century Gothic" w:cs="Arial"/>
          <w:bCs/>
          <w:noProof/>
          <w:sz w:val="24"/>
          <w:szCs w:val="24"/>
          <w:lang w:val="es-MX" w:eastAsia="es-ES"/>
        </w:rPr>
        <w:t xml:space="preserve">remisión parcial de la pena y libertad preparatoria, </w:t>
      </w:r>
      <w:r w:rsidR="00275045" w:rsidRPr="00535D28">
        <w:rPr>
          <w:rFonts w:ascii="Century Gothic" w:eastAsia="Times New Roman" w:hAnsi="Century Gothic" w:cs="Arial"/>
          <w:bCs/>
          <w:noProof/>
          <w:sz w:val="24"/>
          <w:szCs w:val="24"/>
          <w:lang w:val="es-MX" w:eastAsia="es-ES"/>
        </w:rPr>
        <w:t xml:space="preserve">a fin de </w:t>
      </w:r>
      <w:r w:rsidR="00DA518B" w:rsidRPr="00535D28">
        <w:rPr>
          <w:rFonts w:ascii="Century Gothic" w:eastAsia="Times New Roman" w:hAnsi="Century Gothic" w:cs="Arial"/>
          <w:bCs/>
          <w:noProof/>
          <w:sz w:val="24"/>
          <w:szCs w:val="24"/>
          <w:lang w:val="es-MX" w:eastAsia="es-ES"/>
        </w:rPr>
        <w:t>evitar</w:t>
      </w:r>
      <w:r w:rsidR="00DC4314" w:rsidRPr="00535D28">
        <w:rPr>
          <w:rFonts w:ascii="Century Gothic" w:eastAsia="Times New Roman" w:hAnsi="Century Gothic" w:cs="Arial"/>
          <w:bCs/>
          <w:noProof/>
          <w:sz w:val="24"/>
          <w:szCs w:val="24"/>
          <w:lang w:val="es-MX" w:eastAsia="es-ES"/>
        </w:rPr>
        <w:t xml:space="preserve"> duplicidad de figuras jurídicas</w:t>
      </w:r>
      <w:r w:rsidR="00DA518B" w:rsidRPr="00535D28">
        <w:rPr>
          <w:rFonts w:ascii="Century Gothic" w:eastAsia="Times New Roman" w:hAnsi="Century Gothic" w:cs="Arial"/>
          <w:bCs/>
          <w:noProof/>
          <w:sz w:val="24"/>
          <w:szCs w:val="24"/>
          <w:lang w:val="es-MX" w:eastAsia="es-ES"/>
        </w:rPr>
        <w:t>,</w:t>
      </w:r>
      <w:r w:rsidR="00DC4314" w:rsidRPr="00535D28">
        <w:rPr>
          <w:rFonts w:ascii="Century Gothic" w:eastAsia="Times New Roman" w:hAnsi="Century Gothic" w:cs="Arial"/>
          <w:bCs/>
          <w:noProof/>
          <w:sz w:val="24"/>
          <w:szCs w:val="24"/>
          <w:lang w:val="es-MX" w:eastAsia="es-ES"/>
        </w:rPr>
        <w:t>sim</w:t>
      </w:r>
      <w:r w:rsidR="00DA518B" w:rsidRPr="00535D28">
        <w:rPr>
          <w:rFonts w:ascii="Century Gothic" w:eastAsia="Times New Roman" w:hAnsi="Century Gothic" w:cs="Arial"/>
          <w:bCs/>
          <w:noProof/>
          <w:sz w:val="24"/>
          <w:szCs w:val="24"/>
          <w:lang w:val="es-MX" w:eastAsia="es-ES"/>
        </w:rPr>
        <w:t xml:space="preserve">plificando y </w:t>
      </w:r>
      <w:r w:rsidR="00275045" w:rsidRPr="00535D28">
        <w:rPr>
          <w:rFonts w:ascii="Century Gothic" w:eastAsia="Times New Roman" w:hAnsi="Century Gothic" w:cs="Arial"/>
          <w:bCs/>
          <w:noProof/>
          <w:sz w:val="24"/>
          <w:szCs w:val="24"/>
          <w:lang w:val="es-MX" w:eastAsia="es-ES"/>
        </w:rPr>
        <w:t>logrando</w:t>
      </w:r>
      <w:r w:rsidR="00DA518B" w:rsidRPr="00535D28">
        <w:rPr>
          <w:rFonts w:ascii="Century Gothic" w:eastAsia="Times New Roman" w:hAnsi="Century Gothic" w:cs="Arial"/>
          <w:bCs/>
          <w:noProof/>
          <w:sz w:val="24"/>
          <w:szCs w:val="24"/>
          <w:lang w:val="es-MX" w:eastAsia="es-ES"/>
        </w:rPr>
        <w:t xml:space="preserve"> mayor certeza juridica, para todas las partes en el proceso, respecto a los</w:t>
      </w:r>
      <w:r w:rsidR="00275045" w:rsidRPr="00535D28">
        <w:rPr>
          <w:rFonts w:ascii="Century Gothic" w:eastAsia="Times New Roman" w:hAnsi="Century Gothic" w:cs="Arial"/>
          <w:bCs/>
          <w:noProof/>
          <w:sz w:val="24"/>
          <w:szCs w:val="24"/>
          <w:lang w:val="es-MX" w:eastAsia="es-ES"/>
        </w:rPr>
        <w:t xml:space="preserve"> requisitos para otorgarse al solo contar con un i</w:t>
      </w:r>
      <w:r w:rsidR="009772BE" w:rsidRPr="00535D28">
        <w:rPr>
          <w:rFonts w:ascii="Century Gothic" w:eastAsia="Times New Roman" w:hAnsi="Century Gothic" w:cs="Arial"/>
          <w:bCs/>
          <w:noProof/>
          <w:sz w:val="24"/>
          <w:szCs w:val="24"/>
          <w:lang w:val="es-MX" w:eastAsia="es-ES"/>
        </w:rPr>
        <w:t xml:space="preserve">nstrumento normativo para ello. </w:t>
      </w:r>
    </w:p>
    <w:p w:rsidR="008E7A79" w:rsidRPr="00535D28" w:rsidRDefault="00126EE9" w:rsidP="004057B3">
      <w:pPr>
        <w:spacing w:line="360" w:lineRule="auto"/>
        <w:rPr>
          <w:rFonts w:ascii="Century Gothic" w:eastAsia="Times New Roman" w:hAnsi="Century Gothic" w:cs="Arial"/>
          <w:bCs/>
          <w:noProof/>
          <w:sz w:val="24"/>
          <w:szCs w:val="24"/>
          <w:lang w:val="es-MX" w:eastAsia="es-ES"/>
        </w:rPr>
      </w:pPr>
      <w:r w:rsidRPr="00535D28">
        <w:rPr>
          <w:rFonts w:ascii="Century Gothic" w:eastAsia="Times New Roman" w:hAnsi="Century Gothic" w:cs="Arial"/>
          <w:bCs/>
          <w:noProof/>
          <w:sz w:val="24"/>
          <w:szCs w:val="24"/>
          <w:lang w:val="es-MX" w:eastAsia="es-ES"/>
        </w:rPr>
        <w:t>Respecto a la disposición</w:t>
      </w:r>
      <w:r w:rsidR="00666283" w:rsidRPr="00535D28">
        <w:rPr>
          <w:rFonts w:ascii="Century Gothic" w:eastAsia="Times New Roman" w:hAnsi="Century Gothic" w:cs="Arial"/>
          <w:bCs/>
          <w:noProof/>
          <w:sz w:val="24"/>
          <w:szCs w:val="24"/>
          <w:lang w:val="es-MX" w:eastAsia="es-ES"/>
        </w:rPr>
        <w:t xml:space="preserve"> que </w:t>
      </w:r>
      <w:r w:rsidRPr="00535D28">
        <w:rPr>
          <w:rFonts w:ascii="Century Gothic" w:eastAsia="Times New Roman" w:hAnsi="Century Gothic" w:cs="Arial"/>
          <w:bCs/>
          <w:noProof/>
          <w:sz w:val="24"/>
          <w:szCs w:val="24"/>
          <w:lang w:val="es-MX" w:eastAsia="es-ES"/>
        </w:rPr>
        <w:t xml:space="preserve">prevé </w:t>
      </w:r>
      <w:r w:rsidR="00666283" w:rsidRPr="00535D28">
        <w:rPr>
          <w:rFonts w:ascii="Century Gothic" w:eastAsia="Times New Roman" w:hAnsi="Century Gothic" w:cs="Arial"/>
          <w:bCs/>
          <w:noProof/>
          <w:sz w:val="24"/>
          <w:szCs w:val="24"/>
          <w:lang w:val="es-MX" w:eastAsia="es-ES"/>
        </w:rPr>
        <w:t xml:space="preserve">la naturaleza y los requisitos respecto a la condena condicional, se observa que en la fracción primera se remite a la Ley de Ejecución de Penas y Medidas Judiciales, ya abrogada, por lo que la armonización implicaría; sin perder los supuestos que se contemplaban en dicho ordenamiento, tranferirlos a este apartado para que </w:t>
      </w:r>
      <w:r w:rsidR="003F05E9" w:rsidRPr="00535D28">
        <w:rPr>
          <w:rFonts w:ascii="Century Gothic" w:eastAsia="Times New Roman" w:hAnsi="Century Gothic" w:cs="Arial"/>
          <w:bCs/>
          <w:noProof/>
          <w:sz w:val="24"/>
          <w:szCs w:val="24"/>
          <w:lang w:val="es-MX" w:eastAsia="es-ES"/>
        </w:rPr>
        <w:t xml:space="preserve">exista posibilidad de tener </w:t>
      </w:r>
      <w:r w:rsidR="00666283" w:rsidRPr="00535D28">
        <w:rPr>
          <w:rFonts w:ascii="Century Gothic" w:eastAsia="Times New Roman" w:hAnsi="Century Gothic" w:cs="Arial"/>
          <w:bCs/>
          <w:noProof/>
          <w:sz w:val="24"/>
          <w:szCs w:val="24"/>
          <w:lang w:val="es-MX" w:eastAsia="es-ES"/>
        </w:rPr>
        <w:t>aplicación la restricción de este beneficio en ciertos tipos, conservando la intenc</w:t>
      </w:r>
      <w:r w:rsidRPr="00535D28">
        <w:rPr>
          <w:rFonts w:ascii="Century Gothic" w:eastAsia="Times New Roman" w:hAnsi="Century Gothic" w:cs="Arial"/>
          <w:bCs/>
          <w:noProof/>
          <w:sz w:val="24"/>
          <w:szCs w:val="24"/>
          <w:lang w:val="es-MX" w:eastAsia="es-ES"/>
        </w:rPr>
        <w:t>ión del l</w:t>
      </w:r>
      <w:r w:rsidR="003F05E9" w:rsidRPr="00535D28">
        <w:rPr>
          <w:rFonts w:ascii="Century Gothic" w:eastAsia="Times New Roman" w:hAnsi="Century Gothic" w:cs="Arial"/>
          <w:bCs/>
          <w:noProof/>
          <w:sz w:val="24"/>
          <w:szCs w:val="24"/>
          <w:lang w:val="es-MX" w:eastAsia="es-ES"/>
        </w:rPr>
        <w:t>egislador en su momento, excluy</w:t>
      </w:r>
      <w:r w:rsidRPr="00535D28">
        <w:rPr>
          <w:rFonts w:ascii="Century Gothic" w:eastAsia="Times New Roman" w:hAnsi="Century Gothic" w:cs="Arial"/>
          <w:bCs/>
          <w:noProof/>
          <w:sz w:val="24"/>
          <w:szCs w:val="24"/>
          <w:lang w:val="es-MX" w:eastAsia="es-ES"/>
        </w:rPr>
        <w:t>endo unicamente la que se contemplaba respecto al delito de trata de personas, debido a la ent</w:t>
      </w:r>
      <w:r w:rsidR="003F05E9" w:rsidRPr="00535D28">
        <w:rPr>
          <w:rFonts w:ascii="Century Gothic" w:eastAsia="Times New Roman" w:hAnsi="Century Gothic" w:cs="Arial"/>
          <w:bCs/>
          <w:noProof/>
          <w:sz w:val="24"/>
          <w:szCs w:val="24"/>
          <w:lang w:val="es-MX" w:eastAsia="es-ES"/>
        </w:rPr>
        <w:t xml:space="preserve">rada en vigor de la Ley General en la materia. </w:t>
      </w:r>
      <w:r w:rsidR="009772BE" w:rsidRPr="00535D28">
        <w:rPr>
          <w:rFonts w:ascii="Century Gothic" w:eastAsia="Times New Roman" w:hAnsi="Century Gothic" w:cs="Arial"/>
          <w:bCs/>
          <w:noProof/>
          <w:sz w:val="24"/>
          <w:szCs w:val="24"/>
          <w:lang w:val="es-MX" w:eastAsia="es-ES"/>
        </w:rPr>
        <w:t xml:space="preserve">Esto, bajo el siguiente esquema: </w:t>
      </w:r>
    </w:p>
    <w:p w:rsidR="009772BE" w:rsidRDefault="009772BE" w:rsidP="004057B3">
      <w:pPr>
        <w:spacing w:line="360" w:lineRule="auto"/>
        <w:rPr>
          <w:rFonts w:ascii="Century Gothic" w:eastAsia="Times New Roman" w:hAnsi="Century Gothic" w:cs="Arial"/>
          <w:bCs/>
          <w:noProof/>
          <w:szCs w:val="24"/>
          <w:lang w:val="es-MX" w:eastAsia="es-ES"/>
        </w:rPr>
      </w:pPr>
    </w:p>
    <w:tbl>
      <w:tblPr>
        <w:tblStyle w:val="Tablaconcuadrcula"/>
        <w:tblW w:w="0" w:type="auto"/>
        <w:tblInd w:w="250" w:type="dxa"/>
        <w:tblLook w:val="04A0"/>
      </w:tblPr>
      <w:tblGrid>
        <w:gridCol w:w="2367"/>
        <w:gridCol w:w="2902"/>
        <w:gridCol w:w="4052"/>
      </w:tblGrid>
      <w:tr w:rsidR="00200C44" w:rsidTr="003A5AB5">
        <w:tc>
          <w:tcPr>
            <w:tcW w:w="0" w:type="auto"/>
          </w:tcPr>
          <w:p w:rsidR="00200C44" w:rsidRPr="00822DC3" w:rsidRDefault="007E0D14" w:rsidP="007E0D14">
            <w:pPr>
              <w:spacing w:line="360" w:lineRule="auto"/>
              <w:rPr>
                <w:rFonts w:ascii="Century Gothic" w:eastAsia="Times New Roman" w:hAnsi="Century Gothic" w:cs="Arial"/>
                <w:b/>
                <w:bCs/>
                <w:noProof/>
                <w:szCs w:val="24"/>
                <w:lang w:val="es-MX" w:eastAsia="es-ES"/>
              </w:rPr>
            </w:pPr>
            <w:r>
              <w:rPr>
                <w:rFonts w:ascii="Century Gothic" w:eastAsia="Times New Roman" w:hAnsi="Century Gothic" w:cs="Arial"/>
                <w:b/>
                <w:bCs/>
                <w:noProof/>
                <w:szCs w:val="24"/>
                <w:lang w:val="es-MX" w:eastAsia="es-ES"/>
              </w:rPr>
              <w:t xml:space="preserve">Código Penal del Estado </w:t>
            </w:r>
          </w:p>
        </w:tc>
        <w:tc>
          <w:tcPr>
            <w:tcW w:w="0" w:type="auto"/>
          </w:tcPr>
          <w:p w:rsidR="00200C44" w:rsidRPr="00822DC3" w:rsidRDefault="00200C44" w:rsidP="007E0D14">
            <w:pPr>
              <w:spacing w:line="360" w:lineRule="auto"/>
              <w:rPr>
                <w:rFonts w:ascii="Century Gothic" w:eastAsia="Times New Roman" w:hAnsi="Century Gothic" w:cs="Arial"/>
                <w:b/>
                <w:bCs/>
                <w:noProof/>
                <w:szCs w:val="24"/>
                <w:lang w:val="es-MX" w:eastAsia="es-ES"/>
              </w:rPr>
            </w:pPr>
            <w:r w:rsidRPr="00822DC3">
              <w:rPr>
                <w:rFonts w:ascii="Century Gothic" w:eastAsia="Times New Roman" w:hAnsi="Century Gothic" w:cs="Arial"/>
                <w:b/>
                <w:bCs/>
                <w:noProof/>
                <w:szCs w:val="24"/>
                <w:lang w:val="es-MX" w:eastAsia="es-ES"/>
              </w:rPr>
              <w:t>L</w:t>
            </w:r>
            <w:r w:rsidR="007E0D14">
              <w:rPr>
                <w:rFonts w:ascii="Century Gothic" w:eastAsia="Times New Roman" w:hAnsi="Century Gothic" w:cs="Arial"/>
                <w:b/>
                <w:bCs/>
                <w:noProof/>
                <w:szCs w:val="24"/>
                <w:lang w:val="es-MX" w:eastAsia="es-ES"/>
              </w:rPr>
              <w:t>ey Nacional de Ejecución Penal</w:t>
            </w:r>
          </w:p>
        </w:tc>
        <w:tc>
          <w:tcPr>
            <w:tcW w:w="0" w:type="auto"/>
          </w:tcPr>
          <w:p w:rsidR="00200C44" w:rsidRPr="00822DC3" w:rsidRDefault="002A2087" w:rsidP="004057B3">
            <w:pPr>
              <w:spacing w:line="360" w:lineRule="auto"/>
              <w:rPr>
                <w:rFonts w:ascii="Century Gothic" w:eastAsia="Times New Roman" w:hAnsi="Century Gothic" w:cs="Arial"/>
                <w:b/>
                <w:bCs/>
                <w:noProof/>
                <w:szCs w:val="24"/>
                <w:lang w:val="es-MX" w:eastAsia="es-ES"/>
              </w:rPr>
            </w:pPr>
            <w:r>
              <w:rPr>
                <w:rFonts w:ascii="Century Gothic" w:eastAsia="Times New Roman" w:hAnsi="Century Gothic" w:cs="Arial"/>
                <w:b/>
                <w:bCs/>
                <w:noProof/>
                <w:szCs w:val="24"/>
                <w:lang w:val="es-MX" w:eastAsia="es-ES"/>
              </w:rPr>
              <w:t>Propuesta de Reforma</w:t>
            </w:r>
          </w:p>
        </w:tc>
      </w:tr>
      <w:tr w:rsidR="00200C44" w:rsidTr="003A5AB5">
        <w:tc>
          <w:tcPr>
            <w:tcW w:w="0" w:type="auto"/>
          </w:tcPr>
          <w:p w:rsidR="00200C44" w:rsidRPr="003F05E9" w:rsidRDefault="00200C44" w:rsidP="003F05E9">
            <w:pPr>
              <w:spacing w:line="360" w:lineRule="auto"/>
              <w:rPr>
                <w:rFonts w:ascii="Century Gothic" w:eastAsia="Times New Roman" w:hAnsi="Century Gothic" w:cs="Arial"/>
                <w:b/>
                <w:bCs/>
                <w:noProof/>
                <w:sz w:val="20"/>
                <w:szCs w:val="24"/>
                <w:lang w:val="es-MX" w:eastAsia="es-ES"/>
              </w:rPr>
            </w:pPr>
            <w:r w:rsidRPr="003F05E9">
              <w:rPr>
                <w:rFonts w:ascii="Century Gothic" w:eastAsia="Times New Roman" w:hAnsi="Century Gothic" w:cs="Arial"/>
                <w:b/>
                <w:bCs/>
                <w:noProof/>
                <w:sz w:val="20"/>
                <w:szCs w:val="24"/>
                <w:lang w:val="es-MX" w:eastAsia="es-ES"/>
              </w:rPr>
              <w:t>Artículo 81. Sustitución de la prisión</w:t>
            </w:r>
          </w:p>
          <w:p w:rsidR="00200C44" w:rsidRPr="003F05E9" w:rsidRDefault="00200C44" w:rsidP="003F05E9">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El Juez de Control, o el Tribunal de En</w:t>
            </w:r>
            <w:r w:rsidRPr="003F05E9">
              <w:rPr>
                <w:rFonts w:ascii="Century Gothic" w:eastAsia="Times New Roman" w:hAnsi="Century Gothic" w:cs="Arial"/>
                <w:bCs/>
                <w:noProof/>
                <w:sz w:val="20"/>
                <w:szCs w:val="24"/>
                <w:lang w:val="es-MX" w:eastAsia="es-ES"/>
              </w:rPr>
              <w:softHyphen/>
              <w:t>jui</w:t>
            </w:r>
            <w:r w:rsidRPr="003F05E9">
              <w:rPr>
                <w:rFonts w:ascii="Century Gothic" w:eastAsia="Times New Roman" w:hAnsi="Century Gothic" w:cs="Arial"/>
                <w:bCs/>
                <w:noProof/>
                <w:sz w:val="20"/>
                <w:szCs w:val="24"/>
                <w:lang w:val="es-MX" w:eastAsia="es-ES"/>
              </w:rPr>
              <w:softHyphen/>
              <w:t>ciamiento, con</w:t>
            </w:r>
            <w:r w:rsidRPr="003F05E9">
              <w:rPr>
                <w:rFonts w:ascii="Century Gothic" w:eastAsia="Times New Roman" w:hAnsi="Century Gothic" w:cs="Arial"/>
                <w:bCs/>
                <w:noProof/>
                <w:sz w:val="20"/>
                <w:szCs w:val="24"/>
                <w:lang w:val="es-MX" w:eastAsia="es-ES"/>
              </w:rPr>
              <w:softHyphen/>
              <w:t>si</w:t>
            </w:r>
            <w:r w:rsidRPr="003F05E9">
              <w:rPr>
                <w:rFonts w:ascii="Century Gothic" w:eastAsia="Times New Roman" w:hAnsi="Century Gothic" w:cs="Arial"/>
                <w:bCs/>
                <w:noProof/>
                <w:sz w:val="20"/>
                <w:szCs w:val="24"/>
                <w:lang w:val="es-MX" w:eastAsia="es-ES"/>
              </w:rPr>
              <w:softHyphen/>
              <w:t xml:space="preserve">derando los </w:t>
            </w:r>
            <w:r w:rsidRPr="003F05E9">
              <w:rPr>
                <w:rFonts w:ascii="Century Gothic" w:eastAsia="Times New Roman" w:hAnsi="Century Gothic" w:cs="Arial"/>
                <w:bCs/>
                <w:noProof/>
                <w:sz w:val="20"/>
                <w:szCs w:val="24"/>
                <w:lang w:val="es-MX" w:eastAsia="es-ES"/>
              </w:rPr>
              <w:lastRenderedPageBreak/>
              <w:t>resultados de los estudios de personali</w:t>
            </w:r>
            <w:r w:rsidRPr="003F05E9">
              <w:rPr>
                <w:rFonts w:ascii="Century Gothic" w:eastAsia="Times New Roman" w:hAnsi="Century Gothic" w:cs="Arial"/>
                <w:bCs/>
                <w:noProof/>
                <w:sz w:val="20"/>
                <w:szCs w:val="24"/>
                <w:lang w:val="es-MX" w:eastAsia="es-ES"/>
              </w:rPr>
              <w:softHyphen/>
              <w:t>dad que emita la Fiscalía, podrá sustituir la pena de pri</w:t>
            </w:r>
            <w:r w:rsidRPr="003F05E9">
              <w:rPr>
                <w:rFonts w:ascii="Century Gothic" w:eastAsia="Times New Roman" w:hAnsi="Century Gothic" w:cs="Arial"/>
                <w:bCs/>
                <w:noProof/>
                <w:sz w:val="20"/>
                <w:szCs w:val="24"/>
                <w:lang w:val="es-MX" w:eastAsia="es-ES"/>
              </w:rPr>
              <w:softHyphen/>
              <w:t>sión, en los términos siguientes:</w:t>
            </w:r>
          </w:p>
          <w:p w:rsidR="00200C44" w:rsidRPr="003F05E9" w:rsidRDefault="00200C44" w:rsidP="003F05E9">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 xml:space="preserve">I. </w:t>
            </w:r>
            <w:r w:rsidRPr="003F05E9">
              <w:rPr>
                <w:rFonts w:ascii="Century Gothic" w:eastAsia="Times New Roman" w:hAnsi="Century Gothic" w:cs="Arial"/>
                <w:bCs/>
                <w:noProof/>
                <w:sz w:val="20"/>
                <w:szCs w:val="24"/>
                <w:lang w:val="es-MX" w:eastAsia="es-ES"/>
              </w:rPr>
              <w:tab/>
              <w:t>Por multa o trabajo en favor de la comunidad, cuando no exceda de tres años; y</w:t>
            </w:r>
          </w:p>
          <w:p w:rsidR="00200C44" w:rsidRPr="003F05E9" w:rsidRDefault="00200C44" w:rsidP="003F05E9">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 xml:space="preserve">II. </w:t>
            </w:r>
            <w:r w:rsidRPr="003F05E9">
              <w:rPr>
                <w:rFonts w:ascii="Century Gothic" w:eastAsia="Times New Roman" w:hAnsi="Century Gothic" w:cs="Arial"/>
                <w:bCs/>
                <w:noProof/>
                <w:sz w:val="20"/>
                <w:szCs w:val="24"/>
                <w:lang w:val="es-MX" w:eastAsia="es-ES"/>
              </w:rPr>
              <w:tab/>
              <w:t>Por tratamiento en libertad o semilibertad, cuando no exceda de cinco años.</w:t>
            </w:r>
          </w:p>
          <w:p w:rsidR="00200C44" w:rsidRPr="003F05E9" w:rsidRDefault="00200C44" w:rsidP="003F05E9">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La equivalencia de la multa sustitutiva de la pena de prisión, será en razón de un día multa por un día de prisión, de acuerdo con las posibilidades económicas del sentenciado.</w:t>
            </w:r>
          </w:p>
          <w:p w:rsidR="00200C44" w:rsidRPr="003F05E9" w:rsidRDefault="00200C44" w:rsidP="003F05E9">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 xml:space="preserve">Será obligación del </w:t>
            </w:r>
            <w:r w:rsidRPr="003F05E9">
              <w:rPr>
                <w:rFonts w:ascii="Century Gothic" w:eastAsia="Times New Roman" w:hAnsi="Century Gothic" w:cs="Arial"/>
                <w:bCs/>
                <w:noProof/>
                <w:sz w:val="20"/>
                <w:szCs w:val="24"/>
                <w:lang w:val="es-MX" w:eastAsia="es-ES"/>
              </w:rPr>
              <w:lastRenderedPageBreak/>
              <w:t xml:space="preserve">Ministerio Público presentar en la audiencia respectiva, ante la autoridad judicial, los estudios a los que se refiere el párrafo primero. </w:t>
            </w:r>
          </w:p>
          <w:p w:rsidR="00200C44" w:rsidRPr="003F05E9" w:rsidRDefault="00200C44" w:rsidP="003F05E9">
            <w:pPr>
              <w:spacing w:line="360" w:lineRule="auto"/>
              <w:rPr>
                <w:rFonts w:ascii="Century Gothic" w:eastAsia="Times New Roman" w:hAnsi="Century Gothic" w:cs="Arial"/>
                <w:bCs/>
                <w:noProof/>
                <w:sz w:val="20"/>
                <w:szCs w:val="24"/>
                <w:lang w:val="es-MX" w:eastAsia="es-ES"/>
              </w:rPr>
            </w:pPr>
          </w:p>
        </w:tc>
        <w:tc>
          <w:tcPr>
            <w:tcW w:w="0" w:type="auto"/>
          </w:tcPr>
          <w:p w:rsidR="00200C44" w:rsidRPr="003F05E9" w:rsidRDefault="00200C44" w:rsidP="003F05E9">
            <w:pPr>
              <w:spacing w:line="360" w:lineRule="auto"/>
              <w:rPr>
                <w:rFonts w:ascii="Century Gothic" w:eastAsia="Times New Roman" w:hAnsi="Century Gothic" w:cs="Arial"/>
                <w:b/>
                <w:bCs/>
                <w:noProof/>
                <w:sz w:val="20"/>
                <w:szCs w:val="24"/>
                <w:lang w:eastAsia="es-ES"/>
              </w:rPr>
            </w:pPr>
            <w:bookmarkStart w:id="0" w:name="Artículo_144"/>
            <w:r w:rsidRPr="003F05E9">
              <w:rPr>
                <w:rFonts w:ascii="Century Gothic" w:eastAsia="Times New Roman" w:hAnsi="Century Gothic" w:cs="Arial"/>
                <w:b/>
                <w:bCs/>
                <w:noProof/>
                <w:sz w:val="20"/>
                <w:szCs w:val="24"/>
                <w:lang w:eastAsia="es-ES"/>
              </w:rPr>
              <w:lastRenderedPageBreak/>
              <w:t>Artículo 144</w:t>
            </w:r>
            <w:bookmarkEnd w:id="0"/>
            <w:r w:rsidRPr="003F05E9">
              <w:rPr>
                <w:rFonts w:ascii="Century Gothic" w:eastAsia="Times New Roman" w:hAnsi="Century Gothic" w:cs="Arial"/>
                <w:b/>
                <w:bCs/>
                <w:noProof/>
                <w:sz w:val="20"/>
                <w:szCs w:val="24"/>
                <w:lang w:eastAsia="es-ES"/>
              </w:rPr>
              <w:t>. Sustitución de la pena</w:t>
            </w:r>
          </w:p>
          <w:p w:rsidR="00200C44" w:rsidRPr="003F05E9" w:rsidRDefault="00200C44" w:rsidP="003F05E9">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El Juez de Ejecución podrá sustituir la pena privativa de la libertad por alguna pena o medida de seguridad no privativa de </w:t>
            </w:r>
            <w:r w:rsidRPr="003F05E9">
              <w:rPr>
                <w:rFonts w:ascii="Century Gothic" w:eastAsia="Times New Roman" w:hAnsi="Century Gothic" w:cs="Arial"/>
                <w:bCs/>
                <w:noProof/>
                <w:sz w:val="20"/>
                <w:szCs w:val="24"/>
                <w:lang w:eastAsia="es-ES"/>
              </w:rPr>
              <w:lastRenderedPageBreak/>
              <w:t>la libertad, previstas en esta Ley cuando durante el periodo de ejecución se actualicen los siguientes supuestos:</w:t>
            </w:r>
          </w:p>
          <w:p w:rsidR="00200C44" w:rsidRPr="003F05E9" w:rsidRDefault="00200C44" w:rsidP="003F05E9">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
                <w:bCs/>
                <w:noProof/>
                <w:sz w:val="20"/>
                <w:szCs w:val="24"/>
                <w:lang w:eastAsia="es-ES"/>
              </w:rPr>
              <w:t>I.</w:t>
            </w:r>
            <w:r w:rsidRPr="003F05E9">
              <w:rPr>
                <w:rFonts w:ascii="Century Gothic" w:eastAsia="Times New Roman" w:hAnsi="Century Gothic" w:cs="Arial"/>
                <w:b/>
                <w:bCs/>
                <w:noProof/>
                <w:sz w:val="20"/>
                <w:szCs w:val="24"/>
                <w:lang w:eastAsia="es-ES"/>
              </w:rPr>
              <w:tab/>
            </w:r>
            <w:r w:rsidRPr="003F05E9">
              <w:rPr>
                <w:rFonts w:ascii="Century Gothic" w:eastAsia="Times New Roman" w:hAnsi="Century Gothic" w:cs="Arial"/>
                <w:bCs/>
                <w:noProof/>
                <w:sz w:val="20"/>
                <w:szCs w:val="24"/>
                <w:lang w:eastAsia="es-ES"/>
              </w:rPr>
              <w:t>Cuando se busque la protección de las hijas e hijos de personas privadas de la libertad, siempre que éstos sean menores de 12 años de edad o tengan una condición de discapacidad que no les permita valerse por sí mismos. Esto cuando la persona privada de la libertad sea su cuidadora principal o única cuidadora, de acuerdo con lo dispuesto en esta Ley.</w:t>
            </w:r>
          </w:p>
          <w:p w:rsidR="00200C44" w:rsidRPr="003F05E9" w:rsidRDefault="00200C44" w:rsidP="003F05E9">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
                <w:bCs/>
                <w:noProof/>
                <w:sz w:val="20"/>
                <w:szCs w:val="24"/>
                <w:lang w:eastAsia="es-ES"/>
              </w:rPr>
              <w:t>II.</w:t>
            </w:r>
            <w:r w:rsidRPr="003F05E9">
              <w:rPr>
                <w:rFonts w:ascii="Century Gothic" w:eastAsia="Times New Roman" w:hAnsi="Century Gothic" w:cs="Arial"/>
                <w:b/>
                <w:bCs/>
                <w:noProof/>
                <w:sz w:val="20"/>
                <w:szCs w:val="24"/>
                <w:lang w:eastAsia="es-ES"/>
              </w:rPr>
              <w:tab/>
            </w:r>
            <w:r w:rsidRPr="003F05E9">
              <w:rPr>
                <w:rFonts w:ascii="Century Gothic" w:eastAsia="Times New Roman" w:hAnsi="Century Gothic" w:cs="Arial"/>
                <w:bCs/>
                <w:noProof/>
                <w:sz w:val="20"/>
                <w:szCs w:val="24"/>
                <w:lang w:eastAsia="es-ES"/>
              </w:rPr>
              <w:t>Cuando la permanencia de la persona sentenciada con la hija, hijo o persona con discapacidad, no representa un riesgo objetivo para aquellos.</w:t>
            </w:r>
          </w:p>
          <w:p w:rsidR="00200C44" w:rsidRPr="003F05E9" w:rsidRDefault="00200C44" w:rsidP="003F05E9">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
                <w:bCs/>
                <w:noProof/>
                <w:sz w:val="20"/>
                <w:szCs w:val="24"/>
                <w:lang w:eastAsia="es-ES"/>
              </w:rPr>
              <w:t>III.</w:t>
            </w:r>
            <w:r w:rsidRPr="003F05E9">
              <w:rPr>
                <w:rFonts w:ascii="Century Gothic" w:eastAsia="Times New Roman" w:hAnsi="Century Gothic" w:cs="Arial"/>
                <w:b/>
                <w:bCs/>
                <w:noProof/>
                <w:sz w:val="20"/>
                <w:szCs w:val="24"/>
                <w:lang w:eastAsia="es-ES"/>
              </w:rPr>
              <w:tab/>
            </w:r>
            <w:r w:rsidRPr="003F05E9">
              <w:rPr>
                <w:rFonts w:ascii="Century Gothic" w:eastAsia="Times New Roman" w:hAnsi="Century Gothic" w:cs="Arial"/>
                <w:bCs/>
                <w:noProof/>
                <w:sz w:val="20"/>
                <w:szCs w:val="24"/>
                <w:lang w:eastAsia="es-ES"/>
              </w:rPr>
              <w:t xml:space="preserve">Cuando esta fuere </w:t>
            </w:r>
            <w:r w:rsidRPr="003F05E9">
              <w:rPr>
                <w:rFonts w:ascii="Century Gothic" w:eastAsia="Times New Roman" w:hAnsi="Century Gothic" w:cs="Arial"/>
                <w:bCs/>
                <w:noProof/>
                <w:sz w:val="20"/>
                <w:szCs w:val="24"/>
                <w:lang w:eastAsia="es-ES"/>
              </w:rPr>
              <w:lastRenderedPageBreak/>
              <w:t>innecesaria o incompatible con las condiciones de la persona privada de la libertad por senilidad, edad avanzada, o su grave estado de salud, en los casos regulados en la legislación penal sustantiva, de acuerdo con las reglas de competencia establecidas en esta Ley.</w:t>
            </w:r>
          </w:p>
          <w:p w:rsidR="00200C44" w:rsidRPr="003F05E9" w:rsidRDefault="00200C44" w:rsidP="003F05E9">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
                <w:bCs/>
                <w:noProof/>
                <w:sz w:val="20"/>
                <w:szCs w:val="24"/>
                <w:lang w:eastAsia="es-ES"/>
              </w:rPr>
              <w:t xml:space="preserve">IV. </w:t>
            </w:r>
            <w:r w:rsidRPr="003F05E9">
              <w:rPr>
                <w:rFonts w:ascii="Century Gothic" w:eastAsia="Times New Roman" w:hAnsi="Century Gothic" w:cs="Arial"/>
                <w:bCs/>
                <w:noProof/>
                <w:sz w:val="20"/>
                <w:szCs w:val="24"/>
                <w:lang w:eastAsia="es-ES"/>
              </w:rPr>
              <w:t xml:space="preserve">Cuando, en términos de la implementación de programas de tratamiento de adicciones, reinserción en libertad, justicia colaborativa o restitutiva, política criminal o trabajo comunitario, el Juez de Ejecución reciba de la Autoridad Penitenciaria o de la autoridad de supervisión un informe sobre la conveniencia para aplicar la medida y si el sentenciado no representa un riesgo objetivo y razonable para la víctima u ofendido, los testigos que depusieron en </w:t>
            </w:r>
            <w:r w:rsidRPr="003F05E9">
              <w:rPr>
                <w:rFonts w:ascii="Century Gothic" w:eastAsia="Times New Roman" w:hAnsi="Century Gothic" w:cs="Arial"/>
                <w:bCs/>
                <w:noProof/>
                <w:sz w:val="20"/>
                <w:szCs w:val="24"/>
                <w:lang w:eastAsia="es-ES"/>
              </w:rPr>
              <w:lastRenderedPageBreak/>
              <w:t>su contra y para la sociedad. Dicha autoridad deberá fungir como aval para la sustitución.</w:t>
            </w:r>
          </w:p>
          <w:p w:rsidR="00200C44" w:rsidRPr="003F05E9" w:rsidRDefault="00200C44" w:rsidP="003F05E9">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En todos los casos a que se refiere este artículo se considerará el interés superior de la niñez y en su caso se tomará en cuenta la opinión de las personas menores de 12 años o con discapacidad afectadas, atendiendo su grado de desarrollo evolutivo o cognitivo, o en su caso, el grado de discapacidad.</w:t>
            </w:r>
          </w:p>
          <w:p w:rsidR="00200C44" w:rsidRPr="003F05E9" w:rsidRDefault="00200C44" w:rsidP="003F05E9">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Sólo podrán aplicarse los sustitutivos descritos en las fracciones anteriores cuando se actualicen los supuestos durante la ejecución de la pena, así como a las personas que al momento de ser sentenciadas se ubiquen en las hipótesis previstas en este artículo, siempre que subsistan las causas durante la ejecución.</w:t>
            </w:r>
          </w:p>
          <w:p w:rsidR="00200C44" w:rsidRPr="003F05E9" w:rsidRDefault="00200C44" w:rsidP="003F05E9">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lastRenderedPageBreak/>
              <w:t>No procederá la sustitución de pena por delitos en materia de delincuencia organizada, secuestro y trata de personas.</w:t>
            </w:r>
          </w:p>
          <w:p w:rsidR="00200C44" w:rsidRPr="003F05E9" w:rsidRDefault="00200C44" w:rsidP="003F05E9">
            <w:pPr>
              <w:spacing w:line="360" w:lineRule="auto"/>
              <w:rPr>
                <w:rFonts w:ascii="Century Gothic" w:eastAsia="Times New Roman" w:hAnsi="Century Gothic" w:cs="Arial"/>
                <w:bCs/>
                <w:noProof/>
                <w:sz w:val="20"/>
                <w:szCs w:val="24"/>
                <w:lang w:eastAsia="es-ES"/>
              </w:rPr>
            </w:pPr>
          </w:p>
        </w:tc>
        <w:tc>
          <w:tcPr>
            <w:tcW w:w="0" w:type="auto"/>
          </w:tcPr>
          <w:p w:rsidR="00200C44" w:rsidRPr="003F05E9" w:rsidRDefault="00200C44" w:rsidP="003F05E9">
            <w:pPr>
              <w:spacing w:line="360" w:lineRule="auto"/>
              <w:rPr>
                <w:rFonts w:ascii="Century Gothic" w:eastAsia="Times New Roman" w:hAnsi="Century Gothic" w:cs="Arial"/>
                <w:b/>
                <w:bCs/>
                <w:noProof/>
                <w:sz w:val="20"/>
                <w:szCs w:val="24"/>
                <w:lang w:eastAsia="es-ES"/>
              </w:rPr>
            </w:pPr>
            <w:r w:rsidRPr="003F05E9">
              <w:rPr>
                <w:rFonts w:ascii="Century Gothic" w:eastAsia="Times New Roman" w:hAnsi="Century Gothic" w:cs="Arial"/>
                <w:b/>
                <w:bCs/>
                <w:noProof/>
                <w:sz w:val="20"/>
                <w:szCs w:val="24"/>
                <w:lang w:eastAsia="es-ES"/>
              </w:rPr>
              <w:lastRenderedPageBreak/>
              <w:t xml:space="preserve">Artículo 81. Se deroga </w:t>
            </w:r>
          </w:p>
        </w:tc>
      </w:tr>
      <w:tr w:rsidR="00AD5C4A" w:rsidTr="003A5AB5">
        <w:tc>
          <w:tcPr>
            <w:tcW w:w="0" w:type="auto"/>
          </w:tcPr>
          <w:p w:rsidR="00AD5C4A" w:rsidRPr="003F05E9" w:rsidRDefault="007E0D14" w:rsidP="007E0D14">
            <w:pPr>
              <w:spacing w:line="360" w:lineRule="auto"/>
              <w:rPr>
                <w:rFonts w:ascii="Century Gothic" w:eastAsia="Times New Roman" w:hAnsi="Century Gothic" w:cs="Arial"/>
                <w:b/>
                <w:bCs/>
                <w:noProof/>
                <w:sz w:val="20"/>
                <w:szCs w:val="24"/>
                <w:lang w:val="es-MX" w:eastAsia="es-ES"/>
              </w:rPr>
            </w:pPr>
            <w:r w:rsidRPr="007E0D14">
              <w:rPr>
                <w:rFonts w:ascii="Century Gothic" w:eastAsia="Times New Roman" w:hAnsi="Century Gothic" w:cs="Arial"/>
                <w:b/>
                <w:bCs/>
                <w:noProof/>
                <w:sz w:val="20"/>
                <w:szCs w:val="24"/>
                <w:lang w:val="es-MX" w:eastAsia="es-ES"/>
              </w:rPr>
              <w:lastRenderedPageBreak/>
              <w:t>C</w:t>
            </w:r>
            <w:r>
              <w:rPr>
                <w:rFonts w:ascii="Century Gothic" w:eastAsia="Times New Roman" w:hAnsi="Century Gothic" w:cs="Arial"/>
                <w:b/>
                <w:bCs/>
                <w:noProof/>
                <w:sz w:val="20"/>
                <w:szCs w:val="24"/>
                <w:lang w:val="es-MX" w:eastAsia="es-ES"/>
              </w:rPr>
              <w:t>ódigo Penal del Estado</w:t>
            </w:r>
          </w:p>
        </w:tc>
        <w:tc>
          <w:tcPr>
            <w:tcW w:w="0" w:type="auto"/>
          </w:tcPr>
          <w:p w:rsidR="00AD5C4A" w:rsidRPr="003F05E9" w:rsidRDefault="00AD5C4A" w:rsidP="003F05E9">
            <w:pPr>
              <w:spacing w:line="360" w:lineRule="auto"/>
              <w:rPr>
                <w:rFonts w:ascii="Century Gothic" w:eastAsia="Times New Roman" w:hAnsi="Century Gothic" w:cs="Arial"/>
                <w:b/>
                <w:bCs/>
                <w:noProof/>
                <w:sz w:val="20"/>
                <w:szCs w:val="24"/>
                <w:lang w:eastAsia="es-ES"/>
              </w:rPr>
            </w:pPr>
            <w:r w:rsidRPr="003F05E9">
              <w:rPr>
                <w:rFonts w:ascii="Century Gothic" w:eastAsia="Times New Roman" w:hAnsi="Century Gothic" w:cs="Arial"/>
                <w:b/>
                <w:bCs/>
                <w:noProof/>
                <w:sz w:val="20"/>
                <w:szCs w:val="24"/>
                <w:lang w:eastAsia="es-ES"/>
              </w:rPr>
              <w:t>Ley de Ejecuci</w:t>
            </w:r>
            <w:r w:rsidR="003A5AB5">
              <w:rPr>
                <w:rFonts w:ascii="Century Gothic" w:eastAsia="Times New Roman" w:hAnsi="Century Gothic" w:cs="Arial"/>
                <w:b/>
                <w:bCs/>
                <w:noProof/>
                <w:sz w:val="20"/>
                <w:szCs w:val="24"/>
                <w:lang w:eastAsia="es-ES"/>
              </w:rPr>
              <w:t>ón de Penas y Medidas Judiciale</w:t>
            </w:r>
            <w:r w:rsidR="00D857D7">
              <w:rPr>
                <w:rFonts w:ascii="Century Gothic" w:eastAsia="Times New Roman" w:hAnsi="Century Gothic" w:cs="Arial"/>
                <w:b/>
                <w:bCs/>
                <w:noProof/>
                <w:sz w:val="20"/>
                <w:szCs w:val="24"/>
                <w:lang w:eastAsia="es-ES"/>
              </w:rPr>
              <w:t>s</w:t>
            </w:r>
          </w:p>
        </w:tc>
        <w:tc>
          <w:tcPr>
            <w:tcW w:w="0" w:type="auto"/>
          </w:tcPr>
          <w:p w:rsidR="00AD5C4A" w:rsidRPr="003F05E9" w:rsidRDefault="003A5AB5" w:rsidP="003F05E9">
            <w:pPr>
              <w:spacing w:line="360" w:lineRule="auto"/>
              <w:rPr>
                <w:rFonts w:ascii="Century Gothic" w:eastAsia="Times New Roman" w:hAnsi="Century Gothic" w:cs="Arial"/>
                <w:b/>
                <w:bCs/>
                <w:noProof/>
                <w:sz w:val="20"/>
                <w:szCs w:val="24"/>
                <w:lang w:eastAsia="es-ES"/>
              </w:rPr>
            </w:pPr>
            <w:r>
              <w:rPr>
                <w:rFonts w:ascii="Century Gothic" w:eastAsia="Times New Roman" w:hAnsi="Century Gothic" w:cs="Arial"/>
                <w:b/>
                <w:bCs/>
                <w:noProof/>
                <w:sz w:val="20"/>
                <w:szCs w:val="24"/>
                <w:lang w:eastAsia="es-ES"/>
              </w:rPr>
              <w:t>Propuesta de Reforma</w:t>
            </w:r>
          </w:p>
        </w:tc>
      </w:tr>
      <w:tr w:rsidR="003A5AB5" w:rsidTr="003A5AB5">
        <w:tc>
          <w:tcPr>
            <w:tcW w:w="0" w:type="auto"/>
          </w:tcPr>
          <w:p w:rsidR="003A5AB5" w:rsidRPr="003F05E9" w:rsidRDefault="003A5AB5" w:rsidP="003A5AB5">
            <w:pPr>
              <w:spacing w:line="360" w:lineRule="auto"/>
              <w:rPr>
                <w:rFonts w:ascii="Century Gothic" w:eastAsia="Times New Roman" w:hAnsi="Century Gothic" w:cs="Arial"/>
                <w:b/>
                <w:bCs/>
                <w:noProof/>
                <w:sz w:val="20"/>
                <w:szCs w:val="24"/>
                <w:lang w:val="es-MX" w:eastAsia="es-ES"/>
              </w:rPr>
            </w:pPr>
            <w:r w:rsidRPr="003F05E9">
              <w:rPr>
                <w:rFonts w:ascii="Century Gothic" w:eastAsia="Times New Roman" w:hAnsi="Century Gothic" w:cs="Arial"/>
                <w:b/>
                <w:bCs/>
                <w:noProof/>
                <w:sz w:val="20"/>
                <w:szCs w:val="24"/>
                <w:lang w:val="es-MX" w:eastAsia="es-ES"/>
              </w:rPr>
              <w:t>Artículo 86. Naturaleza y requisitos</w:t>
            </w:r>
          </w:p>
          <w:p w:rsidR="003A5AB5" w:rsidRPr="003F05E9" w:rsidRDefault="003A5AB5" w:rsidP="003A5AB5">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 xml:space="preserve">La condena condicional es una facultad por la cual la autoridad judicial, al emitir sentencia, podrá suspender la ejecución de la pena de prisión. Tiene por objeto fundamental permitir al sentenciado incorporarse a la sociedad, cumpliendo así la sanción que se le impuso, siendo </w:t>
            </w:r>
            <w:r w:rsidRPr="003F05E9">
              <w:rPr>
                <w:rFonts w:ascii="Century Gothic" w:eastAsia="Times New Roman" w:hAnsi="Century Gothic" w:cs="Arial"/>
                <w:bCs/>
                <w:noProof/>
                <w:sz w:val="20"/>
                <w:szCs w:val="24"/>
                <w:lang w:val="es-MX" w:eastAsia="es-ES"/>
              </w:rPr>
              <w:lastRenderedPageBreak/>
              <w:t>procedente cuando se cumpla la totalidad de las siguientes exigencias:</w:t>
            </w:r>
          </w:p>
          <w:p w:rsidR="003A5AB5" w:rsidRPr="003F05E9" w:rsidRDefault="003A5AB5" w:rsidP="003A5AB5">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 xml:space="preserve">I. </w:t>
            </w:r>
            <w:r w:rsidRPr="003F05E9">
              <w:rPr>
                <w:rFonts w:ascii="Century Gothic" w:eastAsia="Times New Roman" w:hAnsi="Century Gothic" w:cs="Arial"/>
                <w:bCs/>
                <w:noProof/>
                <w:sz w:val="20"/>
                <w:szCs w:val="24"/>
                <w:lang w:val="es-MX" w:eastAsia="es-ES"/>
              </w:rPr>
              <w:tab/>
              <w:t xml:space="preserve">La pena de prisión impuesta no exceda de tres años, </w:t>
            </w:r>
            <w:r w:rsidRPr="003F05E9">
              <w:rPr>
                <w:rFonts w:ascii="Century Gothic" w:eastAsia="Times New Roman" w:hAnsi="Century Gothic" w:cs="Arial"/>
                <w:b/>
                <w:bCs/>
                <w:noProof/>
                <w:sz w:val="20"/>
                <w:szCs w:val="24"/>
                <w:u w:val="single"/>
                <w:lang w:val="es-MX" w:eastAsia="es-ES"/>
              </w:rPr>
              <w:t>ni se trate de alguno de los delitos por los que resulta improcedente la concesión de libertad preparatoria, en los términos de la Ley de Ejecución de Penas y Medidas Judiciales</w:t>
            </w:r>
            <w:r w:rsidRPr="003F05E9">
              <w:rPr>
                <w:rFonts w:ascii="Century Gothic" w:eastAsia="Times New Roman" w:hAnsi="Century Gothic" w:cs="Arial"/>
                <w:bCs/>
                <w:noProof/>
                <w:sz w:val="20"/>
                <w:szCs w:val="24"/>
                <w:u w:val="single"/>
                <w:lang w:val="es-MX" w:eastAsia="es-ES"/>
              </w:rPr>
              <w:t>.</w:t>
            </w:r>
          </w:p>
          <w:p w:rsidR="003A5AB5" w:rsidRPr="003F05E9" w:rsidRDefault="003A5AB5" w:rsidP="003A5AB5">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 xml:space="preserve">Il. </w:t>
            </w:r>
            <w:r w:rsidRPr="003F05E9">
              <w:rPr>
                <w:rFonts w:ascii="Century Gothic" w:eastAsia="Times New Roman" w:hAnsi="Century Gothic" w:cs="Arial"/>
                <w:bCs/>
                <w:noProof/>
                <w:sz w:val="20"/>
                <w:szCs w:val="24"/>
                <w:lang w:val="es-MX" w:eastAsia="es-ES"/>
              </w:rPr>
              <w:tab/>
              <w:t>El beneficiado no haya cometido delito doloso en los seis años anteriores a los hechos por los cuales se le juzga.</w:t>
            </w:r>
          </w:p>
          <w:p w:rsidR="003A5AB5" w:rsidRPr="003F05E9" w:rsidRDefault="003A5AB5" w:rsidP="003A5AB5">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 xml:space="preserve">IIl. </w:t>
            </w:r>
            <w:r w:rsidRPr="003F05E9">
              <w:rPr>
                <w:rFonts w:ascii="Century Gothic" w:eastAsia="Times New Roman" w:hAnsi="Century Gothic" w:cs="Arial"/>
                <w:bCs/>
                <w:noProof/>
                <w:sz w:val="20"/>
                <w:szCs w:val="24"/>
                <w:lang w:val="es-MX" w:eastAsia="es-ES"/>
              </w:rPr>
              <w:tab/>
              <w:t xml:space="preserve">El sentenciado haya observado buena conducta durante la tramitación del proceso, incluyendo la observancia de las </w:t>
            </w:r>
            <w:r w:rsidRPr="003F05E9">
              <w:rPr>
                <w:rFonts w:ascii="Century Gothic" w:eastAsia="Times New Roman" w:hAnsi="Century Gothic" w:cs="Arial"/>
                <w:bCs/>
                <w:noProof/>
                <w:sz w:val="20"/>
                <w:szCs w:val="24"/>
                <w:lang w:val="es-MX" w:eastAsia="es-ES"/>
              </w:rPr>
              <w:lastRenderedPageBreak/>
              <w:t>medidas cautelares. Si el sentenciado estuvo sujeto a prisión preventiva, esta condición se acreditará con los informes que debe rendir la Fiscalía.</w:t>
            </w:r>
          </w:p>
          <w:p w:rsidR="003A5AB5" w:rsidRPr="003F05E9" w:rsidRDefault="003A5AB5" w:rsidP="003A5AB5">
            <w:pPr>
              <w:spacing w:line="360" w:lineRule="auto"/>
              <w:rPr>
                <w:rFonts w:ascii="Century Gothic" w:eastAsia="Times New Roman" w:hAnsi="Century Gothic" w:cs="Arial"/>
                <w:b/>
                <w:bCs/>
                <w:noProof/>
                <w:sz w:val="20"/>
                <w:szCs w:val="24"/>
                <w:lang w:val="es-MX" w:eastAsia="es-ES"/>
              </w:rPr>
            </w:pPr>
          </w:p>
          <w:p w:rsidR="003A5AB5" w:rsidRPr="007E0D14" w:rsidRDefault="003A5AB5" w:rsidP="007E0D14">
            <w:pPr>
              <w:spacing w:line="360" w:lineRule="auto"/>
              <w:rPr>
                <w:rFonts w:ascii="Century Gothic" w:eastAsia="Times New Roman" w:hAnsi="Century Gothic" w:cs="Arial"/>
                <w:b/>
                <w:bCs/>
                <w:noProof/>
                <w:sz w:val="20"/>
                <w:szCs w:val="24"/>
                <w:lang w:val="es-MX" w:eastAsia="es-ES"/>
              </w:rPr>
            </w:pPr>
          </w:p>
        </w:tc>
        <w:tc>
          <w:tcPr>
            <w:tcW w:w="0" w:type="auto"/>
          </w:tcPr>
          <w:p w:rsidR="00957F3D" w:rsidRPr="00957F3D" w:rsidRDefault="00957F3D" w:rsidP="00957F3D">
            <w:pPr>
              <w:spacing w:line="360" w:lineRule="auto"/>
              <w:rPr>
                <w:rFonts w:ascii="Century Gothic" w:eastAsia="Times New Roman" w:hAnsi="Century Gothic" w:cs="Arial"/>
                <w:b/>
                <w:bCs/>
                <w:noProof/>
                <w:sz w:val="20"/>
                <w:szCs w:val="24"/>
                <w:lang w:val="es-MX" w:eastAsia="es-ES"/>
              </w:rPr>
            </w:pPr>
            <w:r w:rsidRPr="00957F3D">
              <w:rPr>
                <w:rFonts w:ascii="Century Gothic" w:eastAsia="Times New Roman" w:hAnsi="Century Gothic" w:cs="Arial"/>
                <w:b/>
                <w:bCs/>
                <w:noProof/>
                <w:sz w:val="20"/>
                <w:szCs w:val="24"/>
                <w:lang w:val="es-MX" w:eastAsia="es-ES"/>
              </w:rPr>
              <w:lastRenderedPageBreak/>
              <w:t>Artículo 70. Improcedencia del beneficio.</w:t>
            </w:r>
          </w:p>
          <w:p w:rsidR="003A5AB5" w:rsidRDefault="00957F3D" w:rsidP="003F05E9">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La libertad preparatoria no se concederá al sentenciado por los siguientes delitos, previstos en el Código Penal, tanto si quedaran consumados como en grado de tentativa en aquellos casos que la permitan:</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 xml:space="preserve">I. </w:t>
            </w:r>
            <w:r w:rsidRPr="00957F3D">
              <w:rPr>
                <w:rFonts w:ascii="Century Gothic" w:eastAsia="Times New Roman" w:hAnsi="Century Gothic" w:cs="Arial"/>
                <w:bCs/>
                <w:noProof/>
                <w:sz w:val="20"/>
                <w:szCs w:val="24"/>
                <w:lang w:val="es-MX" w:eastAsia="es-ES"/>
              </w:rPr>
              <w:tab/>
              <w:t>Tortura.</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 xml:space="preserve">II. </w:t>
            </w:r>
            <w:r w:rsidRPr="00957F3D">
              <w:rPr>
                <w:rFonts w:ascii="Century Gothic" w:eastAsia="Times New Roman" w:hAnsi="Century Gothic" w:cs="Arial"/>
                <w:bCs/>
                <w:noProof/>
                <w:sz w:val="20"/>
                <w:szCs w:val="24"/>
                <w:lang w:val="es-MX" w:eastAsia="es-ES"/>
              </w:rPr>
              <w:tab/>
              <w:t>Enriquecimiento ilícito, sancionado por el artículo 272.</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 xml:space="preserve">III. </w:t>
            </w:r>
            <w:r w:rsidRPr="00957F3D">
              <w:rPr>
                <w:rFonts w:ascii="Century Gothic" w:eastAsia="Times New Roman" w:hAnsi="Century Gothic" w:cs="Arial"/>
                <w:bCs/>
                <w:noProof/>
                <w:sz w:val="20"/>
                <w:szCs w:val="24"/>
                <w:lang w:val="es-MX" w:eastAsia="es-ES"/>
              </w:rPr>
              <w:tab/>
              <w:t>Trata de personas.</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IV.</w:t>
            </w:r>
            <w:r w:rsidRPr="00957F3D">
              <w:rPr>
                <w:rFonts w:ascii="Century Gothic" w:eastAsia="Times New Roman" w:hAnsi="Century Gothic" w:cs="Arial"/>
                <w:bCs/>
                <w:noProof/>
                <w:sz w:val="20"/>
                <w:szCs w:val="24"/>
                <w:lang w:val="es-MX" w:eastAsia="es-ES"/>
              </w:rPr>
              <w:tab/>
              <w:t xml:space="preserve">Tráfico de </w:t>
            </w:r>
            <w:r w:rsidRPr="00957F3D">
              <w:rPr>
                <w:rFonts w:ascii="Century Gothic" w:eastAsia="Times New Roman" w:hAnsi="Century Gothic" w:cs="Arial"/>
                <w:bCs/>
                <w:noProof/>
                <w:sz w:val="20"/>
                <w:szCs w:val="24"/>
                <w:lang w:val="es-MX" w:eastAsia="es-ES"/>
              </w:rPr>
              <w:lastRenderedPageBreak/>
              <w:t>influencias, sancionado por el artículo 265.</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 xml:space="preserve">V. </w:t>
            </w:r>
            <w:r w:rsidRPr="00957F3D">
              <w:rPr>
                <w:rFonts w:ascii="Century Gothic" w:eastAsia="Times New Roman" w:hAnsi="Century Gothic" w:cs="Arial"/>
                <w:bCs/>
                <w:noProof/>
                <w:sz w:val="20"/>
                <w:szCs w:val="24"/>
                <w:lang w:val="es-MX" w:eastAsia="es-ES"/>
              </w:rPr>
              <w:tab/>
              <w:t>Homicidio, sancionado por los artículos 125, 126 ó 127.</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 xml:space="preserve">VI. </w:t>
            </w:r>
            <w:r w:rsidRPr="00957F3D">
              <w:rPr>
                <w:rFonts w:ascii="Century Gothic" w:eastAsia="Times New Roman" w:hAnsi="Century Gothic" w:cs="Arial"/>
                <w:bCs/>
                <w:noProof/>
                <w:sz w:val="20"/>
                <w:szCs w:val="24"/>
                <w:lang w:val="es-MX" w:eastAsia="es-ES"/>
              </w:rPr>
              <w:tab/>
              <w:t>Pornografía.</w:t>
            </w:r>
          </w:p>
          <w:p w:rsidR="00957F3D" w:rsidRPr="00957F3D" w:rsidRDefault="00957F3D" w:rsidP="00957F3D">
            <w:pPr>
              <w:spacing w:line="360" w:lineRule="auto"/>
              <w:rPr>
                <w:rFonts w:ascii="Century Gothic" w:eastAsia="Times New Roman" w:hAnsi="Century Gothic" w:cs="Arial"/>
                <w:bCs/>
                <w:noProof/>
                <w:sz w:val="20"/>
                <w:szCs w:val="24"/>
                <w:lang w:val="pt-BR" w:eastAsia="es-ES"/>
              </w:rPr>
            </w:pPr>
            <w:r w:rsidRPr="00957F3D">
              <w:rPr>
                <w:rFonts w:ascii="Century Gothic" w:eastAsia="Times New Roman" w:hAnsi="Century Gothic" w:cs="Arial"/>
                <w:bCs/>
                <w:noProof/>
                <w:sz w:val="20"/>
                <w:szCs w:val="24"/>
                <w:lang w:val="pt-BR" w:eastAsia="es-ES"/>
              </w:rPr>
              <w:t>VII.</w:t>
            </w:r>
            <w:r w:rsidRPr="00957F3D">
              <w:rPr>
                <w:rFonts w:ascii="Century Gothic" w:eastAsia="Times New Roman" w:hAnsi="Century Gothic" w:cs="Arial"/>
                <w:bCs/>
                <w:noProof/>
                <w:sz w:val="20"/>
                <w:szCs w:val="24"/>
                <w:lang w:val="pt-BR" w:eastAsia="es-ES"/>
              </w:rPr>
              <w:tab/>
              <w:t>Tráfico de menores.</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 xml:space="preserve">VIII. </w:t>
            </w:r>
            <w:r w:rsidRPr="00957F3D">
              <w:rPr>
                <w:rFonts w:ascii="Century Gothic" w:eastAsia="Times New Roman" w:hAnsi="Century Gothic" w:cs="Arial"/>
                <w:bCs/>
                <w:noProof/>
                <w:sz w:val="20"/>
                <w:szCs w:val="24"/>
                <w:lang w:val="es-MX" w:eastAsia="es-ES"/>
              </w:rPr>
              <w:tab/>
              <w:t>Violación.</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 xml:space="preserve">IX. </w:t>
            </w:r>
            <w:r w:rsidRPr="00957F3D">
              <w:rPr>
                <w:rFonts w:ascii="Century Gothic" w:eastAsia="Times New Roman" w:hAnsi="Century Gothic" w:cs="Arial"/>
                <w:bCs/>
                <w:noProof/>
                <w:sz w:val="20"/>
                <w:szCs w:val="24"/>
                <w:lang w:val="es-MX" w:eastAsia="es-ES"/>
              </w:rPr>
              <w:tab/>
              <w:t>Abuso Sexual, sancionado por los artículos 174 ó 175.</w:t>
            </w:r>
          </w:p>
          <w:p w:rsidR="00957F3D" w:rsidRPr="00957F3D" w:rsidRDefault="00957F3D" w:rsidP="00957F3D">
            <w:pPr>
              <w:spacing w:line="360" w:lineRule="auto"/>
              <w:rPr>
                <w:rFonts w:ascii="Century Gothic" w:eastAsia="Times New Roman" w:hAnsi="Century Gothic" w:cs="Arial"/>
                <w:b/>
                <w:bCs/>
                <w:noProof/>
                <w:sz w:val="20"/>
                <w:szCs w:val="24"/>
                <w:lang w:val="es-MX" w:eastAsia="es-ES"/>
              </w:rPr>
            </w:pPr>
            <w:r w:rsidRPr="00957F3D">
              <w:rPr>
                <w:rFonts w:ascii="Century Gothic" w:eastAsia="Times New Roman" w:hAnsi="Century Gothic" w:cs="Arial"/>
                <w:bCs/>
                <w:noProof/>
                <w:sz w:val="20"/>
                <w:szCs w:val="24"/>
                <w:lang w:val="es-MX" w:eastAsia="es-ES"/>
              </w:rPr>
              <w:t xml:space="preserve">X. </w:t>
            </w:r>
            <w:r w:rsidRPr="00957F3D">
              <w:rPr>
                <w:rFonts w:ascii="Century Gothic" w:eastAsia="Times New Roman" w:hAnsi="Century Gothic" w:cs="Arial"/>
                <w:bCs/>
                <w:noProof/>
                <w:sz w:val="20"/>
                <w:szCs w:val="24"/>
                <w:lang w:val="es-MX" w:eastAsia="es-ES"/>
              </w:rPr>
              <w:tab/>
              <w:t xml:space="preserve">Derogada. </w:t>
            </w:r>
            <w:r w:rsidRPr="00957F3D">
              <w:rPr>
                <w:rFonts w:ascii="Century Gothic" w:eastAsia="Times New Roman" w:hAnsi="Century Gothic" w:cs="Arial"/>
                <w:b/>
                <w:bCs/>
                <w:noProof/>
                <w:sz w:val="20"/>
                <w:szCs w:val="24"/>
                <w:lang w:val="es-MX" w:eastAsia="es-ES"/>
              </w:rPr>
              <w:t>[Fracción derogada mediante Decreto No. 230-2011 II P.E. publicado en  el P.O.E. No. 13 del 12 de febrero de 2011]</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 xml:space="preserve">XI. </w:t>
            </w:r>
            <w:r w:rsidRPr="00957F3D">
              <w:rPr>
                <w:rFonts w:ascii="Century Gothic" w:eastAsia="Times New Roman" w:hAnsi="Century Gothic" w:cs="Arial"/>
                <w:bCs/>
                <w:noProof/>
                <w:sz w:val="20"/>
                <w:szCs w:val="24"/>
                <w:lang w:val="es-MX" w:eastAsia="es-ES"/>
              </w:rPr>
              <w:tab/>
              <w:t xml:space="preserve">Desaparición Forzada de Personas. </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 xml:space="preserve">XII. </w:t>
            </w:r>
            <w:r w:rsidRPr="00957F3D">
              <w:rPr>
                <w:rFonts w:ascii="Century Gothic" w:eastAsia="Times New Roman" w:hAnsi="Century Gothic" w:cs="Arial"/>
                <w:bCs/>
                <w:noProof/>
                <w:sz w:val="20"/>
                <w:szCs w:val="24"/>
                <w:lang w:val="es-MX" w:eastAsia="es-ES"/>
              </w:rPr>
              <w:tab/>
              <w:t>Sabotaje.</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 xml:space="preserve">XIII. </w:t>
            </w:r>
            <w:r w:rsidRPr="00957F3D">
              <w:rPr>
                <w:rFonts w:ascii="Century Gothic" w:eastAsia="Times New Roman" w:hAnsi="Century Gothic" w:cs="Arial"/>
                <w:bCs/>
                <w:noProof/>
                <w:sz w:val="20"/>
                <w:szCs w:val="24"/>
                <w:lang w:val="es-MX" w:eastAsia="es-ES"/>
              </w:rPr>
              <w:tab/>
              <w:t xml:space="preserve">Ataques a </w:t>
            </w:r>
            <w:smartTag w:uri="urn:schemas-microsoft-com:office:smarttags" w:element="PersonName">
              <w:smartTagPr>
                <w:attr w:name="ProductID" w:val="la Paz"/>
              </w:smartTagPr>
              <w:r w:rsidRPr="00957F3D">
                <w:rPr>
                  <w:rFonts w:ascii="Century Gothic" w:eastAsia="Times New Roman" w:hAnsi="Century Gothic" w:cs="Arial"/>
                  <w:bCs/>
                  <w:noProof/>
                  <w:sz w:val="20"/>
                  <w:szCs w:val="24"/>
                  <w:lang w:val="es-MX" w:eastAsia="es-ES"/>
                </w:rPr>
                <w:t>la Paz</w:t>
              </w:r>
            </w:smartTag>
            <w:r w:rsidRPr="00957F3D">
              <w:rPr>
                <w:rFonts w:ascii="Century Gothic" w:eastAsia="Times New Roman" w:hAnsi="Century Gothic" w:cs="Arial"/>
                <w:bCs/>
                <w:noProof/>
                <w:sz w:val="20"/>
                <w:szCs w:val="24"/>
                <w:lang w:val="es-MX" w:eastAsia="es-ES"/>
              </w:rPr>
              <w:t xml:space="preserve"> Pública.</w:t>
            </w:r>
          </w:p>
          <w:p w:rsidR="00957F3D" w:rsidRPr="00957F3D" w:rsidRDefault="00957F3D" w:rsidP="00957F3D">
            <w:pPr>
              <w:spacing w:line="360" w:lineRule="auto"/>
              <w:rPr>
                <w:rFonts w:ascii="Century Gothic" w:eastAsia="Times New Roman" w:hAnsi="Century Gothic" w:cs="Arial"/>
                <w:bCs/>
                <w:noProof/>
                <w:sz w:val="20"/>
                <w:szCs w:val="24"/>
                <w:lang w:val="es-MX" w:eastAsia="es-ES"/>
              </w:rPr>
            </w:pPr>
            <w:r w:rsidRPr="00957F3D">
              <w:rPr>
                <w:rFonts w:ascii="Century Gothic" w:eastAsia="Times New Roman" w:hAnsi="Century Gothic" w:cs="Arial"/>
                <w:bCs/>
                <w:noProof/>
                <w:sz w:val="20"/>
                <w:szCs w:val="24"/>
                <w:lang w:val="es-MX" w:eastAsia="es-ES"/>
              </w:rPr>
              <w:t>XIV.   Extorsión.</w:t>
            </w:r>
          </w:p>
          <w:p w:rsidR="00957F3D" w:rsidRPr="00957F3D" w:rsidRDefault="00957F3D" w:rsidP="003F05E9">
            <w:pPr>
              <w:spacing w:line="360" w:lineRule="auto"/>
              <w:rPr>
                <w:rFonts w:ascii="Century Gothic" w:eastAsia="Times New Roman" w:hAnsi="Century Gothic" w:cs="Arial"/>
                <w:bCs/>
                <w:noProof/>
                <w:sz w:val="20"/>
                <w:szCs w:val="24"/>
                <w:lang w:val="es-MX" w:eastAsia="es-ES"/>
              </w:rPr>
            </w:pPr>
          </w:p>
        </w:tc>
        <w:tc>
          <w:tcPr>
            <w:tcW w:w="0" w:type="auto"/>
          </w:tcPr>
          <w:p w:rsidR="00957F3D" w:rsidRPr="003F05E9" w:rsidRDefault="00957F3D" w:rsidP="00957F3D">
            <w:pPr>
              <w:spacing w:line="360" w:lineRule="auto"/>
              <w:rPr>
                <w:rFonts w:ascii="Century Gothic" w:eastAsia="Times New Roman" w:hAnsi="Century Gothic" w:cs="Arial"/>
                <w:b/>
                <w:bCs/>
                <w:noProof/>
                <w:sz w:val="20"/>
                <w:szCs w:val="24"/>
                <w:lang w:val="es-MX" w:eastAsia="es-ES"/>
              </w:rPr>
            </w:pPr>
            <w:r w:rsidRPr="003F05E9">
              <w:rPr>
                <w:rFonts w:ascii="Century Gothic" w:eastAsia="Times New Roman" w:hAnsi="Century Gothic" w:cs="Arial"/>
                <w:b/>
                <w:bCs/>
                <w:noProof/>
                <w:sz w:val="20"/>
                <w:szCs w:val="24"/>
                <w:lang w:val="es-MX" w:eastAsia="es-ES"/>
              </w:rPr>
              <w:lastRenderedPageBreak/>
              <w:t>Artículo 86. Naturaleza y requisitos</w:t>
            </w:r>
          </w:p>
          <w:p w:rsidR="00957F3D" w:rsidRPr="003F05E9" w:rsidRDefault="00957F3D" w:rsidP="00957F3D">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La condena condicional es una facultad por la cual la autoridad judicial, al emitir sentencia, podrá suspender la ejecución de la pena de prisión. Tiene por objeto fundamental permitir al sentenciado incorporarse a la sociedad, cumpliendo así la sanción que se le impuso, siendo procedente cuando se cumpla la totalidad de las siguientes exigencias:</w:t>
            </w:r>
          </w:p>
          <w:p w:rsidR="00957F3D" w:rsidRPr="003F05E9" w:rsidRDefault="00957F3D" w:rsidP="00957F3D">
            <w:pPr>
              <w:spacing w:line="360" w:lineRule="auto"/>
              <w:rPr>
                <w:rFonts w:ascii="Century Gothic" w:eastAsia="Times New Roman" w:hAnsi="Century Gothic" w:cs="Arial"/>
                <w:bCs/>
                <w:noProof/>
                <w:sz w:val="20"/>
                <w:szCs w:val="24"/>
                <w:lang w:val="es-MX" w:eastAsia="es-ES"/>
              </w:rPr>
            </w:pPr>
          </w:p>
          <w:p w:rsidR="00957F3D" w:rsidRDefault="00957F3D" w:rsidP="00957F3D">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I. La pena de prisión impuesta no exceda de tres años, ni se trate de alguno de los siguientes delitos, consumados o en grado de tentativa en aquellos casos que la permitan:</w:t>
            </w:r>
          </w:p>
          <w:p w:rsidR="00CE3774" w:rsidRPr="00CE3774" w:rsidRDefault="00CE3774" w:rsidP="00CE3774">
            <w:pPr>
              <w:spacing w:line="360" w:lineRule="auto"/>
              <w:ind w:left="1418"/>
              <w:rPr>
                <w:rFonts w:ascii="Century Gothic" w:eastAsia="Times New Roman" w:hAnsi="Century Gothic" w:cs="Arial"/>
                <w:bCs/>
                <w:noProof/>
                <w:sz w:val="20"/>
                <w:szCs w:val="24"/>
                <w:lang w:val="es-MX" w:eastAsia="es-ES"/>
              </w:rPr>
            </w:pPr>
            <w:r w:rsidRPr="00CE3774">
              <w:rPr>
                <w:rFonts w:ascii="Century Gothic" w:eastAsia="Times New Roman" w:hAnsi="Century Gothic" w:cs="Arial"/>
                <w:bCs/>
                <w:noProof/>
                <w:sz w:val="20"/>
                <w:szCs w:val="24"/>
                <w:lang w:val="es-MX" w:eastAsia="es-ES"/>
              </w:rPr>
              <w:lastRenderedPageBreak/>
              <w:t>a) Tortura.</w:t>
            </w:r>
          </w:p>
          <w:p w:rsidR="00CE3774" w:rsidRPr="00CE3774" w:rsidRDefault="00CE3774" w:rsidP="00CE3774">
            <w:pPr>
              <w:spacing w:line="360" w:lineRule="auto"/>
              <w:ind w:left="1418"/>
              <w:rPr>
                <w:rFonts w:ascii="Century Gothic" w:eastAsia="Times New Roman" w:hAnsi="Century Gothic" w:cs="Arial"/>
                <w:bCs/>
                <w:noProof/>
                <w:sz w:val="20"/>
                <w:szCs w:val="24"/>
                <w:lang w:val="es-MX" w:eastAsia="es-ES"/>
              </w:rPr>
            </w:pPr>
            <w:r w:rsidRPr="00CE3774">
              <w:rPr>
                <w:rFonts w:ascii="Century Gothic" w:eastAsia="Times New Roman" w:hAnsi="Century Gothic" w:cs="Arial"/>
                <w:bCs/>
                <w:noProof/>
                <w:sz w:val="20"/>
                <w:szCs w:val="24"/>
                <w:lang w:val="es-MX" w:eastAsia="es-ES"/>
              </w:rPr>
              <w:t>b) Enriquecimiento ilícito, sancionado por el artículo 272.</w:t>
            </w:r>
          </w:p>
          <w:p w:rsidR="00CE3774" w:rsidRPr="00CE3774" w:rsidRDefault="00CE3774" w:rsidP="00CE3774">
            <w:pPr>
              <w:spacing w:line="360" w:lineRule="auto"/>
              <w:ind w:left="1418"/>
              <w:rPr>
                <w:rFonts w:ascii="Century Gothic" w:eastAsia="Times New Roman" w:hAnsi="Century Gothic" w:cs="Arial"/>
                <w:bCs/>
                <w:noProof/>
                <w:sz w:val="20"/>
                <w:szCs w:val="24"/>
                <w:lang w:val="es-MX" w:eastAsia="es-ES"/>
              </w:rPr>
            </w:pPr>
            <w:r w:rsidRPr="00CE3774">
              <w:rPr>
                <w:rFonts w:ascii="Century Gothic" w:eastAsia="Times New Roman" w:hAnsi="Century Gothic" w:cs="Arial"/>
                <w:bCs/>
                <w:noProof/>
                <w:sz w:val="20"/>
                <w:szCs w:val="24"/>
                <w:lang w:val="es-MX" w:eastAsia="es-ES"/>
              </w:rPr>
              <w:t>c) Tráfico de influencias, sancionado por el artículo 265.</w:t>
            </w:r>
          </w:p>
          <w:p w:rsidR="00CE3774" w:rsidRPr="00CE3774" w:rsidRDefault="00CE3774" w:rsidP="00CE3774">
            <w:pPr>
              <w:spacing w:line="360" w:lineRule="auto"/>
              <w:ind w:left="1418"/>
              <w:rPr>
                <w:rFonts w:ascii="Century Gothic" w:eastAsia="Times New Roman" w:hAnsi="Century Gothic" w:cs="Arial"/>
                <w:bCs/>
                <w:noProof/>
                <w:sz w:val="20"/>
                <w:szCs w:val="24"/>
                <w:lang w:val="es-MX" w:eastAsia="es-ES"/>
              </w:rPr>
            </w:pPr>
            <w:r w:rsidRPr="00CE3774">
              <w:rPr>
                <w:rFonts w:ascii="Century Gothic" w:eastAsia="Times New Roman" w:hAnsi="Century Gothic" w:cs="Arial"/>
                <w:bCs/>
                <w:noProof/>
                <w:sz w:val="20"/>
                <w:szCs w:val="24"/>
                <w:lang w:val="es-MX" w:eastAsia="es-ES"/>
              </w:rPr>
              <w:t xml:space="preserve">d) </w:t>
            </w:r>
            <w:r w:rsidRPr="00CE3774">
              <w:rPr>
                <w:rFonts w:ascii="Century Gothic" w:eastAsia="Times New Roman" w:hAnsi="Century Gothic" w:cs="Arial"/>
                <w:bCs/>
                <w:noProof/>
                <w:sz w:val="20"/>
                <w:szCs w:val="24"/>
                <w:lang w:val="es-MX" w:eastAsia="es-ES"/>
              </w:rPr>
              <w:tab/>
              <w:t>Homicidio, sancionado por los artículos 125, 126 ó 127.</w:t>
            </w:r>
          </w:p>
          <w:p w:rsidR="00CE3774" w:rsidRPr="00CE3774" w:rsidRDefault="00CE3774" w:rsidP="00CE3774">
            <w:pPr>
              <w:spacing w:line="360" w:lineRule="auto"/>
              <w:ind w:left="1418"/>
              <w:rPr>
                <w:rFonts w:ascii="Century Gothic" w:eastAsia="Times New Roman" w:hAnsi="Century Gothic" w:cs="Arial"/>
                <w:bCs/>
                <w:noProof/>
                <w:sz w:val="20"/>
                <w:szCs w:val="24"/>
                <w:lang w:val="es-MX" w:eastAsia="es-ES"/>
              </w:rPr>
            </w:pPr>
            <w:r w:rsidRPr="00CE3774">
              <w:rPr>
                <w:rFonts w:ascii="Century Gothic" w:eastAsia="Times New Roman" w:hAnsi="Century Gothic" w:cs="Arial"/>
                <w:bCs/>
                <w:noProof/>
                <w:sz w:val="20"/>
                <w:szCs w:val="24"/>
                <w:lang w:val="es-MX" w:eastAsia="es-ES"/>
              </w:rPr>
              <w:t>e)</w:t>
            </w:r>
            <w:r w:rsidRPr="00CE3774">
              <w:rPr>
                <w:rFonts w:ascii="Century Gothic" w:eastAsia="Times New Roman" w:hAnsi="Century Gothic" w:cs="Arial"/>
                <w:bCs/>
                <w:noProof/>
                <w:sz w:val="20"/>
                <w:szCs w:val="24"/>
                <w:lang w:val="es-MX" w:eastAsia="es-ES"/>
              </w:rPr>
              <w:tab/>
              <w:t>Pornografía.</w:t>
            </w:r>
          </w:p>
          <w:p w:rsidR="00CE3774" w:rsidRPr="00CE3774" w:rsidRDefault="00CE3774" w:rsidP="00CE3774">
            <w:pPr>
              <w:spacing w:line="360" w:lineRule="auto"/>
              <w:ind w:left="1418"/>
              <w:rPr>
                <w:rFonts w:ascii="Century Gothic" w:eastAsia="Times New Roman" w:hAnsi="Century Gothic" w:cs="Arial"/>
                <w:bCs/>
                <w:noProof/>
                <w:sz w:val="20"/>
                <w:szCs w:val="24"/>
                <w:lang w:val="pt-BR" w:eastAsia="es-ES"/>
              </w:rPr>
            </w:pPr>
            <w:r w:rsidRPr="00CE3774">
              <w:rPr>
                <w:rFonts w:ascii="Century Gothic" w:eastAsia="Times New Roman" w:hAnsi="Century Gothic" w:cs="Arial"/>
                <w:bCs/>
                <w:noProof/>
                <w:sz w:val="20"/>
                <w:szCs w:val="24"/>
                <w:lang w:val="pt-BR" w:eastAsia="es-ES"/>
              </w:rPr>
              <w:t>f)</w:t>
            </w:r>
            <w:r w:rsidRPr="00CE3774">
              <w:rPr>
                <w:rFonts w:ascii="Century Gothic" w:eastAsia="Times New Roman" w:hAnsi="Century Gothic" w:cs="Arial"/>
                <w:bCs/>
                <w:noProof/>
                <w:sz w:val="20"/>
                <w:szCs w:val="24"/>
                <w:lang w:val="pt-BR" w:eastAsia="es-ES"/>
              </w:rPr>
              <w:tab/>
              <w:t>Tráfico de menores.</w:t>
            </w:r>
          </w:p>
          <w:p w:rsidR="00CE3774" w:rsidRPr="00CE3774" w:rsidRDefault="00CE3774" w:rsidP="00CE3774">
            <w:pPr>
              <w:spacing w:line="360" w:lineRule="auto"/>
              <w:ind w:left="1418"/>
              <w:rPr>
                <w:rFonts w:ascii="Century Gothic" w:eastAsia="Times New Roman" w:hAnsi="Century Gothic" w:cs="Arial"/>
                <w:bCs/>
                <w:noProof/>
                <w:sz w:val="20"/>
                <w:szCs w:val="24"/>
                <w:lang w:val="es-MX" w:eastAsia="es-ES"/>
              </w:rPr>
            </w:pPr>
            <w:r w:rsidRPr="00CE3774">
              <w:rPr>
                <w:rFonts w:ascii="Century Gothic" w:eastAsia="Times New Roman" w:hAnsi="Century Gothic" w:cs="Arial"/>
                <w:bCs/>
                <w:noProof/>
                <w:sz w:val="20"/>
                <w:szCs w:val="24"/>
                <w:lang w:val="es-MX" w:eastAsia="es-ES"/>
              </w:rPr>
              <w:t xml:space="preserve">g) </w:t>
            </w:r>
            <w:r w:rsidRPr="00CE3774">
              <w:rPr>
                <w:rFonts w:ascii="Century Gothic" w:eastAsia="Times New Roman" w:hAnsi="Century Gothic" w:cs="Arial"/>
                <w:bCs/>
                <w:noProof/>
                <w:sz w:val="20"/>
                <w:szCs w:val="24"/>
                <w:lang w:val="es-MX" w:eastAsia="es-ES"/>
              </w:rPr>
              <w:tab/>
              <w:t>Violación.</w:t>
            </w:r>
          </w:p>
          <w:p w:rsidR="00CE3774" w:rsidRPr="00CE3774" w:rsidRDefault="00CE3774" w:rsidP="00CE3774">
            <w:pPr>
              <w:spacing w:line="360" w:lineRule="auto"/>
              <w:ind w:left="1418"/>
              <w:rPr>
                <w:rFonts w:ascii="Century Gothic" w:eastAsia="Times New Roman" w:hAnsi="Century Gothic" w:cs="Arial"/>
                <w:bCs/>
                <w:noProof/>
                <w:sz w:val="20"/>
                <w:szCs w:val="24"/>
                <w:lang w:val="es-MX" w:eastAsia="es-ES"/>
              </w:rPr>
            </w:pPr>
            <w:r w:rsidRPr="00CE3774">
              <w:rPr>
                <w:rFonts w:ascii="Century Gothic" w:eastAsia="Times New Roman" w:hAnsi="Century Gothic" w:cs="Arial"/>
                <w:bCs/>
                <w:noProof/>
                <w:sz w:val="20"/>
                <w:szCs w:val="24"/>
                <w:lang w:val="es-MX" w:eastAsia="es-ES"/>
              </w:rPr>
              <w:t xml:space="preserve">h) </w:t>
            </w:r>
            <w:r w:rsidRPr="00CE3774">
              <w:rPr>
                <w:rFonts w:ascii="Century Gothic" w:eastAsia="Times New Roman" w:hAnsi="Century Gothic" w:cs="Arial"/>
                <w:bCs/>
                <w:noProof/>
                <w:sz w:val="20"/>
                <w:szCs w:val="24"/>
                <w:lang w:val="es-MX" w:eastAsia="es-ES"/>
              </w:rPr>
              <w:tab/>
              <w:t>Abuso Sexual, sancionado por los artículos 174 ó 175.</w:t>
            </w:r>
          </w:p>
          <w:p w:rsidR="00CE3774" w:rsidRPr="00CE3774" w:rsidRDefault="00CE3774" w:rsidP="00CE3774">
            <w:pPr>
              <w:spacing w:line="360" w:lineRule="auto"/>
              <w:ind w:left="1418"/>
              <w:rPr>
                <w:rFonts w:ascii="Century Gothic" w:eastAsia="Times New Roman" w:hAnsi="Century Gothic" w:cs="Arial"/>
                <w:bCs/>
                <w:noProof/>
                <w:sz w:val="20"/>
                <w:szCs w:val="24"/>
                <w:lang w:val="es-MX" w:eastAsia="es-ES"/>
              </w:rPr>
            </w:pPr>
            <w:r w:rsidRPr="00CE3774">
              <w:rPr>
                <w:rFonts w:ascii="Century Gothic" w:eastAsia="Times New Roman" w:hAnsi="Century Gothic" w:cs="Arial"/>
                <w:bCs/>
                <w:noProof/>
                <w:sz w:val="20"/>
                <w:szCs w:val="24"/>
                <w:lang w:val="es-MX" w:eastAsia="es-ES"/>
              </w:rPr>
              <w:t xml:space="preserve">i) </w:t>
            </w:r>
            <w:r w:rsidRPr="00CE3774">
              <w:rPr>
                <w:rFonts w:ascii="Century Gothic" w:eastAsia="Times New Roman" w:hAnsi="Century Gothic" w:cs="Arial"/>
                <w:bCs/>
                <w:noProof/>
                <w:sz w:val="20"/>
                <w:szCs w:val="24"/>
                <w:lang w:val="es-MX" w:eastAsia="es-ES"/>
              </w:rPr>
              <w:tab/>
              <w:t>Desaparición Forzada de Personas.</w:t>
            </w:r>
          </w:p>
          <w:p w:rsidR="00CE3774" w:rsidRPr="00CE3774" w:rsidRDefault="00CE3774" w:rsidP="00CE3774">
            <w:pPr>
              <w:spacing w:line="360" w:lineRule="auto"/>
              <w:ind w:left="1418"/>
              <w:rPr>
                <w:rFonts w:ascii="Century Gothic" w:eastAsia="Times New Roman" w:hAnsi="Century Gothic" w:cs="Arial"/>
                <w:bCs/>
                <w:noProof/>
                <w:sz w:val="20"/>
                <w:szCs w:val="24"/>
                <w:lang w:val="es-MX" w:eastAsia="es-ES"/>
              </w:rPr>
            </w:pPr>
            <w:r w:rsidRPr="00CE3774">
              <w:rPr>
                <w:rFonts w:ascii="Century Gothic" w:eastAsia="Times New Roman" w:hAnsi="Century Gothic" w:cs="Arial"/>
                <w:bCs/>
                <w:noProof/>
                <w:sz w:val="20"/>
                <w:szCs w:val="24"/>
                <w:lang w:val="es-MX" w:eastAsia="es-ES"/>
              </w:rPr>
              <w:t>j)           Sabotaje.</w:t>
            </w:r>
            <w:r w:rsidRPr="00CE3774">
              <w:rPr>
                <w:rFonts w:ascii="Century Gothic" w:eastAsia="Times New Roman" w:hAnsi="Century Gothic" w:cs="Arial"/>
                <w:bCs/>
                <w:noProof/>
                <w:sz w:val="20"/>
                <w:szCs w:val="24"/>
                <w:lang w:val="es-MX" w:eastAsia="es-ES"/>
              </w:rPr>
              <w:tab/>
            </w:r>
          </w:p>
          <w:p w:rsidR="00CE3774" w:rsidRPr="00CE3774" w:rsidRDefault="00CE3774" w:rsidP="00CE3774">
            <w:pPr>
              <w:spacing w:line="360" w:lineRule="auto"/>
              <w:ind w:left="1418"/>
              <w:rPr>
                <w:rFonts w:ascii="Century Gothic" w:eastAsia="Times New Roman" w:hAnsi="Century Gothic" w:cs="Arial"/>
                <w:bCs/>
                <w:noProof/>
                <w:sz w:val="20"/>
                <w:szCs w:val="24"/>
                <w:lang w:val="es-MX" w:eastAsia="es-ES"/>
              </w:rPr>
            </w:pPr>
            <w:r w:rsidRPr="00CE3774">
              <w:rPr>
                <w:rFonts w:ascii="Century Gothic" w:eastAsia="Times New Roman" w:hAnsi="Century Gothic" w:cs="Arial"/>
                <w:bCs/>
                <w:noProof/>
                <w:sz w:val="20"/>
                <w:szCs w:val="24"/>
                <w:lang w:val="es-MX" w:eastAsia="es-ES"/>
              </w:rPr>
              <w:t>k)          Ataques a la Paz Pública.</w:t>
            </w:r>
          </w:p>
          <w:p w:rsidR="00CE3774" w:rsidRPr="00CE3774" w:rsidRDefault="00CE3774" w:rsidP="00CE3774">
            <w:pPr>
              <w:spacing w:line="360" w:lineRule="auto"/>
              <w:ind w:left="1418"/>
              <w:rPr>
                <w:rFonts w:ascii="Century Gothic" w:eastAsia="Times New Roman" w:hAnsi="Century Gothic" w:cs="Arial"/>
                <w:bCs/>
                <w:noProof/>
                <w:sz w:val="20"/>
                <w:szCs w:val="24"/>
                <w:lang w:val="es-MX" w:eastAsia="es-ES"/>
              </w:rPr>
            </w:pPr>
            <w:r w:rsidRPr="00CE3774">
              <w:rPr>
                <w:rFonts w:ascii="Century Gothic" w:eastAsia="Times New Roman" w:hAnsi="Century Gothic" w:cs="Arial"/>
                <w:bCs/>
                <w:noProof/>
                <w:sz w:val="20"/>
                <w:szCs w:val="24"/>
                <w:lang w:val="es-MX" w:eastAsia="es-ES"/>
              </w:rPr>
              <w:t xml:space="preserve">l) </w:t>
            </w:r>
            <w:r w:rsidRPr="00CE3774">
              <w:rPr>
                <w:rFonts w:ascii="Century Gothic" w:eastAsia="Times New Roman" w:hAnsi="Century Gothic" w:cs="Arial"/>
                <w:bCs/>
                <w:noProof/>
                <w:sz w:val="20"/>
                <w:szCs w:val="24"/>
                <w:lang w:val="es-MX" w:eastAsia="es-ES"/>
              </w:rPr>
              <w:tab/>
              <w:t>Extorsión.</w:t>
            </w:r>
          </w:p>
          <w:p w:rsidR="00CE3774" w:rsidRPr="003F05E9" w:rsidRDefault="00CE3774" w:rsidP="00957F3D">
            <w:pPr>
              <w:spacing w:line="360" w:lineRule="auto"/>
              <w:rPr>
                <w:rFonts w:ascii="Century Gothic" w:eastAsia="Times New Roman" w:hAnsi="Century Gothic" w:cs="Arial"/>
                <w:bCs/>
                <w:noProof/>
                <w:sz w:val="20"/>
                <w:szCs w:val="24"/>
                <w:lang w:val="es-MX" w:eastAsia="es-ES"/>
              </w:rPr>
            </w:pPr>
          </w:p>
          <w:p w:rsidR="00957F3D" w:rsidRPr="003F05E9" w:rsidRDefault="00957F3D" w:rsidP="00957F3D">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val="es-MX" w:eastAsia="es-ES"/>
              </w:rPr>
              <w:t>Il. El beneficiado no haya cometido delito doloso en los seis años anteriores a los hechos por los cuales se le juzga.</w:t>
            </w:r>
          </w:p>
          <w:p w:rsidR="003A5AB5" w:rsidRPr="003F05E9" w:rsidRDefault="00957F3D" w:rsidP="00957F3D">
            <w:pPr>
              <w:spacing w:line="360" w:lineRule="auto"/>
              <w:rPr>
                <w:rFonts w:ascii="Century Gothic" w:eastAsia="Times New Roman" w:hAnsi="Century Gothic" w:cs="Arial"/>
                <w:b/>
                <w:bCs/>
                <w:noProof/>
                <w:sz w:val="20"/>
                <w:szCs w:val="24"/>
                <w:lang w:eastAsia="es-ES"/>
              </w:rPr>
            </w:pPr>
            <w:r w:rsidRPr="003F05E9">
              <w:rPr>
                <w:rFonts w:ascii="Century Gothic" w:eastAsia="Times New Roman" w:hAnsi="Century Gothic" w:cs="Arial"/>
                <w:bCs/>
                <w:noProof/>
                <w:sz w:val="20"/>
                <w:szCs w:val="24"/>
                <w:lang w:val="es-MX" w:eastAsia="es-ES"/>
              </w:rPr>
              <w:t xml:space="preserve">IIl. </w:t>
            </w:r>
            <w:r w:rsidRPr="003F05E9">
              <w:rPr>
                <w:rFonts w:ascii="Century Gothic" w:eastAsia="Times New Roman" w:hAnsi="Century Gothic" w:cs="Arial"/>
                <w:bCs/>
                <w:noProof/>
                <w:sz w:val="20"/>
                <w:szCs w:val="24"/>
                <w:lang w:val="es-MX" w:eastAsia="es-ES"/>
              </w:rPr>
              <w:tab/>
              <w:t>El sentenciado haya observado buena conducta durante la tramitación del proceso, incluyendo la observancia de las medidas cautelares. Si el sentenciado estuvo sujeto a prisión preventiva, esta condición se acreditará con los informes que debe rendir la Fiscalía.</w:t>
            </w:r>
          </w:p>
        </w:tc>
      </w:tr>
      <w:tr w:rsidR="00200C44" w:rsidTr="003A5AB5">
        <w:tc>
          <w:tcPr>
            <w:tcW w:w="0" w:type="auto"/>
          </w:tcPr>
          <w:p w:rsidR="003A5AB5" w:rsidRPr="003F05E9" w:rsidRDefault="003A5AB5" w:rsidP="003A5AB5">
            <w:pPr>
              <w:spacing w:line="360" w:lineRule="auto"/>
              <w:rPr>
                <w:rFonts w:ascii="Century Gothic" w:eastAsia="Times New Roman" w:hAnsi="Century Gothic" w:cs="Arial"/>
                <w:b/>
                <w:bCs/>
                <w:noProof/>
                <w:sz w:val="20"/>
                <w:szCs w:val="24"/>
                <w:lang w:eastAsia="es-ES"/>
              </w:rPr>
            </w:pPr>
            <w:r w:rsidRPr="003F05E9">
              <w:rPr>
                <w:rFonts w:ascii="Century Gothic" w:eastAsia="Times New Roman" w:hAnsi="Century Gothic" w:cs="Arial"/>
                <w:b/>
                <w:bCs/>
                <w:noProof/>
                <w:sz w:val="20"/>
                <w:szCs w:val="24"/>
                <w:lang w:eastAsia="es-ES"/>
              </w:rPr>
              <w:lastRenderedPageBreak/>
              <w:t xml:space="preserve">Artículo 91 bis. Restricciones a los beneficios. </w:t>
            </w:r>
          </w:p>
          <w:p w:rsidR="003A5AB5" w:rsidRPr="003F05E9" w:rsidRDefault="003A5AB5" w:rsidP="003A5AB5">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El reo que haya sido sentenciado, aun en grado de tentativa por el delito de robo en los supuestos contemplados en las fracciones I, II o III del artículo 212 del Código Penal; tortura, extorsión, violación u homicidio doloso, salvo que se trate en </w:t>
            </w:r>
            <w:r w:rsidRPr="003F05E9">
              <w:rPr>
                <w:rFonts w:ascii="Century Gothic" w:eastAsia="Times New Roman" w:hAnsi="Century Gothic" w:cs="Arial"/>
                <w:bCs/>
                <w:noProof/>
                <w:sz w:val="20"/>
                <w:szCs w:val="24"/>
                <w:lang w:eastAsia="es-ES"/>
              </w:rPr>
              <w:lastRenderedPageBreak/>
              <w:t xml:space="preserve">riña; así como por homicidio o lesiones imprudenciales contempladas en los artículos 138, segundo párrafo, 139 o 140 del Código Penal, no le será aplicable ninguno de los siguientes beneficios: </w:t>
            </w:r>
          </w:p>
          <w:p w:rsidR="003A5AB5" w:rsidRPr="003F05E9" w:rsidRDefault="003A5AB5" w:rsidP="003A5AB5">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I. Modalidad de la pena de prisión, tales como:</w:t>
            </w:r>
          </w:p>
          <w:p w:rsidR="00B34801" w:rsidRDefault="003A5AB5" w:rsidP="003A5AB5">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a) Internamiento de fin de semana; </w:t>
            </w:r>
          </w:p>
          <w:p w:rsidR="003A5AB5" w:rsidRPr="003F05E9" w:rsidRDefault="003A5AB5" w:rsidP="003A5AB5">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b) Internamiento durante la semana; </w:t>
            </w:r>
          </w:p>
          <w:p w:rsidR="003A5AB5" w:rsidRPr="003F05E9" w:rsidRDefault="003A5AB5" w:rsidP="003A5AB5">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c) Internamiento nocturno; </w:t>
            </w:r>
          </w:p>
          <w:p w:rsidR="003A5AB5" w:rsidRPr="003F05E9" w:rsidRDefault="003A5AB5" w:rsidP="003A5AB5">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u </w:t>
            </w:r>
          </w:p>
          <w:p w:rsidR="003A5AB5" w:rsidRPr="003F05E9" w:rsidRDefault="003A5AB5" w:rsidP="003A5AB5">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d) Otras modalidades de internamiento análogas. </w:t>
            </w:r>
          </w:p>
          <w:p w:rsidR="003A5AB5" w:rsidRPr="003F05E9" w:rsidRDefault="003A5AB5" w:rsidP="003A5AB5">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II. Libertad anticipada. </w:t>
            </w:r>
          </w:p>
          <w:p w:rsidR="003A5AB5" w:rsidRPr="003F05E9" w:rsidRDefault="003A5AB5" w:rsidP="003A5AB5">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lastRenderedPageBreak/>
              <w:t xml:space="preserve">a)Tratamiento preliberacional; </w:t>
            </w:r>
          </w:p>
          <w:p w:rsidR="003A5AB5" w:rsidRPr="003A5AB5" w:rsidRDefault="003A5AB5" w:rsidP="003A5AB5">
            <w:pPr>
              <w:spacing w:line="360" w:lineRule="auto"/>
              <w:rPr>
                <w:rFonts w:ascii="Century Gothic" w:eastAsia="Times New Roman" w:hAnsi="Century Gothic" w:cs="Arial"/>
                <w:b/>
                <w:bCs/>
                <w:noProof/>
                <w:sz w:val="20"/>
                <w:szCs w:val="24"/>
                <w:lang w:eastAsia="es-ES"/>
              </w:rPr>
            </w:pPr>
            <w:r w:rsidRPr="003A5AB5">
              <w:rPr>
                <w:rFonts w:ascii="Century Gothic" w:eastAsia="Times New Roman" w:hAnsi="Century Gothic" w:cs="Arial"/>
                <w:b/>
                <w:bCs/>
                <w:noProof/>
                <w:sz w:val="20"/>
                <w:szCs w:val="24"/>
                <w:lang w:eastAsia="es-ES"/>
              </w:rPr>
              <w:t>b) Libertad preparatoria; y</w:t>
            </w:r>
          </w:p>
          <w:p w:rsidR="003A5AB5" w:rsidRPr="003A5AB5" w:rsidRDefault="003A5AB5" w:rsidP="003A5AB5">
            <w:pPr>
              <w:spacing w:line="360" w:lineRule="auto"/>
              <w:rPr>
                <w:rFonts w:ascii="Century Gothic" w:eastAsia="Times New Roman" w:hAnsi="Century Gothic" w:cs="Arial"/>
                <w:b/>
                <w:bCs/>
                <w:noProof/>
                <w:sz w:val="20"/>
                <w:szCs w:val="24"/>
                <w:lang w:eastAsia="es-ES"/>
              </w:rPr>
            </w:pPr>
            <w:r w:rsidRPr="003A5AB5">
              <w:rPr>
                <w:rFonts w:ascii="Century Gothic" w:eastAsia="Times New Roman" w:hAnsi="Century Gothic" w:cs="Arial"/>
                <w:b/>
                <w:bCs/>
                <w:noProof/>
                <w:sz w:val="20"/>
                <w:szCs w:val="24"/>
                <w:lang w:eastAsia="es-ES"/>
              </w:rPr>
              <w:t xml:space="preserve">c) Remisión parcial del la pena. </w:t>
            </w:r>
            <w:r>
              <w:rPr>
                <w:rFonts w:ascii="Century Gothic" w:eastAsia="Times New Roman" w:hAnsi="Century Gothic" w:cs="Arial"/>
                <w:b/>
                <w:bCs/>
                <w:noProof/>
                <w:sz w:val="20"/>
                <w:szCs w:val="24"/>
                <w:lang w:eastAsia="es-ES"/>
              </w:rPr>
              <w:t>( se derogan)</w:t>
            </w:r>
          </w:p>
          <w:p w:rsidR="003A5AB5" w:rsidRPr="003F05E9" w:rsidRDefault="003A5AB5" w:rsidP="003A5AB5">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III. Indulto. </w:t>
            </w:r>
          </w:p>
          <w:p w:rsidR="003A5AB5" w:rsidRPr="003F05E9" w:rsidRDefault="003A5AB5" w:rsidP="003A5AB5">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IV. Condena condicional.</w:t>
            </w:r>
          </w:p>
          <w:p w:rsidR="00200C44" w:rsidRPr="003F05E9" w:rsidRDefault="003A5AB5" w:rsidP="003A5AB5">
            <w:pPr>
              <w:spacing w:line="360" w:lineRule="auto"/>
              <w:rPr>
                <w:rFonts w:ascii="Century Gothic" w:eastAsia="Times New Roman" w:hAnsi="Century Gothic" w:cs="Arial"/>
                <w:b/>
                <w:bCs/>
                <w:noProof/>
                <w:sz w:val="20"/>
                <w:szCs w:val="24"/>
                <w:lang w:val="es-MX" w:eastAsia="es-ES"/>
              </w:rPr>
            </w:pPr>
            <w:r w:rsidRPr="003F05E9">
              <w:rPr>
                <w:rFonts w:ascii="Century Gothic" w:eastAsia="Times New Roman" w:hAnsi="Century Gothic" w:cs="Arial"/>
                <w:bCs/>
                <w:noProof/>
                <w:sz w:val="20"/>
                <w:szCs w:val="24"/>
                <w:lang w:eastAsia="es-ES"/>
              </w:rPr>
              <w:t>V. Sustitución de sanciones.</w:t>
            </w:r>
          </w:p>
          <w:p w:rsidR="00200C44" w:rsidRPr="003F05E9" w:rsidRDefault="00200C44" w:rsidP="003F05E9">
            <w:pPr>
              <w:spacing w:line="360" w:lineRule="auto"/>
              <w:rPr>
                <w:rFonts w:ascii="Century Gothic" w:eastAsia="Times New Roman" w:hAnsi="Century Gothic" w:cs="Arial"/>
                <w:bCs/>
                <w:noProof/>
                <w:sz w:val="20"/>
                <w:szCs w:val="24"/>
                <w:lang w:val="es-MX" w:eastAsia="es-ES"/>
              </w:rPr>
            </w:pPr>
          </w:p>
        </w:tc>
        <w:tc>
          <w:tcPr>
            <w:tcW w:w="0" w:type="auto"/>
          </w:tcPr>
          <w:p w:rsidR="003A5AB5" w:rsidRPr="003A5AB5" w:rsidRDefault="003A5AB5" w:rsidP="003F05E9">
            <w:pPr>
              <w:spacing w:line="360" w:lineRule="auto"/>
              <w:rPr>
                <w:rFonts w:ascii="Century Gothic" w:eastAsia="Times New Roman" w:hAnsi="Century Gothic" w:cs="Arial"/>
                <w:b/>
                <w:bCs/>
                <w:noProof/>
                <w:sz w:val="20"/>
                <w:szCs w:val="24"/>
                <w:lang w:val="es-MX" w:eastAsia="es-ES"/>
              </w:rPr>
            </w:pPr>
          </w:p>
          <w:p w:rsidR="003A5AB5" w:rsidRDefault="003A5AB5" w:rsidP="003F05E9">
            <w:pPr>
              <w:spacing w:line="360" w:lineRule="auto"/>
              <w:rPr>
                <w:rFonts w:ascii="Century Gothic" w:eastAsia="Times New Roman" w:hAnsi="Century Gothic" w:cs="Arial"/>
                <w:b/>
                <w:bCs/>
                <w:noProof/>
                <w:sz w:val="20"/>
                <w:szCs w:val="24"/>
                <w:lang w:eastAsia="es-ES"/>
              </w:rPr>
            </w:pPr>
          </w:p>
          <w:p w:rsidR="003A5AB5" w:rsidRDefault="003A5AB5" w:rsidP="003F05E9">
            <w:pPr>
              <w:spacing w:line="360" w:lineRule="auto"/>
              <w:rPr>
                <w:rFonts w:ascii="Century Gothic" w:eastAsia="Times New Roman" w:hAnsi="Century Gothic" w:cs="Arial"/>
                <w:b/>
                <w:bCs/>
                <w:noProof/>
                <w:sz w:val="20"/>
                <w:szCs w:val="24"/>
                <w:lang w:eastAsia="es-ES"/>
              </w:rPr>
            </w:pPr>
          </w:p>
          <w:p w:rsidR="003A5AB5" w:rsidRDefault="003A5AB5" w:rsidP="003F05E9">
            <w:pPr>
              <w:spacing w:line="360" w:lineRule="auto"/>
              <w:rPr>
                <w:rFonts w:ascii="Century Gothic" w:eastAsia="Times New Roman" w:hAnsi="Century Gothic" w:cs="Arial"/>
                <w:b/>
                <w:bCs/>
                <w:noProof/>
                <w:sz w:val="20"/>
                <w:szCs w:val="24"/>
                <w:lang w:eastAsia="es-ES"/>
              </w:rPr>
            </w:pPr>
          </w:p>
          <w:p w:rsidR="003A5AB5" w:rsidRDefault="003A5AB5" w:rsidP="003F05E9">
            <w:pPr>
              <w:spacing w:line="360" w:lineRule="auto"/>
              <w:rPr>
                <w:rFonts w:ascii="Century Gothic" w:eastAsia="Times New Roman" w:hAnsi="Century Gothic" w:cs="Arial"/>
                <w:b/>
                <w:bCs/>
                <w:noProof/>
                <w:sz w:val="20"/>
                <w:szCs w:val="24"/>
                <w:lang w:eastAsia="es-ES"/>
              </w:rPr>
            </w:pPr>
          </w:p>
          <w:p w:rsidR="003A5AB5" w:rsidRDefault="003A5AB5" w:rsidP="003F05E9">
            <w:pPr>
              <w:spacing w:line="360" w:lineRule="auto"/>
              <w:rPr>
                <w:rFonts w:ascii="Century Gothic" w:eastAsia="Times New Roman" w:hAnsi="Century Gothic" w:cs="Arial"/>
                <w:b/>
                <w:bCs/>
                <w:noProof/>
                <w:sz w:val="20"/>
                <w:szCs w:val="24"/>
                <w:lang w:eastAsia="es-ES"/>
              </w:rPr>
            </w:pPr>
          </w:p>
          <w:p w:rsidR="003A5AB5" w:rsidRDefault="003A5AB5" w:rsidP="003F05E9">
            <w:pPr>
              <w:spacing w:line="360" w:lineRule="auto"/>
              <w:rPr>
                <w:rFonts w:ascii="Century Gothic" w:eastAsia="Times New Roman" w:hAnsi="Century Gothic" w:cs="Arial"/>
                <w:b/>
                <w:bCs/>
                <w:noProof/>
                <w:sz w:val="20"/>
                <w:szCs w:val="24"/>
                <w:lang w:eastAsia="es-ES"/>
              </w:rPr>
            </w:pPr>
          </w:p>
          <w:p w:rsidR="003A5AB5" w:rsidRDefault="003A5AB5" w:rsidP="003F05E9">
            <w:pPr>
              <w:spacing w:line="360" w:lineRule="auto"/>
              <w:rPr>
                <w:rFonts w:ascii="Century Gothic" w:eastAsia="Times New Roman" w:hAnsi="Century Gothic" w:cs="Arial"/>
                <w:b/>
                <w:bCs/>
                <w:noProof/>
                <w:sz w:val="20"/>
                <w:szCs w:val="24"/>
                <w:lang w:eastAsia="es-ES"/>
              </w:rPr>
            </w:pPr>
          </w:p>
          <w:p w:rsidR="003A5AB5" w:rsidRDefault="003A5AB5" w:rsidP="003F05E9">
            <w:pPr>
              <w:spacing w:line="360" w:lineRule="auto"/>
              <w:rPr>
                <w:rFonts w:ascii="Century Gothic" w:eastAsia="Times New Roman" w:hAnsi="Century Gothic" w:cs="Arial"/>
                <w:b/>
                <w:bCs/>
                <w:noProof/>
                <w:sz w:val="20"/>
                <w:szCs w:val="24"/>
                <w:lang w:eastAsia="es-ES"/>
              </w:rPr>
            </w:pPr>
          </w:p>
          <w:p w:rsidR="00666283" w:rsidRPr="003F05E9" w:rsidRDefault="00666283" w:rsidP="003F05E9">
            <w:pPr>
              <w:spacing w:line="360" w:lineRule="auto"/>
              <w:rPr>
                <w:rFonts w:ascii="Century Gothic" w:eastAsia="Times New Roman" w:hAnsi="Century Gothic" w:cs="Arial"/>
                <w:bCs/>
                <w:noProof/>
                <w:sz w:val="20"/>
                <w:szCs w:val="24"/>
                <w:lang w:val="es-MX" w:eastAsia="es-ES"/>
              </w:rPr>
            </w:pPr>
          </w:p>
        </w:tc>
        <w:tc>
          <w:tcPr>
            <w:tcW w:w="0" w:type="auto"/>
          </w:tcPr>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
                <w:bCs/>
                <w:noProof/>
                <w:sz w:val="20"/>
                <w:szCs w:val="24"/>
                <w:lang w:eastAsia="es-ES"/>
              </w:rPr>
              <w:t>Artículo 91 bis. Restricciones a los beneficios.</w:t>
            </w:r>
          </w:p>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El r</w:t>
            </w:r>
            <w:r w:rsidR="005551A1">
              <w:rPr>
                <w:rFonts w:ascii="Century Gothic" w:eastAsia="Times New Roman" w:hAnsi="Century Gothic" w:cs="Arial"/>
                <w:bCs/>
                <w:noProof/>
                <w:sz w:val="20"/>
                <w:szCs w:val="24"/>
                <w:lang w:eastAsia="es-ES"/>
              </w:rPr>
              <w:t>eo que haya sido sentenciado, aú</w:t>
            </w:r>
            <w:r w:rsidRPr="003F05E9">
              <w:rPr>
                <w:rFonts w:ascii="Century Gothic" w:eastAsia="Times New Roman" w:hAnsi="Century Gothic" w:cs="Arial"/>
                <w:bCs/>
                <w:noProof/>
                <w:sz w:val="20"/>
                <w:szCs w:val="24"/>
                <w:lang w:eastAsia="es-ES"/>
              </w:rPr>
              <w:t xml:space="preserve">n en grado de tentativa por el delito de robo en los supuestos </w:t>
            </w:r>
          </w:p>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contemplados en las fracciones I, II o III del artículo 212 del Código Penal; tortura, extorsión, violación u homicidio doloso, salvo que se trate en riña; así como por homicidio o lesiones imprudenciales contempladas en los artículos 138, segundo párrafo, 139 o 140 del Código Penal, no le será aplicable ninguno de los siguientes beneficios: </w:t>
            </w:r>
          </w:p>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lastRenderedPageBreak/>
              <w:t>I. Modalidad de la pena de prisión, tales como:</w:t>
            </w:r>
          </w:p>
          <w:p w:rsidR="00B34801"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a) Internamiento de fin de semana; </w:t>
            </w:r>
          </w:p>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b) Internamiento durante la semana; </w:t>
            </w:r>
          </w:p>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c) Internamiento nocturno; </w:t>
            </w:r>
          </w:p>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u </w:t>
            </w:r>
          </w:p>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d) Otras modalidades de internamiento análogas. </w:t>
            </w:r>
          </w:p>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II. Libertad anticipada </w:t>
            </w:r>
          </w:p>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a)Tratamiento preliberacional; </w:t>
            </w:r>
          </w:p>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 xml:space="preserve">III. Indulto. </w:t>
            </w:r>
          </w:p>
          <w:p w:rsidR="00900F81" w:rsidRPr="003F05E9" w:rsidRDefault="00900F81" w:rsidP="00900F81">
            <w:pPr>
              <w:spacing w:line="360" w:lineRule="auto"/>
              <w:rPr>
                <w:rFonts w:ascii="Century Gothic" w:eastAsia="Times New Roman" w:hAnsi="Century Gothic" w:cs="Arial"/>
                <w:bCs/>
                <w:noProof/>
                <w:sz w:val="20"/>
                <w:szCs w:val="24"/>
                <w:lang w:eastAsia="es-ES"/>
              </w:rPr>
            </w:pPr>
            <w:r w:rsidRPr="003F05E9">
              <w:rPr>
                <w:rFonts w:ascii="Century Gothic" w:eastAsia="Times New Roman" w:hAnsi="Century Gothic" w:cs="Arial"/>
                <w:bCs/>
                <w:noProof/>
                <w:sz w:val="20"/>
                <w:szCs w:val="24"/>
                <w:lang w:eastAsia="es-ES"/>
              </w:rPr>
              <w:t>IV. Condena condicional.</w:t>
            </w:r>
          </w:p>
          <w:p w:rsidR="00200C44" w:rsidRPr="003F05E9" w:rsidRDefault="00900F81" w:rsidP="00900F81">
            <w:pPr>
              <w:spacing w:line="360" w:lineRule="auto"/>
              <w:rPr>
                <w:rFonts w:ascii="Century Gothic" w:eastAsia="Times New Roman" w:hAnsi="Century Gothic" w:cs="Arial"/>
                <w:bCs/>
                <w:noProof/>
                <w:sz w:val="20"/>
                <w:szCs w:val="24"/>
                <w:lang w:val="es-MX" w:eastAsia="es-ES"/>
              </w:rPr>
            </w:pPr>
            <w:r w:rsidRPr="003F05E9">
              <w:rPr>
                <w:rFonts w:ascii="Century Gothic" w:eastAsia="Times New Roman" w:hAnsi="Century Gothic" w:cs="Arial"/>
                <w:bCs/>
                <w:noProof/>
                <w:sz w:val="20"/>
                <w:szCs w:val="24"/>
                <w:lang w:eastAsia="es-ES"/>
              </w:rPr>
              <w:t>V. Sustitución de sanciones.</w:t>
            </w:r>
          </w:p>
        </w:tc>
      </w:tr>
    </w:tbl>
    <w:p w:rsidR="00B30D62" w:rsidRDefault="00B30D62" w:rsidP="007E7072">
      <w:pPr>
        <w:spacing w:before="0" w:line="240" w:lineRule="auto"/>
        <w:rPr>
          <w:rFonts w:ascii="Century Gothic" w:eastAsia="Times New Roman" w:hAnsi="Century Gothic" w:cs="Arial"/>
          <w:bCs/>
          <w:noProof/>
          <w:szCs w:val="24"/>
          <w:lang w:val="es-MX" w:eastAsia="es-ES"/>
        </w:rPr>
      </w:pPr>
    </w:p>
    <w:p w:rsidR="008E7A79" w:rsidRPr="00535D28" w:rsidRDefault="009401F8" w:rsidP="004057B3">
      <w:pPr>
        <w:spacing w:line="360" w:lineRule="auto"/>
        <w:rPr>
          <w:rFonts w:ascii="Century Gothic" w:eastAsia="Times New Roman" w:hAnsi="Century Gothic" w:cs="Arial"/>
          <w:bCs/>
          <w:noProof/>
          <w:sz w:val="24"/>
          <w:szCs w:val="24"/>
          <w:lang w:val="es-MX" w:eastAsia="es-ES"/>
        </w:rPr>
      </w:pPr>
      <w:r w:rsidRPr="00535D28">
        <w:rPr>
          <w:rFonts w:ascii="Century Gothic" w:eastAsia="Times New Roman" w:hAnsi="Century Gothic" w:cs="Arial"/>
          <w:bCs/>
          <w:noProof/>
          <w:sz w:val="24"/>
          <w:szCs w:val="24"/>
          <w:lang w:val="es-MX" w:eastAsia="es-ES"/>
        </w:rPr>
        <w:t xml:space="preserve">Por lo antes </w:t>
      </w:r>
      <w:r w:rsidR="00A71E70" w:rsidRPr="00535D28">
        <w:rPr>
          <w:rFonts w:ascii="Century Gothic" w:eastAsia="Times New Roman" w:hAnsi="Century Gothic" w:cs="Arial"/>
          <w:bCs/>
          <w:noProof/>
          <w:sz w:val="24"/>
          <w:szCs w:val="24"/>
          <w:lang w:val="es-MX" w:eastAsia="es-ES"/>
        </w:rPr>
        <w:t>expuesto,</w:t>
      </w:r>
      <w:r w:rsidRPr="00535D28">
        <w:rPr>
          <w:rFonts w:ascii="Century Gothic" w:eastAsia="Times New Roman" w:hAnsi="Century Gothic" w:cs="Arial"/>
          <w:bCs/>
          <w:noProof/>
          <w:sz w:val="24"/>
          <w:szCs w:val="24"/>
          <w:lang w:val="es-MX" w:eastAsia="es-ES"/>
        </w:rPr>
        <w:t xml:space="preserve"> con fundamento en lo dispuesto por los artículos 68 fracción I, de la Constitución Política del Estado de Chihuahua, 167 fracción I, de la Ley Orgánica del Poder Legislativo; así como los numerales 75 y 76 del Reglamento Interior y de Prácticas Parlamentarias del Poder Legislativo, </w:t>
      </w:r>
      <w:r w:rsidR="00A71E70" w:rsidRPr="00535D28">
        <w:rPr>
          <w:rFonts w:ascii="Century Gothic" w:eastAsia="Times New Roman" w:hAnsi="Century Gothic" w:cs="Arial"/>
          <w:bCs/>
          <w:noProof/>
          <w:sz w:val="24"/>
          <w:szCs w:val="24"/>
          <w:lang w:val="es-MX" w:eastAsia="es-ES"/>
        </w:rPr>
        <w:t>someto a consideración de esta Honorable Asamblea el siguiente proyecto de</w:t>
      </w:r>
      <w:r w:rsidR="002A5335" w:rsidRPr="00535D28">
        <w:rPr>
          <w:rFonts w:ascii="Century Gothic" w:eastAsia="Times New Roman" w:hAnsi="Century Gothic" w:cs="Arial"/>
          <w:bCs/>
          <w:noProof/>
          <w:sz w:val="24"/>
          <w:szCs w:val="24"/>
          <w:lang w:val="es-MX" w:eastAsia="es-ES"/>
        </w:rPr>
        <w:t xml:space="preserve">: </w:t>
      </w:r>
    </w:p>
    <w:p w:rsidR="007773FA" w:rsidRPr="00535D28" w:rsidRDefault="007773FA" w:rsidP="007773FA">
      <w:pPr>
        <w:autoSpaceDE w:val="0"/>
        <w:autoSpaceDN w:val="0"/>
        <w:adjustRightInd w:val="0"/>
        <w:jc w:val="center"/>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DECRETO</w:t>
      </w:r>
    </w:p>
    <w:p w:rsidR="007773FA" w:rsidRPr="00535D28" w:rsidRDefault="007773FA" w:rsidP="007E7072">
      <w:pPr>
        <w:autoSpaceDE w:val="0"/>
        <w:autoSpaceDN w:val="0"/>
        <w:adjustRightInd w:val="0"/>
        <w:spacing w:before="0"/>
        <w:jc w:val="center"/>
        <w:rPr>
          <w:rFonts w:ascii="Century Gothic" w:eastAsia="Times New Roman" w:hAnsi="Century Gothic" w:cs="Arial"/>
          <w:bCs/>
          <w:noProof/>
          <w:sz w:val="24"/>
          <w:szCs w:val="24"/>
          <w:lang w:val="es-MX" w:eastAsia="es-ES"/>
        </w:rPr>
      </w:pPr>
    </w:p>
    <w:p w:rsidR="00FE5A90" w:rsidRPr="00535D28" w:rsidRDefault="00041EC5" w:rsidP="00125921">
      <w:pPr>
        <w:autoSpaceDE w:val="0"/>
        <w:autoSpaceDN w:val="0"/>
        <w:adjustRightInd w:val="0"/>
        <w:spacing w:before="100" w:beforeAutospacing="1" w:line="360" w:lineRule="auto"/>
        <w:rPr>
          <w:rFonts w:ascii="Century Gothic" w:eastAsia="Times New Roman" w:hAnsi="Century Gothic" w:cs="Arial"/>
          <w:bCs/>
          <w:noProof/>
          <w:sz w:val="24"/>
          <w:szCs w:val="24"/>
          <w:lang w:val="es-MX" w:eastAsia="es-ES"/>
        </w:rPr>
      </w:pPr>
      <w:r w:rsidRPr="00535D28">
        <w:rPr>
          <w:rFonts w:ascii="Century Gothic" w:eastAsia="Times New Roman" w:hAnsi="Century Gothic" w:cs="Arial"/>
          <w:b/>
          <w:bCs/>
          <w:noProof/>
          <w:sz w:val="24"/>
          <w:szCs w:val="24"/>
          <w:lang w:val="es-MX" w:eastAsia="es-ES"/>
        </w:rPr>
        <w:t>ARTÍCULO ÚNICO</w:t>
      </w:r>
      <w:r w:rsidR="007773FA" w:rsidRPr="00535D28">
        <w:rPr>
          <w:rFonts w:ascii="Century Gothic" w:eastAsia="Times New Roman" w:hAnsi="Century Gothic" w:cs="Arial"/>
          <w:b/>
          <w:bCs/>
          <w:noProof/>
          <w:sz w:val="24"/>
          <w:szCs w:val="24"/>
          <w:lang w:val="es-MX" w:eastAsia="es-ES"/>
        </w:rPr>
        <w:t>.-</w:t>
      </w:r>
      <w:r w:rsidR="00FE5A90" w:rsidRPr="00535D28">
        <w:rPr>
          <w:rFonts w:ascii="Century Gothic" w:eastAsia="Times New Roman" w:hAnsi="Century Gothic" w:cs="Arial"/>
          <w:bCs/>
          <w:noProof/>
          <w:sz w:val="24"/>
          <w:szCs w:val="24"/>
          <w:lang w:val="es-MX" w:eastAsia="es-ES"/>
        </w:rPr>
        <w:t xml:space="preserve">Se </w:t>
      </w:r>
      <w:r w:rsidR="00FE5A90" w:rsidRPr="00535D28">
        <w:rPr>
          <w:rFonts w:ascii="Century Gothic" w:eastAsia="Times New Roman" w:hAnsi="Century Gothic" w:cs="Arial"/>
          <w:b/>
          <w:bCs/>
          <w:noProof/>
          <w:sz w:val="24"/>
          <w:szCs w:val="24"/>
          <w:lang w:val="es-MX" w:eastAsia="es-ES"/>
        </w:rPr>
        <w:t>REFORMA</w:t>
      </w:r>
      <w:r w:rsidR="00FE5A90" w:rsidRPr="00535D28">
        <w:rPr>
          <w:rFonts w:ascii="Century Gothic" w:eastAsia="Times New Roman" w:hAnsi="Century Gothic" w:cs="Arial"/>
          <w:bCs/>
          <w:noProof/>
          <w:sz w:val="24"/>
          <w:szCs w:val="24"/>
          <w:lang w:val="es-MX" w:eastAsia="es-ES"/>
        </w:rPr>
        <w:t xml:space="preserve"> la fracción I del artículo 86, y  se </w:t>
      </w:r>
      <w:r w:rsidR="00FE5A90" w:rsidRPr="00535D28">
        <w:rPr>
          <w:rFonts w:ascii="Century Gothic" w:eastAsia="Times New Roman" w:hAnsi="Century Gothic" w:cs="Arial"/>
          <w:b/>
          <w:bCs/>
          <w:noProof/>
          <w:sz w:val="24"/>
          <w:szCs w:val="24"/>
          <w:lang w:val="es-MX" w:eastAsia="es-ES"/>
        </w:rPr>
        <w:t>ADICIONAN</w:t>
      </w:r>
      <w:r w:rsidR="00FE5A90" w:rsidRPr="00535D28">
        <w:rPr>
          <w:rFonts w:ascii="Century Gothic" w:eastAsia="Times New Roman" w:hAnsi="Century Gothic" w:cs="Arial"/>
          <w:bCs/>
          <w:noProof/>
          <w:sz w:val="24"/>
          <w:szCs w:val="24"/>
          <w:lang w:val="es-MX" w:eastAsia="es-ES"/>
        </w:rPr>
        <w:t xml:space="preserve"> al artículo 86  los incisos a), b), c), d), f), g), h), i), j), k) y l), y se </w:t>
      </w:r>
      <w:r w:rsidR="00FE5A90" w:rsidRPr="00535D28">
        <w:rPr>
          <w:rFonts w:ascii="Century Gothic" w:eastAsia="Times New Roman" w:hAnsi="Century Gothic" w:cs="Arial"/>
          <w:b/>
          <w:bCs/>
          <w:noProof/>
          <w:sz w:val="24"/>
          <w:szCs w:val="24"/>
          <w:lang w:val="es-MX" w:eastAsia="es-ES"/>
        </w:rPr>
        <w:t>DEROGA</w:t>
      </w:r>
      <w:r w:rsidR="00FE5A90" w:rsidRPr="00535D28">
        <w:rPr>
          <w:rFonts w:ascii="Century Gothic" w:eastAsia="Times New Roman" w:hAnsi="Century Gothic" w:cs="Arial"/>
          <w:bCs/>
          <w:noProof/>
          <w:sz w:val="24"/>
          <w:szCs w:val="24"/>
          <w:lang w:val="es-MX" w:eastAsia="es-ES"/>
        </w:rPr>
        <w:t xml:space="preserve"> el artículo </w:t>
      </w:r>
      <w:r w:rsidR="00FE5A90" w:rsidRPr="00535D28">
        <w:rPr>
          <w:rFonts w:ascii="Century Gothic" w:eastAsia="Times New Roman" w:hAnsi="Century Gothic" w:cs="Arial"/>
          <w:bCs/>
          <w:noProof/>
          <w:sz w:val="24"/>
          <w:szCs w:val="24"/>
          <w:lang w:val="es-MX" w:eastAsia="es-ES"/>
        </w:rPr>
        <w:lastRenderedPageBreak/>
        <w:t xml:space="preserve">81, así como los </w:t>
      </w:r>
      <w:r w:rsidR="00A91084" w:rsidRPr="00535D28">
        <w:rPr>
          <w:rFonts w:ascii="Century Gothic" w:eastAsia="Times New Roman" w:hAnsi="Century Gothic" w:cs="Arial"/>
          <w:bCs/>
          <w:noProof/>
          <w:sz w:val="24"/>
          <w:szCs w:val="24"/>
          <w:lang w:val="es-MX" w:eastAsia="es-ES"/>
        </w:rPr>
        <w:t xml:space="preserve">incisos a) y b), del artículo 91 bis, todos del Código Penal del Estado de Chihuahua, para quedar redactados de la siguiente forma: </w:t>
      </w:r>
    </w:p>
    <w:p w:rsidR="009B38F3" w:rsidRPr="00535D28" w:rsidRDefault="009B38F3" w:rsidP="00125921">
      <w:pPr>
        <w:autoSpaceDE w:val="0"/>
        <w:autoSpaceDN w:val="0"/>
        <w:adjustRightInd w:val="0"/>
        <w:spacing w:before="100" w:beforeAutospacing="1" w:line="360" w:lineRule="auto"/>
        <w:rPr>
          <w:rFonts w:ascii="Century Gothic" w:eastAsia="Times New Roman" w:hAnsi="Century Gothic" w:cs="Arial"/>
          <w:bCs/>
          <w:noProof/>
          <w:sz w:val="24"/>
          <w:szCs w:val="24"/>
          <w:lang w:eastAsia="es-ES"/>
        </w:rPr>
      </w:pPr>
      <w:r w:rsidRPr="00535D28">
        <w:rPr>
          <w:rFonts w:ascii="Century Gothic" w:eastAsia="Times New Roman" w:hAnsi="Century Gothic" w:cs="Arial"/>
          <w:b/>
          <w:bCs/>
          <w:noProof/>
          <w:sz w:val="24"/>
          <w:szCs w:val="24"/>
          <w:lang w:eastAsia="es-ES"/>
        </w:rPr>
        <w:t>Artículo 81.Se deroga</w:t>
      </w:r>
    </w:p>
    <w:p w:rsidR="009B38F3" w:rsidRPr="00535D28" w:rsidRDefault="009B38F3" w:rsidP="00125921">
      <w:pPr>
        <w:autoSpaceDE w:val="0"/>
        <w:autoSpaceDN w:val="0"/>
        <w:adjustRightInd w:val="0"/>
        <w:spacing w:before="100" w:beforeAutospacing="1" w:line="360" w:lineRule="auto"/>
        <w:rPr>
          <w:rFonts w:ascii="Century Gothic" w:eastAsia="Times New Roman" w:hAnsi="Century Gothic" w:cs="Arial"/>
          <w:b/>
          <w:bCs/>
          <w:noProof/>
          <w:sz w:val="24"/>
          <w:szCs w:val="24"/>
          <w:lang w:eastAsia="es-ES"/>
        </w:rPr>
      </w:pPr>
      <w:r w:rsidRPr="00535D28">
        <w:rPr>
          <w:rFonts w:ascii="Century Gothic" w:eastAsia="Times New Roman" w:hAnsi="Century Gothic" w:cs="Arial"/>
          <w:b/>
          <w:bCs/>
          <w:noProof/>
          <w:sz w:val="24"/>
          <w:szCs w:val="24"/>
          <w:lang w:eastAsia="es-ES"/>
        </w:rPr>
        <w:t xml:space="preserve">Artículo </w:t>
      </w:r>
      <w:r w:rsidR="00937850" w:rsidRPr="00535D28">
        <w:rPr>
          <w:rFonts w:ascii="Century Gothic" w:eastAsia="Times New Roman" w:hAnsi="Century Gothic" w:cs="Arial"/>
          <w:b/>
          <w:bCs/>
          <w:noProof/>
          <w:sz w:val="24"/>
          <w:szCs w:val="24"/>
          <w:lang w:eastAsia="es-ES"/>
        </w:rPr>
        <w:t>86.  ...</w:t>
      </w:r>
    </w:p>
    <w:p w:rsidR="00937850" w:rsidRPr="00535D28" w:rsidRDefault="00937850" w:rsidP="00937850">
      <w:pPr>
        <w:spacing w:line="360" w:lineRule="auto"/>
        <w:ind w:left="709"/>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Cs/>
          <w:noProof/>
          <w:sz w:val="24"/>
          <w:szCs w:val="24"/>
          <w:lang w:val="es-MX" w:eastAsia="es-ES"/>
        </w:rPr>
        <w:t xml:space="preserve">I. La pena de prisión impuesta no exceda de tres años, ni se trate de alguno de los </w:t>
      </w:r>
      <w:r w:rsidRPr="00535D28">
        <w:rPr>
          <w:rFonts w:ascii="Century Gothic" w:eastAsia="Times New Roman" w:hAnsi="Century Gothic" w:cs="Arial"/>
          <w:b/>
          <w:bCs/>
          <w:noProof/>
          <w:sz w:val="24"/>
          <w:szCs w:val="24"/>
          <w:lang w:val="es-MX" w:eastAsia="es-ES"/>
        </w:rPr>
        <w:t xml:space="preserve">siguientes </w:t>
      </w:r>
      <w:r w:rsidRPr="00535D28">
        <w:rPr>
          <w:rFonts w:ascii="Century Gothic" w:eastAsia="Times New Roman" w:hAnsi="Century Gothic" w:cs="Arial"/>
          <w:bCs/>
          <w:noProof/>
          <w:sz w:val="24"/>
          <w:szCs w:val="24"/>
          <w:lang w:val="es-MX" w:eastAsia="es-ES"/>
        </w:rPr>
        <w:t>delitos</w:t>
      </w:r>
      <w:r w:rsidRPr="00535D28">
        <w:rPr>
          <w:rFonts w:ascii="Century Gothic" w:eastAsia="Times New Roman" w:hAnsi="Century Gothic" w:cs="Arial"/>
          <w:b/>
          <w:bCs/>
          <w:noProof/>
          <w:sz w:val="24"/>
          <w:szCs w:val="24"/>
          <w:lang w:val="es-MX" w:eastAsia="es-ES"/>
        </w:rPr>
        <w:t>, consumados o en grado de tentativa en aquellos casos que la permitan:</w:t>
      </w:r>
    </w:p>
    <w:p w:rsidR="00937850" w:rsidRPr="00535D28" w:rsidRDefault="00937850" w:rsidP="00937850">
      <w:pPr>
        <w:spacing w:line="360" w:lineRule="auto"/>
        <w:ind w:left="1418"/>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a) Tortura.</w:t>
      </w:r>
    </w:p>
    <w:p w:rsidR="00937850" w:rsidRPr="00535D28" w:rsidRDefault="00937850" w:rsidP="00937850">
      <w:pPr>
        <w:spacing w:line="360" w:lineRule="auto"/>
        <w:ind w:left="1418"/>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b) Enriquecimiento ilícito, sancionado por el artículo 272.</w:t>
      </w:r>
    </w:p>
    <w:p w:rsidR="00937850" w:rsidRPr="00535D28" w:rsidRDefault="00937850" w:rsidP="00937850">
      <w:pPr>
        <w:spacing w:line="360" w:lineRule="auto"/>
        <w:ind w:left="1418"/>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c) Tráfico de influencias, sancionado por el artículo 265.</w:t>
      </w:r>
    </w:p>
    <w:p w:rsidR="00937850" w:rsidRPr="00535D28" w:rsidRDefault="00937850" w:rsidP="00937850">
      <w:pPr>
        <w:spacing w:line="360" w:lineRule="auto"/>
        <w:ind w:left="1418"/>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 xml:space="preserve">d) </w:t>
      </w:r>
      <w:r w:rsidRPr="00535D28">
        <w:rPr>
          <w:rFonts w:ascii="Century Gothic" w:eastAsia="Times New Roman" w:hAnsi="Century Gothic" w:cs="Arial"/>
          <w:b/>
          <w:bCs/>
          <w:noProof/>
          <w:sz w:val="24"/>
          <w:szCs w:val="24"/>
          <w:lang w:val="es-MX" w:eastAsia="es-ES"/>
        </w:rPr>
        <w:tab/>
        <w:t>Homicidio, sancionado por los artículos 125, 126 ó 127.</w:t>
      </w:r>
    </w:p>
    <w:p w:rsidR="00937850" w:rsidRPr="00535D28" w:rsidRDefault="00937850" w:rsidP="00937850">
      <w:pPr>
        <w:spacing w:line="360" w:lineRule="auto"/>
        <w:ind w:left="1418"/>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e)</w:t>
      </w:r>
      <w:r w:rsidRPr="00535D28">
        <w:rPr>
          <w:rFonts w:ascii="Century Gothic" w:eastAsia="Times New Roman" w:hAnsi="Century Gothic" w:cs="Arial"/>
          <w:b/>
          <w:bCs/>
          <w:noProof/>
          <w:sz w:val="24"/>
          <w:szCs w:val="24"/>
          <w:lang w:val="es-MX" w:eastAsia="es-ES"/>
        </w:rPr>
        <w:tab/>
        <w:t>Pornografía.</w:t>
      </w:r>
    </w:p>
    <w:p w:rsidR="00937850" w:rsidRPr="00535D28" w:rsidRDefault="00937850" w:rsidP="00937850">
      <w:pPr>
        <w:spacing w:line="360" w:lineRule="auto"/>
        <w:ind w:left="1418"/>
        <w:rPr>
          <w:rFonts w:ascii="Century Gothic" w:eastAsia="Times New Roman" w:hAnsi="Century Gothic" w:cs="Arial"/>
          <w:b/>
          <w:bCs/>
          <w:noProof/>
          <w:sz w:val="24"/>
          <w:szCs w:val="24"/>
          <w:lang w:val="pt-BR" w:eastAsia="es-ES"/>
        </w:rPr>
      </w:pPr>
      <w:r w:rsidRPr="00535D28">
        <w:rPr>
          <w:rFonts w:ascii="Century Gothic" w:eastAsia="Times New Roman" w:hAnsi="Century Gothic" w:cs="Arial"/>
          <w:b/>
          <w:bCs/>
          <w:noProof/>
          <w:sz w:val="24"/>
          <w:szCs w:val="24"/>
          <w:lang w:val="pt-BR" w:eastAsia="es-ES"/>
        </w:rPr>
        <w:t>f)</w:t>
      </w:r>
      <w:r w:rsidRPr="00535D28">
        <w:rPr>
          <w:rFonts w:ascii="Century Gothic" w:eastAsia="Times New Roman" w:hAnsi="Century Gothic" w:cs="Arial"/>
          <w:b/>
          <w:bCs/>
          <w:noProof/>
          <w:sz w:val="24"/>
          <w:szCs w:val="24"/>
          <w:lang w:val="pt-BR" w:eastAsia="es-ES"/>
        </w:rPr>
        <w:tab/>
        <w:t>Tráfico de menores.</w:t>
      </w:r>
    </w:p>
    <w:p w:rsidR="00937850" w:rsidRPr="00535D28" w:rsidRDefault="00937850" w:rsidP="00937850">
      <w:pPr>
        <w:spacing w:line="360" w:lineRule="auto"/>
        <w:ind w:left="1418"/>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 xml:space="preserve">g) </w:t>
      </w:r>
      <w:r w:rsidRPr="00535D28">
        <w:rPr>
          <w:rFonts w:ascii="Century Gothic" w:eastAsia="Times New Roman" w:hAnsi="Century Gothic" w:cs="Arial"/>
          <w:b/>
          <w:bCs/>
          <w:noProof/>
          <w:sz w:val="24"/>
          <w:szCs w:val="24"/>
          <w:lang w:val="es-MX" w:eastAsia="es-ES"/>
        </w:rPr>
        <w:tab/>
        <w:t>Violación.</w:t>
      </w:r>
    </w:p>
    <w:p w:rsidR="00937850" w:rsidRPr="00535D28" w:rsidRDefault="00937850" w:rsidP="00937850">
      <w:pPr>
        <w:spacing w:line="360" w:lineRule="auto"/>
        <w:ind w:left="1418"/>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 xml:space="preserve">h) </w:t>
      </w:r>
      <w:r w:rsidRPr="00535D28">
        <w:rPr>
          <w:rFonts w:ascii="Century Gothic" w:eastAsia="Times New Roman" w:hAnsi="Century Gothic" w:cs="Arial"/>
          <w:b/>
          <w:bCs/>
          <w:noProof/>
          <w:sz w:val="24"/>
          <w:szCs w:val="24"/>
          <w:lang w:val="es-MX" w:eastAsia="es-ES"/>
        </w:rPr>
        <w:tab/>
        <w:t>Abuso Sexual, sancionado por los artículos 174 ó 175.</w:t>
      </w:r>
    </w:p>
    <w:p w:rsidR="00937850" w:rsidRPr="00535D28" w:rsidRDefault="00937850" w:rsidP="00937850">
      <w:pPr>
        <w:spacing w:line="360" w:lineRule="auto"/>
        <w:ind w:left="1418"/>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 xml:space="preserve">i) </w:t>
      </w:r>
      <w:r w:rsidRPr="00535D28">
        <w:rPr>
          <w:rFonts w:ascii="Century Gothic" w:eastAsia="Times New Roman" w:hAnsi="Century Gothic" w:cs="Arial"/>
          <w:b/>
          <w:bCs/>
          <w:noProof/>
          <w:sz w:val="24"/>
          <w:szCs w:val="24"/>
          <w:lang w:val="es-MX" w:eastAsia="es-ES"/>
        </w:rPr>
        <w:tab/>
        <w:t>Desaparición Forzada de Personas.</w:t>
      </w:r>
    </w:p>
    <w:p w:rsidR="00937850" w:rsidRPr="00535D28" w:rsidRDefault="00937850" w:rsidP="00937850">
      <w:pPr>
        <w:spacing w:line="360" w:lineRule="auto"/>
        <w:ind w:left="1418"/>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j)           Sabotaje.</w:t>
      </w:r>
      <w:r w:rsidRPr="00535D28">
        <w:rPr>
          <w:rFonts w:ascii="Century Gothic" w:eastAsia="Times New Roman" w:hAnsi="Century Gothic" w:cs="Arial"/>
          <w:b/>
          <w:bCs/>
          <w:noProof/>
          <w:sz w:val="24"/>
          <w:szCs w:val="24"/>
          <w:lang w:val="es-MX" w:eastAsia="es-ES"/>
        </w:rPr>
        <w:tab/>
      </w:r>
    </w:p>
    <w:p w:rsidR="00937850" w:rsidRPr="00535D28" w:rsidRDefault="00937850" w:rsidP="00937850">
      <w:pPr>
        <w:spacing w:line="360" w:lineRule="auto"/>
        <w:ind w:left="1418"/>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k)          Ataques a la Paz Pública.</w:t>
      </w:r>
    </w:p>
    <w:p w:rsidR="00937850" w:rsidRPr="00535D28" w:rsidRDefault="00937850" w:rsidP="006C487B">
      <w:pPr>
        <w:ind w:left="1418"/>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lastRenderedPageBreak/>
        <w:t xml:space="preserve">l) </w:t>
      </w:r>
      <w:r w:rsidRPr="00535D28">
        <w:rPr>
          <w:rFonts w:ascii="Century Gothic" w:eastAsia="Times New Roman" w:hAnsi="Century Gothic" w:cs="Arial"/>
          <w:b/>
          <w:bCs/>
          <w:noProof/>
          <w:sz w:val="24"/>
          <w:szCs w:val="24"/>
          <w:lang w:val="es-MX" w:eastAsia="es-ES"/>
        </w:rPr>
        <w:tab/>
        <w:t>Extorsión.</w:t>
      </w:r>
    </w:p>
    <w:p w:rsidR="00937850" w:rsidRPr="00535D28" w:rsidRDefault="00937850" w:rsidP="006C487B">
      <w:pPr>
        <w:ind w:left="709"/>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II. y III.  ...</w:t>
      </w:r>
    </w:p>
    <w:p w:rsidR="00CE3774" w:rsidRPr="00535D28" w:rsidRDefault="00CE3774" w:rsidP="006C487B">
      <w:pPr>
        <w:ind w:left="709"/>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Artículo 91 bis. ...</w:t>
      </w:r>
    </w:p>
    <w:p w:rsidR="00CE3774" w:rsidRPr="00535D28" w:rsidRDefault="00CE3774" w:rsidP="006C487B">
      <w:pPr>
        <w:ind w:left="709"/>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I.  ...</w:t>
      </w:r>
    </w:p>
    <w:p w:rsidR="00CE3774" w:rsidRPr="00535D28" w:rsidRDefault="00CE3774" w:rsidP="006C487B">
      <w:pPr>
        <w:ind w:left="709"/>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 xml:space="preserve">II. </w:t>
      </w:r>
      <w:r w:rsidR="00770D8D" w:rsidRPr="00535D28">
        <w:rPr>
          <w:rFonts w:ascii="Century Gothic" w:eastAsia="Times New Roman" w:hAnsi="Century Gothic" w:cs="Arial"/>
          <w:b/>
          <w:bCs/>
          <w:noProof/>
          <w:sz w:val="24"/>
          <w:szCs w:val="24"/>
          <w:lang w:val="es-MX" w:eastAsia="es-ES"/>
        </w:rPr>
        <w:t xml:space="preserve"> ...</w:t>
      </w:r>
    </w:p>
    <w:p w:rsidR="00770D8D" w:rsidRPr="00535D28" w:rsidRDefault="00770D8D" w:rsidP="006C487B">
      <w:pPr>
        <w:ind w:left="709"/>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a) Se deroga</w:t>
      </w:r>
    </w:p>
    <w:p w:rsidR="00770D8D" w:rsidRPr="00535D28" w:rsidRDefault="00770D8D" w:rsidP="006C487B">
      <w:pPr>
        <w:ind w:left="709"/>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b) Se deroga</w:t>
      </w:r>
    </w:p>
    <w:p w:rsidR="00770D8D" w:rsidRPr="00535D28" w:rsidRDefault="00770D8D" w:rsidP="006C487B">
      <w:pPr>
        <w:ind w:left="709"/>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c) ...</w:t>
      </w:r>
    </w:p>
    <w:p w:rsidR="000A3A11" w:rsidRPr="00535D28" w:rsidRDefault="00770D8D" w:rsidP="006C487B">
      <w:pPr>
        <w:ind w:left="709"/>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III. a V.  ...</w:t>
      </w:r>
      <w:bookmarkStart w:id="1" w:name="_GoBack"/>
      <w:bookmarkEnd w:id="1"/>
    </w:p>
    <w:p w:rsidR="007773FA" w:rsidRPr="00535D28" w:rsidRDefault="007773FA" w:rsidP="007773FA">
      <w:pPr>
        <w:spacing w:before="100" w:beforeAutospacing="1" w:line="360" w:lineRule="auto"/>
        <w:jc w:val="center"/>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ARTÍCULOS TRANSITORIOS</w:t>
      </w:r>
    </w:p>
    <w:p w:rsidR="007773FA" w:rsidRPr="00535D28" w:rsidRDefault="007773FA" w:rsidP="00EE5821">
      <w:pPr>
        <w:spacing w:line="360" w:lineRule="auto"/>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ÚNICO: El presente decreto entrará en vigor al día siguiente de su publicación en el Periodico Oficial del Estado.</w:t>
      </w:r>
    </w:p>
    <w:p w:rsidR="007773FA" w:rsidRPr="00535D28" w:rsidRDefault="007773FA" w:rsidP="007773FA">
      <w:pPr>
        <w:spacing w:before="100" w:beforeAutospacing="1" w:after="200" w:line="360" w:lineRule="auto"/>
        <w:rPr>
          <w:rFonts w:ascii="Century Gothic" w:eastAsia="Times New Roman" w:hAnsi="Century Gothic" w:cs="Arial"/>
          <w:bCs/>
          <w:noProof/>
          <w:sz w:val="24"/>
          <w:szCs w:val="24"/>
          <w:lang w:val="es-MX" w:eastAsia="es-ES"/>
        </w:rPr>
      </w:pPr>
      <w:r w:rsidRPr="00535D28">
        <w:rPr>
          <w:rFonts w:ascii="Century Gothic" w:eastAsia="Times New Roman" w:hAnsi="Century Gothic" w:cs="Arial"/>
          <w:b/>
          <w:bCs/>
          <w:noProof/>
          <w:sz w:val="24"/>
          <w:szCs w:val="24"/>
          <w:lang w:val="es-MX" w:eastAsia="es-ES"/>
        </w:rPr>
        <w:t>D A D O</w:t>
      </w:r>
      <w:r w:rsidRPr="00535D28">
        <w:rPr>
          <w:rFonts w:ascii="Century Gothic" w:eastAsia="Times New Roman" w:hAnsi="Century Gothic" w:cs="Arial"/>
          <w:bCs/>
          <w:noProof/>
          <w:sz w:val="24"/>
          <w:szCs w:val="24"/>
          <w:lang w:val="es-MX" w:eastAsia="es-ES"/>
        </w:rPr>
        <w:t xml:space="preserve"> en el </w:t>
      </w:r>
      <w:r w:rsidR="00CE21CD" w:rsidRPr="00535D28">
        <w:rPr>
          <w:rFonts w:ascii="Century Gothic" w:eastAsia="Times New Roman" w:hAnsi="Century Gothic" w:cs="Arial"/>
          <w:bCs/>
          <w:noProof/>
          <w:sz w:val="24"/>
          <w:szCs w:val="24"/>
          <w:lang w:val="es-MX" w:eastAsia="es-ES"/>
        </w:rPr>
        <w:t xml:space="preserve"> Recinto Oficial </w:t>
      </w:r>
      <w:r w:rsidRPr="00535D28">
        <w:rPr>
          <w:rFonts w:ascii="Century Gothic" w:eastAsia="Times New Roman" w:hAnsi="Century Gothic" w:cs="Arial"/>
          <w:bCs/>
          <w:noProof/>
          <w:sz w:val="24"/>
          <w:szCs w:val="24"/>
          <w:lang w:val="es-MX" w:eastAsia="es-ES"/>
        </w:rPr>
        <w:t>del Poder Legislativo</w:t>
      </w:r>
      <w:r w:rsidR="00CE21CD" w:rsidRPr="00535D28">
        <w:rPr>
          <w:rFonts w:ascii="Century Gothic" w:eastAsia="Times New Roman" w:hAnsi="Century Gothic" w:cs="Arial"/>
          <w:bCs/>
          <w:noProof/>
          <w:sz w:val="24"/>
          <w:szCs w:val="24"/>
          <w:lang w:val="es-MX" w:eastAsia="es-ES"/>
        </w:rPr>
        <w:t xml:space="preserve"> del Estado</w:t>
      </w:r>
      <w:r w:rsidRPr="00535D28">
        <w:rPr>
          <w:rFonts w:ascii="Century Gothic" w:eastAsia="Times New Roman" w:hAnsi="Century Gothic" w:cs="Arial"/>
          <w:bCs/>
          <w:noProof/>
          <w:sz w:val="24"/>
          <w:szCs w:val="24"/>
          <w:lang w:val="es-MX" w:eastAsia="es-ES"/>
        </w:rPr>
        <w:t xml:space="preserve">, </w:t>
      </w:r>
      <w:r w:rsidR="00CE21CD" w:rsidRPr="00535D28">
        <w:rPr>
          <w:rFonts w:ascii="Century Gothic" w:eastAsia="Times New Roman" w:hAnsi="Century Gothic" w:cs="Arial"/>
          <w:bCs/>
          <w:noProof/>
          <w:sz w:val="24"/>
          <w:szCs w:val="24"/>
          <w:lang w:val="es-MX" w:eastAsia="es-ES"/>
        </w:rPr>
        <w:t xml:space="preserve">el día ocho de junio de </w:t>
      </w:r>
      <w:r w:rsidR="00CC38A1" w:rsidRPr="00535D28">
        <w:rPr>
          <w:rFonts w:ascii="Century Gothic" w:eastAsia="Times New Roman" w:hAnsi="Century Gothic" w:cs="Arial"/>
          <w:bCs/>
          <w:noProof/>
          <w:sz w:val="24"/>
          <w:szCs w:val="24"/>
          <w:lang w:val="es-MX" w:eastAsia="es-ES"/>
        </w:rPr>
        <w:t>dos mil veinte</w:t>
      </w:r>
      <w:r w:rsidR="00CE21CD" w:rsidRPr="00535D28">
        <w:rPr>
          <w:rFonts w:ascii="Century Gothic" w:eastAsia="Times New Roman" w:hAnsi="Century Gothic" w:cs="Arial"/>
          <w:bCs/>
          <w:noProof/>
          <w:sz w:val="24"/>
          <w:szCs w:val="24"/>
          <w:lang w:val="es-MX" w:eastAsia="es-ES"/>
        </w:rPr>
        <w:t>.</w:t>
      </w:r>
    </w:p>
    <w:p w:rsidR="007773FA" w:rsidRPr="00535D28" w:rsidRDefault="007773FA" w:rsidP="007773FA">
      <w:pPr>
        <w:spacing w:before="100" w:beforeAutospacing="1" w:after="200" w:line="360" w:lineRule="auto"/>
        <w:jc w:val="center"/>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ATENTAMENTE:</w:t>
      </w:r>
    </w:p>
    <w:p w:rsidR="004057B3" w:rsidRPr="00535D28" w:rsidRDefault="004057B3" w:rsidP="007773FA">
      <w:pPr>
        <w:spacing w:before="100" w:beforeAutospacing="1" w:after="200" w:line="360" w:lineRule="auto"/>
        <w:jc w:val="center"/>
        <w:rPr>
          <w:rFonts w:ascii="Century Gothic" w:eastAsia="Times New Roman" w:hAnsi="Century Gothic" w:cs="Arial"/>
          <w:b/>
          <w:bCs/>
          <w:noProof/>
          <w:sz w:val="24"/>
          <w:szCs w:val="24"/>
          <w:lang w:val="es-MX" w:eastAsia="es-ES"/>
        </w:rPr>
      </w:pPr>
    </w:p>
    <w:p w:rsidR="00793029" w:rsidRDefault="00CE21CD" w:rsidP="00535D28">
      <w:pPr>
        <w:spacing w:before="100" w:beforeAutospacing="1" w:after="200" w:line="360" w:lineRule="auto"/>
        <w:jc w:val="center"/>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Dip. Patricia Gl</w:t>
      </w:r>
      <w:r w:rsidR="00535D28">
        <w:rPr>
          <w:rFonts w:ascii="Century Gothic" w:eastAsia="Times New Roman" w:hAnsi="Century Gothic" w:cs="Arial"/>
          <w:b/>
          <w:bCs/>
          <w:noProof/>
          <w:sz w:val="24"/>
          <w:szCs w:val="24"/>
          <w:lang w:val="es-MX" w:eastAsia="es-ES"/>
        </w:rPr>
        <w:t>oria Jurado Alonso</w:t>
      </w:r>
    </w:p>
    <w:p w:rsidR="006C487B" w:rsidRDefault="006C487B" w:rsidP="00535D28">
      <w:pPr>
        <w:spacing w:before="100" w:beforeAutospacing="1" w:after="200" w:line="360" w:lineRule="auto"/>
        <w:jc w:val="center"/>
        <w:rPr>
          <w:rFonts w:ascii="Century Gothic" w:eastAsia="Times New Roman" w:hAnsi="Century Gothic" w:cs="Arial"/>
          <w:b/>
          <w:bCs/>
          <w:noProof/>
          <w:sz w:val="24"/>
          <w:szCs w:val="24"/>
          <w:lang w:val="es-MX" w:eastAsia="es-ES"/>
        </w:rPr>
      </w:pPr>
    </w:p>
    <w:p w:rsidR="00535D28" w:rsidRDefault="00535D28" w:rsidP="00535D28">
      <w:pPr>
        <w:spacing w:before="100" w:beforeAutospacing="1" w:after="200" w:line="360" w:lineRule="auto"/>
        <w:jc w:val="center"/>
        <w:rPr>
          <w:rFonts w:ascii="Century Gothic" w:eastAsia="Times New Roman" w:hAnsi="Century Gothic" w:cs="Arial"/>
          <w:b/>
          <w:bCs/>
          <w:noProof/>
          <w:sz w:val="24"/>
          <w:szCs w:val="24"/>
          <w:lang w:val="es-MX" w:eastAsia="es-ES"/>
        </w:rPr>
      </w:pPr>
    </w:p>
    <w:p w:rsidR="004F266F" w:rsidRPr="00535D28" w:rsidRDefault="004F266F" w:rsidP="00535D28">
      <w:pPr>
        <w:spacing w:before="100" w:beforeAutospacing="1" w:after="200" w:line="360" w:lineRule="auto"/>
        <w:jc w:val="center"/>
        <w:rPr>
          <w:rFonts w:ascii="Century Gothic" w:eastAsia="Times New Roman" w:hAnsi="Century Gothic" w:cs="Arial"/>
          <w:b/>
          <w:bCs/>
          <w:noProof/>
          <w:sz w:val="24"/>
          <w:szCs w:val="24"/>
          <w:lang w:val="es-MX" w:eastAsia="es-ES"/>
        </w:rPr>
      </w:pPr>
    </w:p>
    <w:p w:rsidR="00D149E1" w:rsidRPr="00535D28" w:rsidRDefault="00D149E1" w:rsidP="00D149E1">
      <w:pPr>
        <w:spacing w:before="100" w:beforeAutospacing="1" w:after="200" w:line="360" w:lineRule="auto"/>
        <w:jc w:val="center"/>
        <w:rPr>
          <w:rFonts w:ascii="Century Gothic" w:eastAsia="Times New Roman" w:hAnsi="Century Gothic" w:cs="Arial"/>
          <w:b/>
          <w:bCs/>
          <w:noProof/>
          <w:sz w:val="24"/>
          <w:szCs w:val="24"/>
          <w:lang w:val="es-MX" w:eastAsia="es-ES"/>
        </w:rPr>
        <w:sectPr w:rsidR="00D149E1" w:rsidRPr="00535D28" w:rsidSect="006C487B">
          <w:headerReference w:type="default" r:id="rId7"/>
          <w:pgSz w:w="12240" w:h="15840"/>
          <w:pgMar w:top="2977" w:right="1325" w:bottom="1417" w:left="1560" w:header="708" w:footer="405" w:gutter="0"/>
          <w:cols w:space="708"/>
          <w:docGrid w:linePitch="360"/>
        </w:sectPr>
      </w:pPr>
    </w:p>
    <w:p w:rsidR="00D149E1" w:rsidRPr="00535D28" w:rsidRDefault="00D149E1" w:rsidP="00D149E1">
      <w:pPr>
        <w:spacing w:before="100" w:beforeAutospacing="1" w:after="200" w:line="360" w:lineRule="auto"/>
        <w:jc w:val="left"/>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lastRenderedPageBreak/>
        <w:t xml:space="preserve">Dip. Jesús Villarreal Macías                    </w:t>
      </w:r>
    </w:p>
    <w:p w:rsidR="006C487B" w:rsidRPr="00535D28" w:rsidRDefault="006C487B" w:rsidP="00D149E1">
      <w:pPr>
        <w:spacing w:before="100" w:beforeAutospacing="1" w:after="200" w:line="360" w:lineRule="auto"/>
        <w:jc w:val="left"/>
        <w:rPr>
          <w:rFonts w:ascii="Century Gothic" w:eastAsia="Times New Roman" w:hAnsi="Century Gothic" w:cs="Arial"/>
          <w:b/>
          <w:bCs/>
          <w:noProof/>
          <w:sz w:val="24"/>
          <w:szCs w:val="24"/>
          <w:lang w:val="es-MX" w:eastAsia="es-ES"/>
        </w:rPr>
      </w:pPr>
    </w:p>
    <w:p w:rsidR="00D149E1" w:rsidRPr="00535D28" w:rsidRDefault="00D149E1" w:rsidP="00D149E1">
      <w:pPr>
        <w:spacing w:before="100" w:beforeAutospacing="1" w:after="200" w:line="360" w:lineRule="auto"/>
        <w:jc w:val="left"/>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Dip. Georgina Alejandra Bujanda Ríos</w:t>
      </w:r>
    </w:p>
    <w:p w:rsidR="00D149E1" w:rsidRPr="00535D28" w:rsidRDefault="00D149E1" w:rsidP="00D149E1">
      <w:pPr>
        <w:spacing w:before="100" w:beforeAutospacing="1" w:after="200" w:line="360" w:lineRule="auto"/>
        <w:jc w:val="left"/>
        <w:rPr>
          <w:rFonts w:ascii="Century Gothic" w:eastAsia="Times New Roman" w:hAnsi="Century Gothic" w:cs="Arial"/>
          <w:b/>
          <w:bCs/>
          <w:noProof/>
          <w:sz w:val="24"/>
          <w:szCs w:val="24"/>
          <w:lang w:val="es-MX" w:eastAsia="es-ES"/>
        </w:rPr>
      </w:pPr>
    </w:p>
    <w:p w:rsidR="00D149E1" w:rsidRPr="00535D28" w:rsidRDefault="00D149E1" w:rsidP="00D149E1">
      <w:pPr>
        <w:spacing w:before="100" w:beforeAutospacing="1" w:after="200" w:line="360" w:lineRule="auto"/>
        <w:jc w:val="left"/>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 xml:space="preserve">Dip. Jorge Carlos Soto Prieto    </w:t>
      </w:r>
    </w:p>
    <w:p w:rsidR="00D149E1" w:rsidRDefault="00D149E1" w:rsidP="00D149E1">
      <w:pPr>
        <w:spacing w:before="100" w:beforeAutospacing="1" w:after="200" w:line="360" w:lineRule="auto"/>
        <w:jc w:val="left"/>
        <w:rPr>
          <w:rFonts w:ascii="Century Gothic" w:eastAsia="Times New Roman" w:hAnsi="Century Gothic" w:cs="Arial"/>
          <w:b/>
          <w:bCs/>
          <w:noProof/>
          <w:sz w:val="24"/>
          <w:szCs w:val="24"/>
          <w:lang w:val="es-MX" w:eastAsia="es-ES"/>
        </w:rPr>
      </w:pPr>
    </w:p>
    <w:p w:rsidR="00535D28" w:rsidRPr="00535D28" w:rsidRDefault="00535D28" w:rsidP="00D149E1">
      <w:pPr>
        <w:spacing w:before="100" w:beforeAutospacing="1" w:after="200" w:line="360" w:lineRule="auto"/>
        <w:jc w:val="left"/>
        <w:rPr>
          <w:rFonts w:ascii="Century Gothic" w:eastAsia="Times New Roman" w:hAnsi="Century Gothic" w:cs="Arial"/>
          <w:b/>
          <w:bCs/>
          <w:noProof/>
          <w:sz w:val="24"/>
          <w:szCs w:val="24"/>
          <w:lang w:val="es-MX" w:eastAsia="es-ES"/>
        </w:rPr>
      </w:pPr>
    </w:p>
    <w:p w:rsidR="00D149E1" w:rsidRPr="00535D28" w:rsidRDefault="00D149E1" w:rsidP="00D149E1">
      <w:pPr>
        <w:spacing w:before="100" w:beforeAutospacing="1" w:after="200" w:line="360" w:lineRule="auto"/>
        <w:jc w:val="left"/>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Dip. Jesús Alberto Valenciano García</w:t>
      </w:r>
    </w:p>
    <w:p w:rsidR="00D149E1" w:rsidRPr="00535D28" w:rsidRDefault="00D149E1" w:rsidP="00D149E1">
      <w:pPr>
        <w:spacing w:before="100" w:beforeAutospacing="1" w:after="200" w:line="360" w:lineRule="auto"/>
        <w:jc w:val="left"/>
        <w:rPr>
          <w:rFonts w:ascii="Century Gothic" w:eastAsia="Times New Roman" w:hAnsi="Century Gothic" w:cs="Arial"/>
          <w:b/>
          <w:bCs/>
          <w:noProof/>
          <w:sz w:val="24"/>
          <w:szCs w:val="24"/>
          <w:lang w:val="es-MX" w:eastAsia="es-ES"/>
        </w:rPr>
      </w:pPr>
    </w:p>
    <w:p w:rsidR="00D149E1" w:rsidRPr="00535D28" w:rsidRDefault="00D149E1" w:rsidP="00D149E1">
      <w:pPr>
        <w:spacing w:before="100" w:beforeAutospacing="1" w:after="200" w:line="360" w:lineRule="auto"/>
        <w:jc w:val="left"/>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Dip. Marisela Terrazas Muñoz</w:t>
      </w:r>
    </w:p>
    <w:p w:rsidR="00535D28" w:rsidRDefault="00D149E1" w:rsidP="00535D28">
      <w:pPr>
        <w:spacing w:before="100" w:beforeAutospacing="1" w:after="200" w:line="360" w:lineRule="auto"/>
        <w:jc w:val="right"/>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lastRenderedPageBreak/>
        <w:t xml:space="preserve">Dip. Miguel Francisco La Torre Sáenz  </w:t>
      </w:r>
    </w:p>
    <w:p w:rsidR="00D149E1" w:rsidRPr="00535D28" w:rsidRDefault="00D149E1" w:rsidP="00535D28">
      <w:pPr>
        <w:spacing w:before="100" w:beforeAutospacing="1" w:after="200" w:line="360" w:lineRule="auto"/>
        <w:jc w:val="right"/>
        <w:rPr>
          <w:rFonts w:ascii="Century Gothic" w:eastAsia="Times New Roman" w:hAnsi="Century Gothic" w:cs="Arial"/>
          <w:b/>
          <w:bCs/>
          <w:noProof/>
          <w:sz w:val="24"/>
          <w:szCs w:val="24"/>
          <w:lang w:val="es-MX" w:eastAsia="es-ES"/>
        </w:rPr>
      </w:pPr>
    </w:p>
    <w:p w:rsidR="00D149E1" w:rsidRPr="00535D28" w:rsidRDefault="00D149E1" w:rsidP="00535D28">
      <w:pPr>
        <w:spacing w:before="100" w:beforeAutospacing="1" w:after="200" w:line="360" w:lineRule="auto"/>
        <w:jc w:val="right"/>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Dip. Fernando Álvarez Monje</w:t>
      </w:r>
    </w:p>
    <w:p w:rsidR="00D149E1" w:rsidRPr="00535D28" w:rsidRDefault="00D149E1" w:rsidP="00D149E1">
      <w:pPr>
        <w:spacing w:before="100" w:beforeAutospacing="1" w:after="200" w:line="360" w:lineRule="auto"/>
        <w:jc w:val="right"/>
        <w:rPr>
          <w:rFonts w:ascii="Century Gothic" w:eastAsia="Times New Roman" w:hAnsi="Century Gothic" w:cs="Arial"/>
          <w:b/>
          <w:bCs/>
          <w:noProof/>
          <w:sz w:val="24"/>
          <w:szCs w:val="24"/>
          <w:lang w:val="es-MX" w:eastAsia="es-ES"/>
        </w:rPr>
      </w:pPr>
    </w:p>
    <w:p w:rsidR="00D149E1" w:rsidRPr="00535D28" w:rsidRDefault="00D149E1" w:rsidP="00D149E1">
      <w:pPr>
        <w:spacing w:before="100" w:beforeAutospacing="1" w:after="200" w:line="360" w:lineRule="auto"/>
        <w:jc w:val="right"/>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 xml:space="preserve">Dip. </w:t>
      </w:r>
      <w:r w:rsidR="006C487B">
        <w:rPr>
          <w:rFonts w:ascii="Century Gothic" w:eastAsia="Times New Roman" w:hAnsi="Century Gothic" w:cs="Arial"/>
          <w:b/>
          <w:bCs/>
          <w:noProof/>
          <w:sz w:val="24"/>
          <w:szCs w:val="24"/>
          <w:lang w:val="es-MX" w:eastAsia="es-ES"/>
        </w:rPr>
        <w:t>Jesús Manuel Vazquéz Medina</w:t>
      </w:r>
    </w:p>
    <w:p w:rsidR="00D149E1" w:rsidRPr="00535D28" w:rsidRDefault="00D149E1" w:rsidP="00D149E1">
      <w:pPr>
        <w:spacing w:before="100" w:beforeAutospacing="1" w:after="200" w:line="360" w:lineRule="auto"/>
        <w:jc w:val="right"/>
        <w:rPr>
          <w:rFonts w:ascii="Century Gothic" w:eastAsia="Times New Roman" w:hAnsi="Century Gothic" w:cs="Arial"/>
          <w:b/>
          <w:bCs/>
          <w:noProof/>
          <w:sz w:val="24"/>
          <w:szCs w:val="24"/>
          <w:lang w:val="es-MX" w:eastAsia="es-ES"/>
        </w:rPr>
      </w:pPr>
    </w:p>
    <w:p w:rsidR="00D149E1" w:rsidRPr="00535D28" w:rsidRDefault="00D149E1" w:rsidP="00D149E1">
      <w:pPr>
        <w:spacing w:before="100" w:beforeAutospacing="1" w:after="200" w:line="360" w:lineRule="auto"/>
        <w:jc w:val="right"/>
        <w:rPr>
          <w:rFonts w:ascii="Century Gothic" w:eastAsia="Times New Roman" w:hAnsi="Century Gothic" w:cs="Arial"/>
          <w:b/>
          <w:bCs/>
          <w:noProof/>
          <w:sz w:val="24"/>
          <w:szCs w:val="24"/>
          <w:lang w:val="es-MX" w:eastAsia="es-ES"/>
        </w:rPr>
      </w:pPr>
    </w:p>
    <w:p w:rsidR="00D149E1" w:rsidRPr="00535D28" w:rsidRDefault="00D149E1" w:rsidP="00D149E1">
      <w:pPr>
        <w:spacing w:before="100" w:beforeAutospacing="1" w:after="200" w:line="360" w:lineRule="auto"/>
        <w:jc w:val="right"/>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 xml:space="preserve">Dip. Blanca Gámez Gutiérrez  </w:t>
      </w:r>
    </w:p>
    <w:p w:rsidR="00D149E1" w:rsidRPr="00535D28" w:rsidRDefault="00D149E1" w:rsidP="00D149E1">
      <w:pPr>
        <w:spacing w:before="100" w:beforeAutospacing="1" w:after="200" w:line="360" w:lineRule="auto"/>
        <w:jc w:val="right"/>
        <w:rPr>
          <w:rFonts w:ascii="Century Gothic" w:eastAsia="Times New Roman" w:hAnsi="Century Gothic" w:cs="Arial"/>
          <w:b/>
          <w:bCs/>
          <w:noProof/>
          <w:sz w:val="24"/>
          <w:szCs w:val="24"/>
          <w:lang w:val="es-MX" w:eastAsia="es-ES"/>
        </w:rPr>
      </w:pPr>
    </w:p>
    <w:p w:rsidR="00D149E1" w:rsidRPr="00535D28" w:rsidRDefault="00D149E1" w:rsidP="00D149E1">
      <w:pPr>
        <w:spacing w:before="100" w:beforeAutospacing="1" w:after="200" w:line="360" w:lineRule="auto"/>
        <w:jc w:val="right"/>
        <w:rPr>
          <w:rFonts w:ascii="Century Gothic" w:eastAsia="Times New Roman" w:hAnsi="Century Gothic" w:cs="Arial"/>
          <w:b/>
          <w:bCs/>
          <w:noProof/>
          <w:sz w:val="24"/>
          <w:szCs w:val="24"/>
          <w:lang w:val="es-MX" w:eastAsia="es-ES"/>
        </w:rPr>
      </w:pPr>
    </w:p>
    <w:p w:rsidR="007773FA" w:rsidRPr="00535D28" w:rsidRDefault="00D149E1" w:rsidP="00D149E1">
      <w:pPr>
        <w:spacing w:before="100" w:beforeAutospacing="1" w:after="200" w:line="360" w:lineRule="auto"/>
        <w:jc w:val="right"/>
        <w:rPr>
          <w:rFonts w:ascii="Century Gothic" w:eastAsia="Times New Roman" w:hAnsi="Century Gothic" w:cs="Arial"/>
          <w:b/>
          <w:bCs/>
          <w:noProof/>
          <w:sz w:val="24"/>
          <w:szCs w:val="24"/>
          <w:lang w:val="es-MX" w:eastAsia="es-ES"/>
        </w:rPr>
      </w:pPr>
      <w:r w:rsidRPr="00535D28">
        <w:rPr>
          <w:rFonts w:ascii="Century Gothic" w:eastAsia="Times New Roman" w:hAnsi="Century Gothic" w:cs="Arial"/>
          <w:b/>
          <w:bCs/>
          <w:noProof/>
          <w:sz w:val="24"/>
          <w:szCs w:val="24"/>
          <w:lang w:val="es-MX" w:eastAsia="es-ES"/>
        </w:rPr>
        <w:t xml:space="preserve">Dip. Carmen Rocío González Alonso </w:t>
      </w:r>
    </w:p>
    <w:p w:rsidR="00D149E1" w:rsidRPr="00535D28" w:rsidRDefault="00D149E1" w:rsidP="00A53BD5">
      <w:pPr>
        <w:spacing w:line="360" w:lineRule="auto"/>
        <w:jc w:val="center"/>
        <w:rPr>
          <w:rFonts w:ascii="Century Gothic" w:eastAsia="Times New Roman" w:hAnsi="Century Gothic" w:cs="Arial"/>
          <w:bCs/>
          <w:noProof/>
          <w:sz w:val="24"/>
          <w:szCs w:val="24"/>
          <w:lang w:val="es-MX" w:eastAsia="es-ES"/>
        </w:rPr>
        <w:sectPr w:rsidR="00D149E1" w:rsidRPr="00535D28" w:rsidSect="00D149E1">
          <w:type w:val="continuous"/>
          <w:pgSz w:w="12240" w:h="15840"/>
          <w:pgMar w:top="1417" w:right="1325" w:bottom="1276" w:left="1560" w:header="708" w:footer="708" w:gutter="0"/>
          <w:cols w:num="2" w:space="708"/>
          <w:docGrid w:linePitch="360"/>
        </w:sectPr>
      </w:pPr>
    </w:p>
    <w:p w:rsidR="00D149E1" w:rsidRPr="00535D28" w:rsidRDefault="00D149E1" w:rsidP="00D149E1">
      <w:pPr>
        <w:spacing w:line="360" w:lineRule="auto"/>
        <w:rPr>
          <w:rFonts w:ascii="Century Gothic" w:eastAsia="Times New Roman" w:hAnsi="Century Gothic" w:cs="Arial"/>
          <w:bCs/>
          <w:noProof/>
          <w:sz w:val="24"/>
          <w:szCs w:val="24"/>
          <w:lang w:val="es-MX" w:eastAsia="es-ES"/>
        </w:rPr>
      </w:pPr>
    </w:p>
    <w:p w:rsidR="000833A2" w:rsidRPr="00535D28" w:rsidRDefault="000833A2" w:rsidP="00D149E1">
      <w:pPr>
        <w:spacing w:line="360" w:lineRule="auto"/>
        <w:rPr>
          <w:rFonts w:ascii="Century Gothic" w:eastAsia="Times New Roman" w:hAnsi="Century Gothic" w:cs="Arial"/>
          <w:bCs/>
          <w:noProof/>
          <w:sz w:val="24"/>
          <w:szCs w:val="24"/>
          <w:lang w:val="es-MX" w:eastAsia="es-ES"/>
        </w:rPr>
      </w:pPr>
    </w:p>
    <w:p w:rsidR="00DB7BB7" w:rsidRPr="00535D28" w:rsidRDefault="000833A2" w:rsidP="00D149E1">
      <w:pPr>
        <w:spacing w:line="360" w:lineRule="auto"/>
        <w:rPr>
          <w:rFonts w:ascii="Century Gothic" w:eastAsia="Times New Roman" w:hAnsi="Century Gothic" w:cs="Arial"/>
          <w:bCs/>
          <w:noProof/>
          <w:sz w:val="18"/>
          <w:szCs w:val="24"/>
          <w:lang w:val="es-MX" w:eastAsia="es-ES"/>
        </w:rPr>
      </w:pPr>
      <w:r w:rsidRPr="00535D28">
        <w:rPr>
          <w:rFonts w:ascii="Century Gothic" w:eastAsia="Times New Roman" w:hAnsi="Century Gothic" w:cs="Arial"/>
          <w:bCs/>
          <w:noProof/>
          <w:sz w:val="18"/>
          <w:szCs w:val="24"/>
          <w:lang w:val="es-MX" w:eastAsia="es-ES"/>
        </w:rPr>
        <w:tab/>
      </w:r>
      <w:r w:rsidR="00D149E1" w:rsidRPr="00535D28">
        <w:rPr>
          <w:rFonts w:ascii="Century Gothic" w:eastAsia="Times New Roman" w:hAnsi="Century Gothic" w:cs="Arial"/>
          <w:bCs/>
          <w:noProof/>
          <w:sz w:val="18"/>
          <w:szCs w:val="24"/>
          <w:lang w:val="es-MX" w:eastAsia="es-ES"/>
        </w:rPr>
        <w:t xml:space="preserve">La presente foja forma parte de la iniciativa </w:t>
      </w:r>
      <w:r w:rsidR="00D149E1" w:rsidRPr="00535D28">
        <w:rPr>
          <w:rFonts w:ascii="Century Gothic" w:eastAsia="Times New Roman" w:hAnsi="Century Gothic" w:cs="Arial"/>
          <w:bCs/>
          <w:noProof/>
          <w:sz w:val="18"/>
          <w:szCs w:val="24"/>
          <w:lang w:eastAsia="es-ES"/>
        </w:rPr>
        <w:t xml:space="preserve">con carácter de Decretoa fin de reformar disposiciones del Código Penal del Estado de Chihuahua, en materia de </w:t>
      </w:r>
      <w:r w:rsidR="00032D1C" w:rsidRPr="00535D28">
        <w:rPr>
          <w:rFonts w:ascii="Century Gothic" w:eastAsia="Times New Roman" w:hAnsi="Century Gothic" w:cs="Arial"/>
          <w:bCs/>
          <w:noProof/>
          <w:sz w:val="18"/>
          <w:szCs w:val="24"/>
          <w:lang w:eastAsia="es-ES"/>
        </w:rPr>
        <w:t xml:space="preserve">ejecución penal, de fecha </w:t>
      </w:r>
      <w:r w:rsidR="00CE21CD" w:rsidRPr="00535D28">
        <w:rPr>
          <w:rFonts w:ascii="Century Gothic" w:eastAsia="Times New Roman" w:hAnsi="Century Gothic" w:cs="Arial"/>
          <w:bCs/>
          <w:noProof/>
          <w:sz w:val="18"/>
          <w:szCs w:val="24"/>
          <w:lang w:val="es-MX" w:eastAsia="es-ES"/>
        </w:rPr>
        <w:t xml:space="preserve">ocho de junio de dos mil veinte. </w:t>
      </w:r>
    </w:p>
    <w:sectPr w:rsidR="00DB7BB7" w:rsidRPr="00535D28" w:rsidSect="00D149E1">
      <w:type w:val="continuous"/>
      <w:pgSz w:w="12240" w:h="15840"/>
      <w:pgMar w:top="1417" w:right="1325"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FE9" w:rsidRDefault="00367FE9" w:rsidP="00A71E70">
      <w:pPr>
        <w:spacing w:before="0" w:line="240" w:lineRule="auto"/>
      </w:pPr>
      <w:r>
        <w:separator/>
      </w:r>
    </w:p>
  </w:endnote>
  <w:endnote w:type="continuationSeparator" w:id="1">
    <w:p w:rsidR="00367FE9" w:rsidRDefault="00367FE9" w:rsidP="00A71E7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FE9" w:rsidRDefault="00367FE9" w:rsidP="00A71E70">
      <w:pPr>
        <w:spacing w:before="0" w:line="240" w:lineRule="auto"/>
      </w:pPr>
      <w:r>
        <w:separator/>
      </w:r>
    </w:p>
  </w:footnote>
  <w:footnote w:type="continuationSeparator" w:id="1">
    <w:p w:rsidR="00367FE9" w:rsidRDefault="00367FE9" w:rsidP="00A71E70">
      <w:pPr>
        <w:spacing w:before="0" w:line="240" w:lineRule="auto"/>
      </w:pPr>
      <w:r>
        <w:continuationSeparator/>
      </w:r>
    </w:p>
  </w:footnote>
  <w:footnote w:id="2">
    <w:p w:rsidR="00BE73D4" w:rsidRPr="00BE73D4" w:rsidRDefault="00BE73D4" w:rsidP="00126EE9">
      <w:pPr>
        <w:pStyle w:val="Textonotapie"/>
        <w:jc w:val="both"/>
        <w:rPr>
          <w:lang w:val="es-ES"/>
        </w:rPr>
      </w:pPr>
      <w:r w:rsidRPr="00BE73D4">
        <w:rPr>
          <w:b/>
          <w:lang w:val="es-ES"/>
        </w:rPr>
        <w:footnoteRef/>
      </w:r>
      <w:r w:rsidRPr="00BE73D4">
        <w:rPr>
          <w:b/>
          <w:lang w:val="es-ES"/>
        </w:rPr>
        <w:t xml:space="preserve"> Artículo 133</w:t>
      </w:r>
      <w:r w:rsidRPr="00BE73D4">
        <w:rPr>
          <w:lang w:val="es-ES"/>
        </w:rPr>
        <w:t>.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rsidR="00BE73D4" w:rsidRDefault="00BE73D4">
      <w:pPr>
        <w:pStyle w:val="Textonotapie"/>
      </w:pPr>
    </w:p>
  </w:footnote>
  <w:footnote w:id="3">
    <w:p w:rsidR="00AE5982" w:rsidRDefault="00AE5982" w:rsidP="00AE5982">
      <w:pPr>
        <w:pStyle w:val="Textonotapie"/>
        <w:jc w:val="both"/>
      </w:pPr>
      <w:r>
        <w:rPr>
          <w:rStyle w:val="Refdenotaalpie"/>
        </w:rPr>
        <w:footnoteRef/>
      </w:r>
      <w:r w:rsidRPr="008E7A79">
        <w:rPr>
          <w:lang w:val="es-ES"/>
        </w:rPr>
        <w:t>Artículo 2. Ámbito de aplicación Las disposiciones de esta Ley son de orden público y de observancia general en la Federación y las entidades federativas, respecto del internamiento por prisión preventiva, así como en la ejecución de penas y medidas de seguridad por delitos que sean competencia de los tribunales de fuero federal y local, según corresponda, sobre la base de los principios, garantías y derechos consagrados en la Constitución, en los Tratados Internacionales de los que el Estado mexicano sea parte, y en esta Ley. Tratándose de personas sujetas a prisión preventiva o sentenciadas por delincuencia organizada, debe estarse además a las excepciones previstas en la Constitución y en la ley de la materia. En lo conducente y para la aplicación de esta Ley deben atenderse también los estándares internacionales.</w:t>
      </w:r>
    </w:p>
  </w:footnote>
  <w:footnote w:id="4">
    <w:p w:rsidR="007F4C3F" w:rsidRPr="007F4C3F" w:rsidRDefault="007F4C3F" w:rsidP="00DA518B">
      <w:pPr>
        <w:spacing w:line="360" w:lineRule="auto"/>
        <w:rPr>
          <w:rFonts w:asciiTheme="minorHAnsi" w:eastAsiaTheme="minorHAnsi" w:hAnsiTheme="minorHAnsi" w:cstheme="minorBidi"/>
          <w:sz w:val="20"/>
          <w:szCs w:val="20"/>
        </w:rPr>
      </w:pPr>
      <w:r w:rsidRPr="00DA518B">
        <w:rPr>
          <w:rFonts w:asciiTheme="minorHAnsi" w:eastAsiaTheme="minorHAnsi" w:hAnsiTheme="minorHAnsi" w:cstheme="minorBidi"/>
          <w:b/>
          <w:sz w:val="20"/>
          <w:szCs w:val="20"/>
        </w:rPr>
        <w:footnoteRef/>
      </w:r>
      <w:r w:rsidRPr="00DA518B">
        <w:rPr>
          <w:rFonts w:asciiTheme="minorHAnsi" w:eastAsiaTheme="minorHAnsi" w:hAnsiTheme="minorHAnsi" w:cstheme="minorBidi"/>
          <w:sz w:val="20"/>
          <w:szCs w:val="20"/>
        </w:rPr>
        <w:t xml:space="preserve"> Tercero.</w:t>
      </w:r>
      <w:r w:rsidRPr="007F4C3F">
        <w:rPr>
          <w:rFonts w:asciiTheme="minorHAnsi" w:eastAsiaTheme="minorHAnsi" w:hAnsiTheme="minorHAnsi" w:cstheme="minorBidi"/>
          <w:sz w:val="20"/>
          <w:szCs w:val="20"/>
        </w:rPr>
        <w:t xml:space="preserve"> A partir de la entrada en vigor de la presente Ley, quedarán abrogadas la Ley que Establece las Normas Mínimas Sobre Readaptación Social de Sentenciados y las que regulan la ejecución de sanciones penales en las entidades federativas.</w:t>
      </w:r>
    </w:p>
    <w:p w:rsidR="007F4C3F" w:rsidRPr="007F4C3F" w:rsidRDefault="007F4C3F">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072" w:rsidRPr="00FA5C25" w:rsidRDefault="007E7072" w:rsidP="007E7072">
    <w:pPr>
      <w:pStyle w:val="Encabezado"/>
      <w:jc w:val="right"/>
      <w:rPr>
        <w:rFonts w:ascii="Century Gothic" w:hAnsi="Century Gothic"/>
      </w:rPr>
    </w:pPr>
    <w:r w:rsidRPr="00FA5C25">
      <w:rPr>
        <w:rFonts w:ascii="Century Gothic" w:hAnsi="Century Gothic"/>
        <w:noProof/>
        <w:lang w:val="es-MX" w:eastAsia="es-MX"/>
      </w:rPr>
      <w:drawing>
        <wp:anchor distT="0" distB="0" distL="114300" distR="114300" simplePos="0" relativeHeight="251659264" behindDoc="0" locked="0" layoutInCell="1" allowOverlap="1">
          <wp:simplePos x="0" y="0"/>
          <wp:positionH relativeFrom="column">
            <wp:posOffset>-584200</wp:posOffset>
          </wp:positionH>
          <wp:positionV relativeFrom="paragraph">
            <wp:posOffset>-230505</wp:posOffset>
          </wp:positionV>
          <wp:extent cx="1431290" cy="161353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31290" cy="1613535"/>
                  </a:xfrm>
                  <a:prstGeom prst="rect">
                    <a:avLst/>
                  </a:prstGeom>
                  <a:noFill/>
                  <a:ln>
                    <a:noFill/>
                  </a:ln>
                </pic:spPr>
              </pic:pic>
            </a:graphicData>
          </a:graphic>
        </wp:anchor>
      </w:drawing>
    </w:r>
    <w:r w:rsidRPr="00FA5C25">
      <w:rPr>
        <w:rFonts w:ascii="Century Gothic" w:hAnsi="Century Gothic"/>
      </w:rPr>
      <w:t>“2020, Por un Nuevo Federalismo Fiscal, Justo y Equitativo”</w:t>
    </w:r>
  </w:p>
  <w:p w:rsidR="007E7072" w:rsidRPr="00FA5C25" w:rsidRDefault="007E7072" w:rsidP="007E7072">
    <w:pPr>
      <w:pStyle w:val="Encabezado"/>
      <w:jc w:val="right"/>
      <w:rPr>
        <w:rFonts w:ascii="Century Gothic" w:hAnsi="Century Gothic"/>
      </w:rPr>
    </w:pPr>
    <w:r w:rsidRPr="00FA5C25">
      <w:rPr>
        <w:rFonts w:ascii="Century Gothic" w:hAnsi="Century Gothic"/>
      </w:rPr>
      <w:t>“2020, Año de la Sanidad Vegetal”</w:t>
    </w:r>
  </w:p>
  <w:p w:rsidR="007E7072" w:rsidRDefault="007E707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1596"/>
    <w:rsid w:val="00032D1C"/>
    <w:rsid w:val="00041EC5"/>
    <w:rsid w:val="00053372"/>
    <w:rsid w:val="000833A2"/>
    <w:rsid w:val="00085794"/>
    <w:rsid w:val="000A3A11"/>
    <w:rsid w:val="0012538D"/>
    <w:rsid w:val="00125921"/>
    <w:rsid w:val="00126EE9"/>
    <w:rsid w:val="00144F52"/>
    <w:rsid w:val="00156DB8"/>
    <w:rsid w:val="00174570"/>
    <w:rsid w:val="00181077"/>
    <w:rsid w:val="001E587C"/>
    <w:rsid w:val="00200C44"/>
    <w:rsid w:val="002310AB"/>
    <w:rsid w:val="00275045"/>
    <w:rsid w:val="002A2087"/>
    <w:rsid w:val="002A5335"/>
    <w:rsid w:val="002B15B0"/>
    <w:rsid w:val="002B73D1"/>
    <w:rsid w:val="002E11E3"/>
    <w:rsid w:val="003058C1"/>
    <w:rsid w:val="00313035"/>
    <w:rsid w:val="003601FE"/>
    <w:rsid w:val="00367FE9"/>
    <w:rsid w:val="003855B1"/>
    <w:rsid w:val="003A5AB5"/>
    <w:rsid w:val="003C2518"/>
    <w:rsid w:val="003E162F"/>
    <w:rsid w:val="003F05E9"/>
    <w:rsid w:val="00404309"/>
    <w:rsid w:val="004057B3"/>
    <w:rsid w:val="004316D6"/>
    <w:rsid w:val="00451D1F"/>
    <w:rsid w:val="004D0BBF"/>
    <w:rsid w:val="004D5850"/>
    <w:rsid w:val="004F266F"/>
    <w:rsid w:val="004F3BBF"/>
    <w:rsid w:val="00535D28"/>
    <w:rsid w:val="00540C43"/>
    <w:rsid w:val="005551A1"/>
    <w:rsid w:val="00555799"/>
    <w:rsid w:val="005B4269"/>
    <w:rsid w:val="005D2D34"/>
    <w:rsid w:val="00630A0D"/>
    <w:rsid w:val="00664EEC"/>
    <w:rsid w:val="00666283"/>
    <w:rsid w:val="00672A0F"/>
    <w:rsid w:val="0067500C"/>
    <w:rsid w:val="0069392A"/>
    <w:rsid w:val="006A75B8"/>
    <w:rsid w:val="006B2377"/>
    <w:rsid w:val="006C487B"/>
    <w:rsid w:val="006C4BD1"/>
    <w:rsid w:val="006D5E23"/>
    <w:rsid w:val="00711636"/>
    <w:rsid w:val="00746CD4"/>
    <w:rsid w:val="00770D8D"/>
    <w:rsid w:val="007773FA"/>
    <w:rsid w:val="00793029"/>
    <w:rsid w:val="007C12DB"/>
    <w:rsid w:val="007D1154"/>
    <w:rsid w:val="007E0D14"/>
    <w:rsid w:val="007E6A1E"/>
    <w:rsid w:val="007E7072"/>
    <w:rsid w:val="007F4C3F"/>
    <w:rsid w:val="00822DC3"/>
    <w:rsid w:val="00836080"/>
    <w:rsid w:val="00892C31"/>
    <w:rsid w:val="008E4E98"/>
    <w:rsid w:val="008E7A79"/>
    <w:rsid w:val="00900F81"/>
    <w:rsid w:val="00902FC8"/>
    <w:rsid w:val="009123C4"/>
    <w:rsid w:val="00937850"/>
    <w:rsid w:val="009401F8"/>
    <w:rsid w:val="00957F3D"/>
    <w:rsid w:val="009772BE"/>
    <w:rsid w:val="00980A5A"/>
    <w:rsid w:val="009B38F3"/>
    <w:rsid w:val="009D3A55"/>
    <w:rsid w:val="009E35E4"/>
    <w:rsid w:val="00A205AE"/>
    <w:rsid w:val="00A24CF4"/>
    <w:rsid w:val="00A35457"/>
    <w:rsid w:val="00A53BD5"/>
    <w:rsid w:val="00A71E70"/>
    <w:rsid w:val="00A91084"/>
    <w:rsid w:val="00A92CF6"/>
    <w:rsid w:val="00AA50D0"/>
    <w:rsid w:val="00AC722E"/>
    <w:rsid w:val="00AD442E"/>
    <w:rsid w:val="00AD5C4A"/>
    <w:rsid w:val="00AE5982"/>
    <w:rsid w:val="00B30D62"/>
    <w:rsid w:val="00B34801"/>
    <w:rsid w:val="00B62F56"/>
    <w:rsid w:val="00B65FB2"/>
    <w:rsid w:val="00B8674D"/>
    <w:rsid w:val="00B91EE6"/>
    <w:rsid w:val="00BC7BA3"/>
    <w:rsid w:val="00BE73D4"/>
    <w:rsid w:val="00BF1596"/>
    <w:rsid w:val="00C42B97"/>
    <w:rsid w:val="00C82447"/>
    <w:rsid w:val="00CC38A1"/>
    <w:rsid w:val="00CE21CD"/>
    <w:rsid w:val="00CE3774"/>
    <w:rsid w:val="00D149E1"/>
    <w:rsid w:val="00D3264F"/>
    <w:rsid w:val="00D36540"/>
    <w:rsid w:val="00D857D7"/>
    <w:rsid w:val="00DA518B"/>
    <w:rsid w:val="00DB7BB7"/>
    <w:rsid w:val="00DC4314"/>
    <w:rsid w:val="00DE50B6"/>
    <w:rsid w:val="00DF4729"/>
    <w:rsid w:val="00E627A1"/>
    <w:rsid w:val="00E65BAB"/>
    <w:rsid w:val="00E852E6"/>
    <w:rsid w:val="00EB5E41"/>
    <w:rsid w:val="00EE5821"/>
    <w:rsid w:val="00EE6347"/>
    <w:rsid w:val="00EF5B32"/>
    <w:rsid w:val="00F025F9"/>
    <w:rsid w:val="00F11CF4"/>
    <w:rsid w:val="00F504CB"/>
    <w:rsid w:val="00F62B16"/>
    <w:rsid w:val="00FA43A1"/>
    <w:rsid w:val="00FD2A98"/>
    <w:rsid w:val="00FE420C"/>
    <w:rsid w:val="00FE5A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96"/>
    <w:pPr>
      <w:spacing w:before="240" w:after="0"/>
      <w:jc w:val="both"/>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71E70"/>
    <w:pPr>
      <w:spacing w:before="0" w:line="240" w:lineRule="auto"/>
      <w:jc w:val="left"/>
    </w:pPr>
    <w:rPr>
      <w:rFonts w:asciiTheme="minorHAnsi" w:eastAsiaTheme="minorHAnsi" w:hAnsiTheme="minorHAnsi" w:cstheme="minorBidi"/>
      <w:sz w:val="20"/>
      <w:szCs w:val="20"/>
      <w:lang w:val="es-MX"/>
    </w:rPr>
  </w:style>
  <w:style w:type="character" w:customStyle="1" w:styleId="TextonotapieCar">
    <w:name w:val="Texto nota pie Car"/>
    <w:basedOn w:val="Fuentedeprrafopredeter"/>
    <w:link w:val="Textonotapie"/>
    <w:uiPriority w:val="99"/>
    <w:semiHidden/>
    <w:rsid w:val="00A71E70"/>
    <w:rPr>
      <w:sz w:val="20"/>
      <w:szCs w:val="20"/>
    </w:rPr>
  </w:style>
  <w:style w:type="character" w:styleId="Refdenotaalpie">
    <w:name w:val="footnote reference"/>
    <w:basedOn w:val="Fuentedeprrafopredeter"/>
    <w:uiPriority w:val="99"/>
    <w:semiHidden/>
    <w:unhideWhenUsed/>
    <w:rsid w:val="00A71E70"/>
    <w:rPr>
      <w:vertAlign w:val="superscript"/>
    </w:rPr>
  </w:style>
  <w:style w:type="paragraph" w:customStyle="1" w:styleId="text-right">
    <w:name w:val="text-right"/>
    <w:basedOn w:val="Normal"/>
    <w:rsid w:val="00836080"/>
    <w:pPr>
      <w:spacing w:before="100" w:beforeAutospacing="1" w:after="100" w:afterAutospacing="1" w:line="240" w:lineRule="auto"/>
      <w:jc w:val="left"/>
    </w:pPr>
    <w:rPr>
      <w:rFonts w:ascii="Times New Roman" w:eastAsia="Times New Roman" w:hAnsi="Times New Roman"/>
      <w:sz w:val="24"/>
      <w:szCs w:val="24"/>
      <w:lang w:val="es-MX" w:eastAsia="es-MX"/>
    </w:rPr>
  </w:style>
  <w:style w:type="character" w:styleId="Textoennegrita">
    <w:name w:val="Strong"/>
    <w:basedOn w:val="Fuentedeprrafopredeter"/>
    <w:uiPriority w:val="22"/>
    <w:qFormat/>
    <w:rsid w:val="00836080"/>
    <w:rPr>
      <w:b/>
      <w:bCs/>
    </w:rPr>
  </w:style>
  <w:style w:type="paragraph" w:customStyle="1" w:styleId="text-center">
    <w:name w:val="text-center"/>
    <w:basedOn w:val="Normal"/>
    <w:rsid w:val="00836080"/>
    <w:pPr>
      <w:spacing w:before="100" w:beforeAutospacing="1" w:after="100" w:afterAutospacing="1" w:line="240" w:lineRule="auto"/>
      <w:jc w:val="left"/>
    </w:pPr>
    <w:rPr>
      <w:rFonts w:ascii="Times New Roman" w:eastAsia="Times New Roman" w:hAnsi="Times New Roman"/>
      <w:sz w:val="24"/>
      <w:szCs w:val="24"/>
      <w:lang w:val="es-MX" w:eastAsia="es-MX"/>
    </w:rPr>
  </w:style>
  <w:style w:type="paragraph" w:customStyle="1" w:styleId="paragraph">
    <w:name w:val="paragraph"/>
    <w:basedOn w:val="Normal"/>
    <w:rsid w:val="00A53BD5"/>
    <w:pPr>
      <w:spacing w:before="100" w:beforeAutospacing="1" w:after="100" w:afterAutospacing="1" w:line="240" w:lineRule="auto"/>
      <w:jc w:val="left"/>
    </w:pPr>
    <w:rPr>
      <w:rFonts w:ascii="Times New Roman" w:eastAsia="Times New Roman" w:hAnsi="Times New Roman"/>
      <w:sz w:val="24"/>
      <w:szCs w:val="24"/>
      <w:lang w:val="es-MX" w:eastAsia="es-MX"/>
    </w:rPr>
  </w:style>
  <w:style w:type="paragraph" w:styleId="Textodeglobo">
    <w:name w:val="Balloon Text"/>
    <w:basedOn w:val="Normal"/>
    <w:link w:val="TextodegloboCar"/>
    <w:uiPriority w:val="99"/>
    <w:semiHidden/>
    <w:unhideWhenUsed/>
    <w:rsid w:val="00F025F9"/>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5F9"/>
    <w:rPr>
      <w:rFonts w:ascii="Segoe UI" w:eastAsia="Calibri" w:hAnsi="Segoe UI" w:cs="Segoe UI"/>
      <w:sz w:val="18"/>
      <w:szCs w:val="18"/>
      <w:lang w:val="es-ES"/>
    </w:rPr>
  </w:style>
  <w:style w:type="table" w:styleId="Tablaconcuadrcula">
    <w:name w:val="Table Grid"/>
    <w:basedOn w:val="Tablanormal"/>
    <w:uiPriority w:val="59"/>
    <w:rsid w:val="00977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C722E"/>
    <w:rPr>
      <w:sz w:val="16"/>
      <w:szCs w:val="16"/>
    </w:rPr>
  </w:style>
  <w:style w:type="paragraph" w:styleId="Textocomentario">
    <w:name w:val="annotation text"/>
    <w:basedOn w:val="Normal"/>
    <w:link w:val="TextocomentarioCar"/>
    <w:uiPriority w:val="99"/>
    <w:semiHidden/>
    <w:unhideWhenUsed/>
    <w:rsid w:val="00AC72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722E"/>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C722E"/>
    <w:rPr>
      <w:b/>
      <w:bCs/>
    </w:rPr>
  </w:style>
  <w:style w:type="character" w:customStyle="1" w:styleId="AsuntodelcomentarioCar">
    <w:name w:val="Asunto del comentario Car"/>
    <w:basedOn w:val="TextocomentarioCar"/>
    <w:link w:val="Asuntodelcomentario"/>
    <w:uiPriority w:val="99"/>
    <w:semiHidden/>
    <w:rsid w:val="00AC722E"/>
    <w:rPr>
      <w:rFonts w:ascii="Calibri" w:eastAsia="Calibri" w:hAnsi="Calibri" w:cs="Times New Roman"/>
      <w:b/>
      <w:bCs/>
      <w:sz w:val="20"/>
      <w:szCs w:val="20"/>
      <w:lang w:val="es-ES"/>
    </w:rPr>
  </w:style>
  <w:style w:type="paragraph" w:styleId="Encabezado">
    <w:name w:val="header"/>
    <w:basedOn w:val="Normal"/>
    <w:link w:val="EncabezadoCar"/>
    <w:uiPriority w:val="99"/>
    <w:unhideWhenUsed/>
    <w:rsid w:val="007E7072"/>
    <w:pPr>
      <w:tabs>
        <w:tab w:val="center" w:pos="4419"/>
        <w:tab w:val="right" w:pos="8838"/>
      </w:tabs>
      <w:spacing w:before="0" w:line="240" w:lineRule="auto"/>
    </w:pPr>
  </w:style>
  <w:style w:type="character" w:customStyle="1" w:styleId="EncabezadoCar">
    <w:name w:val="Encabezado Car"/>
    <w:basedOn w:val="Fuentedeprrafopredeter"/>
    <w:link w:val="Encabezado"/>
    <w:uiPriority w:val="99"/>
    <w:rsid w:val="007E7072"/>
    <w:rPr>
      <w:rFonts w:ascii="Calibri" w:eastAsia="Calibri" w:hAnsi="Calibri" w:cs="Times New Roman"/>
      <w:lang w:val="es-ES"/>
    </w:rPr>
  </w:style>
  <w:style w:type="paragraph" w:styleId="Piedepgina">
    <w:name w:val="footer"/>
    <w:basedOn w:val="Normal"/>
    <w:link w:val="PiedepginaCar"/>
    <w:uiPriority w:val="99"/>
    <w:unhideWhenUsed/>
    <w:rsid w:val="007E7072"/>
    <w:pPr>
      <w:tabs>
        <w:tab w:val="center" w:pos="4419"/>
        <w:tab w:val="right" w:pos="8838"/>
      </w:tabs>
      <w:spacing w:before="0" w:line="240" w:lineRule="auto"/>
    </w:pPr>
  </w:style>
  <w:style w:type="character" w:customStyle="1" w:styleId="PiedepginaCar">
    <w:name w:val="Pie de página Car"/>
    <w:basedOn w:val="Fuentedeprrafopredeter"/>
    <w:link w:val="Piedepgina"/>
    <w:uiPriority w:val="99"/>
    <w:rsid w:val="007E7072"/>
    <w:rPr>
      <w:rFonts w:ascii="Calibri" w:eastAsia="Calibri"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548760582">
      <w:bodyDiv w:val="1"/>
      <w:marLeft w:val="0"/>
      <w:marRight w:val="0"/>
      <w:marTop w:val="0"/>
      <w:marBottom w:val="0"/>
      <w:divBdr>
        <w:top w:val="none" w:sz="0" w:space="0" w:color="auto"/>
        <w:left w:val="none" w:sz="0" w:space="0" w:color="auto"/>
        <w:bottom w:val="none" w:sz="0" w:space="0" w:color="auto"/>
        <w:right w:val="none" w:sz="0" w:space="0" w:color="auto"/>
      </w:divBdr>
      <w:divsChild>
        <w:div w:id="1032730648">
          <w:marLeft w:val="6051"/>
          <w:marRight w:val="0"/>
          <w:marTop w:val="0"/>
          <w:marBottom w:val="0"/>
          <w:divBdr>
            <w:top w:val="none" w:sz="0" w:space="0" w:color="auto"/>
            <w:left w:val="none" w:sz="0" w:space="0" w:color="auto"/>
            <w:bottom w:val="none" w:sz="0" w:space="0" w:color="auto"/>
            <w:right w:val="none" w:sz="0" w:space="0" w:color="auto"/>
          </w:divBdr>
        </w:div>
        <w:div w:id="155458606">
          <w:marLeft w:val="605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99EA1-2147-4FCF-A921-17CFE363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2377</Words>
  <Characters>13077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ugalicia</dc:creator>
  <cp:lastModifiedBy>ugalicia</cp:lastModifiedBy>
  <cp:revision>2</cp:revision>
  <cp:lastPrinted>2020-01-10T18:40:00Z</cp:lastPrinted>
  <dcterms:created xsi:type="dcterms:W3CDTF">2020-06-08T15:42:00Z</dcterms:created>
  <dcterms:modified xsi:type="dcterms:W3CDTF">2020-06-08T15:42:00Z</dcterms:modified>
</cp:coreProperties>
</file>