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0868" w14:textId="77777777" w:rsidR="00C5599A" w:rsidRPr="007E2CB0" w:rsidRDefault="00C5599A" w:rsidP="00C5599A">
      <w:pPr>
        <w:spacing w:after="0" w:line="360" w:lineRule="auto"/>
        <w:jc w:val="both"/>
        <w:rPr>
          <w:rFonts w:ascii="Century Gothic" w:hAnsi="Century Gothic"/>
          <w:b/>
          <w:sz w:val="24"/>
          <w:szCs w:val="24"/>
        </w:rPr>
      </w:pPr>
      <w:r w:rsidRPr="007E2CB0">
        <w:rPr>
          <w:rFonts w:ascii="Century Gothic" w:hAnsi="Century Gothic"/>
          <w:b/>
          <w:sz w:val="24"/>
          <w:szCs w:val="24"/>
        </w:rPr>
        <w:t>H.</w:t>
      </w:r>
      <w:r>
        <w:rPr>
          <w:rFonts w:ascii="Century Gothic" w:hAnsi="Century Gothic"/>
          <w:b/>
          <w:sz w:val="24"/>
          <w:szCs w:val="24"/>
        </w:rPr>
        <w:t xml:space="preserve"> </w:t>
      </w:r>
      <w:r w:rsidRPr="007E2CB0">
        <w:rPr>
          <w:rFonts w:ascii="Century Gothic" w:hAnsi="Century Gothic"/>
          <w:b/>
          <w:sz w:val="24"/>
          <w:szCs w:val="24"/>
        </w:rPr>
        <w:t>CONGRESO DEL ESTADO</w:t>
      </w:r>
    </w:p>
    <w:p w14:paraId="18C43707" w14:textId="77777777" w:rsidR="00C5599A" w:rsidRPr="007E2CB0" w:rsidRDefault="00C5599A" w:rsidP="00C5599A">
      <w:pPr>
        <w:spacing w:after="0" w:line="360" w:lineRule="auto"/>
        <w:jc w:val="both"/>
        <w:rPr>
          <w:rFonts w:ascii="Century Gothic" w:hAnsi="Century Gothic"/>
          <w:b/>
          <w:sz w:val="24"/>
          <w:szCs w:val="24"/>
        </w:rPr>
      </w:pPr>
      <w:r w:rsidRPr="007E2CB0">
        <w:rPr>
          <w:rFonts w:ascii="Century Gothic" w:hAnsi="Century Gothic"/>
          <w:b/>
          <w:sz w:val="24"/>
          <w:szCs w:val="24"/>
        </w:rPr>
        <w:t>PRESENTE.-</w:t>
      </w:r>
    </w:p>
    <w:p w14:paraId="3A7FD8B1" w14:textId="77777777" w:rsidR="00C5599A" w:rsidRPr="00214A09" w:rsidRDefault="00C5599A" w:rsidP="00C5599A">
      <w:pPr>
        <w:spacing w:after="0" w:line="360" w:lineRule="auto"/>
        <w:jc w:val="both"/>
        <w:rPr>
          <w:rFonts w:ascii="Century Gothic" w:hAnsi="Century Gothic"/>
          <w:b/>
          <w:sz w:val="20"/>
          <w:szCs w:val="20"/>
        </w:rPr>
      </w:pPr>
    </w:p>
    <w:p w14:paraId="55A8CD46" w14:textId="1DE09206" w:rsidR="00C5599A" w:rsidRDefault="00C5599A" w:rsidP="00C5599A">
      <w:pPr>
        <w:pStyle w:val="Normal1"/>
        <w:pBdr>
          <w:top w:val="nil"/>
          <w:left w:val="nil"/>
          <w:bottom w:val="nil"/>
          <w:right w:val="nil"/>
          <w:between w:val="nil"/>
        </w:pBdr>
        <w:spacing w:line="360" w:lineRule="auto"/>
        <w:jc w:val="both"/>
        <w:rPr>
          <w:rFonts w:ascii="Century Gothic" w:hAnsi="Century Gothic"/>
        </w:rPr>
      </w:pPr>
      <w:r>
        <w:rPr>
          <w:rFonts w:ascii="Century Gothic" w:hAnsi="Century Gothic"/>
        </w:rPr>
        <w:t xml:space="preserve">El suscrito </w:t>
      </w:r>
      <w:r w:rsidR="00602344">
        <w:rPr>
          <w:rFonts w:ascii="Century Gothic" w:hAnsi="Century Gothic"/>
        </w:rPr>
        <w:t>Fernando Álvarez Monje</w:t>
      </w:r>
      <w:r>
        <w:rPr>
          <w:rFonts w:ascii="Century Gothic" w:hAnsi="Century Gothic"/>
        </w:rPr>
        <w:t xml:space="preserve">, en mi carácter de Diputado de la </w:t>
      </w:r>
      <w:r w:rsidRPr="0048111E">
        <w:rPr>
          <w:rFonts w:ascii="Century Gothic" w:eastAsia="Century Gothic" w:hAnsi="Century Gothic" w:cs="Century Gothic"/>
          <w:color w:val="000000"/>
        </w:rPr>
        <w:t xml:space="preserve">Sexagésima Sexta Legislatura y </w:t>
      </w:r>
      <w:r>
        <w:rPr>
          <w:rFonts w:ascii="Century Gothic" w:eastAsia="Century Gothic" w:hAnsi="Century Gothic" w:cs="Century Gothic"/>
          <w:color w:val="000000"/>
        </w:rPr>
        <w:t>a nombre de las compañeras y compañeros legisladores</w:t>
      </w:r>
      <w:r w:rsidRPr="0048111E">
        <w:rPr>
          <w:rFonts w:ascii="Century Gothic" w:eastAsia="Century Gothic" w:hAnsi="Century Gothic" w:cs="Century Gothic"/>
          <w:color w:val="000000"/>
        </w:rPr>
        <w:t>, con fundamento en lo que disponen los artículos 68</w:t>
      </w:r>
      <w:r>
        <w:rPr>
          <w:rFonts w:ascii="Century Gothic" w:eastAsia="Century Gothic" w:hAnsi="Century Gothic" w:cs="Century Gothic"/>
          <w:color w:val="000000"/>
        </w:rPr>
        <w:t>,</w:t>
      </w:r>
      <w:r w:rsidRPr="0048111E">
        <w:rPr>
          <w:rFonts w:ascii="Century Gothic" w:eastAsia="Century Gothic" w:hAnsi="Century Gothic" w:cs="Century Gothic"/>
          <w:color w:val="000000"/>
        </w:rPr>
        <w:t xml:space="preserve"> fracción </w:t>
      </w:r>
      <w:r>
        <w:rPr>
          <w:rFonts w:ascii="Century Gothic" w:eastAsia="Century Gothic" w:hAnsi="Century Gothic" w:cs="Century Gothic"/>
          <w:color w:val="000000"/>
        </w:rPr>
        <w:t>I</w:t>
      </w:r>
      <w:r w:rsidRPr="0048111E">
        <w:rPr>
          <w:rFonts w:ascii="Century Gothic" w:eastAsia="Century Gothic" w:hAnsi="Century Gothic" w:cs="Century Gothic"/>
          <w:color w:val="000000"/>
        </w:rPr>
        <w:t xml:space="preserve"> de la Constitución Política</w:t>
      </w:r>
      <w:r>
        <w:rPr>
          <w:rFonts w:ascii="Century Gothic" w:eastAsia="Century Gothic" w:hAnsi="Century Gothic" w:cs="Century Gothic"/>
          <w:color w:val="000000"/>
        </w:rPr>
        <w:t xml:space="preserve">; 7, párrafo tercero; 167, fracción I </w:t>
      </w:r>
      <w:r w:rsidRPr="0048111E">
        <w:rPr>
          <w:rFonts w:ascii="Century Gothic" w:eastAsia="Century Gothic" w:hAnsi="Century Gothic" w:cs="Century Gothic"/>
          <w:color w:val="000000"/>
        </w:rPr>
        <w:t xml:space="preserve">de la Ley Orgánica del Poder Legislativo; así como los numerales 75 y 76, ambos del Reglamento Interior y de Prácticas Parlamentarias del Poder Legislativo, </w:t>
      </w:r>
      <w:r>
        <w:rPr>
          <w:rFonts w:ascii="Century Gothic" w:eastAsia="Century Gothic" w:hAnsi="Century Gothic" w:cs="Century Gothic"/>
          <w:color w:val="000000"/>
        </w:rPr>
        <w:t xml:space="preserve">todos estos ordenamientos del Estado de Chihuahua, </w:t>
      </w:r>
      <w:r w:rsidRPr="0048111E">
        <w:rPr>
          <w:rFonts w:ascii="Century Gothic" w:eastAsia="Century Gothic" w:hAnsi="Century Gothic" w:cs="Century Gothic"/>
          <w:color w:val="000000"/>
        </w:rPr>
        <w:t xml:space="preserve">acudo ante esta Elevada Asamblea, a formular Iniciativa con carácter de </w:t>
      </w:r>
      <w:r>
        <w:rPr>
          <w:rFonts w:ascii="Century Gothic" w:eastAsia="Century Gothic" w:hAnsi="Century Gothic" w:cs="Century Gothic"/>
          <w:color w:val="000000"/>
        </w:rPr>
        <w:t>Decreto, por medio de la cual se propone reformar diversas disposiciones de l</w:t>
      </w:r>
      <w:r w:rsidRPr="0092028D">
        <w:rPr>
          <w:rFonts w:ascii="Century Gothic" w:hAnsi="Century Gothic"/>
        </w:rPr>
        <w:t xml:space="preserve">a Ley Orgánica </w:t>
      </w:r>
      <w:r>
        <w:rPr>
          <w:rFonts w:ascii="Century Gothic" w:hAnsi="Century Gothic"/>
        </w:rPr>
        <w:t xml:space="preserve">del </w:t>
      </w:r>
      <w:r w:rsidRPr="0063470F">
        <w:rPr>
          <w:rFonts w:ascii="Century Gothic" w:hAnsi="Century Gothic"/>
        </w:rPr>
        <w:t>Poder Legislativo</w:t>
      </w:r>
      <w:r>
        <w:rPr>
          <w:rFonts w:ascii="Century Gothic" w:hAnsi="Century Gothic"/>
        </w:rPr>
        <w:t xml:space="preserve"> del Estado, con la finalidad de establecer que en la realización de sesiones  y reuniones, que se lleven a cabo en la modalidad </w:t>
      </w:r>
      <w:r w:rsidRPr="00763DC1">
        <w:rPr>
          <w:rFonts w:ascii="Century Gothic" w:hAnsi="Century Gothic"/>
        </w:rPr>
        <w:t>de acceso remoto o virtual</w:t>
      </w:r>
      <w:r>
        <w:rPr>
          <w:rFonts w:ascii="Century Gothic" w:hAnsi="Century Gothic"/>
        </w:rPr>
        <w:t xml:space="preserve">, se puedan analizar las iniciativas y dictámenes que se presenten, sin tener una limitante de los temas de los mismos.  </w:t>
      </w:r>
    </w:p>
    <w:p w14:paraId="47D7E181" w14:textId="77777777" w:rsidR="00C5599A" w:rsidRPr="00214A09" w:rsidRDefault="00C5599A" w:rsidP="00C5599A">
      <w:pPr>
        <w:pStyle w:val="Normal1"/>
        <w:pBdr>
          <w:top w:val="nil"/>
          <w:left w:val="nil"/>
          <w:bottom w:val="nil"/>
          <w:right w:val="nil"/>
          <w:between w:val="nil"/>
        </w:pBdr>
        <w:spacing w:line="360" w:lineRule="auto"/>
        <w:jc w:val="both"/>
        <w:rPr>
          <w:rFonts w:ascii="Century Gothic" w:hAnsi="Century Gothic"/>
          <w:sz w:val="20"/>
          <w:szCs w:val="20"/>
        </w:rPr>
      </w:pPr>
    </w:p>
    <w:p w14:paraId="3FF2DAFE" w14:textId="77777777" w:rsidR="00C5599A" w:rsidRPr="0048111E" w:rsidRDefault="00C5599A" w:rsidP="00C5599A">
      <w:pPr>
        <w:pStyle w:val="Normal1"/>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hAnsi="Century Gothic"/>
        </w:rPr>
        <w:t>Lo anterior, con base en la siguiente:</w:t>
      </w:r>
    </w:p>
    <w:p w14:paraId="62C826E6" w14:textId="77777777" w:rsidR="00C5599A" w:rsidRPr="00214A09" w:rsidRDefault="00C5599A" w:rsidP="00C5599A">
      <w:pPr>
        <w:pStyle w:val="Normal1"/>
        <w:pBdr>
          <w:top w:val="nil"/>
          <w:left w:val="nil"/>
          <w:bottom w:val="nil"/>
          <w:right w:val="nil"/>
          <w:between w:val="nil"/>
        </w:pBdr>
        <w:spacing w:line="360" w:lineRule="auto"/>
        <w:jc w:val="center"/>
        <w:rPr>
          <w:rFonts w:ascii="Century Gothic" w:eastAsia="Century Gothic" w:hAnsi="Century Gothic" w:cs="Century Gothic"/>
          <w:color w:val="000000"/>
          <w:sz w:val="20"/>
          <w:szCs w:val="20"/>
        </w:rPr>
      </w:pPr>
    </w:p>
    <w:p w14:paraId="33894396" w14:textId="77777777" w:rsidR="00C5599A" w:rsidRPr="00F509DE" w:rsidRDefault="00C5599A" w:rsidP="00C5599A">
      <w:pPr>
        <w:spacing w:after="0" w:line="360" w:lineRule="auto"/>
        <w:jc w:val="center"/>
        <w:rPr>
          <w:rFonts w:ascii="Century Gothic" w:hAnsi="Century Gothic" w:cs="Arial"/>
          <w:b/>
          <w:sz w:val="24"/>
          <w:szCs w:val="24"/>
        </w:rPr>
      </w:pPr>
      <w:r w:rsidRPr="00F509DE">
        <w:rPr>
          <w:rFonts w:ascii="Century Gothic" w:hAnsi="Century Gothic" w:cs="Arial"/>
          <w:b/>
          <w:sz w:val="24"/>
          <w:szCs w:val="24"/>
        </w:rPr>
        <w:t>EXPOSICIÓN DE MOTIVOS</w:t>
      </w:r>
    </w:p>
    <w:p w14:paraId="33F298E6" w14:textId="77777777" w:rsidR="00C5599A" w:rsidRPr="00214A09" w:rsidRDefault="00C5599A" w:rsidP="00C5599A">
      <w:pPr>
        <w:spacing w:after="0" w:line="360" w:lineRule="auto"/>
        <w:jc w:val="center"/>
        <w:rPr>
          <w:rFonts w:ascii="Century Gothic" w:hAnsi="Century Gothic" w:cs="Arial"/>
          <w:sz w:val="20"/>
          <w:szCs w:val="20"/>
        </w:rPr>
      </w:pPr>
    </w:p>
    <w:p w14:paraId="7CE08D5D" w14:textId="77777777" w:rsidR="00C5599A" w:rsidRDefault="00C5599A" w:rsidP="00C5599A">
      <w:pPr>
        <w:spacing w:after="0" w:line="360" w:lineRule="auto"/>
        <w:ind w:right="48"/>
        <w:jc w:val="both"/>
        <w:rPr>
          <w:rFonts w:ascii="Century Gothic" w:hAnsi="Century Gothic"/>
          <w:sz w:val="24"/>
          <w:szCs w:val="24"/>
        </w:rPr>
      </w:pPr>
      <w:r w:rsidRPr="0081693A">
        <w:rPr>
          <w:rFonts w:ascii="Century Gothic" w:hAnsi="Century Gothic" w:cs="Arial"/>
          <w:sz w:val="24"/>
          <w:szCs w:val="24"/>
        </w:rPr>
        <w:t>En sesión de Pleno de este H. Congreso del Estado, celebrada el veintinueve de abril del año dos mil veinte</w:t>
      </w:r>
      <w:r>
        <w:rPr>
          <w:rFonts w:ascii="Century Gothic" w:hAnsi="Century Gothic" w:cs="Arial"/>
          <w:sz w:val="24"/>
          <w:szCs w:val="24"/>
        </w:rPr>
        <w:t>,</w:t>
      </w:r>
      <w:r w:rsidRPr="0081693A">
        <w:rPr>
          <w:rFonts w:ascii="Century Gothic" w:hAnsi="Century Gothic" w:cs="Arial"/>
          <w:sz w:val="24"/>
          <w:szCs w:val="24"/>
        </w:rPr>
        <w:t xml:space="preserve"> se aprobó el </w:t>
      </w:r>
      <w:r w:rsidRPr="0081693A">
        <w:rPr>
          <w:rFonts w:ascii="Century Gothic" w:hAnsi="Century Gothic"/>
          <w:sz w:val="24"/>
          <w:szCs w:val="24"/>
        </w:rPr>
        <w:t>D</w:t>
      </w:r>
      <w:r>
        <w:rPr>
          <w:rFonts w:ascii="Century Gothic" w:hAnsi="Century Gothic"/>
          <w:sz w:val="24"/>
          <w:szCs w:val="24"/>
        </w:rPr>
        <w:t>ecreto</w:t>
      </w:r>
      <w:r w:rsidRPr="0081693A">
        <w:rPr>
          <w:rFonts w:ascii="Century Gothic" w:hAnsi="Century Gothic"/>
          <w:sz w:val="24"/>
          <w:szCs w:val="24"/>
        </w:rPr>
        <w:t xml:space="preserve"> No. LXVI/RFLEY/0713/2020  II P.O., mediante el cual se reforman y adicionan </w:t>
      </w:r>
      <w:r w:rsidRPr="0081693A">
        <w:rPr>
          <w:rFonts w:ascii="Century Gothic" w:hAnsi="Century Gothic"/>
          <w:sz w:val="24"/>
          <w:szCs w:val="24"/>
        </w:rPr>
        <w:lastRenderedPageBreak/>
        <w:t xml:space="preserve">diversas disposiciones de </w:t>
      </w:r>
      <w:r>
        <w:rPr>
          <w:rFonts w:ascii="Century Gothic" w:hAnsi="Century Gothic"/>
          <w:sz w:val="24"/>
          <w:szCs w:val="24"/>
        </w:rPr>
        <w:t xml:space="preserve">la Ley Orgánica y del Reglamento </w:t>
      </w:r>
      <w:r w:rsidRPr="0078562A">
        <w:rPr>
          <w:rFonts w:ascii="Century Gothic" w:hAnsi="Century Gothic"/>
          <w:sz w:val="24"/>
          <w:szCs w:val="24"/>
        </w:rPr>
        <w:t>Interior y de Prácticas Parlamentarias</w:t>
      </w:r>
      <w:r>
        <w:rPr>
          <w:rFonts w:ascii="Century Gothic" w:hAnsi="Century Gothic"/>
          <w:sz w:val="24"/>
          <w:szCs w:val="24"/>
        </w:rPr>
        <w:t>, ambos ordenamientos</w:t>
      </w:r>
      <w:r w:rsidRPr="0078562A">
        <w:rPr>
          <w:rFonts w:ascii="Century Gothic" w:hAnsi="Century Gothic"/>
          <w:sz w:val="24"/>
          <w:szCs w:val="24"/>
        </w:rPr>
        <w:t xml:space="preserve"> del Poder Legislativo</w:t>
      </w:r>
      <w:r>
        <w:rPr>
          <w:rFonts w:ascii="Century Gothic" w:hAnsi="Century Gothic"/>
          <w:sz w:val="24"/>
          <w:szCs w:val="24"/>
        </w:rPr>
        <w:t xml:space="preserve">, a fin de que, </w:t>
      </w:r>
      <w:r w:rsidRPr="00624CF1">
        <w:rPr>
          <w:rFonts w:ascii="Century Gothic" w:hAnsi="Century Gothic"/>
          <w:sz w:val="24"/>
          <w:szCs w:val="24"/>
        </w:rPr>
        <w:t>se p</w:t>
      </w:r>
      <w:r>
        <w:rPr>
          <w:rFonts w:ascii="Century Gothic" w:hAnsi="Century Gothic"/>
          <w:sz w:val="24"/>
          <w:szCs w:val="24"/>
        </w:rPr>
        <w:t xml:space="preserve">udieran </w:t>
      </w:r>
      <w:r w:rsidRPr="00624CF1">
        <w:rPr>
          <w:rFonts w:ascii="Century Gothic" w:hAnsi="Century Gothic"/>
          <w:sz w:val="24"/>
          <w:szCs w:val="24"/>
        </w:rPr>
        <w:t>realizar sesiones del Pleno o de la Diputación Permanente, y reuniones de la Junta de Coordinación Política, de la Mesa Directiva, de las comisiones y comités y, en su caso, discutir y votar</w:t>
      </w:r>
      <w:r>
        <w:rPr>
          <w:rFonts w:ascii="Century Gothic" w:hAnsi="Century Gothic"/>
          <w:sz w:val="24"/>
          <w:szCs w:val="24"/>
        </w:rPr>
        <w:t>,</w:t>
      </w:r>
      <w:r w:rsidRPr="00624CF1">
        <w:rPr>
          <w:rFonts w:ascii="Century Gothic" w:hAnsi="Century Gothic"/>
          <w:sz w:val="24"/>
          <w:szCs w:val="24"/>
        </w:rPr>
        <w:t xml:space="preserve"> mediante acceso remoto o virtual</w:t>
      </w:r>
      <w:r>
        <w:rPr>
          <w:rFonts w:ascii="Century Gothic" w:hAnsi="Century Gothic"/>
          <w:sz w:val="24"/>
          <w:szCs w:val="24"/>
        </w:rPr>
        <w:t>.</w:t>
      </w:r>
      <w:r w:rsidRPr="00624CF1">
        <w:rPr>
          <w:rFonts w:ascii="Century Gothic" w:hAnsi="Century Gothic"/>
          <w:sz w:val="24"/>
          <w:szCs w:val="24"/>
        </w:rPr>
        <w:t xml:space="preserve"> </w:t>
      </w:r>
    </w:p>
    <w:p w14:paraId="4D9C1282" w14:textId="77777777" w:rsidR="00C5599A" w:rsidRPr="00214A09" w:rsidRDefault="00C5599A" w:rsidP="00C5599A">
      <w:pPr>
        <w:spacing w:after="0" w:line="360" w:lineRule="auto"/>
        <w:ind w:right="284"/>
        <w:jc w:val="both"/>
        <w:rPr>
          <w:rFonts w:ascii="Century Gothic" w:hAnsi="Century Gothic"/>
          <w:sz w:val="20"/>
          <w:szCs w:val="20"/>
        </w:rPr>
      </w:pPr>
    </w:p>
    <w:p w14:paraId="777EEA74" w14:textId="77777777" w:rsidR="00C5599A" w:rsidRDefault="00C5599A" w:rsidP="00C5599A">
      <w:pPr>
        <w:spacing w:after="0" w:line="360" w:lineRule="auto"/>
        <w:ind w:right="48"/>
        <w:jc w:val="both"/>
        <w:rPr>
          <w:rFonts w:ascii="Century Gothic" w:hAnsi="Century Gothic"/>
          <w:sz w:val="24"/>
          <w:szCs w:val="24"/>
        </w:rPr>
      </w:pPr>
      <w:r>
        <w:rPr>
          <w:rFonts w:ascii="Century Gothic" w:hAnsi="Century Gothic" w:cs="Arial"/>
          <w:sz w:val="24"/>
          <w:szCs w:val="28"/>
        </w:rPr>
        <w:t xml:space="preserve">De igual manera, se estableció en dicho Decreto que </w:t>
      </w:r>
      <w:r w:rsidRPr="002A510A">
        <w:rPr>
          <w:rFonts w:ascii="Century Gothic" w:hAnsi="Century Gothic"/>
          <w:sz w:val="24"/>
          <w:szCs w:val="24"/>
        </w:rPr>
        <w:t xml:space="preserve">únicamente </w:t>
      </w:r>
      <w:r>
        <w:rPr>
          <w:rFonts w:ascii="Century Gothic" w:hAnsi="Century Gothic"/>
          <w:sz w:val="24"/>
          <w:szCs w:val="24"/>
        </w:rPr>
        <w:t xml:space="preserve">se podrían  analizar, discutir y aprobar en las sesiones y reuniones, </w:t>
      </w:r>
      <w:r w:rsidRPr="002A510A">
        <w:rPr>
          <w:rFonts w:ascii="Century Gothic" w:hAnsi="Century Gothic"/>
          <w:sz w:val="24"/>
          <w:szCs w:val="24"/>
        </w:rPr>
        <w:t xml:space="preserve">los asuntos relacionados con la emergencia </w:t>
      </w:r>
      <w:r w:rsidRPr="00624CF1">
        <w:rPr>
          <w:rFonts w:ascii="Century Gothic" w:hAnsi="Century Gothic"/>
          <w:sz w:val="24"/>
          <w:szCs w:val="24"/>
        </w:rPr>
        <w:t>sanitaria</w:t>
      </w:r>
      <w:r>
        <w:rPr>
          <w:rFonts w:ascii="Century Gothic" w:hAnsi="Century Gothic"/>
          <w:sz w:val="24"/>
          <w:szCs w:val="24"/>
        </w:rPr>
        <w:t xml:space="preserve"> d</w:t>
      </w:r>
      <w:r w:rsidRPr="00624CF1">
        <w:rPr>
          <w:rFonts w:ascii="Century Gothic" w:hAnsi="Century Gothic"/>
          <w:sz w:val="24"/>
          <w:szCs w:val="24"/>
        </w:rPr>
        <w:t>eclara</w:t>
      </w:r>
      <w:r>
        <w:rPr>
          <w:rFonts w:ascii="Century Gothic" w:hAnsi="Century Gothic"/>
          <w:sz w:val="24"/>
          <w:szCs w:val="24"/>
        </w:rPr>
        <w:t>da</w:t>
      </w:r>
      <w:r w:rsidRPr="00624CF1">
        <w:rPr>
          <w:rFonts w:ascii="Century Gothic" w:hAnsi="Century Gothic"/>
          <w:sz w:val="24"/>
          <w:szCs w:val="24"/>
        </w:rPr>
        <w:t xml:space="preserve"> por </w:t>
      </w:r>
      <w:r>
        <w:rPr>
          <w:rFonts w:ascii="Century Gothic" w:hAnsi="Century Gothic"/>
          <w:sz w:val="24"/>
          <w:szCs w:val="24"/>
        </w:rPr>
        <w:t>el Consejo de Salubridad General</w:t>
      </w:r>
      <w:r w:rsidRPr="00624CF1">
        <w:rPr>
          <w:rFonts w:ascii="Century Gothic" w:hAnsi="Century Gothic"/>
          <w:sz w:val="24"/>
          <w:szCs w:val="24"/>
        </w:rPr>
        <w:t>,</w:t>
      </w:r>
      <w:r>
        <w:rPr>
          <w:rFonts w:ascii="Century Gothic" w:hAnsi="Century Gothic"/>
          <w:sz w:val="24"/>
          <w:szCs w:val="24"/>
        </w:rPr>
        <w:t xml:space="preserve"> particularmente, aquellos referidos a las materias de </w:t>
      </w:r>
      <w:r w:rsidRPr="002A510A">
        <w:rPr>
          <w:rFonts w:ascii="Century Gothic" w:hAnsi="Century Gothic"/>
          <w:sz w:val="24"/>
          <w:szCs w:val="24"/>
        </w:rPr>
        <w:t>Salud, Seguridad Pública y Protección Civil, Presupuesto y Hacienda Pública, así co</w:t>
      </w:r>
      <w:r>
        <w:rPr>
          <w:rFonts w:ascii="Century Gothic" w:hAnsi="Century Gothic"/>
          <w:sz w:val="24"/>
          <w:szCs w:val="24"/>
        </w:rPr>
        <w:t xml:space="preserve">mo aquellos de carácter urgente, con la finalidad de permitir que se pudieran atender los asuntos. </w:t>
      </w:r>
    </w:p>
    <w:p w14:paraId="5AF54D30" w14:textId="77777777" w:rsidR="00C5599A" w:rsidRPr="00214A09" w:rsidRDefault="00C5599A" w:rsidP="00C5599A">
      <w:pPr>
        <w:spacing w:after="0" w:line="360" w:lineRule="auto"/>
        <w:ind w:right="284"/>
        <w:jc w:val="both"/>
        <w:rPr>
          <w:rFonts w:ascii="Century Gothic" w:hAnsi="Century Gothic"/>
          <w:sz w:val="20"/>
          <w:szCs w:val="20"/>
        </w:rPr>
      </w:pPr>
    </w:p>
    <w:p w14:paraId="0F9F1DC1" w14:textId="77777777" w:rsidR="00C5599A" w:rsidRPr="002A510A" w:rsidRDefault="00C5599A" w:rsidP="00C5599A">
      <w:pPr>
        <w:spacing w:after="0" w:line="360" w:lineRule="auto"/>
        <w:ind w:right="284"/>
        <w:jc w:val="both"/>
        <w:rPr>
          <w:rFonts w:ascii="Century Gothic" w:hAnsi="Century Gothic" w:cs="Arial"/>
          <w:sz w:val="24"/>
          <w:szCs w:val="28"/>
        </w:rPr>
      </w:pPr>
      <w:r>
        <w:rPr>
          <w:rFonts w:ascii="Century Gothic" w:hAnsi="Century Gothic"/>
          <w:sz w:val="24"/>
          <w:szCs w:val="24"/>
        </w:rPr>
        <w:t xml:space="preserve">Es así que a partir de la entrada en vigor de las reformas en cuestión, se dio inicio con la realización de varias reuniones de comisiones, de la Junta de Coordinación Política, Mesa Directiva y la celebración de una sesión del Pleno, mediante acceso remoto o virtual, lo que ha permitido desahogar únicamente asuntos relativos a la pandemia por la que atraviesa nuestro Estado y el país. </w:t>
      </w:r>
    </w:p>
    <w:p w14:paraId="66453D7E" w14:textId="77777777" w:rsidR="00C5599A" w:rsidRPr="00214A09" w:rsidRDefault="00C5599A" w:rsidP="00C5599A">
      <w:pPr>
        <w:spacing w:after="0" w:line="360" w:lineRule="auto"/>
        <w:jc w:val="both"/>
        <w:rPr>
          <w:rFonts w:ascii="Century Gothic" w:hAnsi="Century Gothic" w:cs="Arial"/>
          <w:sz w:val="20"/>
          <w:szCs w:val="20"/>
        </w:rPr>
      </w:pPr>
    </w:p>
    <w:p w14:paraId="0954F673" w14:textId="12FC2F70" w:rsidR="00C5599A" w:rsidRDefault="00C5599A" w:rsidP="00C5599A">
      <w:pPr>
        <w:spacing w:after="0" w:line="360" w:lineRule="auto"/>
        <w:jc w:val="both"/>
        <w:rPr>
          <w:rFonts w:ascii="Century Gothic" w:hAnsi="Century Gothic" w:cs="Arial"/>
          <w:sz w:val="24"/>
          <w:szCs w:val="28"/>
        </w:rPr>
      </w:pPr>
      <w:r>
        <w:rPr>
          <w:rFonts w:ascii="Century Gothic" w:hAnsi="Century Gothic" w:cs="Arial"/>
          <w:sz w:val="24"/>
          <w:szCs w:val="28"/>
        </w:rPr>
        <w:t xml:space="preserve">Sin embargo, ya que este H. Congreso del Estado, </w:t>
      </w:r>
      <w:r w:rsidR="00602344">
        <w:rPr>
          <w:rFonts w:ascii="Century Gothic" w:hAnsi="Century Gothic" w:cs="Arial"/>
          <w:sz w:val="24"/>
          <w:szCs w:val="28"/>
        </w:rPr>
        <w:t>ante los acontecimientos</w:t>
      </w:r>
      <w:r>
        <w:rPr>
          <w:rFonts w:ascii="Century Gothic" w:hAnsi="Century Gothic" w:cs="Arial"/>
          <w:sz w:val="24"/>
          <w:szCs w:val="28"/>
        </w:rPr>
        <w:t xml:space="preserve"> que se han dado respecto a la problemática que vivimos provocada por el virus COVID-19, es necesario que se desahoguen asuntos, no solamente los </w:t>
      </w:r>
      <w:r>
        <w:rPr>
          <w:rFonts w:ascii="Century Gothic" w:hAnsi="Century Gothic" w:cs="Arial"/>
          <w:sz w:val="24"/>
          <w:szCs w:val="28"/>
        </w:rPr>
        <w:lastRenderedPageBreak/>
        <w:t>vinculados al tema de la emergencia sanitaria, sino que se resuelvan asuntos que permitan que el Estado mantenga su rumbo y consolide algunos instrumentos que requieren su atención.</w:t>
      </w:r>
    </w:p>
    <w:p w14:paraId="1B7F4DEE" w14:textId="77777777" w:rsidR="00C5599A" w:rsidRPr="00214A09" w:rsidRDefault="00C5599A" w:rsidP="00C5599A">
      <w:pPr>
        <w:spacing w:after="0" w:line="360" w:lineRule="auto"/>
        <w:jc w:val="both"/>
        <w:rPr>
          <w:rFonts w:ascii="Century Gothic" w:hAnsi="Century Gothic"/>
          <w:sz w:val="20"/>
          <w:szCs w:val="20"/>
        </w:rPr>
      </w:pPr>
    </w:p>
    <w:p w14:paraId="7DDD671E" w14:textId="77777777" w:rsidR="00C5599A" w:rsidRDefault="00C5599A" w:rsidP="00C5599A">
      <w:pPr>
        <w:tabs>
          <w:tab w:val="left" w:pos="9356"/>
        </w:tabs>
        <w:spacing w:after="0" w:line="360" w:lineRule="auto"/>
        <w:ind w:right="48"/>
        <w:jc w:val="both"/>
        <w:rPr>
          <w:rFonts w:ascii="Century Gothic" w:hAnsi="Century Gothic" w:cs="Arial"/>
          <w:sz w:val="24"/>
          <w:szCs w:val="24"/>
          <w:shd w:val="clear" w:color="auto" w:fill="FFFFFF"/>
        </w:rPr>
      </w:pPr>
      <w:r>
        <w:rPr>
          <w:rFonts w:ascii="Century Gothic" w:hAnsi="Century Gothic"/>
          <w:sz w:val="24"/>
          <w:szCs w:val="24"/>
        </w:rPr>
        <w:t>Es por ello, que estimo oportuno reformar los artículos relativos a la limitación de los temas de los asuntos que se tratarían en este tipo de sesiones o reuniones de acceso remoto o virtual, con la finalidad de no restringirlos, y se puedan conocer, analizar, discutir y aprobar cualquier tipo de asunto y así mantener la continuidad</w:t>
      </w:r>
      <w:r>
        <w:rPr>
          <w:rFonts w:ascii="Century Gothic" w:hAnsi="Century Gothic" w:cs="Arial"/>
          <w:sz w:val="24"/>
          <w:szCs w:val="24"/>
          <w:shd w:val="clear" w:color="auto" w:fill="FFFFFF"/>
        </w:rPr>
        <w:t>.</w:t>
      </w:r>
    </w:p>
    <w:p w14:paraId="31C9EAED" w14:textId="77777777" w:rsidR="00C5599A" w:rsidRPr="00214A09" w:rsidRDefault="00C5599A" w:rsidP="00C5599A">
      <w:pPr>
        <w:tabs>
          <w:tab w:val="left" w:pos="9356"/>
        </w:tabs>
        <w:spacing w:after="0" w:line="360" w:lineRule="auto"/>
        <w:ind w:right="48"/>
        <w:jc w:val="both"/>
        <w:rPr>
          <w:rFonts w:ascii="Century Gothic" w:hAnsi="Century Gothic" w:cs="Arial"/>
          <w:sz w:val="20"/>
          <w:szCs w:val="20"/>
          <w:shd w:val="clear" w:color="auto" w:fill="FFFFFF"/>
        </w:rPr>
      </w:pPr>
    </w:p>
    <w:p w14:paraId="2A4657D9" w14:textId="77777777" w:rsidR="00C5599A" w:rsidRDefault="00C5599A" w:rsidP="00C5599A">
      <w:pPr>
        <w:tabs>
          <w:tab w:val="left" w:pos="9356"/>
        </w:tabs>
        <w:spacing w:after="0" w:line="360" w:lineRule="auto"/>
        <w:ind w:right="48"/>
        <w:jc w:val="both"/>
        <w:rPr>
          <w:rFonts w:ascii="Century Gothic" w:hAnsi="Century Gothic"/>
          <w:sz w:val="24"/>
          <w:szCs w:val="24"/>
        </w:rPr>
      </w:pPr>
      <w:r>
        <w:rPr>
          <w:rFonts w:ascii="Century Gothic" w:hAnsi="Century Gothic"/>
          <w:sz w:val="24"/>
          <w:szCs w:val="24"/>
        </w:rPr>
        <w:t>Por lo expuesto, es que considero que, de conformidad con lo señalado en el artículo 7, tercer párrafo de la Ley en comento, esta iniciativa encuadra en lo que respecta al tratamiento de asuntos de carácter urgente</w:t>
      </w:r>
      <w:r>
        <w:rPr>
          <w:rFonts w:ascii="Century Gothic" w:hAnsi="Century Gothic" w:cs="Arial"/>
          <w:sz w:val="24"/>
          <w:szCs w:val="24"/>
          <w:shd w:val="clear" w:color="auto" w:fill="FFFFFF"/>
        </w:rPr>
        <w:t xml:space="preserve">, ya que con la </w:t>
      </w:r>
      <w:r w:rsidRPr="006707B9">
        <w:rPr>
          <w:rFonts w:ascii="Century Gothic" w:hAnsi="Century Gothic"/>
          <w:sz w:val="24"/>
          <w:szCs w:val="24"/>
        </w:rPr>
        <w:t xml:space="preserve">reforma </w:t>
      </w:r>
      <w:r>
        <w:rPr>
          <w:rFonts w:ascii="Century Gothic" w:hAnsi="Century Gothic"/>
          <w:sz w:val="24"/>
          <w:szCs w:val="24"/>
        </w:rPr>
        <w:t xml:space="preserve">se </w:t>
      </w:r>
      <w:r w:rsidRPr="006707B9">
        <w:rPr>
          <w:rFonts w:ascii="Century Gothic" w:hAnsi="Century Gothic"/>
          <w:sz w:val="24"/>
          <w:szCs w:val="24"/>
        </w:rPr>
        <w:t>pretende no dejar de lado, diversas iniciativas que se encuentran turnadas en las distintas comisiones y la Junta de Coordinación Política, y que por su naturaleza requieren la atención oportuna de las mismas.</w:t>
      </w:r>
    </w:p>
    <w:p w14:paraId="67A4D9D3" w14:textId="77777777" w:rsidR="00C5599A" w:rsidRPr="00214A09" w:rsidRDefault="00C5599A" w:rsidP="00C5599A">
      <w:pPr>
        <w:spacing w:after="0" w:line="360" w:lineRule="auto"/>
        <w:jc w:val="both"/>
        <w:rPr>
          <w:rFonts w:ascii="Century Gothic" w:hAnsi="Century Gothic" w:cs="Arial"/>
          <w:sz w:val="20"/>
          <w:szCs w:val="20"/>
        </w:rPr>
      </w:pPr>
    </w:p>
    <w:p w14:paraId="3A45641F" w14:textId="77777777" w:rsidR="00C5599A" w:rsidRPr="00B94DA8" w:rsidRDefault="00C5599A" w:rsidP="00C5599A">
      <w:pPr>
        <w:spacing w:after="0" w:line="360" w:lineRule="auto"/>
        <w:jc w:val="both"/>
        <w:rPr>
          <w:rFonts w:ascii="Century Gothic" w:hAnsi="Century Gothic" w:cs="Arial"/>
          <w:sz w:val="24"/>
          <w:szCs w:val="24"/>
          <w:shd w:val="clear" w:color="auto" w:fill="FFFFFF"/>
        </w:rPr>
      </w:pPr>
      <w:r>
        <w:rPr>
          <w:rFonts w:ascii="Century Gothic" w:hAnsi="Century Gothic" w:cs="Arial"/>
          <w:sz w:val="24"/>
          <w:szCs w:val="24"/>
          <w:shd w:val="clear" w:color="auto" w:fill="FFFFFF"/>
        </w:rPr>
        <w:t>En razón de lo anterior, se somete a</w:t>
      </w:r>
      <w:r w:rsidRPr="00B94DA8">
        <w:rPr>
          <w:rFonts w:ascii="Century Gothic" w:hAnsi="Century Gothic" w:cs="Arial"/>
          <w:sz w:val="24"/>
          <w:szCs w:val="24"/>
          <w:shd w:val="clear" w:color="auto" w:fill="FFFFFF"/>
        </w:rPr>
        <w:t xml:space="preserve"> la consideración de est</w:t>
      </w:r>
      <w:r>
        <w:rPr>
          <w:rFonts w:ascii="Century Gothic" w:hAnsi="Century Gothic" w:cs="Arial"/>
          <w:sz w:val="24"/>
          <w:szCs w:val="24"/>
          <w:shd w:val="clear" w:color="auto" w:fill="FFFFFF"/>
        </w:rPr>
        <w:t>a Soberanía,</w:t>
      </w:r>
      <w:r w:rsidRPr="00B94DA8">
        <w:rPr>
          <w:rFonts w:ascii="Century Gothic" w:hAnsi="Century Gothic" w:cs="Arial"/>
          <w:sz w:val="24"/>
          <w:szCs w:val="24"/>
          <w:shd w:val="clear" w:color="auto" w:fill="FFFFFF"/>
        </w:rPr>
        <w:t xml:space="preserve"> la siguiente iniciativa con carácter de: </w:t>
      </w:r>
    </w:p>
    <w:p w14:paraId="131EC564" w14:textId="77777777" w:rsidR="00C5599A" w:rsidRPr="00214A09" w:rsidRDefault="00C5599A" w:rsidP="00C5599A">
      <w:pPr>
        <w:spacing w:after="0" w:line="360" w:lineRule="auto"/>
        <w:jc w:val="both"/>
        <w:rPr>
          <w:rFonts w:ascii="Century Gothic" w:hAnsi="Century Gothic" w:cs="Arial"/>
          <w:sz w:val="20"/>
          <w:szCs w:val="20"/>
          <w:shd w:val="clear" w:color="auto" w:fill="FFFFFF"/>
        </w:rPr>
      </w:pPr>
    </w:p>
    <w:p w14:paraId="1E8755C9" w14:textId="77777777" w:rsidR="00C5599A" w:rsidRPr="002040CE" w:rsidRDefault="00C5599A" w:rsidP="00C5599A">
      <w:pPr>
        <w:spacing w:after="0" w:line="360" w:lineRule="auto"/>
        <w:jc w:val="center"/>
        <w:rPr>
          <w:rFonts w:ascii="Century Gothic" w:hAnsi="Century Gothic"/>
          <w:b/>
          <w:sz w:val="28"/>
          <w:szCs w:val="24"/>
        </w:rPr>
      </w:pPr>
      <w:r w:rsidRPr="002040CE">
        <w:rPr>
          <w:rFonts w:ascii="Century Gothic" w:hAnsi="Century Gothic"/>
          <w:b/>
          <w:sz w:val="28"/>
          <w:szCs w:val="24"/>
        </w:rPr>
        <w:t>DECRETO</w:t>
      </w:r>
    </w:p>
    <w:p w14:paraId="48F2CC4C" w14:textId="77777777" w:rsidR="00C5599A" w:rsidRPr="00214A09" w:rsidRDefault="00C5599A" w:rsidP="00C5599A">
      <w:pPr>
        <w:spacing w:after="0" w:line="360" w:lineRule="auto"/>
        <w:jc w:val="center"/>
        <w:rPr>
          <w:rFonts w:ascii="Century Gothic" w:hAnsi="Century Gothic"/>
          <w:b/>
          <w:sz w:val="20"/>
          <w:szCs w:val="20"/>
        </w:rPr>
      </w:pPr>
    </w:p>
    <w:p w14:paraId="25945601" w14:textId="77777777" w:rsidR="00C5599A" w:rsidRPr="0063470F" w:rsidRDefault="00C5599A" w:rsidP="00C5599A">
      <w:pPr>
        <w:spacing w:after="0" w:line="360" w:lineRule="auto"/>
        <w:jc w:val="both"/>
        <w:rPr>
          <w:rFonts w:ascii="Century Gothic" w:hAnsi="Century Gothic"/>
          <w:sz w:val="24"/>
          <w:szCs w:val="24"/>
        </w:rPr>
      </w:pPr>
      <w:r w:rsidRPr="0063470F">
        <w:rPr>
          <w:rFonts w:ascii="Century Gothic" w:hAnsi="Century Gothic"/>
          <w:b/>
          <w:sz w:val="28"/>
          <w:szCs w:val="24"/>
        </w:rPr>
        <w:t xml:space="preserve">ARTÍCULO </w:t>
      </w:r>
      <w:r>
        <w:rPr>
          <w:rFonts w:ascii="Century Gothic" w:hAnsi="Century Gothic"/>
          <w:b/>
          <w:sz w:val="28"/>
          <w:szCs w:val="24"/>
        </w:rPr>
        <w:t>ÚNICO</w:t>
      </w:r>
      <w:r w:rsidRPr="0063470F">
        <w:rPr>
          <w:rFonts w:ascii="Century Gothic" w:hAnsi="Century Gothic"/>
          <w:b/>
          <w:sz w:val="28"/>
          <w:szCs w:val="24"/>
        </w:rPr>
        <w:t>.-</w:t>
      </w:r>
      <w:r>
        <w:rPr>
          <w:rFonts w:ascii="Century Gothic" w:hAnsi="Century Gothic"/>
          <w:sz w:val="28"/>
          <w:szCs w:val="24"/>
        </w:rPr>
        <w:t xml:space="preserve"> </w:t>
      </w:r>
      <w:r w:rsidRPr="0063470F">
        <w:rPr>
          <w:rFonts w:ascii="Century Gothic" w:hAnsi="Century Gothic"/>
          <w:sz w:val="24"/>
          <w:szCs w:val="24"/>
        </w:rPr>
        <w:t xml:space="preserve">Se </w:t>
      </w:r>
      <w:r w:rsidRPr="003C6CA6">
        <w:rPr>
          <w:rFonts w:ascii="Century Gothic" w:hAnsi="Century Gothic"/>
          <w:b/>
          <w:sz w:val="24"/>
          <w:szCs w:val="24"/>
        </w:rPr>
        <w:t>R</w:t>
      </w:r>
      <w:r w:rsidRPr="0063470F">
        <w:rPr>
          <w:rFonts w:ascii="Century Gothic" w:hAnsi="Century Gothic"/>
          <w:b/>
          <w:sz w:val="24"/>
          <w:szCs w:val="24"/>
        </w:rPr>
        <w:t>E</w:t>
      </w:r>
      <w:r w:rsidRPr="0092028D">
        <w:rPr>
          <w:rFonts w:ascii="Century Gothic" w:hAnsi="Century Gothic"/>
          <w:b/>
          <w:sz w:val="24"/>
          <w:szCs w:val="24"/>
        </w:rPr>
        <w:t>FORMA</w:t>
      </w:r>
      <w:r>
        <w:rPr>
          <w:rFonts w:ascii="Century Gothic" w:hAnsi="Century Gothic"/>
          <w:b/>
          <w:sz w:val="24"/>
          <w:szCs w:val="24"/>
        </w:rPr>
        <w:t>N</w:t>
      </w:r>
      <w:r w:rsidRPr="0092028D">
        <w:rPr>
          <w:rFonts w:ascii="Century Gothic" w:hAnsi="Century Gothic"/>
          <w:sz w:val="24"/>
          <w:szCs w:val="24"/>
        </w:rPr>
        <w:t xml:space="preserve"> </w:t>
      </w:r>
      <w:r>
        <w:rPr>
          <w:rFonts w:ascii="Century Gothic" w:hAnsi="Century Gothic"/>
          <w:sz w:val="24"/>
          <w:szCs w:val="24"/>
        </w:rPr>
        <w:t>los artículos 7, p</w:t>
      </w:r>
      <w:r w:rsidRPr="008875C0">
        <w:rPr>
          <w:rFonts w:ascii="Century Gothic" w:hAnsi="Century Gothic"/>
          <w:sz w:val="24"/>
          <w:szCs w:val="24"/>
        </w:rPr>
        <w:t>árrafo tercero;</w:t>
      </w:r>
      <w:r>
        <w:rPr>
          <w:rFonts w:ascii="Century Gothic" w:hAnsi="Century Gothic"/>
          <w:sz w:val="24"/>
          <w:szCs w:val="24"/>
        </w:rPr>
        <w:t xml:space="preserve"> y</w:t>
      </w:r>
      <w:r w:rsidRPr="008875C0">
        <w:rPr>
          <w:rFonts w:ascii="Century Gothic" w:hAnsi="Century Gothic"/>
          <w:sz w:val="24"/>
          <w:szCs w:val="24"/>
        </w:rPr>
        <w:t xml:space="preserve"> 75, fracción XII,</w:t>
      </w:r>
      <w:r>
        <w:rPr>
          <w:rFonts w:ascii="Century Gothic" w:hAnsi="Century Gothic"/>
          <w:sz w:val="24"/>
          <w:szCs w:val="24"/>
        </w:rPr>
        <w:t xml:space="preserve"> segundo párrafo,</w:t>
      </w:r>
      <w:r w:rsidRPr="008875C0">
        <w:rPr>
          <w:rFonts w:ascii="Century Gothic" w:hAnsi="Century Gothic"/>
          <w:sz w:val="24"/>
          <w:szCs w:val="24"/>
        </w:rPr>
        <w:t xml:space="preserve"> </w:t>
      </w:r>
      <w:r>
        <w:rPr>
          <w:rFonts w:ascii="Century Gothic" w:hAnsi="Century Gothic"/>
          <w:sz w:val="24"/>
          <w:szCs w:val="24"/>
        </w:rPr>
        <w:t>ambos</w:t>
      </w:r>
      <w:r w:rsidRPr="0092028D">
        <w:rPr>
          <w:rFonts w:ascii="Century Gothic" w:hAnsi="Century Gothic"/>
          <w:sz w:val="24"/>
          <w:szCs w:val="24"/>
        </w:rPr>
        <w:t xml:space="preserve"> de la Ley Orgánica del Poder </w:t>
      </w:r>
      <w:r w:rsidRPr="0092028D">
        <w:rPr>
          <w:rFonts w:ascii="Century Gothic" w:hAnsi="Century Gothic"/>
          <w:sz w:val="24"/>
          <w:szCs w:val="24"/>
        </w:rPr>
        <w:lastRenderedPageBreak/>
        <w:t>Legislativo</w:t>
      </w:r>
      <w:r w:rsidRPr="0063470F">
        <w:rPr>
          <w:rFonts w:ascii="Century Gothic" w:hAnsi="Century Gothic"/>
          <w:sz w:val="24"/>
          <w:szCs w:val="24"/>
        </w:rPr>
        <w:t xml:space="preserve"> del Estado de Chihuahua, para quedar redactados de la siguiente manera:</w:t>
      </w:r>
    </w:p>
    <w:p w14:paraId="46B42866" w14:textId="77777777" w:rsidR="00C5599A" w:rsidRPr="00214A09" w:rsidRDefault="00C5599A" w:rsidP="00C5599A">
      <w:pPr>
        <w:spacing w:after="0" w:line="360" w:lineRule="auto"/>
        <w:jc w:val="both"/>
        <w:rPr>
          <w:rFonts w:ascii="Century Gothic" w:hAnsi="Century Gothic"/>
          <w:sz w:val="20"/>
          <w:szCs w:val="20"/>
        </w:rPr>
      </w:pPr>
    </w:p>
    <w:p w14:paraId="087EA833" w14:textId="77777777" w:rsidR="00C5599A" w:rsidRPr="001E5BFB" w:rsidRDefault="00C5599A" w:rsidP="00C5599A">
      <w:pPr>
        <w:spacing w:after="0" w:line="360" w:lineRule="auto"/>
        <w:jc w:val="both"/>
        <w:rPr>
          <w:rFonts w:ascii="Century Gothic" w:hAnsi="Century Gothic"/>
          <w:sz w:val="24"/>
          <w:szCs w:val="24"/>
        </w:rPr>
      </w:pPr>
      <w:r w:rsidRPr="001E5BFB">
        <w:rPr>
          <w:rFonts w:ascii="Century Gothic" w:hAnsi="Century Gothic"/>
          <w:b/>
          <w:sz w:val="24"/>
          <w:szCs w:val="24"/>
        </w:rPr>
        <w:t>ARTÍCULO 7.</w:t>
      </w:r>
      <w:r w:rsidRPr="001E5BFB">
        <w:rPr>
          <w:rFonts w:ascii="Century Gothic" w:hAnsi="Century Gothic"/>
          <w:sz w:val="24"/>
          <w:szCs w:val="24"/>
        </w:rPr>
        <w:t xml:space="preserve"> </w:t>
      </w:r>
      <w:r>
        <w:rPr>
          <w:rFonts w:ascii="Century Gothic" w:hAnsi="Century Gothic"/>
          <w:sz w:val="24"/>
          <w:szCs w:val="24"/>
        </w:rPr>
        <w:t>..</w:t>
      </w:r>
      <w:r w:rsidRPr="001E5BFB">
        <w:rPr>
          <w:rFonts w:ascii="Century Gothic" w:hAnsi="Century Gothic"/>
          <w:sz w:val="24"/>
          <w:szCs w:val="24"/>
        </w:rPr>
        <w:t xml:space="preserve">. </w:t>
      </w:r>
    </w:p>
    <w:p w14:paraId="7E076984" w14:textId="77777777" w:rsidR="00C5599A" w:rsidRPr="00214A09" w:rsidRDefault="00C5599A" w:rsidP="00C5599A">
      <w:pPr>
        <w:spacing w:after="0" w:line="360" w:lineRule="auto"/>
        <w:jc w:val="both"/>
        <w:rPr>
          <w:rFonts w:ascii="Century Gothic" w:hAnsi="Century Gothic"/>
          <w:sz w:val="20"/>
          <w:szCs w:val="20"/>
        </w:rPr>
      </w:pPr>
    </w:p>
    <w:p w14:paraId="7D67E79B" w14:textId="77777777" w:rsidR="00C5599A" w:rsidRPr="001E5BFB" w:rsidRDefault="00C5599A" w:rsidP="00C5599A">
      <w:pPr>
        <w:spacing w:after="0" w:line="360" w:lineRule="auto"/>
        <w:jc w:val="both"/>
        <w:rPr>
          <w:rFonts w:ascii="Century Gothic" w:hAnsi="Century Gothic"/>
          <w:sz w:val="24"/>
          <w:szCs w:val="24"/>
        </w:rPr>
      </w:pPr>
      <w:r>
        <w:rPr>
          <w:rFonts w:ascii="Century Gothic" w:hAnsi="Century Gothic"/>
          <w:sz w:val="24"/>
          <w:szCs w:val="24"/>
        </w:rPr>
        <w:t>..</w:t>
      </w:r>
      <w:r w:rsidRPr="001E5BFB">
        <w:rPr>
          <w:rFonts w:ascii="Century Gothic" w:hAnsi="Century Gothic"/>
          <w:sz w:val="24"/>
          <w:szCs w:val="24"/>
        </w:rPr>
        <w:t>.</w:t>
      </w:r>
    </w:p>
    <w:p w14:paraId="162D32DA" w14:textId="77777777" w:rsidR="00C5599A" w:rsidRPr="00214A09" w:rsidRDefault="00C5599A" w:rsidP="00C5599A">
      <w:pPr>
        <w:spacing w:after="0" w:line="360" w:lineRule="auto"/>
        <w:jc w:val="both"/>
        <w:rPr>
          <w:rFonts w:ascii="Century Gothic" w:hAnsi="Century Gothic"/>
          <w:sz w:val="20"/>
          <w:szCs w:val="20"/>
        </w:rPr>
      </w:pPr>
    </w:p>
    <w:p w14:paraId="5F048D51" w14:textId="77777777" w:rsidR="00C5599A" w:rsidRDefault="00C5599A" w:rsidP="00C5599A">
      <w:pPr>
        <w:spacing w:after="0" w:line="360" w:lineRule="auto"/>
        <w:jc w:val="both"/>
        <w:rPr>
          <w:rFonts w:ascii="Century Gothic" w:hAnsi="Century Gothic"/>
          <w:b/>
          <w:sz w:val="24"/>
          <w:szCs w:val="24"/>
        </w:rPr>
      </w:pPr>
      <w:r w:rsidRPr="0078562A">
        <w:rPr>
          <w:rFonts w:ascii="Century Gothic" w:hAnsi="Century Gothic"/>
          <w:b/>
          <w:sz w:val="24"/>
          <w:szCs w:val="24"/>
        </w:rPr>
        <w:t>Por declaración de emergencia sanitaria emitida por las autoridades competentes, que impida la presencia física de las diputadas y los diputados para utilizar el Recinto Oficial</w:t>
      </w:r>
      <w:r w:rsidRPr="0078562A">
        <w:rPr>
          <w:rFonts w:ascii="Century Gothic" w:hAnsi="Century Gothic" w:cs="Arial"/>
          <w:b/>
          <w:sz w:val="24"/>
          <w:szCs w:val="24"/>
        </w:rPr>
        <w:t xml:space="preserve"> o alguno alterno</w:t>
      </w:r>
      <w:r w:rsidRPr="0078562A">
        <w:rPr>
          <w:rFonts w:ascii="Century Gothic" w:hAnsi="Century Gothic"/>
          <w:b/>
          <w:sz w:val="24"/>
          <w:szCs w:val="24"/>
        </w:rPr>
        <w:t>, se podrán realizar, de manera excepcional y previo acuerdo de la Presidencia de la Mesa Directiva, sesiones del Pleno o de la Diputación Permanente, y reuniones de la Junta de Coordinación Política, de la Mesa Directiva, de las comisiones y comités y, en su caso, discutir y votar mediante acceso remoto o virtual.</w:t>
      </w:r>
    </w:p>
    <w:p w14:paraId="4CAE3823" w14:textId="77777777" w:rsidR="00C5599A" w:rsidRPr="00214A09" w:rsidRDefault="00C5599A" w:rsidP="00C5599A">
      <w:pPr>
        <w:spacing w:after="0" w:line="360" w:lineRule="auto"/>
        <w:jc w:val="both"/>
        <w:rPr>
          <w:rFonts w:ascii="Century Gothic" w:hAnsi="Century Gothic"/>
          <w:b/>
          <w:sz w:val="20"/>
          <w:szCs w:val="20"/>
        </w:rPr>
      </w:pPr>
    </w:p>
    <w:p w14:paraId="52AC7D24" w14:textId="77777777" w:rsidR="00C5599A" w:rsidRDefault="00C5599A" w:rsidP="00C5599A">
      <w:pPr>
        <w:spacing w:after="0" w:line="360" w:lineRule="auto"/>
        <w:jc w:val="both"/>
        <w:rPr>
          <w:rFonts w:ascii="Century Gothic" w:hAnsi="Century Gothic"/>
          <w:b/>
          <w:sz w:val="24"/>
          <w:szCs w:val="24"/>
        </w:rPr>
      </w:pPr>
      <w:r>
        <w:rPr>
          <w:rFonts w:ascii="Century Gothic" w:hAnsi="Century Gothic"/>
          <w:b/>
          <w:sz w:val="24"/>
          <w:szCs w:val="24"/>
        </w:rPr>
        <w:t>…</w:t>
      </w:r>
    </w:p>
    <w:p w14:paraId="3E49B388" w14:textId="77777777" w:rsidR="00C5599A" w:rsidRPr="00214A09" w:rsidRDefault="00C5599A" w:rsidP="00C5599A">
      <w:pPr>
        <w:spacing w:after="0" w:line="360" w:lineRule="auto"/>
        <w:jc w:val="both"/>
        <w:rPr>
          <w:rFonts w:ascii="Century Gothic" w:hAnsi="Century Gothic"/>
          <w:b/>
          <w:sz w:val="20"/>
          <w:szCs w:val="20"/>
        </w:rPr>
      </w:pPr>
    </w:p>
    <w:p w14:paraId="2C794000" w14:textId="77777777" w:rsidR="00C5599A" w:rsidRPr="008875C0" w:rsidRDefault="00C5599A" w:rsidP="00C5599A">
      <w:pPr>
        <w:spacing w:after="0" w:line="360" w:lineRule="auto"/>
        <w:jc w:val="both"/>
        <w:rPr>
          <w:rFonts w:ascii="Century Gothic" w:hAnsi="Century Gothic"/>
          <w:b/>
          <w:sz w:val="24"/>
          <w:szCs w:val="24"/>
        </w:rPr>
      </w:pPr>
      <w:r w:rsidRPr="008875C0">
        <w:rPr>
          <w:rFonts w:ascii="Century Gothic" w:hAnsi="Century Gothic"/>
          <w:b/>
          <w:sz w:val="24"/>
          <w:szCs w:val="24"/>
        </w:rPr>
        <w:t>…</w:t>
      </w:r>
    </w:p>
    <w:p w14:paraId="42990070" w14:textId="77777777" w:rsidR="00C5599A" w:rsidRPr="00214A09" w:rsidRDefault="00C5599A" w:rsidP="00C5599A">
      <w:pPr>
        <w:spacing w:after="0" w:line="360" w:lineRule="auto"/>
        <w:jc w:val="both"/>
        <w:rPr>
          <w:rFonts w:ascii="Century Gothic" w:hAnsi="Century Gothic"/>
          <w:sz w:val="20"/>
          <w:szCs w:val="20"/>
        </w:rPr>
      </w:pPr>
    </w:p>
    <w:p w14:paraId="02B2AA9F" w14:textId="77777777" w:rsidR="00C5599A" w:rsidRPr="008875C0" w:rsidRDefault="00C5599A" w:rsidP="00C5599A">
      <w:pPr>
        <w:spacing w:after="0" w:line="360" w:lineRule="auto"/>
        <w:jc w:val="both"/>
        <w:rPr>
          <w:rFonts w:ascii="Century Gothic" w:hAnsi="Century Gothic"/>
          <w:b/>
          <w:sz w:val="24"/>
          <w:szCs w:val="24"/>
        </w:rPr>
      </w:pPr>
      <w:r w:rsidRPr="008875C0">
        <w:rPr>
          <w:rFonts w:ascii="Century Gothic" w:hAnsi="Century Gothic"/>
          <w:b/>
          <w:sz w:val="24"/>
          <w:szCs w:val="24"/>
        </w:rPr>
        <w:t>ARTÍCULO 75. …</w:t>
      </w:r>
    </w:p>
    <w:p w14:paraId="1B4858C0" w14:textId="77777777" w:rsidR="00C5599A" w:rsidRPr="00214A09" w:rsidRDefault="00C5599A" w:rsidP="00C5599A">
      <w:pPr>
        <w:spacing w:after="0" w:line="360" w:lineRule="auto"/>
        <w:jc w:val="both"/>
        <w:rPr>
          <w:rFonts w:ascii="Century Gothic" w:hAnsi="Century Gothic"/>
          <w:b/>
          <w:sz w:val="20"/>
          <w:szCs w:val="20"/>
        </w:rPr>
      </w:pPr>
    </w:p>
    <w:p w14:paraId="41818010" w14:textId="77777777" w:rsidR="00C5599A" w:rsidRPr="0078562A" w:rsidRDefault="00C5599A" w:rsidP="00C5599A">
      <w:pPr>
        <w:spacing w:after="0" w:line="360" w:lineRule="auto"/>
        <w:jc w:val="both"/>
        <w:rPr>
          <w:rFonts w:ascii="Century Gothic" w:hAnsi="Century Gothic"/>
          <w:sz w:val="24"/>
          <w:szCs w:val="24"/>
        </w:rPr>
      </w:pPr>
      <w:r w:rsidRPr="0078562A">
        <w:rPr>
          <w:rFonts w:ascii="Century Gothic" w:hAnsi="Century Gothic"/>
          <w:sz w:val="24"/>
          <w:szCs w:val="24"/>
        </w:rPr>
        <w:t xml:space="preserve">       XXII. …</w:t>
      </w:r>
    </w:p>
    <w:p w14:paraId="201ACD24" w14:textId="77777777" w:rsidR="00C5599A" w:rsidRPr="00214A09" w:rsidRDefault="00C5599A" w:rsidP="00C5599A">
      <w:pPr>
        <w:spacing w:after="0" w:line="360" w:lineRule="auto"/>
        <w:jc w:val="both"/>
        <w:rPr>
          <w:rFonts w:ascii="Century Gothic" w:hAnsi="Century Gothic"/>
          <w:b/>
          <w:sz w:val="20"/>
          <w:szCs w:val="20"/>
        </w:rPr>
      </w:pPr>
    </w:p>
    <w:p w14:paraId="3F3CA410" w14:textId="77777777" w:rsidR="00C5599A" w:rsidRDefault="00C5599A" w:rsidP="00C5599A">
      <w:pPr>
        <w:spacing w:after="0" w:line="360" w:lineRule="auto"/>
        <w:ind w:left="708"/>
        <w:jc w:val="both"/>
        <w:rPr>
          <w:rFonts w:ascii="Century Gothic" w:hAnsi="Century Gothic"/>
          <w:b/>
          <w:sz w:val="24"/>
          <w:szCs w:val="24"/>
        </w:rPr>
      </w:pPr>
      <w:r w:rsidRPr="0078562A">
        <w:rPr>
          <w:rFonts w:ascii="Century Gothic" w:hAnsi="Century Gothic"/>
          <w:b/>
          <w:sz w:val="24"/>
          <w:szCs w:val="24"/>
        </w:rPr>
        <w:t>De igual modo, emitir el Acuerdo para la celebración de sesiones del Pleno o de la Diputación Permanente</w:t>
      </w:r>
      <w:r>
        <w:rPr>
          <w:rFonts w:ascii="Century Gothic" w:hAnsi="Century Gothic"/>
          <w:b/>
          <w:sz w:val="24"/>
          <w:szCs w:val="24"/>
        </w:rPr>
        <w:t>,</w:t>
      </w:r>
      <w:r w:rsidRPr="0078562A">
        <w:rPr>
          <w:rFonts w:ascii="Century Gothic" w:hAnsi="Century Gothic"/>
          <w:b/>
          <w:sz w:val="24"/>
          <w:szCs w:val="24"/>
        </w:rPr>
        <w:t xml:space="preserve"> reuniones de</w:t>
      </w:r>
      <w:r>
        <w:rPr>
          <w:rFonts w:ascii="Century Gothic" w:hAnsi="Century Gothic"/>
          <w:b/>
          <w:sz w:val="24"/>
          <w:szCs w:val="24"/>
        </w:rPr>
        <w:t xml:space="preserve"> la Junta de </w:t>
      </w:r>
      <w:r>
        <w:rPr>
          <w:rFonts w:ascii="Century Gothic" w:hAnsi="Century Gothic"/>
          <w:b/>
          <w:sz w:val="24"/>
          <w:szCs w:val="24"/>
        </w:rPr>
        <w:lastRenderedPageBreak/>
        <w:t xml:space="preserve">Coordinación Política, de la Mesa Directiva, </w:t>
      </w:r>
      <w:r w:rsidRPr="0078562A">
        <w:rPr>
          <w:rFonts w:ascii="Century Gothic" w:hAnsi="Century Gothic"/>
          <w:b/>
          <w:sz w:val="24"/>
          <w:szCs w:val="24"/>
        </w:rPr>
        <w:t>las Comisiones Legislativas y Comités</w:t>
      </w:r>
      <w:r>
        <w:rPr>
          <w:rFonts w:ascii="Century Gothic" w:hAnsi="Century Gothic"/>
          <w:b/>
          <w:sz w:val="24"/>
          <w:szCs w:val="24"/>
        </w:rPr>
        <w:t xml:space="preserve">, </w:t>
      </w:r>
      <w:r w:rsidRPr="0078562A">
        <w:rPr>
          <w:rFonts w:ascii="Century Gothic" w:hAnsi="Century Gothic"/>
          <w:b/>
          <w:sz w:val="24"/>
          <w:szCs w:val="24"/>
        </w:rPr>
        <w:t xml:space="preserve">mediante acceso remoto o virtuales, por declaración de emergencia sanitaria emitida por las autoridades competentes en </w:t>
      </w:r>
      <w:r>
        <w:rPr>
          <w:rFonts w:ascii="Century Gothic" w:hAnsi="Century Gothic"/>
          <w:b/>
          <w:sz w:val="24"/>
          <w:szCs w:val="24"/>
        </w:rPr>
        <w:t xml:space="preserve">la </w:t>
      </w:r>
      <w:r w:rsidRPr="0078562A">
        <w:rPr>
          <w:rFonts w:ascii="Century Gothic" w:hAnsi="Century Gothic"/>
          <w:b/>
          <w:sz w:val="24"/>
          <w:szCs w:val="24"/>
        </w:rPr>
        <w:t>materia.</w:t>
      </w:r>
    </w:p>
    <w:p w14:paraId="146EC651" w14:textId="77777777" w:rsidR="00C5599A" w:rsidRPr="00214A09" w:rsidRDefault="00C5599A" w:rsidP="00C5599A">
      <w:pPr>
        <w:spacing w:after="0" w:line="360" w:lineRule="auto"/>
        <w:ind w:left="708"/>
        <w:jc w:val="both"/>
        <w:rPr>
          <w:rFonts w:ascii="Century Gothic" w:hAnsi="Century Gothic"/>
          <w:b/>
          <w:sz w:val="20"/>
          <w:szCs w:val="20"/>
        </w:rPr>
      </w:pPr>
    </w:p>
    <w:p w14:paraId="78BAD65B" w14:textId="77777777" w:rsidR="00C5599A" w:rsidRPr="00FF7758" w:rsidRDefault="00C5599A" w:rsidP="00C5599A">
      <w:pPr>
        <w:spacing w:after="0" w:line="360" w:lineRule="auto"/>
        <w:jc w:val="center"/>
        <w:rPr>
          <w:rFonts w:ascii="Century Gothic" w:hAnsi="Century Gothic"/>
          <w:b/>
          <w:sz w:val="28"/>
          <w:szCs w:val="24"/>
        </w:rPr>
      </w:pPr>
      <w:r>
        <w:rPr>
          <w:rFonts w:ascii="Century Gothic" w:hAnsi="Century Gothic"/>
          <w:b/>
          <w:sz w:val="28"/>
          <w:szCs w:val="24"/>
        </w:rPr>
        <w:t>TRANSITORIO</w:t>
      </w:r>
    </w:p>
    <w:p w14:paraId="32BE6575" w14:textId="77777777" w:rsidR="00C5599A" w:rsidRPr="00214A09" w:rsidRDefault="00C5599A" w:rsidP="00C5599A">
      <w:pPr>
        <w:spacing w:after="0" w:line="360" w:lineRule="auto"/>
        <w:jc w:val="center"/>
        <w:rPr>
          <w:rFonts w:ascii="Century Gothic" w:hAnsi="Century Gothic"/>
          <w:b/>
          <w:sz w:val="20"/>
          <w:szCs w:val="20"/>
        </w:rPr>
      </w:pPr>
    </w:p>
    <w:p w14:paraId="4D4711D8" w14:textId="77777777" w:rsidR="00C5599A" w:rsidRDefault="00C5599A" w:rsidP="00C5599A">
      <w:pPr>
        <w:spacing w:after="0" w:line="360" w:lineRule="auto"/>
        <w:jc w:val="both"/>
        <w:rPr>
          <w:rFonts w:ascii="Century Gothic" w:hAnsi="Century Gothic"/>
          <w:sz w:val="24"/>
          <w:szCs w:val="24"/>
        </w:rPr>
      </w:pPr>
      <w:r w:rsidRPr="0078562A">
        <w:rPr>
          <w:rFonts w:ascii="Century Gothic" w:hAnsi="Century Gothic"/>
          <w:b/>
          <w:sz w:val="28"/>
          <w:szCs w:val="24"/>
        </w:rPr>
        <w:t xml:space="preserve">ARTÍCULO ÚNICO.- </w:t>
      </w:r>
      <w:r w:rsidRPr="0078562A">
        <w:rPr>
          <w:rFonts w:ascii="Century Gothic" w:hAnsi="Century Gothic"/>
          <w:sz w:val="24"/>
          <w:szCs w:val="24"/>
        </w:rPr>
        <w:t>El presente Decreto entrará en vigor el día de su publicación en el Periódico Oficial del Estado.</w:t>
      </w:r>
    </w:p>
    <w:p w14:paraId="3A846B3A" w14:textId="77777777" w:rsidR="00C5599A" w:rsidRPr="00214A09" w:rsidRDefault="00C5599A" w:rsidP="00C5599A">
      <w:pPr>
        <w:spacing w:after="0" w:line="360" w:lineRule="auto"/>
        <w:jc w:val="both"/>
        <w:rPr>
          <w:rFonts w:ascii="Century Gothic" w:hAnsi="Century Gothic"/>
          <w:sz w:val="20"/>
          <w:szCs w:val="20"/>
        </w:rPr>
      </w:pPr>
    </w:p>
    <w:p w14:paraId="05126F29" w14:textId="77777777" w:rsidR="00C5599A" w:rsidRDefault="00C5599A" w:rsidP="00C5599A">
      <w:pPr>
        <w:spacing w:after="0" w:line="360" w:lineRule="auto"/>
        <w:jc w:val="both"/>
        <w:rPr>
          <w:rFonts w:ascii="Century Gothic" w:hAnsi="Century Gothic"/>
          <w:sz w:val="24"/>
          <w:szCs w:val="24"/>
        </w:rPr>
      </w:pPr>
      <w:r>
        <w:rPr>
          <w:rFonts w:ascii="Century Gothic" w:hAnsi="Century Gothic"/>
          <w:sz w:val="24"/>
          <w:szCs w:val="24"/>
        </w:rPr>
        <w:t>ECONÓMICO.- Aprobado que sea, túrnese a la Secretaría para que elabore la Minuta de Decreto en los términos en que deba publicarse.</w:t>
      </w:r>
    </w:p>
    <w:p w14:paraId="2F3F1844" w14:textId="77777777" w:rsidR="00C5599A" w:rsidRPr="00214A09" w:rsidRDefault="00C5599A" w:rsidP="00C5599A">
      <w:pPr>
        <w:spacing w:after="0" w:line="360" w:lineRule="auto"/>
        <w:jc w:val="both"/>
        <w:rPr>
          <w:rFonts w:ascii="Century Gothic" w:hAnsi="Century Gothic"/>
          <w:sz w:val="20"/>
          <w:szCs w:val="20"/>
        </w:rPr>
      </w:pPr>
    </w:p>
    <w:p w14:paraId="2292AE2A" w14:textId="77777777" w:rsidR="00C5599A" w:rsidRDefault="00C5599A" w:rsidP="00C5599A">
      <w:pPr>
        <w:spacing w:after="0" w:line="360" w:lineRule="auto"/>
        <w:jc w:val="both"/>
        <w:rPr>
          <w:rFonts w:ascii="Century Gothic" w:hAnsi="Century Gothic"/>
          <w:sz w:val="24"/>
          <w:szCs w:val="24"/>
        </w:rPr>
      </w:pPr>
      <w:r>
        <w:rPr>
          <w:rFonts w:ascii="Century Gothic" w:hAnsi="Century Gothic"/>
          <w:sz w:val="24"/>
          <w:szCs w:val="24"/>
        </w:rPr>
        <w:t>DADO en el Recinto Oficial del Poder Legislativo, a los veintiséis días del mes de mayo del año dos mil veinte.</w:t>
      </w:r>
    </w:p>
    <w:p w14:paraId="70304358" w14:textId="77777777" w:rsidR="00C5599A" w:rsidRPr="00214A09" w:rsidRDefault="00C5599A" w:rsidP="00C5599A">
      <w:pPr>
        <w:spacing w:after="0" w:line="360" w:lineRule="auto"/>
        <w:rPr>
          <w:sz w:val="20"/>
          <w:szCs w:val="20"/>
        </w:rPr>
      </w:pPr>
    </w:p>
    <w:p w14:paraId="069468C1" w14:textId="77777777" w:rsidR="00C5599A" w:rsidRPr="0048111E" w:rsidRDefault="00C5599A" w:rsidP="00C5599A">
      <w:pPr>
        <w:pStyle w:val="Normal1"/>
        <w:keepNext/>
        <w:keepLines/>
        <w:pBdr>
          <w:top w:val="nil"/>
          <w:left w:val="nil"/>
          <w:bottom w:val="nil"/>
          <w:right w:val="nil"/>
          <w:between w:val="nil"/>
        </w:pBdr>
        <w:spacing w:line="360" w:lineRule="auto"/>
        <w:jc w:val="center"/>
        <w:rPr>
          <w:rFonts w:ascii="Century Gothic" w:eastAsia="Century Gothic" w:hAnsi="Century Gothic" w:cs="Century Gothic"/>
          <w:color w:val="000000"/>
        </w:rPr>
      </w:pPr>
      <w:r w:rsidRPr="0048111E">
        <w:rPr>
          <w:rFonts w:ascii="Century Gothic" w:eastAsia="Century Gothic" w:hAnsi="Century Gothic" w:cs="Century Gothic"/>
          <w:b/>
          <w:color w:val="000000"/>
        </w:rPr>
        <w:t>A T E N T A M E N T E</w:t>
      </w:r>
    </w:p>
    <w:p w14:paraId="0683693E" w14:textId="77777777" w:rsidR="00C5599A" w:rsidRDefault="00C5599A" w:rsidP="00C5599A">
      <w:pPr>
        <w:pStyle w:val="Normal1"/>
        <w:pBdr>
          <w:top w:val="nil"/>
          <w:left w:val="nil"/>
          <w:bottom w:val="nil"/>
          <w:right w:val="nil"/>
          <w:between w:val="nil"/>
        </w:pBdr>
        <w:spacing w:line="360" w:lineRule="auto"/>
        <w:jc w:val="center"/>
        <w:rPr>
          <w:rFonts w:ascii="Century Gothic" w:eastAsia="Century Gothic" w:hAnsi="Century Gothic" w:cs="Century Gothic"/>
          <w:color w:val="000000"/>
        </w:rPr>
      </w:pPr>
    </w:p>
    <w:p w14:paraId="7A691AAE" w14:textId="77777777" w:rsidR="00C5599A" w:rsidRDefault="00C5599A" w:rsidP="00C5599A">
      <w:pPr>
        <w:pStyle w:val="Normal1"/>
        <w:pBdr>
          <w:top w:val="nil"/>
          <w:left w:val="nil"/>
          <w:bottom w:val="nil"/>
          <w:right w:val="nil"/>
          <w:between w:val="nil"/>
        </w:pBdr>
        <w:spacing w:line="360" w:lineRule="auto"/>
        <w:jc w:val="center"/>
        <w:rPr>
          <w:rFonts w:ascii="Century Gothic" w:eastAsia="Century Gothic" w:hAnsi="Century Gothic" w:cs="Century Gothic"/>
          <w:color w:val="000000"/>
        </w:rPr>
      </w:pPr>
    </w:p>
    <w:p w14:paraId="2D317707" w14:textId="77777777" w:rsidR="00C5599A" w:rsidRDefault="00C5599A" w:rsidP="00C5599A">
      <w:pPr>
        <w:pStyle w:val="Normal1"/>
        <w:pBdr>
          <w:top w:val="nil"/>
          <w:left w:val="nil"/>
          <w:bottom w:val="nil"/>
          <w:right w:val="nil"/>
          <w:between w:val="nil"/>
        </w:pBdr>
        <w:spacing w:line="360" w:lineRule="auto"/>
        <w:jc w:val="center"/>
        <w:rPr>
          <w:rFonts w:ascii="Century Gothic" w:eastAsia="Century Gothic" w:hAnsi="Century Gothic" w:cs="Century Gothic"/>
          <w:color w:val="000000"/>
        </w:rPr>
      </w:pPr>
    </w:p>
    <w:p w14:paraId="5DB01E15" w14:textId="2D4EDE74" w:rsidR="00C5599A" w:rsidRDefault="00C5599A" w:rsidP="00C5599A">
      <w:pPr>
        <w:pStyle w:val="Normal1"/>
        <w:pBdr>
          <w:top w:val="nil"/>
          <w:left w:val="nil"/>
          <w:bottom w:val="nil"/>
          <w:right w:val="nil"/>
          <w:between w:val="nil"/>
        </w:pBdr>
        <w:spacing w:line="360" w:lineRule="auto"/>
        <w:jc w:val="center"/>
        <w:rPr>
          <w:rFonts w:ascii="Century Gothic" w:eastAsia="Century Gothic" w:hAnsi="Century Gothic" w:cs="Century Gothic"/>
          <w:b/>
          <w:color w:val="000000"/>
        </w:rPr>
      </w:pPr>
      <w:r w:rsidRPr="0048111E">
        <w:rPr>
          <w:rFonts w:ascii="Century Gothic" w:eastAsia="Century Gothic" w:hAnsi="Century Gothic" w:cs="Century Gothic"/>
          <w:b/>
          <w:color w:val="000000"/>
        </w:rPr>
        <w:t xml:space="preserve">DIP. </w:t>
      </w:r>
      <w:r w:rsidR="00602344">
        <w:rPr>
          <w:rFonts w:ascii="Century Gothic" w:eastAsia="Century Gothic" w:hAnsi="Century Gothic" w:cs="Century Gothic"/>
          <w:b/>
          <w:color w:val="000000"/>
        </w:rPr>
        <w:t xml:space="preserve">FERNANDO </w:t>
      </w:r>
      <w:r w:rsidR="00475D37">
        <w:rPr>
          <w:rFonts w:ascii="Century Gothic" w:eastAsia="Century Gothic" w:hAnsi="Century Gothic" w:cs="Century Gothic"/>
          <w:b/>
          <w:color w:val="000000"/>
        </w:rPr>
        <w:t>Á</w:t>
      </w:r>
      <w:r w:rsidR="00602344">
        <w:rPr>
          <w:rFonts w:ascii="Century Gothic" w:eastAsia="Century Gothic" w:hAnsi="Century Gothic" w:cs="Century Gothic"/>
          <w:b/>
          <w:color w:val="000000"/>
        </w:rPr>
        <w:t>LVAREZ MONJE</w:t>
      </w:r>
    </w:p>
    <w:p w14:paraId="5EE62A87" w14:textId="1D140A01" w:rsidR="00602344" w:rsidRPr="00602344" w:rsidRDefault="00602344" w:rsidP="003B7200">
      <w:pPr>
        <w:pStyle w:val="Normal1"/>
        <w:pBdr>
          <w:top w:val="nil"/>
          <w:left w:val="nil"/>
          <w:bottom w:val="nil"/>
          <w:right w:val="nil"/>
          <w:between w:val="nil"/>
        </w:pBdr>
        <w:spacing w:line="360" w:lineRule="auto"/>
        <w:rPr>
          <w:rFonts w:ascii="Century Gothic" w:eastAsia="Century Gothic" w:hAnsi="Century Gothic" w:cs="Century Gothic"/>
          <w:b/>
          <w:color w:val="000000"/>
        </w:rPr>
      </w:pPr>
    </w:p>
    <w:p w14:paraId="5931D055" w14:textId="77777777" w:rsidR="007F665E" w:rsidRPr="00A2293C" w:rsidRDefault="007F665E" w:rsidP="007F665E">
      <w:pPr>
        <w:ind w:left="-567"/>
        <w:jc w:val="both"/>
        <w:rPr>
          <w:rFonts w:ascii="Arial" w:hAnsi="Arial" w:cs="Arial"/>
          <w:lang w:val="en-US"/>
        </w:rPr>
      </w:pPr>
    </w:p>
    <w:sectPr w:rsidR="007F665E" w:rsidRPr="00A2293C" w:rsidSect="00A2293C">
      <w:headerReference w:type="default" r:id="rId6"/>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0596" w14:textId="77777777" w:rsidR="002109C6" w:rsidRDefault="002109C6" w:rsidP="007F665E">
      <w:pPr>
        <w:spacing w:after="0" w:line="240" w:lineRule="auto"/>
      </w:pPr>
      <w:r>
        <w:separator/>
      </w:r>
    </w:p>
  </w:endnote>
  <w:endnote w:type="continuationSeparator" w:id="0">
    <w:p w14:paraId="08708876" w14:textId="77777777" w:rsidR="002109C6" w:rsidRDefault="002109C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49D7" w14:textId="77777777" w:rsidR="002109C6" w:rsidRDefault="002109C6" w:rsidP="007F665E">
      <w:pPr>
        <w:spacing w:after="0" w:line="240" w:lineRule="auto"/>
      </w:pPr>
      <w:r>
        <w:separator/>
      </w:r>
    </w:p>
  </w:footnote>
  <w:footnote w:type="continuationSeparator" w:id="0">
    <w:p w14:paraId="5E0BE35D" w14:textId="77777777" w:rsidR="002109C6" w:rsidRDefault="002109C6"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8A69" w14:textId="77777777" w:rsidR="007F665E" w:rsidRDefault="007F665E" w:rsidP="00224D48">
    <w:pPr>
      <w:pStyle w:val="Encabezado"/>
      <w:tabs>
        <w:tab w:val="clear" w:pos="8838"/>
        <w:tab w:val="left" w:pos="4980"/>
      </w:tabs>
    </w:pPr>
    <w:r>
      <w:rPr>
        <w:noProof/>
      </w:rPr>
      <w:drawing>
        <wp:anchor distT="0" distB="0" distL="114300" distR="114300" simplePos="0" relativeHeight="251658240" behindDoc="1" locked="0" layoutInCell="1" allowOverlap="1" wp14:anchorId="18A9FB1D" wp14:editId="4C133863">
          <wp:simplePos x="0" y="0"/>
          <wp:positionH relativeFrom="page">
            <wp:align>right</wp:align>
          </wp:positionH>
          <wp:positionV relativeFrom="paragraph">
            <wp:posOffset>-407035</wp:posOffset>
          </wp:positionV>
          <wp:extent cx="7772399" cy="995301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val="0"/>
                      </a:ext>
                    </a:extLst>
                  </a:blip>
                  <a:stretch>
                    <a:fillRect/>
                  </a:stretch>
                </pic:blipFill>
                <pic:spPr>
                  <a:xfrm>
                    <a:off x="0" y="0"/>
                    <a:ext cx="7772399" cy="9953015"/>
                  </a:xfrm>
                  <a:prstGeom prst="rect">
                    <a:avLst/>
                  </a:prstGeom>
                </pic:spPr>
              </pic:pic>
            </a:graphicData>
          </a:graphic>
          <wp14:sizeRelH relativeFrom="page">
            <wp14:pctWidth>0</wp14:pctWidth>
          </wp14:sizeRelH>
          <wp14:sizeRelV relativeFrom="page">
            <wp14:pctHeight>0</wp14:pctHeight>
          </wp14:sizeRelV>
        </wp:anchor>
      </w:drawing>
    </w:r>
    <w:r w:rsidR="00224D4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34AF4"/>
    <w:rsid w:val="002109C6"/>
    <w:rsid w:val="00224D48"/>
    <w:rsid w:val="00291896"/>
    <w:rsid w:val="002A0743"/>
    <w:rsid w:val="00326670"/>
    <w:rsid w:val="003B7200"/>
    <w:rsid w:val="00444C92"/>
    <w:rsid w:val="00475D37"/>
    <w:rsid w:val="004D5B3F"/>
    <w:rsid w:val="00561A86"/>
    <w:rsid w:val="00602344"/>
    <w:rsid w:val="006A339C"/>
    <w:rsid w:val="006C5E6F"/>
    <w:rsid w:val="0070484A"/>
    <w:rsid w:val="00740750"/>
    <w:rsid w:val="007B2215"/>
    <w:rsid w:val="007F665E"/>
    <w:rsid w:val="008818DB"/>
    <w:rsid w:val="008A4229"/>
    <w:rsid w:val="008F5B89"/>
    <w:rsid w:val="008F6A06"/>
    <w:rsid w:val="009715A5"/>
    <w:rsid w:val="00A2293C"/>
    <w:rsid w:val="00A30B4E"/>
    <w:rsid w:val="00AF3AF7"/>
    <w:rsid w:val="00C17A1B"/>
    <w:rsid w:val="00C5599A"/>
    <w:rsid w:val="00DB3F45"/>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9F0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9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customStyle="1" w:styleId="Normal1">
    <w:name w:val="Normal1"/>
    <w:rsid w:val="00C5599A"/>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Tania Sigala Tarín</cp:lastModifiedBy>
  <cp:revision>5</cp:revision>
  <dcterms:created xsi:type="dcterms:W3CDTF">2020-05-26T20:54:00Z</dcterms:created>
  <dcterms:modified xsi:type="dcterms:W3CDTF">2020-05-26T21:02:00Z</dcterms:modified>
</cp:coreProperties>
</file>