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8F6" w:rsidRPr="00DB6213" w:rsidRDefault="001878F6" w:rsidP="001878F6">
      <w:pPr>
        <w:spacing w:after="0" w:line="240" w:lineRule="auto"/>
        <w:rPr>
          <w:rFonts w:ascii="Arial" w:hAnsi="Arial" w:cs="Arial"/>
          <w:b/>
          <w:i/>
          <w:sz w:val="24"/>
          <w:szCs w:val="24"/>
        </w:rPr>
      </w:pPr>
      <w:bookmarkStart w:id="0" w:name="_GoBack"/>
      <w:bookmarkEnd w:id="0"/>
      <w:r w:rsidRPr="00DB6213">
        <w:rPr>
          <w:rFonts w:ascii="Arial" w:hAnsi="Arial" w:cs="Arial"/>
          <w:b/>
          <w:i/>
          <w:sz w:val="24"/>
          <w:szCs w:val="24"/>
        </w:rPr>
        <w:t>HONORABLE CONGRESO DEL ESTADO DE CHIHUAHUA</w:t>
      </w:r>
    </w:p>
    <w:p w:rsidR="001878F6" w:rsidRPr="00DB6213" w:rsidRDefault="001878F6" w:rsidP="001878F6">
      <w:pPr>
        <w:spacing w:after="0" w:line="240" w:lineRule="auto"/>
        <w:rPr>
          <w:rFonts w:ascii="Arial" w:hAnsi="Arial" w:cs="Arial"/>
          <w:b/>
          <w:i/>
          <w:sz w:val="24"/>
          <w:szCs w:val="24"/>
        </w:rPr>
      </w:pPr>
      <w:r w:rsidRPr="00DB6213">
        <w:rPr>
          <w:rFonts w:ascii="Arial" w:hAnsi="Arial" w:cs="Arial"/>
          <w:b/>
          <w:i/>
          <w:sz w:val="24"/>
          <w:szCs w:val="24"/>
        </w:rPr>
        <w:t>P R E S E N T E.-</w:t>
      </w:r>
    </w:p>
    <w:p w:rsidR="001878F6" w:rsidRPr="00DB6213" w:rsidRDefault="001878F6" w:rsidP="001878F6">
      <w:pPr>
        <w:spacing w:after="0" w:line="360" w:lineRule="auto"/>
        <w:jc w:val="both"/>
        <w:rPr>
          <w:rFonts w:ascii="Arial" w:hAnsi="Arial" w:cs="Arial"/>
          <w:i/>
          <w:sz w:val="24"/>
          <w:szCs w:val="24"/>
        </w:rPr>
      </w:pPr>
    </w:p>
    <w:p w:rsidR="001878F6" w:rsidRPr="00DB6213" w:rsidRDefault="001878F6" w:rsidP="001878F6">
      <w:pPr>
        <w:spacing w:after="0" w:line="360" w:lineRule="auto"/>
        <w:jc w:val="both"/>
        <w:rPr>
          <w:rFonts w:ascii="Arial" w:hAnsi="Arial" w:cs="Arial"/>
          <w:i/>
          <w:sz w:val="24"/>
          <w:szCs w:val="24"/>
        </w:rPr>
      </w:pPr>
      <w:r w:rsidRPr="00DB6213">
        <w:rPr>
          <w:rFonts w:ascii="Arial" w:hAnsi="Arial" w:cs="Arial"/>
          <w:i/>
          <w:color w:val="000000" w:themeColor="text1"/>
          <w:sz w:val="24"/>
          <w:szCs w:val="24"/>
        </w:rPr>
        <w:t xml:space="preserve">El suscrito </w:t>
      </w:r>
      <w:r w:rsidRPr="00DB6213">
        <w:rPr>
          <w:rFonts w:ascii="Arial" w:hAnsi="Arial" w:cs="Arial"/>
          <w:b/>
          <w:i/>
          <w:color w:val="000000" w:themeColor="text1"/>
          <w:sz w:val="24"/>
          <w:szCs w:val="24"/>
        </w:rPr>
        <w:t>Omar Bazán Flores,</w:t>
      </w:r>
      <w:r w:rsidRPr="00DB6213">
        <w:rPr>
          <w:rFonts w:ascii="Arial" w:hAnsi="Arial" w:cs="Arial"/>
          <w:i/>
          <w:color w:val="000000" w:themeColor="text1"/>
          <w:sz w:val="24"/>
          <w:szCs w:val="24"/>
        </w:rPr>
        <w:t xml:space="preserve">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y demás relativos de la Ley Orgánica del Poder Legislativo del Estado de Chihuahua, acudo ante este Honorable Representación, a fin de presentar </w:t>
      </w:r>
      <w:r w:rsidRPr="00DB6213">
        <w:rPr>
          <w:rFonts w:ascii="Arial" w:hAnsi="Arial" w:cs="Arial"/>
          <w:b/>
          <w:i/>
          <w:color w:val="000000" w:themeColor="text1"/>
          <w:sz w:val="24"/>
          <w:szCs w:val="24"/>
        </w:rPr>
        <w:t xml:space="preserve">Iniciativa con carácter de Punto de Acuerdo </w:t>
      </w:r>
      <w:r w:rsidRPr="00DB6213">
        <w:rPr>
          <w:rFonts w:ascii="Arial" w:hAnsi="Arial" w:cs="Arial"/>
          <w:b/>
          <w:i/>
          <w:sz w:val="24"/>
          <w:szCs w:val="24"/>
        </w:rPr>
        <w:t xml:space="preserve">a efecto de  </w:t>
      </w:r>
      <w:r w:rsidR="00434323">
        <w:rPr>
          <w:rFonts w:ascii="Arial" w:hAnsi="Arial" w:cs="Arial"/>
          <w:b/>
          <w:i/>
          <w:sz w:val="24"/>
          <w:szCs w:val="24"/>
        </w:rPr>
        <w:t xml:space="preserve">Crear una partida extraordinaria para indemnizar a </w:t>
      </w:r>
      <w:r w:rsidR="00480CB5" w:rsidRPr="00820754">
        <w:rPr>
          <w:rFonts w:ascii="Arial" w:hAnsi="Arial" w:cs="Arial"/>
          <w:b/>
          <w:i/>
          <w:color w:val="000000" w:themeColor="text1"/>
          <w:sz w:val="24"/>
          <w:szCs w:val="24"/>
        </w:rPr>
        <w:t>las familias del Fraccion</w:t>
      </w:r>
      <w:r w:rsidR="00480CB5">
        <w:rPr>
          <w:rFonts w:ascii="Arial" w:hAnsi="Arial" w:cs="Arial"/>
          <w:b/>
          <w:i/>
          <w:color w:val="000000" w:themeColor="text1"/>
          <w:sz w:val="24"/>
          <w:szCs w:val="24"/>
        </w:rPr>
        <w:t xml:space="preserve">amiento ¨Rinconada Los Nogales¨, asimismo se exhorte al </w:t>
      </w:r>
      <w:r w:rsidRPr="00DB6213">
        <w:rPr>
          <w:rFonts w:ascii="Arial" w:hAnsi="Arial" w:cs="Arial"/>
          <w:b/>
          <w:i/>
          <w:sz w:val="24"/>
          <w:szCs w:val="24"/>
        </w:rPr>
        <w:t xml:space="preserve">poder Ejecutivo Estatal, </w:t>
      </w:r>
      <w:r w:rsidR="00480CB5">
        <w:rPr>
          <w:rFonts w:ascii="Arial" w:hAnsi="Arial" w:cs="Arial"/>
          <w:b/>
          <w:i/>
          <w:sz w:val="24"/>
          <w:szCs w:val="24"/>
        </w:rPr>
        <w:t xml:space="preserve"> a efecto de que presente a su vez una iniciativa ante este Congreso para la creación de un F</w:t>
      </w:r>
      <w:r w:rsidR="00D34B88">
        <w:rPr>
          <w:rFonts w:ascii="Arial" w:hAnsi="Arial" w:cs="Arial"/>
          <w:b/>
          <w:i/>
          <w:sz w:val="24"/>
          <w:szCs w:val="24"/>
        </w:rPr>
        <w:t>ondo</w:t>
      </w:r>
      <w:r w:rsidR="00480CB5">
        <w:rPr>
          <w:rFonts w:ascii="Arial" w:hAnsi="Arial" w:cs="Arial"/>
          <w:b/>
          <w:i/>
          <w:sz w:val="24"/>
          <w:szCs w:val="24"/>
        </w:rPr>
        <w:t xml:space="preserve"> que regule el manejo de esta partida extraordinaria,  </w:t>
      </w:r>
      <w:r w:rsidRPr="00DB6213">
        <w:rPr>
          <w:rFonts w:ascii="Arial" w:hAnsi="Arial" w:cs="Arial"/>
          <w:b/>
          <w:i/>
          <w:sz w:val="24"/>
          <w:szCs w:val="24"/>
        </w:rPr>
        <w:t xml:space="preserve">así </w:t>
      </w:r>
      <w:r w:rsidR="00480CB5">
        <w:rPr>
          <w:rFonts w:ascii="Arial" w:hAnsi="Arial" w:cs="Arial"/>
          <w:b/>
          <w:i/>
          <w:sz w:val="24"/>
          <w:szCs w:val="24"/>
        </w:rPr>
        <w:t>c</w:t>
      </w:r>
      <w:r w:rsidRPr="00DB6213">
        <w:rPr>
          <w:rFonts w:ascii="Arial" w:hAnsi="Arial" w:cs="Arial"/>
          <w:b/>
          <w:i/>
          <w:sz w:val="24"/>
          <w:szCs w:val="24"/>
        </w:rPr>
        <w:t xml:space="preserve">omo </w:t>
      </w:r>
      <w:r w:rsidR="00480CB5">
        <w:rPr>
          <w:rFonts w:ascii="Arial" w:hAnsi="Arial" w:cs="Arial"/>
          <w:b/>
          <w:i/>
          <w:sz w:val="24"/>
          <w:szCs w:val="24"/>
        </w:rPr>
        <w:t xml:space="preserve">realice las acciones necesarias </w:t>
      </w:r>
      <w:r w:rsidR="00480CB5" w:rsidRPr="00480CB5">
        <w:rPr>
          <w:rFonts w:ascii="Arial" w:hAnsi="Arial" w:cs="Arial"/>
          <w:b/>
          <w:i/>
          <w:sz w:val="24"/>
          <w:szCs w:val="24"/>
        </w:rPr>
        <w:t>de responsabilidad a quien resulte, a efecto de recuperar los daños al erario por la vía Judicial</w:t>
      </w:r>
      <w:r>
        <w:rPr>
          <w:rFonts w:ascii="Arial" w:hAnsi="Arial" w:cs="Arial"/>
          <w:i/>
          <w:sz w:val="24"/>
          <w:szCs w:val="24"/>
        </w:rPr>
        <w:t>,</w:t>
      </w:r>
      <w:r w:rsidRPr="00DB6213">
        <w:rPr>
          <w:rFonts w:ascii="Arial" w:hAnsi="Arial" w:cs="Arial"/>
          <w:b/>
          <w:i/>
          <w:sz w:val="24"/>
          <w:szCs w:val="24"/>
        </w:rPr>
        <w:t xml:space="preserve"> </w:t>
      </w:r>
      <w:r w:rsidRPr="00DB6213">
        <w:rPr>
          <w:rFonts w:ascii="Arial" w:hAnsi="Arial" w:cs="Arial"/>
          <w:i/>
          <w:sz w:val="24"/>
          <w:szCs w:val="24"/>
        </w:rPr>
        <w:t>lo anterior de conformidad con la siguiente:</w:t>
      </w:r>
    </w:p>
    <w:p w:rsidR="001878F6" w:rsidRPr="00DB6213" w:rsidRDefault="001878F6" w:rsidP="001878F6">
      <w:pPr>
        <w:spacing w:after="0" w:line="360" w:lineRule="auto"/>
        <w:ind w:firstLine="284"/>
        <w:jc w:val="both"/>
        <w:rPr>
          <w:rFonts w:ascii="Arial" w:hAnsi="Arial" w:cs="Arial"/>
          <w:b/>
          <w:i/>
          <w:sz w:val="24"/>
          <w:szCs w:val="24"/>
        </w:rPr>
      </w:pPr>
    </w:p>
    <w:p w:rsidR="001878F6" w:rsidRDefault="001878F6" w:rsidP="001878F6">
      <w:pPr>
        <w:spacing w:after="0" w:line="360" w:lineRule="auto"/>
        <w:ind w:firstLine="284"/>
        <w:jc w:val="center"/>
        <w:rPr>
          <w:rFonts w:ascii="Arial" w:hAnsi="Arial" w:cs="Arial"/>
          <w:b/>
          <w:i/>
          <w:sz w:val="24"/>
          <w:szCs w:val="24"/>
        </w:rPr>
      </w:pPr>
      <w:r w:rsidRPr="00DB6213">
        <w:rPr>
          <w:rFonts w:ascii="Arial" w:hAnsi="Arial" w:cs="Arial"/>
          <w:b/>
          <w:i/>
          <w:sz w:val="24"/>
          <w:szCs w:val="24"/>
        </w:rPr>
        <w:t>EXPOSICIÓN DE MOTIVOS:</w:t>
      </w:r>
    </w:p>
    <w:p w:rsidR="007D0E5E" w:rsidRDefault="007D0E5E" w:rsidP="007D0E5E">
      <w:pPr>
        <w:spacing w:after="0" w:line="360" w:lineRule="auto"/>
        <w:jc w:val="both"/>
        <w:rPr>
          <w:rFonts w:ascii="Arial" w:hAnsi="Arial" w:cs="Arial"/>
          <w:b/>
          <w:i/>
          <w:sz w:val="24"/>
          <w:szCs w:val="24"/>
        </w:rPr>
      </w:pPr>
    </w:p>
    <w:p w:rsidR="007D0E5E" w:rsidRDefault="007D0E5E" w:rsidP="007D0E5E">
      <w:pPr>
        <w:spacing w:after="0" w:line="360" w:lineRule="auto"/>
        <w:jc w:val="both"/>
        <w:rPr>
          <w:rFonts w:ascii="Arial" w:hAnsi="Arial" w:cs="Arial"/>
          <w:i/>
          <w:sz w:val="24"/>
          <w:szCs w:val="24"/>
          <w:shd w:val="clear" w:color="auto" w:fill="FFFFFF"/>
        </w:rPr>
      </w:pPr>
      <w:r w:rsidRPr="007D0E5E">
        <w:rPr>
          <w:rFonts w:ascii="Arial" w:hAnsi="Arial" w:cs="Arial"/>
          <w:i/>
          <w:sz w:val="24"/>
          <w:szCs w:val="24"/>
          <w:shd w:val="clear" w:color="auto" w:fill="FFFFFF"/>
        </w:rPr>
        <w:t xml:space="preserve">El 7 de mayo de 1905 el gobierno de Chihuahua por conducto de su gobernador Enrique C, Creel otorgo una exención de impuestos municipales y estatales durante 20 años para la empresa American </w:t>
      </w:r>
      <w:proofErr w:type="spellStart"/>
      <w:r w:rsidRPr="007D0E5E">
        <w:rPr>
          <w:rFonts w:ascii="Arial" w:hAnsi="Arial" w:cs="Arial"/>
          <w:i/>
          <w:sz w:val="24"/>
          <w:szCs w:val="24"/>
          <w:shd w:val="clear" w:color="auto" w:fill="FFFFFF"/>
        </w:rPr>
        <w:t>Smeltnig</w:t>
      </w:r>
      <w:proofErr w:type="spellEnd"/>
      <w:r w:rsidRPr="007D0E5E">
        <w:rPr>
          <w:rFonts w:ascii="Arial" w:hAnsi="Arial" w:cs="Arial"/>
          <w:i/>
          <w:sz w:val="24"/>
          <w:szCs w:val="24"/>
          <w:shd w:val="clear" w:color="auto" w:fill="FFFFFF"/>
        </w:rPr>
        <w:t xml:space="preserve"> and </w:t>
      </w:r>
      <w:proofErr w:type="spellStart"/>
      <w:r w:rsidRPr="007D0E5E">
        <w:rPr>
          <w:rFonts w:ascii="Arial" w:hAnsi="Arial" w:cs="Arial"/>
          <w:i/>
          <w:sz w:val="24"/>
          <w:szCs w:val="24"/>
          <w:shd w:val="clear" w:color="auto" w:fill="FFFFFF"/>
        </w:rPr>
        <w:t>Reffining</w:t>
      </w:r>
      <w:proofErr w:type="spellEnd"/>
      <w:r w:rsidRPr="007D0E5E">
        <w:rPr>
          <w:rFonts w:ascii="Arial" w:hAnsi="Arial" w:cs="Arial"/>
          <w:i/>
          <w:sz w:val="24"/>
          <w:szCs w:val="24"/>
          <w:shd w:val="clear" w:color="auto" w:fill="FFFFFF"/>
        </w:rPr>
        <w:t xml:space="preserve"> Co., conocida por sus siglas como ASARCO. Esta empresa se creó para establecer una beneficiadora de metales con capacidad para 250 toneladas diarias. Para el 1 de mayo de 1908 estaban listos los tres hornos marca “</w:t>
      </w:r>
      <w:proofErr w:type="spellStart"/>
      <w:r w:rsidRPr="007D0E5E">
        <w:rPr>
          <w:rFonts w:ascii="Arial" w:hAnsi="Arial" w:cs="Arial"/>
          <w:i/>
          <w:sz w:val="24"/>
          <w:szCs w:val="24"/>
          <w:shd w:val="clear" w:color="auto" w:fill="FFFFFF"/>
        </w:rPr>
        <w:t>Roasting</w:t>
      </w:r>
      <w:proofErr w:type="spellEnd"/>
      <w:r w:rsidRPr="007D0E5E">
        <w:rPr>
          <w:rFonts w:ascii="Arial" w:hAnsi="Arial" w:cs="Arial"/>
          <w:i/>
          <w:sz w:val="24"/>
          <w:szCs w:val="24"/>
          <w:shd w:val="clear" w:color="auto" w:fill="FFFFFF"/>
        </w:rPr>
        <w:t xml:space="preserve">” que fundirían hasta 250 toneladas </w:t>
      </w:r>
      <w:r w:rsidRPr="007D0E5E">
        <w:rPr>
          <w:rFonts w:ascii="Arial" w:hAnsi="Arial" w:cs="Arial"/>
          <w:i/>
          <w:sz w:val="24"/>
          <w:szCs w:val="24"/>
          <w:shd w:val="clear" w:color="auto" w:fill="FFFFFF"/>
        </w:rPr>
        <w:lastRenderedPageBreak/>
        <w:t xml:space="preserve">diarias de metal. A partir de abril de 1908 se empezaron a juntar diez mil toneladas de material, para inicio de operaciones, traído de Santa Eulalia, </w:t>
      </w:r>
      <w:proofErr w:type="spellStart"/>
      <w:r w:rsidRPr="007D0E5E">
        <w:rPr>
          <w:rFonts w:ascii="Arial" w:hAnsi="Arial" w:cs="Arial"/>
          <w:i/>
          <w:sz w:val="24"/>
          <w:szCs w:val="24"/>
          <w:shd w:val="clear" w:color="auto" w:fill="FFFFFF"/>
        </w:rPr>
        <w:t>Naica</w:t>
      </w:r>
      <w:proofErr w:type="spellEnd"/>
      <w:r w:rsidRPr="007D0E5E">
        <w:rPr>
          <w:rFonts w:ascii="Arial" w:hAnsi="Arial" w:cs="Arial"/>
          <w:i/>
          <w:sz w:val="24"/>
          <w:szCs w:val="24"/>
          <w:shd w:val="clear" w:color="auto" w:fill="FFFFFF"/>
        </w:rPr>
        <w:t xml:space="preserve">, Santa Bárbara y San Francisco del Oro, y grasas extraídas de la Hacienda de San Felipe ubicada a la orilla de Rio </w:t>
      </w:r>
      <w:proofErr w:type="spellStart"/>
      <w:r w:rsidRPr="007D0E5E">
        <w:rPr>
          <w:rFonts w:ascii="Arial" w:hAnsi="Arial" w:cs="Arial"/>
          <w:i/>
          <w:sz w:val="24"/>
          <w:szCs w:val="24"/>
          <w:shd w:val="clear" w:color="auto" w:fill="FFFFFF"/>
        </w:rPr>
        <w:t>Chuviscar</w:t>
      </w:r>
      <w:proofErr w:type="spellEnd"/>
      <w:r w:rsidRPr="007D0E5E">
        <w:rPr>
          <w:rFonts w:ascii="Arial" w:hAnsi="Arial" w:cs="Arial"/>
          <w:i/>
          <w:sz w:val="24"/>
          <w:szCs w:val="24"/>
          <w:shd w:val="clear" w:color="auto" w:fill="FFFFFF"/>
        </w:rPr>
        <w:t xml:space="preserve"> en el Barrio del Palomar.</w:t>
      </w:r>
    </w:p>
    <w:p w:rsidR="007D0E5E" w:rsidRDefault="007D0E5E" w:rsidP="007D0E5E">
      <w:pPr>
        <w:spacing w:after="0" w:line="360" w:lineRule="auto"/>
        <w:jc w:val="both"/>
        <w:rPr>
          <w:rFonts w:ascii="Arial" w:hAnsi="Arial" w:cs="Arial"/>
          <w:i/>
          <w:sz w:val="24"/>
          <w:szCs w:val="24"/>
          <w:shd w:val="clear" w:color="auto" w:fill="FFFFFF"/>
        </w:rPr>
      </w:pPr>
    </w:p>
    <w:p w:rsidR="007D0E5E" w:rsidRDefault="007D0E5E" w:rsidP="007D0E5E">
      <w:pPr>
        <w:spacing w:after="0" w:line="360" w:lineRule="auto"/>
        <w:jc w:val="both"/>
        <w:rPr>
          <w:rFonts w:ascii="Arial" w:hAnsi="Arial" w:cs="Arial"/>
          <w:i/>
          <w:sz w:val="24"/>
          <w:szCs w:val="24"/>
          <w:shd w:val="clear" w:color="auto" w:fill="FFFFFF"/>
        </w:rPr>
      </w:pPr>
      <w:r w:rsidRPr="007D0E5E">
        <w:rPr>
          <w:rFonts w:ascii="Arial" w:hAnsi="Arial" w:cs="Arial"/>
          <w:i/>
          <w:sz w:val="24"/>
          <w:szCs w:val="24"/>
          <w:shd w:val="clear" w:color="auto" w:fill="FFFFFF"/>
        </w:rPr>
        <w:t>Los hornos se empezaron a encender a partir del 18 de julio, el segundo el 5 de agosto y el tercero el 25 de noviembre de 1908. Estos trabajaban con carbón de piedra, y no es hasta el año de 1923 en que se utilizó la energía eléctrica procedente de la planta hidroeléctrica de la Presa de la Boquilla de Conchos, pero ya con seis hornos.  En 1952 se construiría la planta de zinc.</w:t>
      </w:r>
    </w:p>
    <w:p w:rsidR="007D0E5E" w:rsidRPr="007D0E5E" w:rsidRDefault="007D0E5E" w:rsidP="007D0E5E">
      <w:pPr>
        <w:spacing w:after="0" w:line="360" w:lineRule="auto"/>
        <w:jc w:val="both"/>
        <w:rPr>
          <w:rFonts w:ascii="Arial" w:hAnsi="Arial" w:cs="Arial"/>
          <w:i/>
          <w:sz w:val="24"/>
          <w:szCs w:val="24"/>
          <w:shd w:val="clear" w:color="auto" w:fill="FFFFFF"/>
        </w:rPr>
      </w:pPr>
    </w:p>
    <w:p w:rsidR="007D0E5E" w:rsidRDefault="007D0E5E" w:rsidP="007D0E5E">
      <w:pPr>
        <w:spacing w:after="0" w:line="360" w:lineRule="auto"/>
        <w:jc w:val="both"/>
        <w:rPr>
          <w:rFonts w:ascii="Arial" w:hAnsi="Arial" w:cs="Arial"/>
          <w:i/>
          <w:sz w:val="24"/>
          <w:szCs w:val="24"/>
          <w:shd w:val="clear" w:color="auto" w:fill="FFFFFF"/>
        </w:rPr>
      </w:pPr>
      <w:r w:rsidRPr="007D0E5E">
        <w:rPr>
          <w:rFonts w:ascii="Arial" w:hAnsi="Arial" w:cs="Arial"/>
          <w:i/>
          <w:sz w:val="24"/>
          <w:szCs w:val="24"/>
          <w:shd w:val="clear" w:color="auto" w:fill="FFFFFF"/>
        </w:rPr>
        <w:t xml:space="preserve">Como </w:t>
      </w:r>
      <w:proofErr w:type="spellStart"/>
      <w:r w:rsidRPr="007D0E5E">
        <w:rPr>
          <w:rFonts w:ascii="Arial" w:hAnsi="Arial" w:cs="Arial"/>
          <w:i/>
          <w:sz w:val="24"/>
          <w:szCs w:val="24"/>
          <w:shd w:val="clear" w:color="auto" w:fill="FFFFFF"/>
        </w:rPr>
        <w:t>Asarco</w:t>
      </w:r>
      <w:proofErr w:type="spellEnd"/>
      <w:r w:rsidRPr="007D0E5E">
        <w:rPr>
          <w:rFonts w:ascii="Arial" w:hAnsi="Arial" w:cs="Arial"/>
          <w:i/>
          <w:sz w:val="24"/>
          <w:szCs w:val="24"/>
          <w:shd w:val="clear" w:color="auto" w:fill="FFFFFF"/>
        </w:rPr>
        <w:t xml:space="preserve"> Trabajo hasta el año de 1964, de 1965 al año 1974 como </w:t>
      </w:r>
      <w:proofErr w:type="spellStart"/>
      <w:r w:rsidRPr="007D0E5E">
        <w:rPr>
          <w:rFonts w:ascii="Arial" w:hAnsi="Arial" w:cs="Arial"/>
          <w:i/>
          <w:sz w:val="24"/>
          <w:szCs w:val="24"/>
          <w:shd w:val="clear" w:color="auto" w:fill="FFFFFF"/>
        </w:rPr>
        <w:t>Asarco</w:t>
      </w:r>
      <w:proofErr w:type="spellEnd"/>
      <w:r w:rsidRPr="007D0E5E">
        <w:rPr>
          <w:rFonts w:ascii="Arial" w:hAnsi="Arial" w:cs="Arial"/>
          <w:i/>
          <w:sz w:val="24"/>
          <w:szCs w:val="24"/>
          <w:shd w:val="clear" w:color="auto" w:fill="FFFFFF"/>
        </w:rPr>
        <w:t xml:space="preserve"> Mexicana, y hasta el año 1993 como Industrial Minera México.</w:t>
      </w:r>
    </w:p>
    <w:p w:rsidR="007D0E5E" w:rsidRPr="007D0E5E" w:rsidRDefault="007D0E5E" w:rsidP="007D0E5E">
      <w:pPr>
        <w:spacing w:after="0" w:line="360" w:lineRule="auto"/>
        <w:jc w:val="both"/>
        <w:rPr>
          <w:rFonts w:ascii="Arial" w:hAnsi="Arial" w:cs="Arial"/>
          <w:i/>
          <w:sz w:val="24"/>
          <w:szCs w:val="24"/>
          <w:shd w:val="clear" w:color="auto" w:fill="FFFFFF"/>
        </w:rPr>
      </w:pPr>
    </w:p>
    <w:p w:rsidR="007D0E5E" w:rsidRPr="007D0E5E" w:rsidRDefault="007D0E5E" w:rsidP="007D0E5E">
      <w:pPr>
        <w:spacing w:after="0" w:line="360" w:lineRule="auto"/>
        <w:jc w:val="both"/>
        <w:rPr>
          <w:rFonts w:ascii="Arial" w:hAnsi="Arial" w:cs="Arial"/>
          <w:i/>
          <w:sz w:val="24"/>
          <w:szCs w:val="24"/>
          <w:shd w:val="clear" w:color="auto" w:fill="FFFFFF"/>
        </w:rPr>
      </w:pPr>
      <w:r w:rsidRPr="007D0E5E">
        <w:rPr>
          <w:rFonts w:ascii="Arial" w:hAnsi="Arial" w:cs="Arial"/>
          <w:i/>
          <w:sz w:val="24"/>
          <w:szCs w:val="24"/>
          <w:shd w:val="clear" w:color="auto" w:fill="FFFFFF"/>
        </w:rPr>
        <w:t>En la década de los años cincuenta del siglo pasado llegó a ser considerada como una de las empresas de mayor importancia en América Latina  y posteriormente a nivel mundial, en razón de su alta productividad. En los últimos años de operación, (cerró en 1993) producía alrededor de 250 toneladas diarias de plomo.</w:t>
      </w:r>
    </w:p>
    <w:p w:rsidR="007D0E5E" w:rsidRPr="007D0E5E" w:rsidRDefault="007D0E5E" w:rsidP="007D0E5E">
      <w:pPr>
        <w:spacing w:after="0" w:line="360" w:lineRule="auto"/>
        <w:ind w:firstLine="284"/>
        <w:jc w:val="both"/>
        <w:rPr>
          <w:rFonts w:ascii="Arial" w:hAnsi="Arial" w:cs="Arial"/>
          <w:i/>
          <w:sz w:val="24"/>
          <w:szCs w:val="24"/>
          <w:shd w:val="clear" w:color="auto" w:fill="FFFFFF"/>
        </w:rPr>
      </w:pPr>
    </w:p>
    <w:p w:rsidR="007D0E5E" w:rsidRPr="007D0E5E" w:rsidRDefault="007D0E5E" w:rsidP="007D0E5E">
      <w:pPr>
        <w:spacing w:after="0" w:line="360" w:lineRule="auto"/>
        <w:jc w:val="both"/>
        <w:rPr>
          <w:rFonts w:ascii="Arial" w:hAnsi="Arial" w:cs="Arial"/>
          <w:i/>
          <w:sz w:val="24"/>
          <w:szCs w:val="24"/>
          <w:shd w:val="clear" w:color="auto" w:fill="FFFFFF"/>
        </w:rPr>
      </w:pPr>
      <w:r w:rsidRPr="007D0E5E">
        <w:rPr>
          <w:rFonts w:ascii="Arial" w:hAnsi="Arial" w:cs="Arial"/>
          <w:i/>
          <w:sz w:val="24"/>
          <w:szCs w:val="24"/>
          <w:shd w:val="clear" w:color="auto" w:fill="FFFFFF"/>
        </w:rPr>
        <w:t xml:space="preserve">Durante su operación género en la población trabajadora altos índices de intoxicación por plomo debido a un defecto del horno de segunda fusión que  emitía al medio ambiente, grandes cantidades de óxido de litargirio o plomo, estos trabajadores fueron  tratados en el IMSS y calificados estos casos como riesgos de trabajo. Se acumularon en una superficie de más de 40 hectáreas miles de toneladas de contaminantes  en forma de jales y escoria sumando con el tiempo, miles de  toneladas de  plomo, cadmio, </w:t>
      </w:r>
      <w:r w:rsidR="008F4A81">
        <w:rPr>
          <w:rFonts w:ascii="Arial" w:hAnsi="Arial" w:cs="Arial"/>
          <w:i/>
          <w:sz w:val="24"/>
          <w:szCs w:val="24"/>
          <w:shd w:val="clear" w:color="auto" w:fill="FFFFFF"/>
        </w:rPr>
        <w:t>z</w:t>
      </w:r>
      <w:r w:rsidRPr="007D0E5E">
        <w:rPr>
          <w:rFonts w:ascii="Arial" w:hAnsi="Arial" w:cs="Arial"/>
          <w:i/>
          <w:sz w:val="24"/>
          <w:szCs w:val="24"/>
          <w:shd w:val="clear" w:color="auto" w:fill="FFFFFF"/>
        </w:rPr>
        <w:t>inc, arsénico.</w:t>
      </w:r>
    </w:p>
    <w:p w:rsidR="007D0E5E" w:rsidRPr="007D0E5E" w:rsidRDefault="007D0E5E" w:rsidP="007D0E5E">
      <w:pPr>
        <w:spacing w:after="0" w:line="360" w:lineRule="auto"/>
        <w:jc w:val="both"/>
        <w:rPr>
          <w:rFonts w:ascii="Arial" w:hAnsi="Arial" w:cs="Arial"/>
          <w:i/>
          <w:sz w:val="24"/>
          <w:szCs w:val="24"/>
          <w:shd w:val="clear" w:color="auto" w:fill="FFFFFF"/>
        </w:rPr>
      </w:pPr>
      <w:r w:rsidRPr="007D0E5E">
        <w:rPr>
          <w:rFonts w:ascii="Arial" w:hAnsi="Arial" w:cs="Arial"/>
          <w:i/>
          <w:sz w:val="24"/>
          <w:szCs w:val="24"/>
          <w:shd w:val="clear" w:color="auto" w:fill="FFFFFF"/>
        </w:rPr>
        <w:lastRenderedPageBreak/>
        <w:t xml:space="preserve">Las evidencias  científicas de  los efectos de los metales pesados, plomo, arsénico, cadmio, </w:t>
      </w:r>
      <w:r>
        <w:rPr>
          <w:rFonts w:ascii="Arial" w:hAnsi="Arial" w:cs="Arial"/>
          <w:i/>
          <w:sz w:val="24"/>
          <w:szCs w:val="24"/>
          <w:shd w:val="clear" w:color="auto" w:fill="FFFFFF"/>
        </w:rPr>
        <w:t>z</w:t>
      </w:r>
      <w:r w:rsidRPr="007D0E5E">
        <w:rPr>
          <w:rFonts w:ascii="Arial" w:hAnsi="Arial" w:cs="Arial"/>
          <w:i/>
          <w:sz w:val="24"/>
          <w:szCs w:val="24"/>
          <w:shd w:val="clear" w:color="auto" w:fill="FFFFFF"/>
        </w:rPr>
        <w:t>inc y mercurio, en las poblaciones humanas laboralmente expuestas y  no laboralmente expuestas, son numerosas y en el caso de avalos chihuahua, se han demostrado mediante investigaciones científicas los altos niveles de contaminación  y  su efecto toxico sobre todo en niños</w:t>
      </w:r>
    </w:p>
    <w:p w:rsidR="007D0E5E" w:rsidRPr="007D0E5E" w:rsidRDefault="007D0E5E" w:rsidP="007D0E5E">
      <w:pPr>
        <w:spacing w:after="0" w:line="360" w:lineRule="auto"/>
        <w:ind w:firstLine="284"/>
        <w:jc w:val="both"/>
        <w:rPr>
          <w:rFonts w:ascii="Arial" w:hAnsi="Arial" w:cs="Arial"/>
          <w:i/>
          <w:sz w:val="24"/>
          <w:szCs w:val="24"/>
          <w:shd w:val="clear" w:color="auto" w:fill="FFFFFF"/>
        </w:rPr>
      </w:pPr>
      <w:r w:rsidRPr="007D0E5E">
        <w:rPr>
          <w:rFonts w:ascii="Arial" w:hAnsi="Arial" w:cs="Arial"/>
          <w:i/>
          <w:sz w:val="24"/>
          <w:szCs w:val="24"/>
          <w:shd w:val="clear" w:color="auto" w:fill="FFFFFF"/>
        </w:rPr>
        <w:t xml:space="preserve"> </w:t>
      </w:r>
    </w:p>
    <w:p w:rsidR="007D0E5E" w:rsidRDefault="007D0E5E" w:rsidP="007D0E5E">
      <w:pPr>
        <w:spacing w:after="0" w:line="360" w:lineRule="auto"/>
        <w:jc w:val="both"/>
        <w:rPr>
          <w:rFonts w:ascii="Arial" w:hAnsi="Arial" w:cs="Arial"/>
          <w:i/>
          <w:sz w:val="24"/>
          <w:szCs w:val="24"/>
          <w:shd w:val="clear" w:color="auto" w:fill="FFFFFF"/>
        </w:rPr>
      </w:pPr>
      <w:r w:rsidRPr="007D0E5E">
        <w:rPr>
          <w:rFonts w:ascii="Arial" w:hAnsi="Arial" w:cs="Arial"/>
          <w:i/>
          <w:sz w:val="24"/>
          <w:szCs w:val="24"/>
          <w:shd w:val="clear" w:color="auto" w:fill="FFFFFF"/>
        </w:rPr>
        <w:t>Rinconada de los nogales, avalos chihuahua, fraccionamiento cuenta con un total de 1,025 viviendas: en la Etapa I, en el año 2004, se construyeron 100; en la etapa 2, edificada en el 2005, se levantaron 570, y en la etapa 3, terminada en el 2006, 355 viviendas. Construido a escasos metros de la montaña de jales, escorias y polvo que contienen  miles de toneladas de plomo, arsénico, cadmio y zinc, cobalto 40, aluminio, manganeso, mercurio, uranio etc. Generados por la fundidora de avalos chihuahua</w:t>
      </w:r>
    </w:p>
    <w:p w:rsidR="007D0E5E" w:rsidRPr="007D0E5E" w:rsidRDefault="007D0E5E" w:rsidP="007D0E5E">
      <w:pPr>
        <w:spacing w:after="0" w:line="360" w:lineRule="auto"/>
        <w:jc w:val="both"/>
        <w:rPr>
          <w:rFonts w:ascii="Arial" w:hAnsi="Arial" w:cs="Arial"/>
          <w:i/>
          <w:sz w:val="24"/>
          <w:szCs w:val="24"/>
          <w:shd w:val="clear" w:color="auto" w:fill="FFFFFF"/>
        </w:rPr>
      </w:pPr>
    </w:p>
    <w:p w:rsidR="007D0E5E" w:rsidRDefault="007D0E5E" w:rsidP="007D0E5E">
      <w:pPr>
        <w:spacing w:after="0" w:line="360" w:lineRule="auto"/>
        <w:jc w:val="both"/>
        <w:rPr>
          <w:rFonts w:ascii="Arial" w:hAnsi="Arial" w:cs="Arial"/>
          <w:i/>
          <w:sz w:val="24"/>
          <w:szCs w:val="24"/>
          <w:shd w:val="clear" w:color="auto" w:fill="FFFFFF"/>
        </w:rPr>
      </w:pPr>
      <w:r w:rsidRPr="007D0E5E">
        <w:rPr>
          <w:rFonts w:ascii="Arial" w:hAnsi="Arial" w:cs="Arial"/>
          <w:i/>
          <w:sz w:val="24"/>
          <w:szCs w:val="24"/>
          <w:shd w:val="clear" w:color="auto" w:fill="FFFFFF"/>
        </w:rPr>
        <w:t xml:space="preserve">El fraccionamiento Rinconada Los Nogales, fue aprobado durante la administración municipal (2004-2007), La solicitud para la creación del fraccionamiento habitacional Rinconada Los Nogales fue presentada por el director general del Instituto de la Vivienda del Estado de Chihuahua en la modalidad de urbanización por etapas, dictámenes que fueron presentados en dos sesiones, el primero en septiembre y el segundo en octubre del 2005. Se entregaron en pie de casa y mediante crédito a trabajadores del municipio de chihuahua y gobierno del estado de chihuahua. El dictamen fue expuesto por la Comisión de Desarrollo Urbano y Ecología en la sesión celebrada el 6 de octubre del 2004.- La COESVI (antes IVI)  esta dependencia desde un inicio conoce la situación de la contaminación, pues fue la encargada de la construcción del fraccionamiento (utilizando una norma norteamericana USEPA-CFR-PART 503, pero esta no aplica suelos contaminados </w:t>
      </w:r>
      <w:r>
        <w:rPr>
          <w:rFonts w:ascii="Arial" w:hAnsi="Arial" w:cs="Arial"/>
          <w:i/>
          <w:sz w:val="24"/>
          <w:szCs w:val="24"/>
          <w:shd w:val="clear" w:color="auto" w:fill="FFFFFF"/>
        </w:rPr>
        <w:lastRenderedPageBreak/>
        <w:t>con metales</w:t>
      </w:r>
      <w:r w:rsidRPr="007D0E5E">
        <w:rPr>
          <w:rFonts w:ascii="Arial" w:hAnsi="Arial" w:cs="Arial"/>
          <w:i/>
          <w:sz w:val="24"/>
          <w:szCs w:val="24"/>
          <w:shd w:val="clear" w:color="auto" w:fill="FFFFFF"/>
        </w:rPr>
        <w:t>, ya que es para suelos lodosos y aguas residuales) y fue a través de quien adquirimos las propiedades; haciendo evidente que esta situación no es algo que ignoraba la dependencia. En el mes de noviembre del 2014 la COESPRIS (Comisión Estatal para la Protección contra Riesgos Sanitarios) realizó un estudio de impacto ambiental en nuestro fraccionamiento, mismo que fue dado a conocer en una mesa de trabajo a representantes de vecinos y diversas autoridades, en el estudio fueron analizados muestras de agua de tinacos en los cuales se encontraron presentes plomo, arsénico, cadmio, níquel, cobre y cobalto 40</w:t>
      </w:r>
      <w:r w:rsidR="00872908" w:rsidRPr="007D0E5E">
        <w:rPr>
          <w:rFonts w:ascii="Arial" w:hAnsi="Arial" w:cs="Arial"/>
          <w:i/>
          <w:sz w:val="24"/>
          <w:szCs w:val="24"/>
          <w:shd w:val="clear" w:color="auto" w:fill="FFFFFF"/>
        </w:rPr>
        <w:t>, mercurio</w:t>
      </w:r>
      <w:r w:rsidRPr="007D0E5E">
        <w:rPr>
          <w:rFonts w:ascii="Arial" w:hAnsi="Arial" w:cs="Arial"/>
          <w:i/>
          <w:sz w:val="24"/>
          <w:szCs w:val="24"/>
          <w:shd w:val="clear" w:color="auto" w:fill="FFFFFF"/>
        </w:rPr>
        <w:t>, zinc</w:t>
      </w:r>
      <w:r w:rsidR="00872908">
        <w:rPr>
          <w:rFonts w:ascii="Arial" w:hAnsi="Arial" w:cs="Arial"/>
          <w:i/>
          <w:sz w:val="24"/>
          <w:szCs w:val="24"/>
          <w:shd w:val="clear" w:color="auto" w:fill="FFFFFF"/>
        </w:rPr>
        <w:t xml:space="preserve">, </w:t>
      </w:r>
      <w:proofErr w:type="spellStart"/>
      <w:r w:rsidRPr="007D0E5E">
        <w:rPr>
          <w:rFonts w:ascii="Arial" w:hAnsi="Arial" w:cs="Arial"/>
          <w:i/>
          <w:sz w:val="24"/>
          <w:szCs w:val="24"/>
          <w:shd w:val="clear" w:color="auto" w:fill="FFFFFF"/>
        </w:rPr>
        <w:t>flour</w:t>
      </w:r>
      <w:proofErr w:type="spellEnd"/>
      <w:r w:rsidR="00872908">
        <w:rPr>
          <w:rFonts w:ascii="Arial" w:hAnsi="Arial" w:cs="Arial"/>
          <w:i/>
          <w:sz w:val="24"/>
          <w:szCs w:val="24"/>
          <w:shd w:val="clear" w:color="auto" w:fill="FFFFFF"/>
        </w:rPr>
        <w:t xml:space="preserve">, </w:t>
      </w:r>
      <w:r w:rsidRPr="007D0E5E">
        <w:rPr>
          <w:rFonts w:ascii="Arial" w:hAnsi="Arial" w:cs="Arial"/>
          <w:i/>
          <w:sz w:val="24"/>
          <w:szCs w:val="24"/>
          <w:shd w:val="clear" w:color="auto" w:fill="FFFFFF"/>
        </w:rPr>
        <w:t xml:space="preserve"> en niveles muy por encima de N.O.M. La COESPRIS manifestó ante los medios de comunicación que efectivamente el suelo, el agua y el aire se encuentran contaminados. </w:t>
      </w:r>
    </w:p>
    <w:p w:rsidR="007D0E5E" w:rsidRDefault="007D0E5E" w:rsidP="007D0E5E">
      <w:pPr>
        <w:spacing w:after="0" w:line="360" w:lineRule="auto"/>
        <w:jc w:val="both"/>
        <w:rPr>
          <w:rFonts w:ascii="Arial" w:hAnsi="Arial" w:cs="Arial"/>
          <w:i/>
          <w:sz w:val="24"/>
          <w:szCs w:val="24"/>
          <w:shd w:val="clear" w:color="auto" w:fill="FFFFFF"/>
        </w:rPr>
      </w:pPr>
    </w:p>
    <w:p w:rsidR="007D0E5E" w:rsidRDefault="007D0E5E" w:rsidP="008F4A81">
      <w:pPr>
        <w:spacing w:after="0" w:line="360" w:lineRule="auto"/>
        <w:jc w:val="both"/>
        <w:rPr>
          <w:rFonts w:ascii="Arial" w:hAnsi="Arial" w:cs="Arial"/>
          <w:i/>
          <w:sz w:val="24"/>
          <w:szCs w:val="24"/>
          <w:shd w:val="clear" w:color="auto" w:fill="FFFFFF"/>
        </w:rPr>
      </w:pPr>
      <w:r w:rsidRPr="007D0E5E">
        <w:rPr>
          <w:rFonts w:ascii="Arial" w:hAnsi="Arial" w:cs="Arial"/>
          <w:i/>
          <w:sz w:val="24"/>
          <w:szCs w:val="24"/>
          <w:shd w:val="clear" w:color="auto" w:fill="FFFFFF"/>
        </w:rPr>
        <w:t>Ante tal situación los vecinos por medio de manifestaciones logra</w:t>
      </w:r>
      <w:r w:rsidR="008F4A81">
        <w:rPr>
          <w:rFonts w:ascii="Arial" w:hAnsi="Arial" w:cs="Arial"/>
          <w:i/>
          <w:sz w:val="24"/>
          <w:szCs w:val="24"/>
          <w:shd w:val="clear" w:color="auto" w:fill="FFFFFF"/>
        </w:rPr>
        <w:t>ron</w:t>
      </w:r>
      <w:r w:rsidRPr="007D0E5E">
        <w:rPr>
          <w:rFonts w:ascii="Arial" w:hAnsi="Arial" w:cs="Arial"/>
          <w:i/>
          <w:sz w:val="24"/>
          <w:szCs w:val="24"/>
          <w:shd w:val="clear" w:color="auto" w:fill="FFFFFF"/>
        </w:rPr>
        <w:t xml:space="preserve"> que Gobierno del Estado real</w:t>
      </w:r>
      <w:r w:rsidR="008F4A81">
        <w:rPr>
          <w:rFonts w:ascii="Arial" w:hAnsi="Arial" w:cs="Arial"/>
          <w:i/>
          <w:sz w:val="24"/>
          <w:szCs w:val="24"/>
          <w:shd w:val="clear" w:color="auto" w:fill="FFFFFF"/>
        </w:rPr>
        <w:t>izara ciertas acciones;</w:t>
      </w:r>
      <w:r w:rsidRPr="007D0E5E">
        <w:rPr>
          <w:rFonts w:ascii="Arial" w:hAnsi="Arial" w:cs="Arial"/>
          <w:i/>
          <w:sz w:val="24"/>
          <w:szCs w:val="24"/>
          <w:shd w:val="clear" w:color="auto" w:fill="FFFFFF"/>
        </w:rPr>
        <w:t xml:space="preserve"> en primera instancia que se tomaran muestras de sangre a alrededor de 400 niños; los resultados de las muestras fueron entregadas a algunas familias, en el mes de diciembre del 2014 y en ellos se determinó que la mayoría de los niños presentaron una intoxicación con plomo en su sangre, lo cual refirió la Secretaria de Salud que se encontraba dentro de los parámetros permisibles establecidos por las normas al respecto; sin embargo los vecinos no queda</w:t>
      </w:r>
      <w:r w:rsidR="008F4A81">
        <w:rPr>
          <w:rFonts w:ascii="Arial" w:hAnsi="Arial" w:cs="Arial"/>
          <w:i/>
          <w:sz w:val="24"/>
          <w:szCs w:val="24"/>
          <w:shd w:val="clear" w:color="auto" w:fill="FFFFFF"/>
        </w:rPr>
        <w:t>ron</w:t>
      </w:r>
      <w:r w:rsidRPr="007D0E5E">
        <w:rPr>
          <w:rFonts w:ascii="Arial" w:hAnsi="Arial" w:cs="Arial"/>
          <w:i/>
          <w:sz w:val="24"/>
          <w:szCs w:val="24"/>
          <w:shd w:val="clear" w:color="auto" w:fill="FFFFFF"/>
        </w:rPr>
        <w:t xml:space="preserve"> conformes</w:t>
      </w:r>
      <w:r w:rsidR="008F4A81">
        <w:rPr>
          <w:rFonts w:ascii="Arial" w:hAnsi="Arial" w:cs="Arial"/>
          <w:i/>
          <w:sz w:val="24"/>
          <w:szCs w:val="24"/>
          <w:shd w:val="clear" w:color="auto" w:fill="FFFFFF"/>
        </w:rPr>
        <w:t xml:space="preserve"> y </w:t>
      </w:r>
      <w:r w:rsidRPr="007D0E5E">
        <w:rPr>
          <w:rFonts w:ascii="Arial" w:hAnsi="Arial" w:cs="Arial"/>
          <w:i/>
          <w:sz w:val="24"/>
          <w:szCs w:val="24"/>
          <w:shd w:val="clear" w:color="auto" w:fill="FFFFFF"/>
        </w:rPr>
        <w:t>volvi</w:t>
      </w:r>
      <w:r w:rsidR="008F4A81">
        <w:rPr>
          <w:rFonts w:ascii="Arial" w:hAnsi="Arial" w:cs="Arial"/>
          <w:i/>
          <w:sz w:val="24"/>
          <w:szCs w:val="24"/>
          <w:shd w:val="clear" w:color="auto" w:fill="FFFFFF"/>
        </w:rPr>
        <w:t xml:space="preserve">eron </w:t>
      </w:r>
      <w:r w:rsidRPr="007D0E5E">
        <w:rPr>
          <w:rFonts w:ascii="Arial" w:hAnsi="Arial" w:cs="Arial"/>
          <w:i/>
          <w:sz w:val="24"/>
          <w:szCs w:val="24"/>
          <w:shd w:val="clear" w:color="auto" w:fill="FFFFFF"/>
        </w:rPr>
        <w:t>a hacer presión social y se logró que el ex Gobernador del Estado Lic. Cesar Horacio Duarte ordenara realizar estudios moleculares a alrededor de 400 niños y estudios de impacto ambiental en la zona en que habita</w:t>
      </w:r>
      <w:r w:rsidR="008F4A81">
        <w:rPr>
          <w:rFonts w:ascii="Arial" w:hAnsi="Arial" w:cs="Arial"/>
          <w:i/>
          <w:sz w:val="24"/>
          <w:szCs w:val="24"/>
          <w:shd w:val="clear" w:color="auto" w:fill="FFFFFF"/>
        </w:rPr>
        <w:t xml:space="preserve">ban </w:t>
      </w:r>
      <w:r w:rsidRPr="007D0E5E">
        <w:rPr>
          <w:rFonts w:ascii="Arial" w:hAnsi="Arial" w:cs="Arial"/>
          <w:i/>
          <w:sz w:val="24"/>
          <w:szCs w:val="24"/>
          <w:shd w:val="clear" w:color="auto" w:fill="FFFFFF"/>
        </w:rPr>
        <w:t>a cargo de Instituto Politécnico Nacional y cuyos resultados serían entrega</w:t>
      </w:r>
      <w:r w:rsidR="00872908">
        <w:rPr>
          <w:rFonts w:ascii="Arial" w:hAnsi="Arial" w:cs="Arial"/>
          <w:i/>
          <w:sz w:val="24"/>
          <w:szCs w:val="24"/>
          <w:shd w:val="clear" w:color="auto" w:fill="FFFFFF"/>
        </w:rPr>
        <w:t>dos en el mes de abril del 2015.</w:t>
      </w:r>
    </w:p>
    <w:p w:rsidR="00872908" w:rsidRPr="007D0E5E" w:rsidRDefault="00872908" w:rsidP="008F4A81">
      <w:pPr>
        <w:spacing w:after="0" w:line="360" w:lineRule="auto"/>
        <w:jc w:val="both"/>
        <w:rPr>
          <w:rFonts w:ascii="Arial" w:hAnsi="Arial" w:cs="Arial"/>
          <w:i/>
          <w:sz w:val="24"/>
          <w:szCs w:val="24"/>
          <w:shd w:val="clear" w:color="auto" w:fill="FFFFFF"/>
        </w:rPr>
      </w:pPr>
    </w:p>
    <w:p w:rsidR="007D0E5E" w:rsidRPr="007D0E5E" w:rsidRDefault="007D0E5E" w:rsidP="00872908">
      <w:pPr>
        <w:spacing w:after="0" w:line="360" w:lineRule="auto"/>
        <w:jc w:val="both"/>
        <w:rPr>
          <w:rFonts w:ascii="Arial" w:hAnsi="Arial" w:cs="Arial"/>
          <w:i/>
          <w:sz w:val="24"/>
          <w:szCs w:val="24"/>
          <w:shd w:val="clear" w:color="auto" w:fill="FFFFFF"/>
        </w:rPr>
      </w:pPr>
      <w:r w:rsidRPr="007D0E5E">
        <w:rPr>
          <w:rFonts w:ascii="Arial" w:hAnsi="Arial" w:cs="Arial"/>
          <w:i/>
          <w:sz w:val="24"/>
          <w:szCs w:val="24"/>
          <w:shd w:val="clear" w:color="auto" w:fill="FFFFFF"/>
        </w:rPr>
        <w:lastRenderedPageBreak/>
        <w:t xml:space="preserve">Los vecinos por cuenta propia </w:t>
      </w:r>
      <w:r w:rsidR="00872908">
        <w:rPr>
          <w:rFonts w:ascii="Arial" w:hAnsi="Arial" w:cs="Arial"/>
          <w:i/>
          <w:sz w:val="24"/>
          <w:szCs w:val="24"/>
          <w:shd w:val="clear" w:color="auto" w:fill="FFFFFF"/>
        </w:rPr>
        <w:t>han</w:t>
      </w:r>
      <w:r w:rsidRPr="007D0E5E">
        <w:rPr>
          <w:rFonts w:ascii="Arial" w:hAnsi="Arial" w:cs="Arial"/>
          <w:i/>
          <w:sz w:val="24"/>
          <w:szCs w:val="24"/>
          <w:shd w:val="clear" w:color="auto" w:fill="FFFFFF"/>
        </w:rPr>
        <w:t xml:space="preserve"> investigado y encontra</w:t>
      </w:r>
      <w:r w:rsidR="00872908">
        <w:rPr>
          <w:rFonts w:ascii="Arial" w:hAnsi="Arial" w:cs="Arial"/>
          <w:i/>
          <w:sz w:val="24"/>
          <w:szCs w:val="24"/>
          <w:shd w:val="clear" w:color="auto" w:fill="FFFFFF"/>
        </w:rPr>
        <w:t>do</w:t>
      </w:r>
      <w:r w:rsidRPr="007D0E5E">
        <w:rPr>
          <w:rFonts w:ascii="Arial" w:hAnsi="Arial" w:cs="Arial"/>
          <w:i/>
          <w:sz w:val="24"/>
          <w:szCs w:val="24"/>
          <w:shd w:val="clear" w:color="auto" w:fill="FFFFFF"/>
        </w:rPr>
        <w:t xml:space="preserve"> estudios de años anteriores realizados por alumnos y catedráticos de universidades, por el Centro de Investigación en Materiales Avanzados, así como por la comunidad de Stuttgart, Alemania, mismos que refiere</w:t>
      </w:r>
      <w:r w:rsidR="00872908">
        <w:rPr>
          <w:rFonts w:ascii="Arial" w:hAnsi="Arial" w:cs="Arial"/>
          <w:i/>
          <w:sz w:val="24"/>
          <w:szCs w:val="24"/>
          <w:shd w:val="clear" w:color="auto" w:fill="FFFFFF"/>
        </w:rPr>
        <w:t>n que la zona en la que habitan</w:t>
      </w:r>
      <w:r w:rsidRPr="007D0E5E">
        <w:rPr>
          <w:rFonts w:ascii="Arial" w:hAnsi="Arial" w:cs="Arial"/>
          <w:i/>
          <w:sz w:val="24"/>
          <w:szCs w:val="24"/>
          <w:shd w:val="clear" w:color="auto" w:fill="FFFFFF"/>
        </w:rPr>
        <w:t xml:space="preserve"> es altamente contaminante y perjudicial para la salud y que no solo existe plomo en el área sino que hay entre 21  y 43 metales que pueden ser aún más perjudiciales para la salud humana, además sabemos que por el tiempo que llevamos habitando en esta zona, los metales se pueden alojar en otras áreas del cuerpo como por ejemplo los huesos, los órganos o el cerebro, llegando a causar daños irreversibles. Ya que dichos metales todos son cancerígenos en la población humana</w:t>
      </w:r>
    </w:p>
    <w:p w:rsidR="00872908" w:rsidRDefault="00872908" w:rsidP="00872908">
      <w:pPr>
        <w:spacing w:after="0" w:line="360" w:lineRule="auto"/>
        <w:jc w:val="both"/>
        <w:rPr>
          <w:rFonts w:ascii="Arial" w:hAnsi="Arial" w:cs="Arial"/>
          <w:i/>
          <w:sz w:val="24"/>
          <w:szCs w:val="24"/>
          <w:shd w:val="clear" w:color="auto" w:fill="FFFFFF"/>
        </w:rPr>
      </w:pPr>
    </w:p>
    <w:p w:rsidR="007D0E5E" w:rsidRDefault="007D0E5E" w:rsidP="00872908">
      <w:pPr>
        <w:spacing w:after="0" w:line="360" w:lineRule="auto"/>
        <w:jc w:val="both"/>
        <w:rPr>
          <w:rFonts w:ascii="Arial" w:hAnsi="Arial" w:cs="Arial"/>
          <w:i/>
          <w:sz w:val="24"/>
          <w:szCs w:val="24"/>
          <w:shd w:val="clear" w:color="auto" w:fill="FFFFFF"/>
        </w:rPr>
      </w:pPr>
      <w:r w:rsidRPr="007D0E5E">
        <w:rPr>
          <w:rFonts w:ascii="Arial" w:hAnsi="Arial" w:cs="Arial"/>
          <w:i/>
          <w:sz w:val="24"/>
          <w:szCs w:val="24"/>
          <w:shd w:val="clear" w:color="auto" w:fill="FFFFFF"/>
        </w:rPr>
        <w:t xml:space="preserve">Podemos considerar en función de la concentración, intensidad , dosis, tiempo y frecuencia de la exposición a estos metales pesados, plomo, arsénico, cadmio, zinc, mercurio ,flúor y metales radioactivos; que estos tóxicos, fueron inhalados, digeridos, absorbidos, tomados en los líquidos  y por todos las vías de contacto conocidas hasta la fecha sobre todo en niños y amas de casa en los que la exposición acumulada en 10 años equivale a 30 años de la exposición laboral de un  trabajador promedio  y que actualmente nos encontramos  en fase de secuela. Los padres proveedores acumulan dos tercios de esta exposición es decir 20 años y se encuentran de igual manera en fase de secuela.  Actualmente este problema se ha convertido para el estado en un pasivo ambiental. </w:t>
      </w:r>
    </w:p>
    <w:p w:rsidR="00872908" w:rsidRPr="007D0E5E" w:rsidRDefault="00872908" w:rsidP="00872908">
      <w:pPr>
        <w:spacing w:after="0" w:line="360" w:lineRule="auto"/>
        <w:jc w:val="both"/>
        <w:rPr>
          <w:rFonts w:ascii="Arial" w:hAnsi="Arial" w:cs="Arial"/>
          <w:i/>
          <w:sz w:val="24"/>
          <w:szCs w:val="24"/>
          <w:shd w:val="clear" w:color="auto" w:fill="FFFFFF"/>
        </w:rPr>
      </w:pPr>
    </w:p>
    <w:p w:rsidR="00872908" w:rsidRDefault="007D0E5E" w:rsidP="00872908">
      <w:pPr>
        <w:spacing w:after="0" w:line="360" w:lineRule="auto"/>
        <w:jc w:val="both"/>
        <w:rPr>
          <w:rFonts w:ascii="Arial" w:hAnsi="Arial" w:cs="Arial"/>
          <w:i/>
          <w:sz w:val="24"/>
          <w:szCs w:val="24"/>
          <w:shd w:val="clear" w:color="auto" w:fill="FFFFFF"/>
        </w:rPr>
      </w:pPr>
      <w:r w:rsidRPr="007D0E5E">
        <w:rPr>
          <w:rFonts w:ascii="Arial" w:hAnsi="Arial" w:cs="Arial"/>
          <w:i/>
          <w:sz w:val="24"/>
          <w:szCs w:val="24"/>
          <w:shd w:val="clear" w:color="auto" w:fill="FFFFFF"/>
        </w:rPr>
        <w:t xml:space="preserve">El 6 de noviembre del 2015 se firmó un convenio tripartita entre el Centro de Derechos Humanos de las Mujeres, el ex Secretario General de Gobierno en representación de Gobierno del Estado de Chihuahua y esta asociación Familias </w:t>
      </w:r>
      <w:r w:rsidRPr="007D0E5E">
        <w:rPr>
          <w:rFonts w:ascii="Arial" w:hAnsi="Arial" w:cs="Arial"/>
          <w:i/>
          <w:sz w:val="24"/>
          <w:szCs w:val="24"/>
          <w:shd w:val="clear" w:color="auto" w:fill="FFFFFF"/>
        </w:rPr>
        <w:lastRenderedPageBreak/>
        <w:t>Unidas por la Salud de los Niños, en dicho convenio el Gobierno del Estado se comprometió a tomar acciones en los temas referentes a salud y vivienda.</w:t>
      </w:r>
    </w:p>
    <w:p w:rsidR="007D0E5E" w:rsidRPr="007D0E5E" w:rsidRDefault="007D0E5E" w:rsidP="00872908">
      <w:pPr>
        <w:spacing w:after="0" w:line="360" w:lineRule="auto"/>
        <w:jc w:val="both"/>
        <w:rPr>
          <w:rFonts w:ascii="Arial" w:hAnsi="Arial" w:cs="Arial"/>
          <w:i/>
          <w:sz w:val="24"/>
          <w:szCs w:val="24"/>
          <w:shd w:val="clear" w:color="auto" w:fill="FFFFFF"/>
        </w:rPr>
      </w:pPr>
      <w:r w:rsidRPr="007D0E5E">
        <w:rPr>
          <w:rFonts w:ascii="Arial" w:hAnsi="Arial" w:cs="Arial"/>
          <w:i/>
          <w:sz w:val="24"/>
          <w:szCs w:val="24"/>
          <w:shd w:val="clear" w:color="auto" w:fill="FFFFFF"/>
        </w:rPr>
        <w:t xml:space="preserve"> </w:t>
      </w:r>
    </w:p>
    <w:p w:rsidR="007D0E5E" w:rsidRDefault="007D0E5E" w:rsidP="00872908">
      <w:pPr>
        <w:spacing w:after="0" w:line="360" w:lineRule="auto"/>
        <w:jc w:val="both"/>
        <w:rPr>
          <w:rFonts w:ascii="Arial" w:hAnsi="Arial" w:cs="Arial"/>
          <w:i/>
          <w:sz w:val="24"/>
          <w:szCs w:val="24"/>
          <w:shd w:val="clear" w:color="auto" w:fill="FFFFFF"/>
        </w:rPr>
      </w:pPr>
      <w:r w:rsidRPr="007D0E5E">
        <w:rPr>
          <w:rFonts w:ascii="Arial" w:hAnsi="Arial" w:cs="Arial"/>
          <w:i/>
          <w:sz w:val="24"/>
          <w:szCs w:val="24"/>
          <w:shd w:val="clear" w:color="auto" w:fill="FFFFFF"/>
        </w:rPr>
        <w:t>En relación al sector Salud, se comprometieron a realizar estudios por  parte de Pensiones Civiles del Estado y a brindar atención médica en los casos necesarios; se practicaron estudios de laboratorio, torácicos, antropométricos y psicológicos,  de los resultados obtenidos se advierten diversos daños atribuibles a la exposición a los metales pesados, aun así hasta la fecha ningún niño, ni adu</w:t>
      </w:r>
      <w:r w:rsidR="00872908">
        <w:rPr>
          <w:rFonts w:ascii="Arial" w:hAnsi="Arial" w:cs="Arial"/>
          <w:i/>
          <w:sz w:val="24"/>
          <w:szCs w:val="24"/>
          <w:shd w:val="clear" w:color="auto" w:fill="FFFFFF"/>
        </w:rPr>
        <w:t xml:space="preserve">lto ha recibido atención médica, </w:t>
      </w:r>
      <w:r w:rsidRPr="007D0E5E">
        <w:rPr>
          <w:rFonts w:ascii="Arial" w:hAnsi="Arial" w:cs="Arial"/>
          <w:i/>
          <w:sz w:val="24"/>
          <w:szCs w:val="24"/>
          <w:shd w:val="clear" w:color="auto" w:fill="FFFFFF"/>
        </w:rPr>
        <w:t xml:space="preserve">ni se establecieron unidades de vigilancia médica toxicológica con especialistas en metales pesados. </w:t>
      </w:r>
    </w:p>
    <w:p w:rsidR="00872908" w:rsidRDefault="00872908" w:rsidP="00872908">
      <w:pPr>
        <w:spacing w:after="0" w:line="360" w:lineRule="auto"/>
        <w:jc w:val="both"/>
        <w:rPr>
          <w:rFonts w:ascii="Arial" w:hAnsi="Arial" w:cs="Arial"/>
          <w:i/>
          <w:sz w:val="24"/>
          <w:szCs w:val="24"/>
          <w:shd w:val="clear" w:color="auto" w:fill="FFFFFF"/>
        </w:rPr>
      </w:pPr>
    </w:p>
    <w:p w:rsidR="001878F6" w:rsidRDefault="007D0E5E" w:rsidP="001878F6">
      <w:pPr>
        <w:spacing w:after="0" w:line="360" w:lineRule="auto"/>
        <w:jc w:val="both"/>
        <w:rPr>
          <w:rFonts w:ascii="Arial" w:hAnsi="Arial" w:cs="Arial"/>
          <w:i/>
          <w:sz w:val="24"/>
          <w:szCs w:val="24"/>
          <w:shd w:val="clear" w:color="auto" w:fill="FFFFFF"/>
        </w:rPr>
      </w:pPr>
      <w:r w:rsidRPr="007D0E5E">
        <w:rPr>
          <w:rFonts w:ascii="Arial" w:hAnsi="Arial" w:cs="Arial"/>
          <w:i/>
          <w:sz w:val="24"/>
          <w:szCs w:val="24"/>
          <w:shd w:val="clear" w:color="auto" w:fill="FFFFFF"/>
        </w:rPr>
        <w:t>En relación al sector Vivienda se comprometieron a sacar de manera inmediata a las familias solicitantes para retirarlos de la fuente contaminante y prestar viviendas en comodato, así como gestionar los pagos de las viviendas con el presupuesto de egresos 2016,</w:t>
      </w:r>
      <w:r w:rsidR="00167EEB">
        <w:rPr>
          <w:rFonts w:ascii="Arial" w:hAnsi="Arial" w:cs="Arial"/>
          <w:i/>
          <w:sz w:val="24"/>
          <w:szCs w:val="24"/>
          <w:shd w:val="clear" w:color="auto" w:fill="FFFFFF"/>
        </w:rPr>
        <w:t xml:space="preserve"> </w:t>
      </w:r>
      <w:r w:rsidR="001878F6" w:rsidRPr="00DB6213">
        <w:rPr>
          <w:rFonts w:ascii="Arial" w:hAnsi="Arial" w:cs="Arial"/>
          <w:i/>
          <w:sz w:val="24"/>
          <w:szCs w:val="24"/>
          <w:shd w:val="clear" w:color="auto" w:fill="FFFFFF"/>
        </w:rPr>
        <w:t>FAMUNISA inform</w:t>
      </w:r>
      <w:r w:rsidR="001878F6">
        <w:rPr>
          <w:rFonts w:ascii="Arial" w:hAnsi="Arial" w:cs="Arial"/>
          <w:i/>
          <w:sz w:val="24"/>
          <w:szCs w:val="24"/>
          <w:shd w:val="clear" w:color="auto" w:fill="FFFFFF"/>
        </w:rPr>
        <w:t>ó</w:t>
      </w:r>
      <w:r w:rsidR="001878F6" w:rsidRPr="00DB6213">
        <w:rPr>
          <w:rFonts w:ascii="Arial" w:hAnsi="Arial" w:cs="Arial"/>
          <w:i/>
          <w:sz w:val="24"/>
          <w:szCs w:val="24"/>
          <w:shd w:val="clear" w:color="auto" w:fill="FFFFFF"/>
        </w:rPr>
        <w:t xml:space="preserve"> que el convenio no se ha cumplido en su totalidad ya que solo unas familias fueron reubicadas bajo la figura de comodato en casas que son indignas, pequeñas y degradan el nivel social en el cual habitaban en el Fraccionamiento; </w:t>
      </w:r>
      <w:r w:rsidR="00167EEB">
        <w:rPr>
          <w:rFonts w:ascii="Arial" w:hAnsi="Arial" w:cs="Arial"/>
          <w:i/>
          <w:sz w:val="24"/>
          <w:szCs w:val="24"/>
          <w:shd w:val="clear" w:color="auto" w:fill="FFFFFF"/>
        </w:rPr>
        <w:t xml:space="preserve">por lo que se vieron en la necesidad de </w:t>
      </w:r>
      <w:r w:rsidR="001878F6" w:rsidRPr="00DB6213">
        <w:rPr>
          <w:rFonts w:ascii="Arial" w:hAnsi="Arial" w:cs="Arial"/>
          <w:i/>
          <w:sz w:val="24"/>
          <w:szCs w:val="24"/>
          <w:shd w:val="clear" w:color="auto" w:fill="FFFFFF"/>
        </w:rPr>
        <w:t>interp</w:t>
      </w:r>
      <w:r w:rsidR="00167EEB">
        <w:rPr>
          <w:rFonts w:ascii="Arial" w:hAnsi="Arial" w:cs="Arial"/>
          <w:i/>
          <w:sz w:val="24"/>
          <w:szCs w:val="24"/>
          <w:shd w:val="clear" w:color="auto" w:fill="FFFFFF"/>
        </w:rPr>
        <w:t xml:space="preserve">oner </w:t>
      </w:r>
      <w:r w:rsidR="001878F6" w:rsidRPr="00DB6213">
        <w:rPr>
          <w:rFonts w:ascii="Arial" w:hAnsi="Arial" w:cs="Arial"/>
          <w:i/>
          <w:sz w:val="24"/>
          <w:szCs w:val="24"/>
          <w:shd w:val="clear" w:color="auto" w:fill="FFFFFF"/>
        </w:rPr>
        <w:t>una queja ante la Comisión Nacional de los Derechos Humanos, así como también cuentan con una averiguación previa colectiva en la PGR AP.PGR/CHIH/JUA/14/2016-II-B y mediante oficio 303/2018 se reconoció a los pobladores del Fraccionamiento con el carácter de víctimas; también se interp</w:t>
      </w:r>
      <w:r w:rsidR="001878F6">
        <w:rPr>
          <w:rFonts w:ascii="Arial" w:hAnsi="Arial" w:cs="Arial"/>
          <w:i/>
          <w:sz w:val="24"/>
          <w:szCs w:val="24"/>
          <w:shd w:val="clear" w:color="auto" w:fill="FFFFFF"/>
        </w:rPr>
        <w:t xml:space="preserve">uso una demanda colectiva vía civil, donde se </w:t>
      </w:r>
      <w:r w:rsidR="001878F6" w:rsidRPr="00DB6213">
        <w:rPr>
          <w:rFonts w:ascii="Arial" w:hAnsi="Arial" w:cs="Arial"/>
          <w:i/>
          <w:sz w:val="24"/>
          <w:szCs w:val="24"/>
          <w:shd w:val="clear" w:color="auto" w:fill="FFFFFF"/>
        </w:rPr>
        <w:t>emiti</w:t>
      </w:r>
      <w:r w:rsidR="001878F6">
        <w:rPr>
          <w:rFonts w:ascii="Arial" w:hAnsi="Arial" w:cs="Arial"/>
          <w:i/>
          <w:sz w:val="24"/>
          <w:szCs w:val="24"/>
          <w:shd w:val="clear" w:color="auto" w:fill="FFFFFF"/>
        </w:rPr>
        <w:t xml:space="preserve">eron </w:t>
      </w:r>
      <w:r w:rsidR="001878F6" w:rsidRPr="00DB6213">
        <w:rPr>
          <w:rFonts w:ascii="Arial" w:hAnsi="Arial" w:cs="Arial"/>
          <w:i/>
          <w:sz w:val="24"/>
          <w:szCs w:val="24"/>
          <w:shd w:val="clear" w:color="auto" w:fill="FFFFFF"/>
        </w:rPr>
        <w:t>algunas medidas cautelares en atención médica y la Secretaria de Salud solo ha proporcionado atención medica de primer nivel, sin atender en su totalidad estas medidas.</w:t>
      </w:r>
    </w:p>
    <w:p w:rsidR="001878F6" w:rsidRPr="00DB6213" w:rsidRDefault="001878F6" w:rsidP="001878F6">
      <w:pPr>
        <w:spacing w:after="0" w:line="360" w:lineRule="auto"/>
        <w:ind w:firstLine="284"/>
        <w:jc w:val="both"/>
        <w:rPr>
          <w:rFonts w:ascii="Arial" w:hAnsi="Arial" w:cs="Arial"/>
          <w:i/>
          <w:sz w:val="24"/>
          <w:szCs w:val="24"/>
          <w:shd w:val="clear" w:color="auto" w:fill="FFFFFF"/>
        </w:rPr>
      </w:pPr>
    </w:p>
    <w:p w:rsidR="001878F6" w:rsidRDefault="001878F6" w:rsidP="001878F6">
      <w:pPr>
        <w:spacing w:after="0" w:line="360" w:lineRule="auto"/>
        <w:jc w:val="both"/>
        <w:rPr>
          <w:rFonts w:ascii="Arial" w:hAnsi="Arial" w:cs="Arial"/>
          <w:i/>
          <w:sz w:val="24"/>
          <w:szCs w:val="24"/>
        </w:rPr>
      </w:pPr>
      <w:r w:rsidRPr="00DB6213">
        <w:rPr>
          <w:rFonts w:ascii="Arial" w:hAnsi="Arial" w:cs="Arial"/>
          <w:i/>
          <w:sz w:val="24"/>
          <w:szCs w:val="24"/>
        </w:rPr>
        <w:lastRenderedPageBreak/>
        <w:t xml:space="preserve">Es importante que el </w:t>
      </w:r>
      <w:r>
        <w:rPr>
          <w:rFonts w:ascii="Arial" w:hAnsi="Arial" w:cs="Arial"/>
          <w:i/>
          <w:sz w:val="24"/>
          <w:szCs w:val="24"/>
        </w:rPr>
        <w:t>E</w:t>
      </w:r>
      <w:r w:rsidRPr="00DB6213">
        <w:rPr>
          <w:rFonts w:ascii="Arial" w:hAnsi="Arial" w:cs="Arial"/>
          <w:i/>
          <w:sz w:val="24"/>
          <w:szCs w:val="24"/>
        </w:rPr>
        <w:t>stado garantice el derecho fundamental a una vivienda digna y decorosa establecida en el artículo cuarto, párrafo séptimo, de la Constitución Política de los Estados Unidos Mexicanos; así como el derecho a la protección de la salud, complementada en el párrafo cuarto de ese mismo artículo de nuestra Carta Magna; el derecho a la seguridad jurídica consagrados en los artículos 8, 14, 16, 17, 18, 19, 20, 21, 22, 23 constitucionales; en el artículo 4° párrafo V de la constitución protege un medio ambiente adecuado para que toda persona pueda disfrutar de d</w:t>
      </w:r>
      <w:r w:rsidR="00167EEB">
        <w:rPr>
          <w:rFonts w:ascii="Arial" w:hAnsi="Arial" w:cs="Arial"/>
          <w:i/>
          <w:sz w:val="24"/>
          <w:szCs w:val="24"/>
        </w:rPr>
        <w:t xml:space="preserve">esarrollo y bienestar, sin embargo todos debemos contribuir desde la trinchera que nos corresponde. </w:t>
      </w:r>
      <w:r w:rsidRPr="00DB6213">
        <w:rPr>
          <w:rFonts w:ascii="Arial" w:hAnsi="Arial" w:cs="Arial"/>
          <w:i/>
          <w:sz w:val="24"/>
          <w:szCs w:val="24"/>
        </w:rPr>
        <w:t xml:space="preserve"> </w:t>
      </w:r>
    </w:p>
    <w:p w:rsidR="001878F6" w:rsidRPr="00DB6213" w:rsidRDefault="001878F6" w:rsidP="001878F6">
      <w:pPr>
        <w:spacing w:after="0" w:line="360" w:lineRule="auto"/>
        <w:ind w:firstLine="284"/>
        <w:jc w:val="both"/>
        <w:rPr>
          <w:rFonts w:ascii="Arial" w:hAnsi="Arial" w:cs="Arial"/>
          <w:i/>
          <w:sz w:val="24"/>
          <w:szCs w:val="24"/>
        </w:rPr>
      </w:pPr>
    </w:p>
    <w:p w:rsidR="001878F6" w:rsidRDefault="001878F6" w:rsidP="001878F6">
      <w:pPr>
        <w:spacing w:after="0" w:line="360" w:lineRule="auto"/>
        <w:jc w:val="both"/>
        <w:rPr>
          <w:rFonts w:ascii="Arial" w:hAnsi="Arial" w:cs="Arial"/>
          <w:i/>
          <w:sz w:val="24"/>
          <w:szCs w:val="24"/>
        </w:rPr>
      </w:pPr>
      <w:r w:rsidRPr="00DB6213">
        <w:rPr>
          <w:rFonts w:ascii="Arial" w:hAnsi="Arial" w:cs="Arial"/>
          <w:i/>
          <w:sz w:val="24"/>
          <w:szCs w:val="24"/>
        </w:rPr>
        <w:t xml:space="preserve">En virtud de lo anterior, </w:t>
      </w:r>
      <w:r w:rsidR="00167EEB">
        <w:rPr>
          <w:rFonts w:ascii="Arial" w:hAnsi="Arial" w:cs="Arial"/>
          <w:i/>
          <w:sz w:val="24"/>
          <w:szCs w:val="24"/>
        </w:rPr>
        <w:t>a efecto de dar cumplimiento con las obligaciones adquiridas por el Estado, este Honorable Congreso del Estado destine una partida presupuestal adicional con un monto de $</w:t>
      </w:r>
      <w:r w:rsidR="00D34B88">
        <w:rPr>
          <w:rFonts w:ascii="Arial" w:hAnsi="Arial" w:cs="Arial"/>
          <w:i/>
          <w:sz w:val="24"/>
          <w:szCs w:val="24"/>
        </w:rPr>
        <w:t>393</w:t>
      </w:r>
      <w:r w:rsidR="00167EEB">
        <w:rPr>
          <w:rFonts w:ascii="Arial" w:hAnsi="Arial" w:cs="Arial"/>
          <w:i/>
          <w:sz w:val="24"/>
          <w:szCs w:val="24"/>
        </w:rPr>
        <w:t xml:space="preserve"> Millones</w:t>
      </w:r>
      <w:r w:rsidR="00D34B88">
        <w:rPr>
          <w:rFonts w:ascii="Arial" w:hAnsi="Arial" w:cs="Arial"/>
          <w:i/>
          <w:sz w:val="24"/>
          <w:szCs w:val="24"/>
        </w:rPr>
        <w:t xml:space="preserve"> 800 mil</w:t>
      </w:r>
      <w:r w:rsidR="00167EEB">
        <w:rPr>
          <w:rFonts w:ascii="Arial" w:hAnsi="Arial" w:cs="Arial"/>
          <w:i/>
          <w:sz w:val="24"/>
          <w:szCs w:val="24"/>
        </w:rPr>
        <w:t xml:space="preserve"> pesos, considerando las 1,025 viviendas d</w:t>
      </w:r>
      <w:r w:rsidR="00D34B88">
        <w:rPr>
          <w:rFonts w:ascii="Arial" w:hAnsi="Arial" w:cs="Arial"/>
          <w:i/>
          <w:sz w:val="24"/>
          <w:szCs w:val="24"/>
        </w:rPr>
        <w:t xml:space="preserve">el fraccionamiento, con un avalúo aproximado como se desglosa en la tabla siguiente: </w:t>
      </w:r>
    </w:p>
    <w:p w:rsidR="00D34B88" w:rsidRDefault="00D34B88" w:rsidP="001878F6">
      <w:pPr>
        <w:spacing w:after="0" w:line="360" w:lineRule="auto"/>
        <w:jc w:val="both"/>
        <w:rPr>
          <w:rFonts w:ascii="Arial" w:hAnsi="Arial" w:cs="Arial"/>
          <w:i/>
          <w:sz w:val="24"/>
          <w:szCs w:val="24"/>
        </w:rPr>
      </w:pPr>
    </w:p>
    <w:tbl>
      <w:tblPr>
        <w:tblW w:w="9380" w:type="dxa"/>
        <w:tblCellMar>
          <w:left w:w="70" w:type="dxa"/>
          <w:right w:w="70" w:type="dxa"/>
        </w:tblCellMar>
        <w:tblLook w:val="04A0" w:firstRow="1" w:lastRow="0" w:firstColumn="1" w:lastColumn="0" w:noHBand="0" w:noVBand="1"/>
      </w:tblPr>
      <w:tblGrid>
        <w:gridCol w:w="2844"/>
        <w:gridCol w:w="1923"/>
        <w:gridCol w:w="1846"/>
        <w:gridCol w:w="2767"/>
      </w:tblGrid>
      <w:tr w:rsidR="00D34B88" w:rsidRPr="00D34B88" w:rsidTr="00D34B88">
        <w:trPr>
          <w:trHeight w:val="330"/>
        </w:trPr>
        <w:tc>
          <w:tcPr>
            <w:tcW w:w="93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34B88" w:rsidRPr="00D34B88" w:rsidRDefault="00D34B88" w:rsidP="00D34B88">
            <w:pPr>
              <w:spacing w:after="0" w:line="240" w:lineRule="auto"/>
              <w:jc w:val="center"/>
              <w:rPr>
                <w:rFonts w:eastAsia="Times New Roman"/>
                <w:b/>
                <w:bCs/>
                <w:color w:val="000000"/>
                <w:lang w:eastAsia="es-MX"/>
              </w:rPr>
            </w:pPr>
            <w:r w:rsidRPr="00D34B88">
              <w:rPr>
                <w:rFonts w:eastAsia="Times New Roman"/>
                <w:b/>
                <w:bCs/>
                <w:color w:val="000000"/>
                <w:lang w:eastAsia="es-MX"/>
              </w:rPr>
              <w:t xml:space="preserve">PRESUPUESTO  RINCONADA LOS NOGALES </w:t>
            </w:r>
          </w:p>
        </w:tc>
      </w:tr>
      <w:tr w:rsidR="00D34B88" w:rsidRPr="00D34B88" w:rsidTr="00D34B88">
        <w:trPr>
          <w:trHeight w:val="472"/>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D34B88" w:rsidRPr="00D34B88" w:rsidRDefault="00D34B88" w:rsidP="00D34B88">
            <w:pPr>
              <w:spacing w:after="0" w:line="240" w:lineRule="auto"/>
              <w:jc w:val="center"/>
              <w:rPr>
                <w:rFonts w:eastAsia="Times New Roman"/>
                <w:b/>
                <w:bCs/>
                <w:color w:val="000000"/>
                <w:sz w:val="16"/>
                <w:szCs w:val="16"/>
                <w:lang w:eastAsia="es-MX"/>
              </w:rPr>
            </w:pPr>
            <w:r w:rsidRPr="00D34B88">
              <w:rPr>
                <w:rFonts w:eastAsia="Times New Roman"/>
                <w:b/>
                <w:bCs/>
                <w:color w:val="000000"/>
                <w:sz w:val="16"/>
                <w:szCs w:val="16"/>
                <w:lang w:eastAsia="es-MX"/>
              </w:rPr>
              <w:t>TIPO DE CASA</w:t>
            </w:r>
          </w:p>
        </w:tc>
        <w:tc>
          <w:tcPr>
            <w:tcW w:w="1923" w:type="dxa"/>
            <w:tcBorders>
              <w:top w:val="nil"/>
              <w:left w:val="nil"/>
              <w:bottom w:val="single" w:sz="4" w:space="0" w:color="auto"/>
              <w:right w:val="single" w:sz="4" w:space="0" w:color="auto"/>
            </w:tcBorders>
            <w:shd w:val="clear" w:color="auto" w:fill="auto"/>
            <w:vAlign w:val="bottom"/>
            <w:hideMark/>
          </w:tcPr>
          <w:p w:rsidR="00D34B88" w:rsidRPr="00D34B88" w:rsidRDefault="00D34B88" w:rsidP="00D34B88">
            <w:pPr>
              <w:spacing w:after="0" w:line="240" w:lineRule="auto"/>
              <w:jc w:val="center"/>
              <w:rPr>
                <w:rFonts w:eastAsia="Times New Roman"/>
                <w:b/>
                <w:bCs/>
                <w:color w:val="000000"/>
                <w:sz w:val="16"/>
                <w:szCs w:val="16"/>
                <w:lang w:eastAsia="es-MX"/>
              </w:rPr>
            </w:pPr>
            <w:r w:rsidRPr="00D34B88">
              <w:rPr>
                <w:rFonts w:eastAsia="Times New Roman"/>
                <w:b/>
                <w:bCs/>
                <w:color w:val="000000"/>
                <w:sz w:val="16"/>
                <w:szCs w:val="16"/>
                <w:lang w:eastAsia="es-MX"/>
              </w:rPr>
              <w:t xml:space="preserve">NUMERO DE VIVIENDAS </w:t>
            </w:r>
          </w:p>
        </w:tc>
        <w:tc>
          <w:tcPr>
            <w:tcW w:w="1846" w:type="dxa"/>
            <w:tcBorders>
              <w:top w:val="nil"/>
              <w:left w:val="nil"/>
              <w:bottom w:val="single" w:sz="4" w:space="0" w:color="auto"/>
              <w:right w:val="single" w:sz="4" w:space="0" w:color="auto"/>
            </w:tcBorders>
            <w:shd w:val="clear" w:color="auto" w:fill="auto"/>
            <w:vAlign w:val="bottom"/>
            <w:hideMark/>
          </w:tcPr>
          <w:p w:rsidR="00D34B88" w:rsidRPr="00D34B88" w:rsidRDefault="00D34B88" w:rsidP="00D34B88">
            <w:pPr>
              <w:spacing w:after="0" w:line="240" w:lineRule="auto"/>
              <w:jc w:val="center"/>
              <w:rPr>
                <w:rFonts w:eastAsia="Times New Roman"/>
                <w:b/>
                <w:bCs/>
                <w:color w:val="000000"/>
                <w:sz w:val="16"/>
                <w:szCs w:val="16"/>
                <w:lang w:eastAsia="es-MX"/>
              </w:rPr>
            </w:pPr>
            <w:r w:rsidRPr="00D34B88">
              <w:rPr>
                <w:rFonts w:eastAsia="Times New Roman"/>
                <w:b/>
                <w:bCs/>
                <w:color w:val="000000"/>
                <w:sz w:val="16"/>
                <w:szCs w:val="16"/>
                <w:lang w:eastAsia="es-MX"/>
              </w:rPr>
              <w:t xml:space="preserve">COSTO </w:t>
            </w:r>
          </w:p>
        </w:tc>
        <w:tc>
          <w:tcPr>
            <w:tcW w:w="2766" w:type="dxa"/>
            <w:tcBorders>
              <w:top w:val="nil"/>
              <w:left w:val="nil"/>
              <w:bottom w:val="single" w:sz="4" w:space="0" w:color="auto"/>
              <w:right w:val="single" w:sz="4" w:space="0" w:color="auto"/>
            </w:tcBorders>
            <w:shd w:val="clear" w:color="auto" w:fill="auto"/>
            <w:vAlign w:val="bottom"/>
            <w:hideMark/>
          </w:tcPr>
          <w:p w:rsidR="00D34B88" w:rsidRPr="00D34B88" w:rsidRDefault="00D34B88" w:rsidP="00D34B88">
            <w:pPr>
              <w:spacing w:after="0" w:line="240" w:lineRule="auto"/>
              <w:jc w:val="center"/>
              <w:rPr>
                <w:rFonts w:eastAsia="Times New Roman"/>
                <w:b/>
                <w:bCs/>
                <w:color w:val="000000"/>
                <w:sz w:val="16"/>
                <w:szCs w:val="16"/>
                <w:lang w:eastAsia="es-MX"/>
              </w:rPr>
            </w:pPr>
            <w:r w:rsidRPr="00D34B88">
              <w:rPr>
                <w:rFonts w:eastAsia="Times New Roman"/>
                <w:b/>
                <w:bCs/>
                <w:color w:val="000000"/>
                <w:sz w:val="16"/>
                <w:szCs w:val="16"/>
                <w:lang w:eastAsia="es-MX"/>
              </w:rPr>
              <w:t xml:space="preserve">PRESUPUESTO </w:t>
            </w:r>
          </w:p>
        </w:tc>
      </w:tr>
      <w:tr w:rsidR="00D34B88" w:rsidRPr="00D34B88" w:rsidTr="00D34B88">
        <w:trPr>
          <w:trHeight w:val="315"/>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rsidR="00D34B88" w:rsidRPr="00D34B88" w:rsidRDefault="00D34B88" w:rsidP="00D34B88">
            <w:pPr>
              <w:spacing w:after="0" w:line="240" w:lineRule="auto"/>
              <w:rPr>
                <w:rFonts w:eastAsia="Times New Roman"/>
                <w:color w:val="000000"/>
                <w:lang w:eastAsia="es-MX"/>
              </w:rPr>
            </w:pPr>
            <w:r w:rsidRPr="00D34B88">
              <w:rPr>
                <w:rFonts w:eastAsia="Times New Roman"/>
                <w:color w:val="000000"/>
                <w:lang w:eastAsia="es-MX"/>
              </w:rPr>
              <w:t>PIES DE CASA</w:t>
            </w:r>
          </w:p>
        </w:tc>
        <w:tc>
          <w:tcPr>
            <w:tcW w:w="1923" w:type="dxa"/>
            <w:tcBorders>
              <w:top w:val="nil"/>
              <w:left w:val="nil"/>
              <w:bottom w:val="single" w:sz="4" w:space="0" w:color="auto"/>
              <w:right w:val="single" w:sz="4" w:space="0" w:color="auto"/>
            </w:tcBorders>
            <w:shd w:val="clear" w:color="auto" w:fill="auto"/>
            <w:noWrap/>
            <w:vAlign w:val="bottom"/>
            <w:hideMark/>
          </w:tcPr>
          <w:p w:rsidR="00D34B88" w:rsidRPr="00D34B88" w:rsidRDefault="00D34B88" w:rsidP="00D34B88">
            <w:pPr>
              <w:spacing w:after="0" w:line="240" w:lineRule="auto"/>
              <w:jc w:val="right"/>
              <w:rPr>
                <w:rFonts w:eastAsia="Times New Roman"/>
                <w:color w:val="000000"/>
                <w:lang w:eastAsia="es-MX"/>
              </w:rPr>
            </w:pPr>
            <w:r w:rsidRPr="00D34B88">
              <w:rPr>
                <w:rFonts w:eastAsia="Times New Roman"/>
                <w:color w:val="000000"/>
                <w:lang w:eastAsia="es-MX"/>
              </w:rPr>
              <w:t>157</w:t>
            </w:r>
          </w:p>
        </w:tc>
        <w:tc>
          <w:tcPr>
            <w:tcW w:w="1846" w:type="dxa"/>
            <w:tcBorders>
              <w:top w:val="nil"/>
              <w:left w:val="nil"/>
              <w:bottom w:val="single" w:sz="4" w:space="0" w:color="auto"/>
              <w:right w:val="single" w:sz="4" w:space="0" w:color="auto"/>
            </w:tcBorders>
            <w:shd w:val="clear" w:color="auto" w:fill="auto"/>
            <w:noWrap/>
            <w:vAlign w:val="bottom"/>
            <w:hideMark/>
          </w:tcPr>
          <w:p w:rsidR="00D34B88" w:rsidRPr="00D34B88" w:rsidRDefault="00D34B88" w:rsidP="00D34B88">
            <w:pPr>
              <w:spacing w:after="0" w:line="240" w:lineRule="auto"/>
              <w:rPr>
                <w:rFonts w:eastAsia="Times New Roman"/>
                <w:color w:val="000000"/>
                <w:lang w:eastAsia="es-MX"/>
              </w:rPr>
            </w:pPr>
            <w:r w:rsidRPr="00D34B88">
              <w:rPr>
                <w:rFonts w:eastAsia="Times New Roman"/>
                <w:color w:val="000000"/>
                <w:lang w:eastAsia="es-MX"/>
              </w:rPr>
              <w:t xml:space="preserve"> $     200,000.00 </w:t>
            </w:r>
          </w:p>
        </w:tc>
        <w:tc>
          <w:tcPr>
            <w:tcW w:w="2766" w:type="dxa"/>
            <w:tcBorders>
              <w:top w:val="nil"/>
              <w:left w:val="nil"/>
              <w:bottom w:val="single" w:sz="4" w:space="0" w:color="auto"/>
              <w:right w:val="single" w:sz="4" w:space="0" w:color="auto"/>
            </w:tcBorders>
            <w:shd w:val="clear" w:color="auto" w:fill="auto"/>
            <w:noWrap/>
            <w:vAlign w:val="bottom"/>
            <w:hideMark/>
          </w:tcPr>
          <w:p w:rsidR="00D34B88" w:rsidRPr="00D34B88" w:rsidRDefault="00D34B88" w:rsidP="00D34B88">
            <w:pPr>
              <w:spacing w:after="0" w:line="240" w:lineRule="auto"/>
              <w:rPr>
                <w:rFonts w:eastAsia="Times New Roman"/>
                <w:color w:val="000000"/>
                <w:lang w:eastAsia="es-MX"/>
              </w:rPr>
            </w:pPr>
            <w:r w:rsidRPr="00D34B88">
              <w:rPr>
                <w:rFonts w:eastAsia="Times New Roman"/>
                <w:color w:val="000000"/>
                <w:lang w:eastAsia="es-MX"/>
              </w:rPr>
              <w:t xml:space="preserve"> $               31,400,000.00 </w:t>
            </w:r>
          </w:p>
        </w:tc>
      </w:tr>
      <w:tr w:rsidR="00D34B88" w:rsidRPr="00D34B88" w:rsidTr="00D34B88">
        <w:trPr>
          <w:trHeight w:val="315"/>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rsidR="00D34B88" w:rsidRPr="00D34B88" w:rsidRDefault="00D34B88" w:rsidP="00D34B88">
            <w:pPr>
              <w:spacing w:after="0" w:line="240" w:lineRule="auto"/>
              <w:rPr>
                <w:rFonts w:eastAsia="Times New Roman"/>
                <w:color w:val="000000"/>
                <w:lang w:eastAsia="es-MX"/>
              </w:rPr>
            </w:pPr>
            <w:r w:rsidRPr="00D34B88">
              <w:rPr>
                <w:rFonts w:eastAsia="Times New Roman"/>
                <w:color w:val="000000"/>
                <w:lang w:eastAsia="es-MX"/>
              </w:rPr>
              <w:t xml:space="preserve">UNA PLANTA </w:t>
            </w:r>
          </w:p>
        </w:tc>
        <w:tc>
          <w:tcPr>
            <w:tcW w:w="1923" w:type="dxa"/>
            <w:tcBorders>
              <w:top w:val="nil"/>
              <w:left w:val="nil"/>
              <w:bottom w:val="single" w:sz="4" w:space="0" w:color="auto"/>
              <w:right w:val="single" w:sz="4" w:space="0" w:color="auto"/>
            </w:tcBorders>
            <w:shd w:val="clear" w:color="auto" w:fill="auto"/>
            <w:noWrap/>
            <w:vAlign w:val="bottom"/>
            <w:hideMark/>
          </w:tcPr>
          <w:p w:rsidR="00D34B88" w:rsidRPr="00D34B88" w:rsidRDefault="00D34B88" w:rsidP="00D34B88">
            <w:pPr>
              <w:spacing w:after="0" w:line="240" w:lineRule="auto"/>
              <w:jc w:val="right"/>
              <w:rPr>
                <w:rFonts w:eastAsia="Times New Roman"/>
                <w:color w:val="000000"/>
                <w:lang w:eastAsia="es-MX"/>
              </w:rPr>
            </w:pPr>
            <w:r w:rsidRPr="00D34B88">
              <w:rPr>
                <w:rFonts w:eastAsia="Times New Roman"/>
                <w:color w:val="000000"/>
                <w:lang w:eastAsia="es-MX"/>
              </w:rPr>
              <w:t>723</w:t>
            </w:r>
          </w:p>
        </w:tc>
        <w:tc>
          <w:tcPr>
            <w:tcW w:w="1846" w:type="dxa"/>
            <w:tcBorders>
              <w:top w:val="nil"/>
              <w:left w:val="nil"/>
              <w:bottom w:val="single" w:sz="4" w:space="0" w:color="auto"/>
              <w:right w:val="single" w:sz="4" w:space="0" w:color="auto"/>
            </w:tcBorders>
            <w:shd w:val="clear" w:color="auto" w:fill="auto"/>
            <w:noWrap/>
            <w:vAlign w:val="bottom"/>
            <w:hideMark/>
          </w:tcPr>
          <w:p w:rsidR="00D34B88" w:rsidRPr="00D34B88" w:rsidRDefault="00D34B88" w:rsidP="00D34B88">
            <w:pPr>
              <w:spacing w:after="0" w:line="240" w:lineRule="auto"/>
              <w:rPr>
                <w:rFonts w:eastAsia="Times New Roman"/>
                <w:color w:val="000000"/>
                <w:lang w:eastAsia="es-MX"/>
              </w:rPr>
            </w:pPr>
            <w:r w:rsidRPr="00D34B88">
              <w:rPr>
                <w:rFonts w:eastAsia="Times New Roman"/>
                <w:color w:val="000000"/>
                <w:lang w:eastAsia="es-MX"/>
              </w:rPr>
              <w:t xml:space="preserve"> $     300,000.00 </w:t>
            </w:r>
          </w:p>
        </w:tc>
        <w:tc>
          <w:tcPr>
            <w:tcW w:w="2766" w:type="dxa"/>
            <w:tcBorders>
              <w:top w:val="nil"/>
              <w:left w:val="nil"/>
              <w:bottom w:val="single" w:sz="4" w:space="0" w:color="auto"/>
              <w:right w:val="single" w:sz="4" w:space="0" w:color="auto"/>
            </w:tcBorders>
            <w:shd w:val="clear" w:color="auto" w:fill="auto"/>
            <w:noWrap/>
            <w:vAlign w:val="bottom"/>
            <w:hideMark/>
          </w:tcPr>
          <w:p w:rsidR="00D34B88" w:rsidRPr="00D34B88" w:rsidRDefault="00D34B88" w:rsidP="00D34B88">
            <w:pPr>
              <w:spacing w:after="0" w:line="240" w:lineRule="auto"/>
              <w:rPr>
                <w:rFonts w:eastAsia="Times New Roman"/>
                <w:color w:val="000000"/>
                <w:lang w:eastAsia="es-MX"/>
              </w:rPr>
            </w:pPr>
            <w:r w:rsidRPr="00D34B88">
              <w:rPr>
                <w:rFonts w:eastAsia="Times New Roman"/>
                <w:color w:val="000000"/>
                <w:lang w:eastAsia="es-MX"/>
              </w:rPr>
              <w:t xml:space="preserve"> $            216,900,000.00 </w:t>
            </w:r>
          </w:p>
        </w:tc>
      </w:tr>
      <w:tr w:rsidR="00D34B88" w:rsidRPr="00D34B88" w:rsidTr="00D34B88">
        <w:trPr>
          <w:trHeight w:val="315"/>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rsidR="00D34B88" w:rsidRPr="00D34B88" w:rsidRDefault="00D34B88" w:rsidP="00D34B88">
            <w:pPr>
              <w:spacing w:after="0" w:line="240" w:lineRule="auto"/>
              <w:rPr>
                <w:rFonts w:eastAsia="Times New Roman"/>
                <w:color w:val="000000"/>
                <w:lang w:eastAsia="es-MX"/>
              </w:rPr>
            </w:pPr>
            <w:r w:rsidRPr="00D34B88">
              <w:rPr>
                <w:rFonts w:eastAsia="Times New Roman"/>
                <w:color w:val="000000"/>
                <w:lang w:eastAsia="es-MX"/>
              </w:rPr>
              <w:t xml:space="preserve">2 PLANTAS </w:t>
            </w:r>
          </w:p>
        </w:tc>
        <w:tc>
          <w:tcPr>
            <w:tcW w:w="1923" w:type="dxa"/>
            <w:tcBorders>
              <w:top w:val="nil"/>
              <w:left w:val="nil"/>
              <w:bottom w:val="single" w:sz="4" w:space="0" w:color="auto"/>
              <w:right w:val="single" w:sz="4" w:space="0" w:color="auto"/>
            </w:tcBorders>
            <w:shd w:val="clear" w:color="auto" w:fill="auto"/>
            <w:noWrap/>
            <w:vAlign w:val="bottom"/>
            <w:hideMark/>
          </w:tcPr>
          <w:p w:rsidR="00D34B88" w:rsidRPr="00D34B88" w:rsidRDefault="00D34B88" w:rsidP="00D34B88">
            <w:pPr>
              <w:spacing w:after="0" w:line="240" w:lineRule="auto"/>
              <w:jc w:val="right"/>
              <w:rPr>
                <w:rFonts w:eastAsia="Times New Roman"/>
                <w:color w:val="000000"/>
                <w:lang w:eastAsia="es-MX"/>
              </w:rPr>
            </w:pPr>
            <w:r w:rsidRPr="00D34B88">
              <w:rPr>
                <w:rFonts w:eastAsia="Times New Roman"/>
                <w:color w:val="000000"/>
                <w:lang w:eastAsia="es-MX"/>
              </w:rPr>
              <w:t>144</w:t>
            </w:r>
          </w:p>
        </w:tc>
        <w:tc>
          <w:tcPr>
            <w:tcW w:w="1846" w:type="dxa"/>
            <w:tcBorders>
              <w:top w:val="nil"/>
              <w:left w:val="nil"/>
              <w:bottom w:val="single" w:sz="4" w:space="0" w:color="auto"/>
              <w:right w:val="single" w:sz="4" w:space="0" w:color="auto"/>
            </w:tcBorders>
            <w:shd w:val="clear" w:color="auto" w:fill="auto"/>
            <w:noWrap/>
            <w:vAlign w:val="bottom"/>
            <w:hideMark/>
          </w:tcPr>
          <w:p w:rsidR="00D34B88" w:rsidRPr="00D34B88" w:rsidRDefault="00D34B88" w:rsidP="00D34B88">
            <w:pPr>
              <w:spacing w:after="0" w:line="240" w:lineRule="auto"/>
              <w:rPr>
                <w:rFonts w:eastAsia="Times New Roman"/>
                <w:color w:val="000000"/>
                <w:lang w:eastAsia="es-MX"/>
              </w:rPr>
            </w:pPr>
            <w:r w:rsidRPr="00D34B88">
              <w:rPr>
                <w:rFonts w:eastAsia="Times New Roman"/>
                <w:color w:val="000000"/>
                <w:lang w:eastAsia="es-MX"/>
              </w:rPr>
              <w:t xml:space="preserve"> $  1,000,000.00 </w:t>
            </w:r>
          </w:p>
        </w:tc>
        <w:tc>
          <w:tcPr>
            <w:tcW w:w="2766" w:type="dxa"/>
            <w:tcBorders>
              <w:top w:val="nil"/>
              <w:left w:val="nil"/>
              <w:bottom w:val="single" w:sz="4" w:space="0" w:color="auto"/>
              <w:right w:val="single" w:sz="4" w:space="0" w:color="auto"/>
            </w:tcBorders>
            <w:shd w:val="clear" w:color="auto" w:fill="auto"/>
            <w:noWrap/>
            <w:vAlign w:val="bottom"/>
            <w:hideMark/>
          </w:tcPr>
          <w:p w:rsidR="00D34B88" w:rsidRPr="00D34B88" w:rsidRDefault="00D34B88" w:rsidP="00D34B88">
            <w:pPr>
              <w:spacing w:after="0" w:line="240" w:lineRule="auto"/>
              <w:rPr>
                <w:rFonts w:eastAsia="Times New Roman"/>
                <w:color w:val="000000"/>
                <w:lang w:eastAsia="es-MX"/>
              </w:rPr>
            </w:pPr>
            <w:r w:rsidRPr="00D34B88">
              <w:rPr>
                <w:rFonts w:eastAsia="Times New Roman"/>
                <w:color w:val="000000"/>
                <w:lang w:eastAsia="es-MX"/>
              </w:rPr>
              <w:t xml:space="preserve"> $            144,000,000.00 </w:t>
            </w:r>
          </w:p>
        </w:tc>
      </w:tr>
      <w:tr w:rsidR="00D34B88" w:rsidRPr="00D34B88" w:rsidTr="00D34B88">
        <w:trPr>
          <w:trHeight w:val="330"/>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rsidR="00D34B88" w:rsidRPr="00D34B88" w:rsidRDefault="00D34B88" w:rsidP="00D34B88">
            <w:pPr>
              <w:spacing w:after="0" w:line="240" w:lineRule="auto"/>
              <w:rPr>
                <w:rFonts w:eastAsia="Times New Roman"/>
                <w:color w:val="000000"/>
                <w:lang w:eastAsia="es-MX"/>
              </w:rPr>
            </w:pPr>
            <w:r w:rsidRPr="00D34B88">
              <w:rPr>
                <w:rFonts w:eastAsia="Times New Roman"/>
                <w:color w:val="000000"/>
                <w:lang w:eastAsia="es-MX"/>
              </w:rPr>
              <w:t xml:space="preserve">3 PLANTAS </w:t>
            </w:r>
          </w:p>
        </w:tc>
        <w:tc>
          <w:tcPr>
            <w:tcW w:w="1923" w:type="dxa"/>
            <w:tcBorders>
              <w:top w:val="nil"/>
              <w:left w:val="nil"/>
              <w:bottom w:val="single" w:sz="4" w:space="0" w:color="auto"/>
              <w:right w:val="single" w:sz="4" w:space="0" w:color="auto"/>
            </w:tcBorders>
            <w:shd w:val="clear" w:color="auto" w:fill="auto"/>
            <w:noWrap/>
            <w:vAlign w:val="bottom"/>
            <w:hideMark/>
          </w:tcPr>
          <w:p w:rsidR="00D34B88" w:rsidRPr="00D34B88" w:rsidRDefault="00D34B88" w:rsidP="00D34B88">
            <w:pPr>
              <w:spacing w:after="0" w:line="240" w:lineRule="auto"/>
              <w:jc w:val="right"/>
              <w:rPr>
                <w:rFonts w:eastAsia="Times New Roman"/>
                <w:color w:val="000000"/>
                <w:lang w:eastAsia="es-MX"/>
              </w:rPr>
            </w:pPr>
            <w:r w:rsidRPr="00D34B88">
              <w:rPr>
                <w:rFonts w:eastAsia="Times New Roman"/>
                <w:color w:val="000000"/>
                <w:lang w:eastAsia="es-MX"/>
              </w:rPr>
              <w:t>1</w:t>
            </w:r>
          </w:p>
        </w:tc>
        <w:tc>
          <w:tcPr>
            <w:tcW w:w="1846" w:type="dxa"/>
            <w:tcBorders>
              <w:top w:val="nil"/>
              <w:left w:val="nil"/>
              <w:bottom w:val="single" w:sz="4" w:space="0" w:color="auto"/>
              <w:right w:val="single" w:sz="4" w:space="0" w:color="auto"/>
            </w:tcBorders>
            <w:shd w:val="clear" w:color="auto" w:fill="auto"/>
            <w:noWrap/>
            <w:vAlign w:val="bottom"/>
            <w:hideMark/>
          </w:tcPr>
          <w:p w:rsidR="00D34B88" w:rsidRPr="00D34B88" w:rsidRDefault="00D34B88" w:rsidP="00D34B88">
            <w:pPr>
              <w:spacing w:after="0" w:line="240" w:lineRule="auto"/>
              <w:rPr>
                <w:rFonts w:eastAsia="Times New Roman"/>
                <w:color w:val="000000"/>
                <w:lang w:eastAsia="es-MX"/>
              </w:rPr>
            </w:pPr>
            <w:r w:rsidRPr="00D34B88">
              <w:rPr>
                <w:rFonts w:eastAsia="Times New Roman"/>
                <w:color w:val="000000"/>
                <w:lang w:eastAsia="es-MX"/>
              </w:rPr>
              <w:t xml:space="preserve"> $  1,500,000.00 </w:t>
            </w:r>
          </w:p>
        </w:tc>
        <w:tc>
          <w:tcPr>
            <w:tcW w:w="2766" w:type="dxa"/>
            <w:tcBorders>
              <w:top w:val="nil"/>
              <w:left w:val="nil"/>
              <w:bottom w:val="nil"/>
              <w:right w:val="single" w:sz="4" w:space="0" w:color="auto"/>
            </w:tcBorders>
            <w:shd w:val="clear" w:color="auto" w:fill="auto"/>
            <w:noWrap/>
            <w:vAlign w:val="bottom"/>
            <w:hideMark/>
          </w:tcPr>
          <w:p w:rsidR="00D34B88" w:rsidRPr="00D34B88" w:rsidRDefault="00D34B88" w:rsidP="00D34B88">
            <w:pPr>
              <w:spacing w:after="0" w:line="240" w:lineRule="auto"/>
              <w:rPr>
                <w:rFonts w:eastAsia="Times New Roman"/>
                <w:color w:val="000000"/>
                <w:lang w:eastAsia="es-MX"/>
              </w:rPr>
            </w:pPr>
            <w:r w:rsidRPr="00D34B88">
              <w:rPr>
                <w:rFonts w:eastAsia="Times New Roman"/>
                <w:color w:val="000000"/>
                <w:lang w:eastAsia="es-MX"/>
              </w:rPr>
              <w:t xml:space="preserve"> $                 1,500,000.00 </w:t>
            </w:r>
          </w:p>
        </w:tc>
      </w:tr>
      <w:tr w:rsidR="00D34B88" w:rsidRPr="00D34B88" w:rsidTr="00D34B88">
        <w:trPr>
          <w:trHeight w:val="346"/>
        </w:trPr>
        <w:tc>
          <w:tcPr>
            <w:tcW w:w="2844"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D34B88" w:rsidRPr="00D34B88" w:rsidRDefault="00D34B88" w:rsidP="00D34B88">
            <w:pPr>
              <w:spacing w:after="0" w:line="240" w:lineRule="auto"/>
              <w:jc w:val="center"/>
              <w:rPr>
                <w:rFonts w:eastAsia="Times New Roman"/>
                <w:b/>
                <w:bCs/>
                <w:color w:val="000000"/>
                <w:sz w:val="24"/>
                <w:szCs w:val="24"/>
                <w:lang w:eastAsia="es-MX"/>
              </w:rPr>
            </w:pPr>
            <w:r w:rsidRPr="00D34B88">
              <w:rPr>
                <w:rFonts w:eastAsia="Times New Roman"/>
                <w:b/>
                <w:bCs/>
                <w:color w:val="000000"/>
                <w:sz w:val="24"/>
                <w:szCs w:val="24"/>
                <w:lang w:eastAsia="es-MX"/>
              </w:rPr>
              <w:t xml:space="preserve">TOTAL </w:t>
            </w:r>
          </w:p>
        </w:tc>
        <w:tc>
          <w:tcPr>
            <w:tcW w:w="1923" w:type="dxa"/>
            <w:tcBorders>
              <w:top w:val="nil"/>
              <w:left w:val="nil"/>
              <w:bottom w:val="nil"/>
              <w:right w:val="nil"/>
            </w:tcBorders>
            <w:shd w:val="clear" w:color="auto" w:fill="auto"/>
            <w:noWrap/>
            <w:vAlign w:val="bottom"/>
            <w:hideMark/>
          </w:tcPr>
          <w:p w:rsidR="00D34B88" w:rsidRPr="00D34B88" w:rsidRDefault="00D34B88" w:rsidP="00D34B88">
            <w:pPr>
              <w:spacing w:after="0" w:line="240" w:lineRule="auto"/>
              <w:jc w:val="right"/>
              <w:rPr>
                <w:rFonts w:eastAsia="Times New Roman"/>
                <w:color w:val="000000"/>
                <w:lang w:eastAsia="es-MX"/>
              </w:rPr>
            </w:pPr>
            <w:r w:rsidRPr="00D34B88">
              <w:rPr>
                <w:rFonts w:eastAsia="Times New Roman"/>
                <w:color w:val="000000"/>
                <w:lang w:eastAsia="es-MX"/>
              </w:rPr>
              <w:t>1025</w:t>
            </w:r>
          </w:p>
        </w:tc>
        <w:tc>
          <w:tcPr>
            <w:tcW w:w="1846" w:type="dxa"/>
            <w:tcBorders>
              <w:top w:val="nil"/>
              <w:left w:val="nil"/>
              <w:bottom w:val="nil"/>
              <w:right w:val="nil"/>
            </w:tcBorders>
            <w:shd w:val="clear" w:color="auto" w:fill="auto"/>
            <w:noWrap/>
            <w:vAlign w:val="bottom"/>
            <w:hideMark/>
          </w:tcPr>
          <w:p w:rsidR="00D34B88" w:rsidRPr="00D34B88" w:rsidRDefault="00D34B88" w:rsidP="00D34B88">
            <w:pPr>
              <w:spacing w:after="0" w:line="240" w:lineRule="auto"/>
              <w:jc w:val="right"/>
              <w:rPr>
                <w:rFonts w:eastAsia="Times New Roman"/>
                <w:color w:val="000000"/>
                <w:lang w:eastAsia="es-MX"/>
              </w:rPr>
            </w:pPr>
          </w:p>
        </w:tc>
        <w:tc>
          <w:tcPr>
            <w:tcW w:w="2766"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D34B88" w:rsidRPr="00D34B88" w:rsidRDefault="00D34B88" w:rsidP="00D34B88">
            <w:pPr>
              <w:spacing w:after="0" w:line="240" w:lineRule="auto"/>
              <w:rPr>
                <w:rFonts w:eastAsia="Times New Roman"/>
                <w:b/>
                <w:color w:val="000000"/>
                <w:lang w:eastAsia="es-MX"/>
              </w:rPr>
            </w:pPr>
            <w:r w:rsidRPr="00D34B88">
              <w:rPr>
                <w:rFonts w:eastAsia="Times New Roman"/>
                <w:b/>
                <w:color w:val="000000"/>
                <w:lang w:eastAsia="es-MX"/>
              </w:rPr>
              <w:t xml:space="preserve"> $            393,800,000.00 </w:t>
            </w:r>
          </w:p>
        </w:tc>
      </w:tr>
    </w:tbl>
    <w:p w:rsidR="00D34B88" w:rsidRDefault="00D34B88" w:rsidP="001878F6">
      <w:pPr>
        <w:spacing w:after="0" w:line="360" w:lineRule="auto"/>
        <w:jc w:val="both"/>
        <w:rPr>
          <w:rFonts w:ascii="Arial" w:hAnsi="Arial" w:cs="Arial"/>
          <w:i/>
          <w:sz w:val="24"/>
          <w:szCs w:val="24"/>
        </w:rPr>
      </w:pPr>
    </w:p>
    <w:p w:rsidR="00167EEB" w:rsidRDefault="00167EEB" w:rsidP="001878F6">
      <w:pPr>
        <w:spacing w:after="0" w:line="360" w:lineRule="auto"/>
        <w:jc w:val="both"/>
        <w:rPr>
          <w:rFonts w:ascii="Arial" w:hAnsi="Arial" w:cs="Arial"/>
          <w:i/>
          <w:sz w:val="24"/>
          <w:szCs w:val="24"/>
        </w:rPr>
      </w:pPr>
    </w:p>
    <w:p w:rsidR="00D34B88" w:rsidRDefault="00D34B88" w:rsidP="001878F6">
      <w:pPr>
        <w:spacing w:after="0" w:line="360" w:lineRule="auto"/>
        <w:jc w:val="both"/>
        <w:rPr>
          <w:rFonts w:ascii="Arial" w:hAnsi="Arial" w:cs="Arial"/>
          <w:i/>
          <w:sz w:val="24"/>
          <w:szCs w:val="24"/>
        </w:rPr>
      </w:pPr>
    </w:p>
    <w:p w:rsidR="00D34B88" w:rsidRDefault="00D34B88" w:rsidP="001878F6">
      <w:pPr>
        <w:spacing w:after="0" w:line="360" w:lineRule="auto"/>
        <w:jc w:val="both"/>
        <w:rPr>
          <w:rFonts w:ascii="Arial" w:hAnsi="Arial" w:cs="Arial"/>
          <w:i/>
          <w:sz w:val="24"/>
          <w:szCs w:val="24"/>
        </w:rPr>
      </w:pPr>
    </w:p>
    <w:p w:rsidR="00D34B88" w:rsidRDefault="00D34B88" w:rsidP="001878F6">
      <w:pPr>
        <w:spacing w:after="0" w:line="360" w:lineRule="auto"/>
        <w:jc w:val="both"/>
        <w:rPr>
          <w:rFonts w:ascii="Arial" w:hAnsi="Arial" w:cs="Arial"/>
          <w:i/>
          <w:sz w:val="24"/>
          <w:szCs w:val="24"/>
        </w:rPr>
      </w:pPr>
    </w:p>
    <w:p w:rsidR="00D34B88" w:rsidRDefault="00D34B88" w:rsidP="001878F6">
      <w:pPr>
        <w:spacing w:after="0" w:line="360" w:lineRule="auto"/>
        <w:jc w:val="both"/>
        <w:rPr>
          <w:rFonts w:ascii="Arial" w:hAnsi="Arial" w:cs="Arial"/>
          <w:i/>
          <w:sz w:val="24"/>
          <w:szCs w:val="24"/>
        </w:rPr>
      </w:pPr>
    </w:p>
    <w:p w:rsidR="00D34B88" w:rsidRDefault="00D34B88" w:rsidP="001878F6">
      <w:pPr>
        <w:spacing w:after="0" w:line="360" w:lineRule="auto"/>
        <w:jc w:val="both"/>
        <w:rPr>
          <w:rFonts w:ascii="Arial" w:hAnsi="Arial" w:cs="Arial"/>
          <w:i/>
          <w:sz w:val="24"/>
          <w:szCs w:val="24"/>
        </w:rPr>
      </w:pPr>
    </w:p>
    <w:p w:rsidR="00D34B88" w:rsidRDefault="00D34B88" w:rsidP="001878F6">
      <w:pPr>
        <w:spacing w:after="0" w:line="360" w:lineRule="auto"/>
        <w:jc w:val="both"/>
        <w:rPr>
          <w:rFonts w:ascii="Arial" w:hAnsi="Arial" w:cs="Arial"/>
          <w:i/>
          <w:sz w:val="24"/>
          <w:szCs w:val="24"/>
        </w:rPr>
      </w:pPr>
    </w:p>
    <w:p w:rsidR="00167EEB" w:rsidRDefault="00167EEB" w:rsidP="001878F6">
      <w:pPr>
        <w:spacing w:after="0" w:line="360" w:lineRule="auto"/>
        <w:jc w:val="both"/>
        <w:rPr>
          <w:rFonts w:ascii="Arial" w:hAnsi="Arial" w:cs="Arial"/>
          <w:i/>
          <w:sz w:val="24"/>
          <w:szCs w:val="24"/>
        </w:rPr>
      </w:pPr>
      <w:r>
        <w:rPr>
          <w:rFonts w:ascii="Arial" w:hAnsi="Arial" w:cs="Arial"/>
          <w:i/>
          <w:sz w:val="24"/>
          <w:szCs w:val="24"/>
        </w:rPr>
        <w:t xml:space="preserve">Asimismo el Poder Ejecutivo Estatal, proponga a ésta Representación, la creación de un </w:t>
      </w:r>
      <w:r w:rsidR="00D34B88">
        <w:rPr>
          <w:rFonts w:ascii="Arial" w:hAnsi="Arial" w:cs="Arial"/>
          <w:i/>
          <w:sz w:val="24"/>
          <w:szCs w:val="24"/>
        </w:rPr>
        <w:t>fondo</w:t>
      </w:r>
      <w:r>
        <w:rPr>
          <w:rFonts w:ascii="Arial" w:hAnsi="Arial" w:cs="Arial"/>
          <w:i/>
          <w:sz w:val="24"/>
          <w:szCs w:val="24"/>
        </w:rPr>
        <w:t xml:space="preserve"> que opere estos recursos mediante la Comisión Estatal de Vivienda. </w:t>
      </w:r>
    </w:p>
    <w:p w:rsidR="00434323" w:rsidRDefault="00434323" w:rsidP="001878F6">
      <w:pPr>
        <w:spacing w:after="0" w:line="360" w:lineRule="auto"/>
        <w:jc w:val="both"/>
        <w:rPr>
          <w:rFonts w:ascii="Arial" w:hAnsi="Arial" w:cs="Arial"/>
          <w:i/>
          <w:sz w:val="24"/>
          <w:szCs w:val="24"/>
        </w:rPr>
      </w:pPr>
    </w:p>
    <w:p w:rsidR="00434323" w:rsidRPr="00DB6213" w:rsidRDefault="00434323" w:rsidP="001878F6">
      <w:pPr>
        <w:spacing w:after="0" w:line="360" w:lineRule="auto"/>
        <w:jc w:val="both"/>
        <w:rPr>
          <w:rFonts w:ascii="Arial" w:hAnsi="Arial" w:cs="Arial"/>
          <w:i/>
          <w:sz w:val="24"/>
          <w:szCs w:val="24"/>
        </w:rPr>
      </w:pPr>
      <w:r>
        <w:rPr>
          <w:rFonts w:ascii="Arial" w:hAnsi="Arial" w:cs="Arial"/>
          <w:i/>
          <w:sz w:val="24"/>
          <w:szCs w:val="24"/>
        </w:rPr>
        <w:t xml:space="preserve">Aunado a lo anterior, es menester que el Poder Ejecutivo Estatal, ejecute las acciones de responsabilidad a quien resulte, a efecto de recuperar los daños al erario por la vía Judicial. </w:t>
      </w:r>
    </w:p>
    <w:p w:rsidR="001878F6" w:rsidRDefault="001878F6" w:rsidP="001878F6">
      <w:pPr>
        <w:autoSpaceDE w:val="0"/>
        <w:autoSpaceDN w:val="0"/>
        <w:adjustRightInd w:val="0"/>
        <w:spacing w:after="0" w:line="360" w:lineRule="auto"/>
        <w:ind w:right="191" w:firstLine="284"/>
        <w:jc w:val="both"/>
        <w:rPr>
          <w:rFonts w:ascii="Arial" w:hAnsi="Arial" w:cs="Arial"/>
          <w:i/>
          <w:color w:val="000000" w:themeColor="text1"/>
          <w:sz w:val="24"/>
          <w:szCs w:val="24"/>
        </w:rPr>
      </w:pPr>
    </w:p>
    <w:p w:rsidR="001878F6" w:rsidRPr="00DB6213" w:rsidRDefault="001878F6" w:rsidP="001878F6">
      <w:pPr>
        <w:autoSpaceDE w:val="0"/>
        <w:autoSpaceDN w:val="0"/>
        <w:adjustRightInd w:val="0"/>
        <w:spacing w:after="0" w:line="360" w:lineRule="auto"/>
        <w:ind w:right="191"/>
        <w:jc w:val="both"/>
        <w:rPr>
          <w:rFonts w:ascii="Arial" w:hAnsi="Arial" w:cs="Arial"/>
          <w:i/>
          <w:color w:val="000000" w:themeColor="text1"/>
          <w:sz w:val="24"/>
          <w:szCs w:val="24"/>
        </w:rPr>
      </w:pPr>
      <w:r w:rsidRPr="00DB6213">
        <w:rPr>
          <w:rFonts w:ascii="Arial" w:hAnsi="Arial" w:cs="Arial"/>
          <w:i/>
          <w:color w:val="000000" w:themeColor="text1"/>
          <w:sz w:val="24"/>
          <w:szCs w:val="24"/>
        </w:rPr>
        <w:t>Por lo anteriormente expuesto y con fundamento en los artículos 57 y 58 de la Constitución Política del Estado, nos permitimos someter a la consideración de esta Asamblea la iniciativa con carácter de punto de acuerdo bajo el siguiente:</w:t>
      </w:r>
    </w:p>
    <w:p w:rsidR="001878F6" w:rsidRPr="00DB6213" w:rsidRDefault="001878F6" w:rsidP="001878F6">
      <w:pPr>
        <w:spacing w:after="0" w:line="360" w:lineRule="auto"/>
        <w:ind w:firstLine="284"/>
        <w:jc w:val="both"/>
        <w:rPr>
          <w:rFonts w:ascii="Arial" w:hAnsi="Arial" w:cs="Arial"/>
          <w:i/>
          <w:sz w:val="24"/>
          <w:szCs w:val="24"/>
        </w:rPr>
      </w:pPr>
    </w:p>
    <w:p w:rsidR="001878F6" w:rsidRPr="00DB6213" w:rsidRDefault="001878F6" w:rsidP="001878F6">
      <w:pPr>
        <w:spacing w:after="0" w:line="360" w:lineRule="auto"/>
        <w:ind w:firstLine="284"/>
        <w:jc w:val="center"/>
        <w:rPr>
          <w:rFonts w:ascii="Arial" w:hAnsi="Arial" w:cs="Arial"/>
          <w:b/>
          <w:i/>
          <w:sz w:val="24"/>
          <w:szCs w:val="24"/>
        </w:rPr>
      </w:pPr>
      <w:r w:rsidRPr="00DB6213">
        <w:rPr>
          <w:rFonts w:ascii="Arial" w:hAnsi="Arial" w:cs="Arial"/>
          <w:b/>
          <w:i/>
          <w:sz w:val="24"/>
          <w:szCs w:val="24"/>
        </w:rPr>
        <w:t>A C</w:t>
      </w:r>
      <w:r>
        <w:rPr>
          <w:rFonts w:ascii="Arial" w:hAnsi="Arial" w:cs="Arial"/>
          <w:b/>
          <w:i/>
          <w:sz w:val="24"/>
          <w:szCs w:val="24"/>
        </w:rPr>
        <w:t xml:space="preserve"> </w:t>
      </w:r>
      <w:r w:rsidRPr="00DB6213">
        <w:rPr>
          <w:rFonts w:ascii="Arial" w:hAnsi="Arial" w:cs="Arial"/>
          <w:b/>
          <w:i/>
          <w:sz w:val="24"/>
          <w:szCs w:val="24"/>
        </w:rPr>
        <w:t>U E R D O</w:t>
      </w:r>
    </w:p>
    <w:p w:rsidR="001878F6" w:rsidRPr="00DB6213" w:rsidRDefault="001878F6" w:rsidP="001878F6">
      <w:pPr>
        <w:spacing w:after="0" w:line="360" w:lineRule="auto"/>
        <w:ind w:firstLine="284"/>
        <w:jc w:val="both"/>
        <w:rPr>
          <w:rFonts w:ascii="Arial" w:hAnsi="Arial" w:cs="Arial"/>
          <w:b/>
          <w:i/>
          <w:sz w:val="24"/>
          <w:szCs w:val="24"/>
        </w:rPr>
      </w:pPr>
    </w:p>
    <w:p w:rsidR="00434323" w:rsidRDefault="001878F6" w:rsidP="00434323">
      <w:pPr>
        <w:spacing w:after="0" w:line="360" w:lineRule="auto"/>
        <w:jc w:val="both"/>
        <w:rPr>
          <w:rFonts w:ascii="Arial" w:hAnsi="Arial" w:cs="Arial"/>
          <w:i/>
          <w:sz w:val="24"/>
          <w:szCs w:val="24"/>
        </w:rPr>
      </w:pPr>
      <w:r>
        <w:rPr>
          <w:rFonts w:ascii="Arial" w:hAnsi="Arial" w:cs="Arial"/>
          <w:b/>
          <w:i/>
          <w:sz w:val="24"/>
          <w:szCs w:val="24"/>
        </w:rPr>
        <w:t>PRIMERO</w:t>
      </w:r>
      <w:r w:rsidRPr="00DB6213">
        <w:rPr>
          <w:rFonts w:ascii="Arial" w:hAnsi="Arial" w:cs="Arial"/>
          <w:b/>
          <w:i/>
          <w:sz w:val="24"/>
          <w:szCs w:val="24"/>
        </w:rPr>
        <w:t xml:space="preserve">. - </w:t>
      </w:r>
      <w:r w:rsidRPr="00DB6213">
        <w:rPr>
          <w:rFonts w:ascii="Arial" w:hAnsi="Arial" w:cs="Arial"/>
          <w:i/>
          <w:sz w:val="24"/>
          <w:szCs w:val="24"/>
        </w:rPr>
        <w:t xml:space="preserve">La Sexagésima Sexta Legislatura del Estado de Chihuahua </w:t>
      </w:r>
      <w:r>
        <w:rPr>
          <w:rFonts w:ascii="Arial" w:hAnsi="Arial" w:cs="Arial"/>
          <w:i/>
          <w:sz w:val="24"/>
          <w:szCs w:val="24"/>
        </w:rPr>
        <w:t xml:space="preserve">acuerda </w:t>
      </w:r>
      <w:r w:rsidR="00434323">
        <w:rPr>
          <w:rFonts w:ascii="Arial" w:hAnsi="Arial" w:cs="Arial"/>
          <w:i/>
          <w:sz w:val="24"/>
          <w:szCs w:val="24"/>
        </w:rPr>
        <w:t xml:space="preserve">la creación de una partida extraordinaria, con un monto de </w:t>
      </w:r>
      <w:r w:rsidR="00D34B88">
        <w:rPr>
          <w:rFonts w:ascii="Arial" w:hAnsi="Arial" w:cs="Arial"/>
          <w:i/>
          <w:sz w:val="24"/>
          <w:szCs w:val="24"/>
        </w:rPr>
        <w:t xml:space="preserve">$393 Millones 800 mil pesos, considerando las 1,025 viviendas del fraccionamiento, </w:t>
      </w:r>
    </w:p>
    <w:p w:rsidR="00D34B88" w:rsidRDefault="00D34B88" w:rsidP="00434323">
      <w:pPr>
        <w:spacing w:after="0" w:line="360" w:lineRule="auto"/>
        <w:jc w:val="both"/>
        <w:rPr>
          <w:rFonts w:ascii="Arial" w:hAnsi="Arial" w:cs="Arial"/>
          <w:i/>
          <w:sz w:val="24"/>
          <w:szCs w:val="24"/>
        </w:rPr>
      </w:pPr>
    </w:p>
    <w:p w:rsidR="00434323" w:rsidRPr="00C271C9" w:rsidRDefault="001878F6" w:rsidP="00434323">
      <w:pPr>
        <w:spacing w:line="360" w:lineRule="auto"/>
        <w:jc w:val="both"/>
        <w:rPr>
          <w:rFonts w:ascii="Arial" w:hAnsi="Arial" w:cs="Arial"/>
          <w:i/>
          <w:sz w:val="24"/>
          <w:szCs w:val="24"/>
          <w:lang w:eastAsia="es-ES"/>
        </w:rPr>
      </w:pPr>
      <w:r>
        <w:rPr>
          <w:rFonts w:ascii="Arial" w:hAnsi="Arial" w:cs="Arial"/>
          <w:b/>
          <w:i/>
          <w:sz w:val="24"/>
          <w:szCs w:val="24"/>
        </w:rPr>
        <w:t>SEGUNDO</w:t>
      </w:r>
      <w:r w:rsidRPr="00DB6213">
        <w:rPr>
          <w:rFonts w:ascii="Arial" w:hAnsi="Arial" w:cs="Arial"/>
          <w:b/>
          <w:i/>
          <w:sz w:val="24"/>
          <w:szCs w:val="24"/>
        </w:rPr>
        <w:t xml:space="preserve">. - </w:t>
      </w:r>
      <w:r w:rsidRPr="00DB6213">
        <w:rPr>
          <w:rFonts w:ascii="Arial" w:hAnsi="Arial" w:cs="Arial"/>
          <w:i/>
          <w:sz w:val="24"/>
          <w:szCs w:val="24"/>
        </w:rPr>
        <w:t xml:space="preserve">La Sexagésima Sexta Legislatura del Estado de Chihuahua </w:t>
      </w:r>
      <w:r>
        <w:rPr>
          <w:rFonts w:ascii="Arial" w:hAnsi="Arial" w:cs="Arial"/>
          <w:i/>
          <w:sz w:val="24"/>
          <w:szCs w:val="24"/>
        </w:rPr>
        <w:t xml:space="preserve">exhorta </w:t>
      </w:r>
      <w:r w:rsidRPr="00820754">
        <w:rPr>
          <w:rFonts w:ascii="Arial" w:hAnsi="Arial" w:cs="Arial"/>
          <w:i/>
          <w:color w:val="000000" w:themeColor="text1"/>
          <w:sz w:val="24"/>
          <w:szCs w:val="24"/>
        </w:rPr>
        <w:t xml:space="preserve"> </w:t>
      </w:r>
      <w:r>
        <w:rPr>
          <w:rFonts w:ascii="Arial" w:hAnsi="Arial" w:cs="Arial"/>
          <w:i/>
          <w:color w:val="000000" w:themeColor="text1"/>
          <w:sz w:val="24"/>
          <w:szCs w:val="24"/>
        </w:rPr>
        <w:t>a</w:t>
      </w:r>
      <w:r w:rsidRPr="00820754">
        <w:rPr>
          <w:rFonts w:ascii="Arial" w:hAnsi="Arial" w:cs="Arial"/>
          <w:i/>
          <w:sz w:val="24"/>
          <w:szCs w:val="24"/>
        </w:rPr>
        <w:t xml:space="preserve">l poder Ejecutivo Estatal, </w:t>
      </w:r>
      <w:r w:rsidR="00434323">
        <w:rPr>
          <w:rFonts w:ascii="Arial" w:hAnsi="Arial" w:cs="Arial"/>
          <w:i/>
          <w:sz w:val="24"/>
          <w:szCs w:val="24"/>
        </w:rPr>
        <w:t xml:space="preserve">a efecto de que </w:t>
      </w:r>
      <w:r w:rsidR="00434323" w:rsidRPr="00C271C9">
        <w:rPr>
          <w:rFonts w:ascii="Arial" w:hAnsi="Arial" w:cs="Arial"/>
          <w:i/>
          <w:sz w:val="24"/>
          <w:szCs w:val="24"/>
        </w:rPr>
        <w:t>se sirva presenta</w:t>
      </w:r>
      <w:r w:rsidR="00434323">
        <w:rPr>
          <w:rFonts w:ascii="Arial" w:hAnsi="Arial" w:cs="Arial"/>
          <w:i/>
          <w:sz w:val="24"/>
          <w:szCs w:val="24"/>
        </w:rPr>
        <w:t>r</w:t>
      </w:r>
      <w:r w:rsidR="00434323" w:rsidRPr="00C271C9">
        <w:rPr>
          <w:rFonts w:ascii="Arial" w:hAnsi="Arial" w:cs="Arial"/>
          <w:i/>
          <w:sz w:val="24"/>
          <w:szCs w:val="24"/>
        </w:rPr>
        <w:t xml:space="preserve"> a su vez Iniciativa ante este </w:t>
      </w:r>
      <w:r w:rsidR="00434323" w:rsidRPr="00C271C9">
        <w:rPr>
          <w:rFonts w:ascii="Arial" w:hAnsi="Arial" w:cs="Arial"/>
          <w:i/>
          <w:color w:val="000000" w:themeColor="text1"/>
          <w:sz w:val="24"/>
          <w:szCs w:val="24"/>
        </w:rPr>
        <w:t>Honorable Congreso del Estado,</w:t>
      </w:r>
      <w:r w:rsidR="00434323" w:rsidRPr="00C271C9">
        <w:rPr>
          <w:rFonts w:ascii="Arial" w:hAnsi="Arial" w:cs="Arial"/>
          <w:i/>
          <w:sz w:val="24"/>
          <w:szCs w:val="24"/>
        </w:rPr>
        <w:t xml:space="preserve"> para la creación de un </w:t>
      </w:r>
      <w:r w:rsidR="00D34B88">
        <w:rPr>
          <w:rFonts w:ascii="Arial" w:hAnsi="Arial" w:cs="Arial"/>
          <w:b/>
          <w:i/>
          <w:sz w:val="24"/>
          <w:szCs w:val="24"/>
          <w:lang w:eastAsia="es-ES"/>
        </w:rPr>
        <w:t>fondo</w:t>
      </w:r>
      <w:r w:rsidR="00434323" w:rsidRPr="00C271C9">
        <w:rPr>
          <w:rFonts w:ascii="Arial" w:hAnsi="Arial" w:cs="Arial"/>
          <w:i/>
          <w:sz w:val="24"/>
          <w:szCs w:val="24"/>
          <w:lang w:eastAsia="es-ES"/>
        </w:rPr>
        <w:t xml:space="preserve"> que regule </w:t>
      </w:r>
      <w:r w:rsidR="00434323" w:rsidRPr="00C271C9">
        <w:rPr>
          <w:rFonts w:ascii="Arial" w:hAnsi="Arial" w:cs="Arial"/>
          <w:b/>
          <w:i/>
          <w:sz w:val="24"/>
          <w:szCs w:val="24"/>
          <w:lang w:eastAsia="es-ES"/>
        </w:rPr>
        <w:t xml:space="preserve">el manejo </w:t>
      </w:r>
      <w:r w:rsidR="00434323">
        <w:rPr>
          <w:rFonts w:ascii="Arial" w:hAnsi="Arial" w:cs="Arial"/>
          <w:b/>
          <w:i/>
          <w:sz w:val="24"/>
          <w:szCs w:val="24"/>
          <w:lang w:eastAsia="es-ES"/>
        </w:rPr>
        <w:t>la partida extraordinaria</w:t>
      </w:r>
      <w:r w:rsidR="00434323" w:rsidRPr="00C271C9">
        <w:rPr>
          <w:rFonts w:ascii="Arial" w:hAnsi="Arial" w:cs="Arial"/>
          <w:i/>
          <w:sz w:val="24"/>
          <w:szCs w:val="24"/>
        </w:rPr>
        <w:t>,</w:t>
      </w:r>
      <w:r w:rsidR="00434323">
        <w:rPr>
          <w:rFonts w:ascii="Arial" w:hAnsi="Arial" w:cs="Arial"/>
          <w:i/>
          <w:sz w:val="24"/>
          <w:szCs w:val="24"/>
          <w:lang w:eastAsia="es-ES"/>
        </w:rPr>
        <w:t xml:space="preserve"> destinada a la indemnización de los habitantes del Fraccionamiento Rinconada “Los Nogales”</w:t>
      </w:r>
      <w:r w:rsidR="00434323" w:rsidRPr="00C271C9">
        <w:rPr>
          <w:rFonts w:ascii="Arial" w:hAnsi="Arial" w:cs="Arial"/>
          <w:i/>
          <w:sz w:val="24"/>
          <w:szCs w:val="24"/>
          <w:lang w:eastAsia="es-ES"/>
        </w:rPr>
        <w:t>.</w:t>
      </w:r>
    </w:p>
    <w:p w:rsidR="00434323" w:rsidRDefault="00434323" w:rsidP="001878F6">
      <w:pPr>
        <w:spacing w:after="0" w:line="360" w:lineRule="auto"/>
        <w:jc w:val="both"/>
        <w:rPr>
          <w:rFonts w:ascii="Arial" w:hAnsi="Arial" w:cs="Arial"/>
          <w:i/>
          <w:sz w:val="24"/>
          <w:szCs w:val="24"/>
        </w:rPr>
      </w:pPr>
    </w:p>
    <w:p w:rsidR="001878F6" w:rsidRDefault="001878F6" w:rsidP="00434323">
      <w:pPr>
        <w:spacing w:after="0" w:line="360" w:lineRule="auto"/>
        <w:jc w:val="both"/>
        <w:rPr>
          <w:rFonts w:ascii="Arial" w:hAnsi="Arial" w:cs="Arial"/>
          <w:i/>
          <w:sz w:val="24"/>
          <w:szCs w:val="24"/>
        </w:rPr>
      </w:pPr>
      <w:r>
        <w:rPr>
          <w:rFonts w:ascii="Arial" w:hAnsi="Arial" w:cs="Arial"/>
          <w:b/>
          <w:i/>
          <w:sz w:val="24"/>
          <w:szCs w:val="24"/>
        </w:rPr>
        <w:t>TERCERO</w:t>
      </w:r>
      <w:r w:rsidRPr="00DB6213">
        <w:rPr>
          <w:rFonts w:ascii="Arial" w:hAnsi="Arial" w:cs="Arial"/>
          <w:b/>
          <w:i/>
          <w:sz w:val="24"/>
          <w:szCs w:val="24"/>
        </w:rPr>
        <w:t>.</w:t>
      </w:r>
      <w:r>
        <w:rPr>
          <w:rFonts w:ascii="Arial" w:hAnsi="Arial" w:cs="Arial"/>
          <w:b/>
          <w:i/>
          <w:sz w:val="24"/>
          <w:szCs w:val="24"/>
        </w:rPr>
        <w:t xml:space="preserve"> </w:t>
      </w:r>
      <w:r w:rsidRPr="00DB6213">
        <w:rPr>
          <w:rFonts w:ascii="Arial" w:hAnsi="Arial" w:cs="Arial"/>
          <w:b/>
          <w:i/>
          <w:sz w:val="24"/>
          <w:szCs w:val="24"/>
        </w:rPr>
        <w:t xml:space="preserve">- </w:t>
      </w:r>
      <w:r w:rsidRPr="00DB6213">
        <w:rPr>
          <w:rFonts w:ascii="Arial" w:hAnsi="Arial" w:cs="Arial"/>
          <w:i/>
          <w:sz w:val="24"/>
          <w:szCs w:val="24"/>
        </w:rPr>
        <w:t xml:space="preserve">La Sexagésima Sexta Legislatura del Estado de Chihuahua </w:t>
      </w:r>
      <w:r>
        <w:rPr>
          <w:rFonts w:ascii="Arial" w:hAnsi="Arial" w:cs="Arial"/>
          <w:i/>
          <w:sz w:val="24"/>
          <w:szCs w:val="24"/>
        </w:rPr>
        <w:t xml:space="preserve">exhorta </w:t>
      </w:r>
      <w:r w:rsidRPr="00820754">
        <w:rPr>
          <w:rFonts w:ascii="Arial" w:hAnsi="Arial" w:cs="Arial"/>
          <w:i/>
          <w:color w:val="000000" w:themeColor="text1"/>
          <w:sz w:val="24"/>
          <w:szCs w:val="24"/>
        </w:rPr>
        <w:t xml:space="preserve"> </w:t>
      </w:r>
      <w:r>
        <w:rPr>
          <w:rFonts w:ascii="Arial" w:hAnsi="Arial" w:cs="Arial"/>
          <w:i/>
          <w:color w:val="000000" w:themeColor="text1"/>
          <w:sz w:val="24"/>
          <w:szCs w:val="24"/>
        </w:rPr>
        <w:t>a</w:t>
      </w:r>
      <w:r w:rsidRPr="00820754">
        <w:rPr>
          <w:rFonts w:ascii="Arial" w:hAnsi="Arial" w:cs="Arial"/>
          <w:i/>
          <w:sz w:val="24"/>
          <w:szCs w:val="24"/>
        </w:rPr>
        <w:t>l poder Ejecutivo Estatal,</w:t>
      </w:r>
      <w:r w:rsidR="00434323">
        <w:rPr>
          <w:rFonts w:ascii="Arial" w:hAnsi="Arial" w:cs="Arial"/>
          <w:i/>
          <w:sz w:val="24"/>
          <w:szCs w:val="24"/>
        </w:rPr>
        <w:t xml:space="preserve"> a que ejecute las acciones de responsabilidad a quien resulte, a efecto de recuperar los daños al erario por la vía Judicial.</w:t>
      </w:r>
    </w:p>
    <w:p w:rsidR="00434323" w:rsidRPr="00DB6213" w:rsidRDefault="00434323" w:rsidP="00434323">
      <w:pPr>
        <w:spacing w:after="0" w:line="360" w:lineRule="auto"/>
        <w:jc w:val="both"/>
        <w:rPr>
          <w:rFonts w:ascii="Arial" w:hAnsi="Arial" w:cs="Arial"/>
          <w:i/>
          <w:sz w:val="24"/>
          <w:szCs w:val="24"/>
        </w:rPr>
      </w:pPr>
    </w:p>
    <w:p w:rsidR="00172708" w:rsidRPr="00434323" w:rsidRDefault="00172708" w:rsidP="00172708">
      <w:pPr>
        <w:spacing w:after="0" w:line="360" w:lineRule="auto"/>
        <w:jc w:val="both"/>
        <w:rPr>
          <w:rFonts w:ascii="Arial" w:hAnsi="Arial" w:cs="Arial"/>
          <w:i/>
          <w:sz w:val="24"/>
          <w:szCs w:val="24"/>
        </w:rPr>
      </w:pPr>
      <w:r w:rsidRPr="00434323">
        <w:rPr>
          <w:rFonts w:ascii="Arial" w:eastAsia="Arial" w:hAnsi="Arial" w:cs="Arial"/>
          <w:b/>
          <w:i/>
          <w:sz w:val="24"/>
          <w:szCs w:val="24"/>
        </w:rPr>
        <w:t xml:space="preserve">ECONÓMICO.- </w:t>
      </w:r>
      <w:r w:rsidRPr="00434323">
        <w:rPr>
          <w:rFonts w:ascii="Arial" w:hAnsi="Arial" w:cs="Arial"/>
          <w:i/>
          <w:sz w:val="24"/>
          <w:szCs w:val="24"/>
        </w:rPr>
        <w:t>Aprobado que sea, túrnese a la Secretaría para que se elabore la minuta en los términos correspondientes, así como remita copia del mismo a las autoridades competentes, para los efectos que haya lugar.</w:t>
      </w:r>
    </w:p>
    <w:p w:rsidR="00172708" w:rsidRPr="00172708" w:rsidRDefault="00172708" w:rsidP="00172708">
      <w:pPr>
        <w:spacing w:after="0" w:line="360" w:lineRule="auto"/>
        <w:jc w:val="both"/>
        <w:rPr>
          <w:rFonts w:ascii="Arial" w:hAnsi="Arial" w:cs="Arial"/>
          <w:sz w:val="24"/>
          <w:szCs w:val="24"/>
        </w:rPr>
      </w:pPr>
    </w:p>
    <w:p w:rsidR="00BE5A3E" w:rsidRPr="00434323" w:rsidRDefault="00BE5A3E" w:rsidP="00BE5A3E">
      <w:pPr>
        <w:spacing w:after="0" w:line="360" w:lineRule="auto"/>
        <w:jc w:val="both"/>
        <w:rPr>
          <w:rFonts w:ascii="Arial" w:hAnsi="Arial" w:cs="Arial"/>
          <w:i/>
          <w:sz w:val="24"/>
          <w:szCs w:val="24"/>
        </w:rPr>
      </w:pPr>
      <w:r w:rsidRPr="00434323">
        <w:rPr>
          <w:rFonts w:ascii="Arial" w:hAnsi="Arial" w:cs="Arial"/>
          <w:i/>
          <w:sz w:val="24"/>
          <w:szCs w:val="24"/>
        </w:rPr>
        <w:t>Dado en el Palacio Legislativo del Estado de Chihuahua, a los</w:t>
      </w:r>
      <w:r w:rsidR="001B1D97" w:rsidRPr="00434323">
        <w:rPr>
          <w:rFonts w:ascii="Arial" w:hAnsi="Arial" w:cs="Arial"/>
          <w:i/>
          <w:sz w:val="24"/>
          <w:szCs w:val="24"/>
        </w:rPr>
        <w:t xml:space="preserve"> </w:t>
      </w:r>
      <w:r w:rsidR="00D34B88">
        <w:rPr>
          <w:rFonts w:ascii="Arial" w:hAnsi="Arial" w:cs="Arial"/>
          <w:i/>
          <w:sz w:val="24"/>
          <w:szCs w:val="24"/>
        </w:rPr>
        <w:t>06</w:t>
      </w:r>
      <w:r w:rsidRPr="00434323">
        <w:rPr>
          <w:rFonts w:ascii="Arial" w:hAnsi="Arial" w:cs="Arial"/>
          <w:i/>
          <w:sz w:val="24"/>
          <w:szCs w:val="24"/>
        </w:rPr>
        <w:t xml:space="preserve">  días del mes de </w:t>
      </w:r>
      <w:r w:rsidR="00D34B88">
        <w:rPr>
          <w:rFonts w:ascii="Arial" w:hAnsi="Arial" w:cs="Arial"/>
          <w:i/>
          <w:sz w:val="24"/>
          <w:szCs w:val="24"/>
        </w:rPr>
        <w:t>marzo</w:t>
      </w:r>
      <w:r w:rsidRPr="00434323">
        <w:rPr>
          <w:rFonts w:ascii="Arial" w:hAnsi="Arial" w:cs="Arial"/>
          <w:i/>
          <w:sz w:val="24"/>
          <w:szCs w:val="24"/>
        </w:rPr>
        <w:t xml:space="preserve"> del año dos mil veinte.</w:t>
      </w:r>
    </w:p>
    <w:p w:rsidR="00BE5A3E" w:rsidRPr="00434323" w:rsidRDefault="00BE5A3E" w:rsidP="00BE5A3E">
      <w:pPr>
        <w:spacing w:after="0" w:line="240" w:lineRule="auto"/>
        <w:jc w:val="both"/>
        <w:rPr>
          <w:rFonts w:ascii="Arial" w:hAnsi="Arial" w:cs="Arial"/>
          <w:i/>
          <w:sz w:val="24"/>
          <w:szCs w:val="24"/>
        </w:rPr>
      </w:pPr>
    </w:p>
    <w:p w:rsidR="00BE5A3E" w:rsidRPr="00172708" w:rsidRDefault="00BE5A3E" w:rsidP="00BE5A3E">
      <w:pPr>
        <w:spacing w:after="0" w:line="240" w:lineRule="auto"/>
        <w:jc w:val="center"/>
        <w:rPr>
          <w:rFonts w:ascii="Arial" w:hAnsi="Arial" w:cs="Arial"/>
          <w:b/>
          <w:sz w:val="24"/>
          <w:szCs w:val="24"/>
        </w:rPr>
      </w:pPr>
      <w:r w:rsidRPr="00172708">
        <w:rPr>
          <w:rFonts w:ascii="Arial" w:hAnsi="Arial" w:cs="Arial"/>
          <w:b/>
          <w:sz w:val="24"/>
          <w:szCs w:val="24"/>
        </w:rPr>
        <w:t>ATENTAMENTE</w:t>
      </w:r>
    </w:p>
    <w:p w:rsidR="00BE5A3E" w:rsidRPr="00172708" w:rsidRDefault="00BE5A3E" w:rsidP="00BE5A3E">
      <w:pPr>
        <w:spacing w:after="0" w:line="240" w:lineRule="auto"/>
        <w:jc w:val="center"/>
        <w:rPr>
          <w:rFonts w:ascii="Arial" w:hAnsi="Arial" w:cs="Arial"/>
          <w:b/>
          <w:sz w:val="24"/>
          <w:szCs w:val="24"/>
        </w:rPr>
      </w:pPr>
    </w:p>
    <w:p w:rsidR="00BE5A3E" w:rsidRPr="00172708" w:rsidRDefault="00BE5A3E" w:rsidP="00BE5A3E">
      <w:pPr>
        <w:spacing w:after="0" w:line="240" w:lineRule="auto"/>
        <w:rPr>
          <w:rFonts w:ascii="Arial" w:hAnsi="Arial" w:cs="Arial"/>
          <w:b/>
          <w:sz w:val="24"/>
          <w:szCs w:val="24"/>
        </w:rPr>
      </w:pPr>
    </w:p>
    <w:p w:rsidR="00BE5A3E" w:rsidRPr="00172708" w:rsidRDefault="00BE5A3E" w:rsidP="00BE5A3E">
      <w:pPr>
        <w:spacing w:after="0" w:line="240" w:lineRule="auto"/>
        <w:jc w:val="center"/>
        <w:rPr>
          <w:rFonts w:ascii="Arial" w:hAnsi="Arial" w:cs="Arial"/>
          <w:b/>
          <w:sz w:val="24"/>
          <w:szCs w:val="24"/>
        </w:rPr>
      </w:pPr>
      <w:r w:rsidRPr="00172708">
        <w:rPr>
          <w:rFonts w:ascii="Arial" w:hAnsi="Arial" w:cs="Arial"/>
          <w:b/>
          <w:sz w:val="24"/>
          <w:szCs w:val="24"/>
        </w:rPr>
        <w:t>DIPUTADO OMAR BAZÁN FLORES</w:t>
      </w:r>
    </w:p>
    <w:p w:rsidR="00BE5A3E" w:rsidRPr="00172708" w:rsidRDefault="00BE5A3E" w:rsidP="001B1D97">
      <w:pPr>
        <w:spacing w:after="0" w:line="240" w:lineRule="auto"/>
        <w:jc w:val="center"/>
        <w:rPr>
          <w:rFonts w:ascii="Arial" w:hAnsi="Arial" w:cs="Arial"/>
          <w:sz w:val="24"/>
          <w:szCs w:val="24"/>
        </w:rPr>
      </w:pPr>
      <w:r w:rsidRPr="00172708">
        <w:rPr>
          <w:rFonts w:ascii="Arial" w:hAnsi="Arial" w:cs="Arial"/>
          <w:b/>
          <w:sz w:val="24"/>
          <w:szCs w:val="24"/>
        </w:rPr>
        <w:t>Vicepresid</w:t>
      </w:r>
      <w:r w:rsidR="001B1D97" w:rsidRPr="00172708">
        <w:rPr>
          <w:rFonts w:ascii="Arial" w:hAnsi="Arial" w:cs="Arial"/>
          <w:b/>
          <w:sz w:val="24"/>
          <w:szCs w:val="24"/>
        </w:rPr>
        <w:t>ente del H. Congreso del Estado</w:t>
      </w:r>
    </w:p>
    <w:sectPr w:rsidR="00BE5A3E" w:rsidRPr="00172708"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242" w:rsidRDefault="00DA0242" w:rsidP="007F665E">
      <w:pPr>
        <w:spacing w:after="0" w:line="240" w:lineRule="auto"/>
      </w:pPr>
      <w:r>
        <w:separator/>
      </w:r>
    </w:p>
  </w:endnote>
  <w:endnote w:type="continuationSeparator" w:id="0">
    <w:p w:rsidR="00DA0242" w:rsidRDefault="00DA0242"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242" w:rsidRDefault="00DA0242" w:rsidP="007F665E">
      <w:pPr>
        <w:spacing w:after="0" w:line="240" w:lineRule="auto"/>
      </w:pPr>
      <w:r>
        <w:separator/>
      </w:r>
    </w:p>
  </w:footnote>
  <w:footnote w:type="continuationSeparator" w:id="0">
    <w:p w:rsidR="00DA0242" w:rsidRDefault="00DA0242"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DFA" w:rsidRDefault="007A4DF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7A4DFA" w:rsidRDefault="007A4DFA" w:rsidP="00B4737B">
    <w:pPr>
      <w:pStyle w:val="Encabezado"/>
      <w:jc w:val="right"/>
      <w:rPr>
        <w:noProof/>
        <w:lang w:eastAsia="es-MX"/>
      </w:rPr>
    </w:pPr>
  </w:p>
  <w:p w:rsidR="007A4DFA" w:rsidRDefault="007A4DFA" w:rsidP="00B4737B">
    <w:pPr>
      <w:pStyle w:val="Encabezado"/>
      <w:jc w:val="right"/>
      <w:rPr>
        <w:noProof/>
        <w:lang w:eastAsia="es-MX"/>
      </w:rPr>
    </w:pPr>
  </w:p>
  <w:p w:rsidR="007A4DFA" w:rsidRDefault="007A4DF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7A4DFA" w:rsidRDefault="007A4DFA" w:rsidP="00B4737B">
    <w:pPr>
      <w:pStyle w:val="Encabezado"/>
      <w:tabs>
        <w:tab w:val="clear" w:pos="4419"/>
        <w:tab w:val="clear" w:pos="8838"/>
        <w:tab w:val="left" w:pos="8610"/>
      </w:tabs>
      <w:jc w:val="right"/>
    </w:pPr>
  </w:p>
  <w:p w:rsidR="007A4DFA" w:rsidRDefault="007A4DF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34AF4"/>
    <w:rsid w:val="000D3437"/>
    <w:rsid w:val="000D77B6"/>
    <w:rsid w:val="001162BC"/>
    <w:rsid w:val="00162C10"/>
    <w:rsid w:val="00167EEB"/>
    <w:rsid w:val="00170F05"/>
    <w:rsid w:val="00172708"/>
    <w:rsid w:val="001830A5"/>
    <w:rsid w:val="001878F6"/>
    <w:rsid w:val="00195D55"/>
    <w:rsid w:val="001A3A43"/>
    <w:rsid w:val="001B1D97"/>
    <w:rsid w:val="001E29BE"/>
    <w:rsid w:val="001E799D"/>
    <w:rsid w:val="00287E70"/>
    <w:rsid w:val="00291896"/>
    <w:rsid w:val="002C6CBA"/>
    <w:rsid w:val="002D067D"/>
    <w:rsid w:val="002D7148"/>
    <w:rsid w:val="002E1EC4"/>
    <w:rsid w:val="003148B1"/>
    <w:rsid w:val="00326670"/>
    <w:rsid w:val="00372924"/>
    <w:rsid w:val="003E2D62"/>
    <w:rsid w:val="00407101"/>
    <w:rsid w:val="00434323"/>
    <w:rsid w:val="00444C92"/>
    <w:rsid w:val="00450039"/>
    <w:rsid w:val="004559E6"/>
    <w:rsid w:val="00480CB5"/>
    <w:rsid w:val="00486004"/>
    <w:rsid w:val="004D5B3F"/>
    <w:rsid w:val="00561A86"/>
    <w:rsid w:val="00575FF1"/>
    <w:rsid w:val="00582A76"/>
    <w:rsid w:val="005B7F73"/>
    <w:rsid w:val="005E2A49"/>
    <w:rsid w:val="005F7DB5"/>
    <w:rsid w:val="00604AC9"/>
    <w:rsid w:val="006177E9"/>
    <w:rsid w:val="00625054"/>
    <w:rsid w:val="00677AA4"/>
    <w:rsid w:val="006A339C"/>
    <w:rsid w:val="006C102B"/>
    <w:rsid w:val="006E4B32"/>
    <w:rsid w:val="0070484A"/>
    <w:rsid w:val="0071453C"/>
    <w:rsid w:val="00740750"/>
    <w:rsid w:val="00784CC9"/>
    <w:rsid w:val="007A131F"/>
    <w:rsid w:val="007A4DFA"/>
    <w:rsid w:val="007A56BE"/>
    <w:rsid w:val="007B0E54"/>
    <w:rsid w:val="007B7C55"/>
    <w:rsid w:val="007D0E5E"/>
    <w:rsid w:val="007F54F2"/>
    <w:rsid w:val="007F665E"/>
    <w:rsid w:val="0080766E"/>
    <w:rsid w:val="00872908"/>
    <w:rsid w:val="008818DB"/>
    <w:rsid w:val="008B0ED6"/>
    <w:rsid w:val="008C7F76"/>
    <w:rsid w:val="008F15F4"/>
    <w:rsid w:val="008F4A81"/>
    <w:rsid w:val="008F5B89"/>
    <w:rsid w:val="008F6A06"/>
    <w:rsid w:val="00952F24"/>
    <w:rsid w:val="009715A5"/>
    <w:rsid w:val="00984D4B"/>
    <w:rsid w:val="009A0AE2"/>
    <w:rsid w:val="009F1FC9"/>
    <w:rsid w:val="00A1395B"/>
    <w:rsid w:val="00A42F0C"/>
    <w:rsid w:val="00A50B08"/>
    <w:rsid w:val="00A56C75"/>
    <w:rsid w:val="00A56DB4"/>
    <w:rsid w:val="00A71628"/>
    <w:rsid w:val="00A72B0D"/>
    <w:rsid w:val="00AF3AF7"/>
    <w:rsid w:val="00AF6447"/>
    <w:rsid w:val="00B033F1"/>
    <w:rsid w:val="00B4737B"/>
    <w:rsid w:val="00B64EB9"/>
    <w:rsid w:val="00B72A8D"/>
    <w:rsid w:val="00B775D8"/>
    <w:rsid w:val="00B8294E"/>
    <w:rsid w:val="00BC72B7"/>
    <w:rsid w:val="00BE5A3E"/>
    <w:rsid w:val="00BF1C67"/>
    <w:rsid w:val="00BF5297"/>
    <w:rsid w:val="00C1459A"/>
    <w:rsid w:val="00C17A1B"/>
    <w:rsid w:val="00C2725B"/>
    <w:rsid w:val="00C60BA9"/>
    <w:rsid w:val="00CA5491"/>
    <w:rsid w:val="00CB653A"/>
    <w:rsid w:val="00CE7F66"/>
    <w:rsid w:val="00D34B88"/>
    <w:rsid w:val="00D45972"/>
    <w:rsid w:val="00D94CCB"/>
    <w:rsid w:val="00DA0242"/>
    <w:rsid w:val="00DB19D3"/>
    <w:rsid w:val="00DB3F45"/>
    <w:rsid w:val="00DE59E5"/>
    <w:rsid w:val="00E016C9"/>
    <w:rsid w:val="00E05715"/>
    <w:rsid w:val="00E264D9"/>
    <w:rsid w:val="00E43E96"/>
    <w:rsid w:val="00ED634C"/>
    <w:rsid w:val="00F224A5"/>
    <w:rsid w:val="00F863AD"/>
    <w:rsid w:val="00FB2BF5"/>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577331482">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892887331">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2094</Words>
  <Characters>11517</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Usuario de Windows</cp:lastModifiedBy>
  <cp:revision>2</cp:revision>
  <dcterms:created xsi:type="dcterms:W3CDTF">2020-03-22T01:12:00Z</dcterms:created>
  <dcterms:modified xsi:type="dcterms:W3CDTF">2020-03-22T01:12:00Z</dcterms:modified>
</cp:coreProperties>
</file>