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EAB" w:rsidRDefault="00446EAB" w:rsidP="0049449F">
      <w:pPr>
        <w:spacing w:after="0" w:line="360" w:lineRule="auto"/>
        <w:jc w:val="both"/>
        <w:rPr>
          <w:rFonts w:ascii="Century Gothic" w:hAnsi="Century Gothic" w:cs="Arial"/>
          <w:b/>
          <w:sz w:val="24"/>
          <w:szCs w:val="24"/>
        </w:rPr>
      </w:pPr>
    </w:p>
    <w:p w:rsidR="00446EAB" w:rsidRDefault="00446EAB" w:rsidP="0049449F">
      <w:pPr>
        <w:spacing w:after="0" w:line="360" w:lineRule="auto"/>
        <w:jc w:val="both"/>
        <w:rPr>
          <w:rFonts w:ascii="Century Gothic" w:hAnsi="Century Gothic" w:cs="Arial"/>
          <w:b/>
          <w:sz w:val="24"/>
          <w:szCs w:val="24"/>
        </w:rPr>
      </w:pPr>
    </w:p>
    <w:p w:rsidR="007F4151" w:rsidRDefault="007F4151" w:rsidP="0049449F">
      <w:pPr>
        <w:spacing w:after="0" w:line="360" w:lineRule="auto"/>
        <w:jc w:val="both"/>
        <w:rPr>
          <w:rFonts w:ascii="Century Gothic" w:hAnsi="Century Gothic" w:cs="Arial"/>
          <w:b/>
          <w:sz w:val="24"/>
          <w:szCs w:val="24"/>
        </w:rPr>
      </w:pPr>
    </w:p>
    <w:p w:rsidR="0049449F" w:rsidRPr="0049449F" w:rsidRDefault="0049449F" w:rsidP="0049449F">
      <w:pPr>
        <w:spacing w:after="0" w:line="360" w:lineRule="auto"/>
        <w:jc w:val="both"/>
        <w:rPr>
          <w:rFonts w:ascii="Century Gothic" w:hAnsi="Century Gothic" w:cs="Arial"/>
          <w:b/>
          <w:sz w:val="24"/>
          <w:szCs w:val="24"/>
        </w:rPr>
      </w:pPr>
      <w:r w:rsidRPr="0049449F">
        <w:rPr>
          <w:rFonts w:ascii="Century Gothic" w:hAnsi="Century Gothic" w:cs="Arial"/>
          <w:b/>
          <w:sz w:val="24"/>
          <w:szCs w:val="24"/>
        </w:rPr>
        <w:t>H. CONGRESO DEL ESTADO DE CHIHUAHUA</w:t>
      </w:r>
    </w:p>
    <w:p w:rsidR="0049449F" w:rsidRPr="0049449F" w:rsidRDefault="0049449F" w:rsidP="0049449F">
      <w:pPr>
        <w:spacing w:after="0" w:line="360" w:lineRule="auto"/>
        <w:jc w:val="both"/>
        <w:rPr>
          <w:rFonts w:ascii="Century Gothic" w:hAnsi="Century Gothic" w:cs="Arial"/>
          <w:b/>
          <w:sz w:val="24"/>
          <w:szCs w:val="24"/>
        </w:rPr>
      </w:pPr>
      <w:r w:rsidRPr="0049449F">
        <w:rPr>
          <w:rFonts w:ascii="Century Gothic" w:hAnsi="Century Gothic" w:cs="Arial"/>
          <w:b/>
          <w:sz w:val="24"/>
          <w:szCs w:val="24"/>
        </w:rPr>
        <w:t xml:space="preserve">PRESENTE.- </w:t>
      </w:r>
    </w:p>
    <w:p w:rsidR="0049449F" w:rsidRDefault="0049449F" w:rsidP="0049449F">
      <w:pPr>
        <w:spacing w:after="0" w:line="360" w:lineRule="auto"/>
        <w:jc w:val="both"/>
        <w:rPr>
          <w:rFonts w:ascii="Century Gothic" w:hAnsi="Century Gothic" w:cs="Arial"/>
          <w:sz w:val="24"/>
          <w:szCs w:val="24"/>
        </w:rPr>
      </w:pPr>
    </w:p>
    <w:p w:rsidR="00195512" w:rsidRDefault="00195512" w:rsidP="0049449F">
      <w:pPr>
        <w:spacing w:after="0" w:line="360" w:lineRule="auto"/>
        <w:jc w:val="both"/>
        <w:rPr>
          <w:rFonts w:ascii="Century Gothic" w:hAnsi="Century Gothic" w:cs="Arial"/>
          <w:sz w:val="24"/>
          <w:szCs w:val="24"/>
        </w:rPr>
      </w:pPr>
    </w:p>
    <w:p w:rsidR="00195512" w:rsidRPr="008409DA" w:rsidRDefault="00195512" w:rsidP="00195512">
      <w:pPr>
        <w:spacing w:line="360" w:lineRule="auto"/>
        <w:jc w:val="both"/>
        <w:rPr>
          <w:rFonts w:ascii="Century Gothic" w:hAnsi="Century Gothic" w:cs="Arial"/>
          <w:sz w:val="24"/>
          <w:szCs w:val="24"/>
        </w:rPr>
      </w:pPr>
      <w:r w:rsidRPr="008409DA">
        <w:rPr>
          <w:rFonts w:ascii="Century Gothic" w:hAnsi="Century Gothic" w:cs="Arial"/>
          <w:color w:val="000000"/>
          <w:sz w:val="24"/>
          <w:szCs w:val="24"/>
          <w:lang w:val="es-ES_tradnl"/>
        </w:rPr>
        <w:t>Quien suscribe</w:t>
      </w:r>
      <w:r w:rsidRPr="008409DA">
        <w:rPr>
          <w:rFonts w:ascii="Century Gothic" w:hAnsi="Century Gothic" w:cs="Arial"/>
          <w:b/>
          <w:color w:val="000000"/>
          <w:sz w:val="24"/>
          <w:szCs w:val="24"/>
          <w:lang w:val="es-ES_tradnl"/>
        </w:rPr>
        <w:t>, GEORGINA ALEJANDRA BUJANDA RÍOS</w:t>
      </w:r>
      <w:r w:rsidRPr="00EA4235">
        <w:rPr>
          <w:rFonts w:ascii="Century Gothic" w:hAnsi="Century Gothic"/>
          <w:sz w:val="24"/>
          <w:szCs w:val="24"/>
        </w:rPr>
        <w:t xml:space="preserve">, en mi carácter de Diputada a la Sexagésima Sexta Legislatura del Congreso del Estado de Chihuahua </w:t>
      </w:r>
      <w:r>
        <w:rPr>
          <w:rFonts w:ascii="Century Gothic" w:hAnsi="Century Gothic"/>
          <w:sz w:val="24"/>
          <w:szCs w:val="24"/>
        </w:rPr>
        <w:t>e integrante</w:t>
      </w:r>
      <w:r w:rsidRPr="00EA4235">
        <w:rPr>
          <w:rFonts w:ascii="Century Gothic" w:hAnsi="Century Gothic"/>
          <w:sz w:val="24"/>
          <w:szCs w:val="24"/>
        </w:rPr>
        <w:t xml:space="preserve"> del Grupo Parlamentario del Partido Acción</w:t>
      </w:r>
      <w:r w:rsidR="007F4151">
        <w:rPr>
          <w:rFonts w:ascii="Century Gothic" w:hAnsi="Century Gothic"/>
          <w:sz w:val="24"/>
          <w:szCs w:val="24"/>
        </w:rPr>
        <w:t xml:space="preserve">              </w:t>
      </w:r>
      <w:r w:rsidRPr="00EA4235">
        <w:rPr>
          <w:rFonts w:ascii="Century Gothic" w:hAnsi="Century Gothic"/>
          <w:sz w:val="24"/>
          <w:szCs w:val="24"/>
        </w:rPr>
        <w:t xml:space="preserve"> Nacional, con fundamento en lo establecido</w:t>
      </w:r>
      <w:r>
        <w:rPr>
          <w:rFonts w:ascii="Century Gothic" w:hAnsi="Century Gothic"/>
          <w:sz w:val="24"/>
          <w:szCs w:val="24"/>
        </w:rPr>
        <w:t xml:space="preserve"> por</w:t>
      </w:r>
      <w:r w:rsidRPr="00EA4235">
        <w:rPr>
          <w:rFonts w:ascii="Century Gothic" w:hAnsi="Century Gothic"/>
          <w:sz w:val="24"/>
          <w:szCs w:val="24"/>
        </w:rPr>
        <w:t xml:space="preserve"> los artículos 169 y 174</w:t>
      </w:r>
      <w:r w:rsidR="007F4151">
        <w:rPr>
          <w:rFonts w:ascii="Century Gothic" w:hAnsi="Century Gothic"/>
          <w:sz w:val="24"/>
          <w:szCs w:val="24"/>
        </w:rPr>
        <w:t xml:space="preserve">           </w:t>
      </w:r>
      <w:r w:rsidRPr="00EA4235">
        <w:rPr>
          <w:rFonts w:ascii="Century Gothic" w:hAnsi="Century Gothic"/>
          <w:sz w:val="24"/>
          <w:szCs w:val="24"/>
        </w:rPr>
        <w:t xml:space="preserve"> fracción I, de la Ley Orgánica del Poder Legislativo del Estado de </w:t>
      </w:r>
      <w:r w:rsidR="007F4151">
        <w:rPr>
          <w:rFonts w:ascii="Century Gothic" w:hAnsi="Century Gothic"/>
          <w:sz w:val="24"/>
          <w:szCs w:val="24"/>
        </w:rPr>
        <w:t xml:space="preserve">              </w:t>
      </w:r>
      <w:r w:rsidRPr="00EA4235">
        <w:rPr>
          <w:rFonts w:ascii="Century Gothic" w:hAnsi="Century Gothic"/>
          <w:sz w:val="24"/>
          <w:szCs w:val="24"/>
        </w:rPr>
        <w:t>C</w:t>
      </w:r>
      <w:r>
        <w:rPr>
          <w:rFonts w:ascii="Century Gothic" w:hAnsi="Century Gothic"/>
          <w:sz w:val="24"/>
          <w:szCs w:val="24"/>
        </w:rPr>
        <w:t>hihuahua; acudo respetuosamente</w:t>
      </w:r>
      <w:r w:rsidRPr="00EA4235">
        <w:rPr>
          <w:rFonts w:ascii="Century Gothic" w:hAnsi="Century Gothic"/>
          <w:sz w:val="24"/>
          <w:szCs w:val="24"/>
        </w:rPr>
        <w:t xml:space="preserve"> ante esta Honorable </w:t>
      </w:r>
      <w:r>
        <w:rPr>
          <w:rFonts w:ascii="Century Gothic" w:hAnsi="Century Gothic"/>
          <w:sz w:val="24"/>
          <w:szCs w:val="24"/>
        </w:rPr>
        <w:t>Asamblea</w:t>
      </w:r>
      <w:r w:rsidRPr="00EA4235">
        <w:rPr>
          <w:rFonts w:ascii="Century Gothic" w:hAnsi="Century Gothic"/>
          <w:sz w:val="24"/>
          <w:szCs w:val="24"/>
        </w:rPr>
        <w:t xml:space="preserve"> a </w:t>
      </w:r>
      <w:r w:rsidR="007F4151">
        <w:rPr>
          <w:rFonts w:ascii="Century Gothic" w:hAnsi="Century Gothic"/>
          <w:sz w:val="24"/>
          <w:szCs w:val="24"/>
        </w:rPr>
        <w:t xml:space="preserve">           </w:t>
      </w:r>
      <w:r w:rsidRPr="00EA4235">
        <w:rPr>
          <w:rFonts w:ascii="Century Gothic" w:hAnsi="Century Gothic"/>
          <w:sz w:val="24"/>
          <w:szCs w:val="24"/>
        </w:rPr>
        <w:t xml:space="preserve">someter a consideración, iniciativa con carácter de </w:t>
      </w:r>
      <w:r w:rsidRPr="00EA4235">
        <w:rPr>
          <w:rFonts w:ascii="Century Gothic" w:hAnsi="Century Gothic"/>
          <w:b/>
          <w:sz w:val="24"/>
          <w:szCs w:val="24"/>
        </w:rPr>
        <w:t>Acuerdo</w:t>
      </w:r>
      <w:r>
        <w:rPr>
          <w:rFonts w:ascii="Century Gothic" w:hAnsi="Century Gothic"/>
          <w:b/>
          <w:sz w:val="24"/>
          <w:szCs w:val="24"/>
        </w:rPr>
        <w:t xml:space="preserve"> de urgente resolución</w:t>
      </w:r>
      <w:r w:rsidRPr="00EA4235">
        <w:rPr>
          <w:rFonts w:ascii="Century Gothic" w:hAnsi="Century Gothic"/>
          <w:sz w:val="24"/>
          <w:szCs w:val="24"/>
        </w:rPr>
        <w:t xml:space="preserve">, </w:t>
      </w:r>
      <w:r>
        <w:rPr>
          <w:rFonts w:ascii="Century Gothic" w:hAnsi="Century Gothic" w:cs="Arial"/>
          <w:sz w:val="24"/>
          <w:szCs w:val="24"/>
        </w:rPr>
        <w:t xml:space="preserve">a fin de exhortar al Ejecutivo Federal </w:t>
      </w:r>
      <w:r w:rsidR="00B04D74">
        <w:rPr>
          <w:rFonts w:ascii="Century Gothic" w:hAnsi="Century Gothic" w:cs="Arial"/>
          <w:sz w:val="24"/>
          <w:szCs w:val="24"/>
        </w:rPr>
        <w:t>por conducto</w:t>
      </w:r>
      <w:r>
        <w:rPr>
          <w:rFonts w:ascii="Century Gothic" w:hAnsi="Century Gothic" w:cs="Arial"/>
          <w:sz w:val="24"/>
          <w:szCs w:val="24"/>
        </w:rPr>
        <w:t xml:space="preserve"> de la </w:t>
      </w:r>
      <w:r w:rsidR="007F4151">
        <w:rPr>
          <w:rFonts w:ascii="Century Gothic" w:hAnsi="Century Gothic" w:cs="Arial"/>
          <w:sz w:val="24"/>
          <w:szCs w:val="24"/>
        </w:rPr>
        <w:t xml:space="preserve">              </w:t>
      </w:r>
      <w:r>
        <w:rPr>
          <w:rFonts w:ascii="Century Gothic" w:hAnsi="Century Gothic" w:cs="Arial"/>
          <w:sz w:val="24"/>
          <w:szCs w:val="24"/>
        </w:rPr>
        <w:t>Secretaría de Gobernaci</w:t>
      </w:r>
      <w:r w:rsidR="00B04D74">
        <w:rPr>
          <w:rFonts w:ascii="Century Gothic" w:hAnsi="Century Gothic" w:cs="Arial"/>
          <w:sz w:val="24"/>
          <w:szCs w:val="24"/>
        </w:rPr>
        <w:t>ón,</w:t>
      </w:r>
      <w:bookmarkStart w:id="0" w:name="_GoBack"/>
      <w:bookmarkEnd w:id="0"/>
      <w:r w:rsidR="00B04D74">
        <w:rPr>
          <w:rFonts w:ascii="Century Gothic" w:hAnsi="Century Gothic" w:cs="Arial"/>
          <w:sz w:val="24"/>
          <w:szCs w:val="24"/>
        </w:rPr>
        <w:t xml:space="preserve"> del Instituto Nacional de las Mujeres y </w:t>
      </w:r>
      <w:r>
        <w:rPr>
          <w:rFonts w:ascii="Century Gothic" w:hAnsi="Century Gothic" w:cs="Arial"/>
          <w:sz w:val="24"/>
          <w:szCs w:val="24"/>
        </w:rPr>
        <w:t xml:space="preserve">de la </w:t>
      </w:r>
      <w:r w:rsidRPr="00195512">
        <w:rPr>
          <w:rFonts w:ascii="Century Gothic" w:hAnsi="Century Gothic" w:cs="Arial"/>
          <w:sz w:val="24"/>
          <w:szCs w:val="24"/>
        </w:rPr>
        <w:t>Comisión Nacional para Prevenir y Erradicar la Violencia Contra las Mujeres</w:t>
      </w:r>
      <w:r>
        <w:rPr>
          <w:rFonts w:ascii="Century Gothic" w:hAnsi="Century Gothic" w:cs="Arial"/>
          <w:sz w:val="24"/>
          <w:szCs w:val="24"/>
        </w:rPr>
        <w:t xml:space="preserve"> </w:t>
      </w:r>
      <w:r w:rsidR="007F4151">
        <w:rPr>
          <w:rFonts w:ascii="Century Gothic" w:hAnsi="Century Gothic" w:cs="Arial"/>
          <w:sz w:val="24"/>
          <w:szCs w:val="24"/>
        </w:rPr>
        <w:t xml:space="preserve">   </w:t>
      </w:r>
      <w:r>
        <w:rPr>
          <w:rFonts w:ascii="Century Gothic" w:hAnsi="Century Gothic" w:cs="Arial"/>
          <w:sz w:val="24"/>
          <w:szCs w:val="24"/>
        </w:rPr>
        <w:t>para que se esclarezca de manera inmediata el presup</w:t>
      </w:r>
      <w:r w:rsidR="007F4151">
        <w:rPr>
          <w:rFonts w:ascii="Century Gothic" w:hAnsi="Century Gothic" w:cs="Arial"/>
          <w:sz w:val="24"/>
          <w:szCs w:val="24"/>
        </w:rPr>
        <w:t xml:space="preserve">uesto </w:t>
      </w:r>
      <w:r w:rsidR="00064A68">
        <w:rPr>
          <w:rFonts w:ascii="Century Gothic" w:hAnsi="Century Gothic" w:cs="Arial"/>
          <w:sz w:val="24"/>
          <w:szCs w:val="24"/>
        </w:rPr>
        <w:t xml:space="preserve">asignado </w:t>
      </w:r>
      <w:r w:rsidR="00EA2955">
        <w:rPr>
          <w:rFonts w:ascii="Century Gothic" w:hAnsi="Century Gothic" w:cs="Arial"/>
          <w:sz w:val="24"/>
          <w:szCs w:val="24"/>
        </w:rPr>
        <w:t xml:space="preserve">para </w:t>
      </w:r>
      <w:r w:rsidR="007F4151">
        <w:rPr>
          <w:rFonts w:ascii="Century Gothic" w:hAnsi="Century Gothic" w:cs="Arial"/>
          <w:sz w:val="24"/>
          <w:szCs w:val="24"/>
        </w:rPr>
        <w:t xml:space="preserve">             </w:t>
      </w:r>
      <w:r w:rsidR="00EA2955" w:rsidRPr="00EA2955">
        <w:rPr>
          <w:rFonts w:ascii="Century Gothic" w:hAnsi="Century Gothic" w:cs="Arial"/>
          <w:sz w:val="24"/>
          <w:szCs w:val="24"/>
        </w:rPr>
        <w:t>la estrategia "Puerta Violeta"</w:t>
      </w:r>
      <w:r w:rsidR="00EA2955">
        <w:rPr>
          <w:rFonts w:ascii="Century Gothic" w:hAnsi="Century Gothic" w:cs="Arial"/>
          <w:sz w:val="24"/>
          <w:szCs w:val="24"/>
        </w:rPr>
        <w:t xml:space="preserve"> y </w:t>
      </w:r>
      <w:r w:rsidR="00B04D74">
        <w:rPr>
          <w:rFonts w:ascii="Century Gothic" w:hAnsi="Century Gothic" w:cs="Arial"/>
          <w:sz w:val="24"/>
          <w:szCs w:val="24"/>
        </w:rPr>
        <w:t xml:space="preserve">para </w:t>
      </w:r>
      <w:r w:rsidR="00EA2955">
        <w:rPr>
          <w:rFonts w:ascii="Century Gothic" w:hAnsi="Century Gothic" w:cs="Arial"/>
          <w:sz w:val="24"/>
          <w:szCs w:val="24"/>
        </w:rPr>
        <w:t>el</w:t>
      </w:r>
      <w:r w:rsidR="00B91A6B">
        <w:rPr>
          <w:rFonts w:ascii="Century Gothic" w:hAnsi="Century Gothic" w:cs="Arial"/>
          <w:sz w:val="24"/>
          <w:szCs w:val="24"/>
        </w:rPr>
        <w:t xml:space="preserve"> </w:t>
      </w:r>
      <w:r w:rsidRPr="00195512">
        <w:rPr>
          <w:rFonts w:ascii="Century Gothic" w:hAnsi="Century Gothic" w:cs="Arial"/>
          <w:sz w:val="24"/>
          <w:szCs w:val="24"/>
        </w:rPr>
        <w:t xml:space="preserve">Programa Integral para Prevenir, </w:t>
      </w:r>
      <w:r w:rsidR="007F4151">
        <w:rPr>
          <w:rFonts w:ascii="Century Gothic" w:hAnsi="Century Gothic" w:cs="Arial"/>
          <w:sz w:val="24"/>
          <w:szCs w:val="24"/>
        </w:rPr>
        <w:t xml:space="preserve">    </w:t>
      </w:r>
      <w:r w:rsidRPr="00195512">
        <w:rPr>
          <w:rFonts w:ascii="Century Gothic" w:hAnsi="Century Gothic" w:cs="Arial"/>
          <w:sz w:val="24"/>
          <w:szCs w:val="24"/>
        </w:rPr>
        <w:t>Atender, Sancionar y Erradicar la Violencia Contra las Mujeres (PIPASEVM)</w:t>
      </w:r>
      <w:r w:rsidR="007F4151">
        <w:rPr>
          <w:rFonts w:ascii="Century Gothic" w:hAnsi="Century Gothic" w:cs="Arial"/>
          <w:sz w:val="24"/>
          <w:szCs w:val="24"/>
        </w:rPr>
        <w:t xml:space="preserve">           </w:t>
      </w:r>
      <w:r w:rsidRPr="00195512">
        <w:rPr>
          <w:rFonts w:ascii="Century Gothic" w:hAnsi="Century Gothic" w:cs="Arial"/>
          <w:sz w:val="24"/>
          <w:szCs w:val="24"/>
        </w:rPr>
        <w:t xml:space="preserve"> 2019-2024</w:t>
      </w:r>
      <w:r>
        <w:rPr>
          <w:rFonts w:ascii="Century Gothic" w:hAnsi="Century Gothic" w:cs="Arial"/>
          <w:sz w:val="24"/>
          <w:szCs w:val="24"/>
        </w:rPr>
        <w:t xml:space="preserve">, así como se clarifique su metodología, objetivos y metas, lo </w:t>
      </w:r>
      <w:r w:rsidR="007F4151">
        <w:rPr>
          <w:rFonts w:ascii="Century Gothic" w:hAnsi="Century Gothic" w:cs="Arial"/>
          <w:sz w:val="24"/>
          <w:szCs w:val="24"/>
        </w:rPr>
        <w:t xml:space="preserve">             </w:t>
      </w:r>
      <w:r>
        <w:rPr>
          <w:rFonts w:ascii="Century Gothic" w:hAnsi="Century Gothic" w:cs="Arial"/>
          <w:sz w:val="24"/>
          <w:szCs w:val="24"/>
        </w:rPr>
        <w:t>anterior</w:t>
      </w:r>
      <w:r w:rsidRPr="008409DA">
        <w:rPr>
          <w:rFonts w:ascii="Century Gothic" w:hAnsi="Century Gothic" w:cs="Arial"/>
          <w:sz w:val="24"/>
          <w:szCs w:val="24"/>
        </w:rPr>
        <w:t xml:space="preserve"> al tenor de la siguiente:</w:t>
      </w:r>
    </w:p>
    <w:p w:rsidR="00195512" w:rsidRPr="008409DA" w:rsidRDefault="00195512" w:rsidP="00195512">
      <w:pPr>
        <w:spacing w:line="360" w:lineRule="auto"/>
        <w:jc w:val="both"/>
        <w:rPr>
          <w:rFonts w:ascii="Century Gothic" w:hAnsi="Century Gothic" w:cs="Arial"/>
          <w:b/>
          <w:color w:val="000000"/>
          <w:sz w:val="24"/>
          <w:szCs w:val="24"/>
          <w:lang w:val="es-ES_tradnl"/>
        </w:rPr>
      </w:pPr>
    </w:p>
    <w:p w:rsidR="00195512" w:rsidRDefault="00195512" w:rsidP="00195512">
      <w:pPr>
        <w:pStyle w:val="Body"/>
        <w:spacing w:line="360" w:lineRule="auto"/>
        <w:jc w:val="center"/>
        <w:rPr>
          <w:rFonts w:ascii="Century Gothic" w:hAnsi="Century Gothic" w:cs="Arial"/>
          <w:b/>
          <w:sz w:val="24"/>
          <w:szCs w:val="24"/>
        </w:rPr>
      </w:pPr>
      <w:r w:rsidRPr="008409DA">
        <w:rPr>
          <w:rFonts w:ascii="Century Gothic" w:hAnsi="Century Gothic" w:cs="Arial"/>
          <w:b/>
          <w:sz w:val="24"/>
          <w:szCs w:val="24"/>
        </w:rPr>
        <w:t>EXPOSICIÓN DE MOTIVOS</w:t>
      </w:r>
      <w:r>
        <w:rPr>
          <w:rFonts w:ascii="Century Gothic" w:hAnsi="Century Gothic" w:cs="Arial"/>
          <w:b/>
          <w:sz w:val="24"/>
          <w:szCs w:val="24"/>
        </w:rPr>
        <w:t xml:space="preserve">: </w:t>
      </w:r>
    </w:p>
    <w:p w:rsidR="00195512" w:rsidRDefault="00195512" w:rsidP="0049449F">
      <w:pPr>
        <w:spacing w:after="0" w:line="360" w:lineRule="auto"/>
        <w:jc w:val="both"/>
        <w:rPr>
          <w:rFonts w:ascii="Century Gothic" w:hAnsi="Century Gothic" w:cs="Arial"/>
          <w:sz w:val="24"/>
          <w:szCs w:val="24"/>
        </w:rPr>
      </w:pPr>
    </w:p>
    <w:p w:rsidR="007F4151" w:rsidRDefault="00195512" w:rsidP="0049449F">
      <w:pPr>
        <w:spacing w:after="0" w:line="360" w:lineRule="auto"/>
        <w:jc w:val="both"/>
        <w:rPr>
          <w:rFonts w:ascii="Century Gothic" w:hAnsi="Century Gothic" w:cs="Arial"/>
          <w:sz w:val="24"/>
          <w:szCs w:val="24"/>
        </w:rPr>
      </w:pPr>
      <w:r>
        <w:rPr>
          <w:rFonts w:ascii="Century Gothic" w:hAnsi="Century Gothic" w:cs="Arial"/>
          <w:sz w:val="24"/>
          <w:szCs w:val="24"/>
        </w:rPr>
        <w:t>En el marco de la conmemoración del Día Internacional de la Mujer,</w:t>
      </w:r>
      <w:r w:rsidR="007F4151">
        <w:rPr>
          <w:rFonts w:ascii="Century Gothic" w:hAnsi="Century Gothic" w:cs="Arial"/>
          <w:sz w:val="24"/>
          <w:szCs w:val="24"/>
        </w:rPr>
        <w:t xml:space="preserve">              </w:t>
      </w:r>
      <w:r>
        <w:rPr>
          <w:rFonts w:ascii="Century Gothic" w:hAnsi="Century Gothic" w:cs="Arial"/>
          <w:sz w:val="24"/>
          <w:szCs w:val="24"/>
        </w:rPr>
        <w:t xml:space="preserve">debemos prestar atención a las señales que hoy por hoy visibilizan la </w:t>
      </w:r>
      <w:r w:rsidR="007F4151">
        <w:rPr>
          <w:rFonts w:ascii="Century Gothic" w:hAnsi="Century Gothic" w:cs="Arial"/>
          <w:sz w:val="24"/>
          <w:szCs w:val="24"/>
        </w:rPr>
        <w:t xml:space="preserve">                </w:t>
      </w:r>
      <w:r>
        <w:rPr>
          <w:rFonts w:ascii="Century Gothic" w:hAnsi="Century Gothic" w:cs="Arial"/>
          <w:sz w:val="24"/>
          <w:szCs w:val="24"/>
        </w:rPr>
        <w:t xml:space="preserve">escalada de violencia que viven las niñas y mujeres en nuestro estado y país, </w:t>
      </w:r>
    </w:p>
    <w:p w:rsidR="007F4151" w:rsidRDefault="007F4151" w:rsidP="0049449F">
      <w:pPr>
        <w:spacing w:after="0" w:line="360" w:lineRule="auto"/>
        <w:jc w:val="both"/>
        <w:rPr>
          <w:rFonts w:ascii="Century Gothic" w:hAnsi="Century Gothic" w:cs="Arial"/>
          <w:sz w:val="24"/>
          <w:szCs w:val="24"/>
        </w:rPr>
      </w:pPr>
    </w:p>
    <w:p w:rsidR="007F4151" w:rsidRDefault="007F4151" w:rsidP="0049449F">
      <w:pPr>
        <w:spacing w:after="0" w:line="360" w:lineRule="auto"/>
        <w:jc w:val="both"/>
        <w:rPr>
          <w:rFonts w:ascii="Century Gothic" w:hAnsi="Century Gothic" w:cs="Arial"/>
          <w:sz w:val="24"/>
          <w:szCs w:val="24"/>
        </w:rPr>
      </w:pPr>
    </w:p>
    <w:p w:rsidR="007F4151" w:rsidRDefault="007F4151" w:rsidP="0049449F">
      <w:pPr>
        <w:spacing w:after="0" w:line="360" w:lineRule="auto"/>
        <w:jc w:val="both"/>
        <w:rPr>
          <w:rFonts w:ascii="Century Gothic" w:hAnsi="Century Gothic" w:cs="Arial"/>
          <w:sz w:val="24"/>
          <w:szCs w:val="24"/>
        </w:rPr>
      </w:pPr>
    </w:p>
    <w:p w:rsidR="00195512" w:rsidRDefault="0024776C" w:rsidP="0049449F">
      <w:pPr>
        <w:spacing w:after="0" w:line="360" w:lineRule="auto"/>
        <w:jc w:val="both"/>
        <w:rPr>
          <w:rFonts w:ascii="Century Gothic" w:hAnsi="Century Gothic" w:cs="Arial"/>
          <w:sz w:val="24"/>
          <w:szCs w:val="24"/>
        </w:rPr>
      </w:pPr>
      <w:r>
        <w:rPr>
          <w:rFonts w:ascii="Century Gothic" w:hAnsi="Century Gothic" w:cs="Arial"/>
          <w:sz w:val="24"/>
          <w:szCs w:val="24"/>
        </w:rPr>
        <w:t>pero más que eso, es urgente redoblar esfuerzos y</w:t>
      </w:r>
      <w:r w:rsidR="00195512">
        <w:rPr>
          <w:rFonts w:ascii="Century Gothic" w:hAnsi="Century Gothic" w:cs="Arial"/>
          <w:sz w:val="24"/>
          <w:szCs w:val="24"/>
        </w:rPr>
        <w:t xml:space="preserve"> encargarnos desde </w:t>
      </w:r>
      <w:r w:rsidR="007F4151">
        <w:rPr>
          <w:rFonts w:ascii="Century Gothic" w:hAnsi="Century Gothic" w:cs="Arial"/>
          <w:sz w:val="24"/>
          <w:szCs w:val="24"/>
        </w:rPr>
        <w:t xml:space="preserve">             </w:t>
      </w:r>
      <w:r w:rsidR="00195512">
        <w:rPr>
          <w:rFonts w:ascii="Century Gothic" w:hAnsi="Century Gothic" w:cs="Arial"/>
          <w:sz w:val="24"/>
          <w:szCs w:val="24"/>
        </w:rPr>
        <w:t xml:space="preserve">nuestra trinchera de lo que nos toca hacer </w:t>
      </w:r>
      <w:r>
        <w:rPr>
          <w:rFonts w:ascii="Century Gothic" w:hAnsi="Century Gothic" w:cs="Arial"/>
          <w:sz w:val="24"/>
          <w:szCs w:val="24"/>
        </w:rPr>
        <w:t>para que</w:t>
      </w:r>
      <w:r w:rsidR="00195512">
        <w:rPr>
          <w:rFonts w:ascii="Century Gothic" w:hAnsi="Century Gothic" w:cs="Arial"/>
          <w:sz w:val="24"/>
          <w:szCs w:val="24"/>
        </w:rPr>
        <w:t xml:space="preserve"> ni una niña</w:t>
      </w:r>
      <w:r w:rsidR="00322BD9">
        <w:rPr>
          <w:rFonts w:ascii="Century Gothic" w:hAnsi="Century Gothic" w:cs="Arial"/>
          <w:sz w:val="24"/>
          <w:szCs w:val="24"/>
        </w:rPr>
        <w:t>,</w:t>
      </w:r>
      <w:r w:rsidR="00195512">
        <w:rPr>
          <w:rFonts w:ascii="Century Gothic" w:hAnsi="Century Gothic" w:cs="Arial"/>
          <w:sz w:val="24"/>
          <w:szCs w:val="24"/>
        </w:rPr>
        <w:t xml:space="preserve"> ni mujer </w:t>
      </w:r>
      <w:r w:rsidR="007F4151">
        <w:rPr>
          <w:rFonts w:ascii="Century Gothic" w:hAnsi="Century Gothic" w:cs="Arial"/>
          <w:sz w:val="24"/>
          <w:szCs w:val="24"/>
        </w:rPr>
        <w:t xml:space="preserve">               </w:t>
      </w:r>
      <w:r w:rsidR="00195512">
        <w:rPr>
          <w:rFonts w:ascii="Century Gothic" w:hAnsi="Century Gothic" w:cs="Arial"/>
          <w:sz w:val="24"/>
          <w:szCs w:val="24"/>
        </w:rPr>
        <w:t xml:space="preserve">más sea violentada. </w:t>
      </w:r>
    </w:p>
    <w:p w:rsidR="0024776C" w:rsidRDefault="0024776C" w:rsidP="0049449F">
      <w:pPr>
        <w:spacing w:after="0" w:line="360" w:lineRule="auto"/>
        <w:jc w:val="both"/>
        <w:rPr>
          <w:rFonts w:ascii="Century Gothic" w:hAnsi="Century Gothic" w:cs="Arial"/>
          <w:sz w:val="24"/>
          <w:szCs w:val="24"/>
        </w:rPr>
      </w:pPr>
    </w:p>
    <w:p w:rsidR="0024776C" w:rsidRDefault="0024776C" w:rsidP="0049449F">
      <w:pPr>
        <w:spacing w:after="0" w:line="360" w:lineRule="auto"/>
        <w:jc w:val="both"/>
        <w:rPr>
          <w:rFonts w:ascii="Century Gothic" w:hAnsi="Century Gothic" w:cs="Arial"/>
          <w:sz w:val="24"/>
          <w:szCs w:val="24"/>
        </w:rPr>
      </w:pPr>
      <w:r>
        <w:rPr>
          <w:rFonts w:ascii="Century Gothic" w:hAnsi="Century Gothic" w:cs="Arial"/>
          <w:sz w:val="24"/>
          <w:szCs w:val="24"/>
        </w:rPr>
        <w:t xml:space="preserve">Desde hace algunos meses a través de redes sociales y medios de comunicación, se han compartido noticias nada agradables con </w:t>
      </w:r>
      <w:r w:rsidR="007F4151">
        <w:rPr>
          <w:rFonts w:ascii="Century Gothic" w:hAnsi="Century Gothic" w:cs="Arial"/>
          <w:sz w:val="24"/>
          <w:szCs w:val="24"/>
        </w:rPr>
        <w:t xml:space="preserve">              </w:t>
      </w:r>
      <w:r>
        <w:rPr>
          <w:rFonts w:ascii="Century Gothic" w:hAnsi="Century Gothic" w:cs="Arial"/>
          <w:sz w:val="24"/>
          <w:szCs w:val="24"/>
        </w:rPr>
        <w:t>encabezados como “</w:t>
      </w:r>
      <w:r w:rsidRPr="0024776C">
        <w:rPr>
          <w:rFonts w:ascii="Century Gothic" w:hAnsi="Century Gothic" w:cs="Arial"/>
          <w:sz w:val="24"/>
          <w:szCs w:val="24"/>
        </w:rPr>
        <w:t>México, el país que más mata mujeres en América Latina</w:t>
      </w:r>
      <w:r>
        <w:rPr>
          <w:rFonts w:ascii="Century Gothic" w:hAnsi="Century Gothic" w:cs="Arial"/>
          <w:sz w:val="24"/>
          <w:szCs w:val="24"/>
        </w:rPr>
        <w:t>”, “</w:t>
      </w:r>
      <w:r w:rsidRPr="0024776C">
        <w:rPr>
          <w:rFonts w:ascii="Century Gothic" w:hAnsi="Century Gothic" w:cs="Arial"/>
          <w:sz w:val="24"/>
          <w:szCs w:val="24"/>
        </w:rPr>
        <w:t>Crecen feminicidio</w:t>
      </w:r>
      <w:r w:rsidR="002C071E">
        <w:rPr>
          <w:rFonts w:ascii="Century Gothic" w:hAnsi="Century Gothic" w:cs="Arial"/>
          <w:sz w:val="24"/>
          <w:szCs w:val="24"/>
        </w:rPr>
        <w:t>s 12</w:t>
      </w:r>
      <w:r>
        <w:rPr>
          <w:rFonts w:ascii="Century Gothic" w:hAnsi="Century Gothic" w:cs="Arial"/>
          <w:sz w:val="24"/>
          <w:szCs w:val="24"/>
        </w:rPr>
        <w:t>% en México durante 2019”. Noticias, que reflejan la realidad que día con día padecemos en nuestro país.</w:t>
      </w:r>
    </w:p>
    <w:p w:rsidR="0024776C" w:rsidRDefault="0024776C" w:rsidP="0049449F">
      <w:pPr>
        <w:spacing w:after="0" w:line="360" w:lineRule="auto"/>
        <w:jc w:val="both"/>
        <w:rPr>
          <w:rFonts w:ascii="Century Gothic" w:hAnsi="Century Gothic" w:cs="Arial"/>
          <w:sz w:val="24"/>
          <w:szCs w:val="24"/>
        </w:rPr>
      </w:pPr>
    </w:p>
    <w:p w:rsidR="0024776C" w:rsidRDefault="0024776C" w:rsidP="0049449F">
      <w:pPr>
        <w:spacing w:after="0" w:line="360" w:lineRule="auto"/>
        <w:jc w:val="both"/>
        <w:rPr>
          <w:rFonts w:ascii="Century Gothic" w:hAnsi="Century Gothic" w:cs="Arial"/>
          <w:sz w:val="24"/>
          <w:szCs w:val="24"/>
        </w:rPr>
      </w:pPr>
      <w:r>
        <w:rPr>
          <w:rFonts w:ascii="Century Gothic" w:hAnsi="Century Gothic" w:cs="Arial"/>
          <w:sz w:val="24"/>
          <w:szCs w:val="24"/>
        </w:rPr>
        <w:t>Por lo anterior, es que la mejor forma de conmemorar la lucha histórica de</w:t>
      </w:r>
      <w:r w:rsidR="007F4151">
        <w:rPr>
          <w:rFonts w:ascii="Century Gothic" w:hAnsi="Century Gothic" w:cs="Arial"/>
          <w:sz w:val="24"/>
          <w:szCs w:val="24"/>
        </w:rPr>
        <w:t xml:space="preserve">               </w:t>
      </w:r>
      <w:r>
        <w:rPr>
          <w:rFonts w:ascii="Century Gothic" w:hAnsi="Century Gothic" w:cs="Arial"/>
          <w:sz w:val="24"/>
          <w:szCs w:val="24"/>
        </w:rPr>
        <w:t xml:space="preserve"> las mujeres por la igualdad de derechos y oportunidades, es hacer una</w:t>
      </w:r>
      <w:r w:rsidR="007F4151">
        <w:rPr>
          <w:rFonts w:ascii="Century Gothic" w:hAnsi="Century Gothic" w:cs="Arial"/>
          <w:sz w:val="24"/>
          <w:szCs w:val="24"/>
        </w:rPr>
        <w:t xml:space="preserve">           </w:t>
      </w:r>
      <w:r>
        <w:rPr>
          <w:rFonts w:ascii="Century Gothic" w:hAnsi="Century Gothic" w:cs="Arial"/>
          <w:sz w:val="24"/>
          <w:szCs w:val="24"/>
        </w:rPr>
        <w:t xml:space="preserve"> pausa, reflexionar nuestros logros por erradicar la violencia en contra de las niñas y mujeres, pero también cuestionarnos y enmendar lo que estamos haciendo mal; preguntarnos en que hemos fallado para que la violencia de género crezca</w:t>
      </w:r>
      <w:r w:rsidR="00322BD9">
        <w:rPr>
          <w:rFonts w:ascii="Century Gothic" w:hAnsi="Century Gothic" w:cs="Arial"/>
          <w:sz w:val="24"/>
          <w:szCs w:val="24"/>
        </w:rPr>
        <w:t xml:space="preserve"> desmesuradamente</w:t>
      </w:r>
      <w:r>
        <w:rPr>
          <w:rFonts w:ascii="Century Gothic" w:hAnsi="Century Gothic" w:cs="Arial"/>
          <w:sz w:val="24"/>
          <w:szCs w:val="24"/>
        </w:rPr>
        <w:t xml:space="preserve">. </w:t>
      </w:r>
    </w:p>
    <w:p w:rsidR="00322BD9" w:rsidRDefault="00322BD9" w:rsidP="00322BD9">
      <w:pPr>
        <w:spacing w:after="0" w:line="360" w:lineRule="auto"/>
        <w:jc w:val="both"/>
        <w:rPr>
          <w:rFonts w:ascii="Century Gothic" w:hAnsi="Century Gothic" w:cs="Arial"/>
          <w:sz w:val="24"/>
          <w:szCs w:val="24"/>
        </w:rPr>
      </w:pPr>
    </w:p>
    <w:p w:rsidR="00322BD9" w:rsidRDefault="00335EC5"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En México, 6 de cada 10 mujeres ha sufrido a lo largo de su vida por lo menos un incidente de violencia </w:t>
      </w:r>
      <w:r w:rsidRPr="00335EC5">
        <w:rPr>
          <w:rFonts w:ascii="Century Gothic" w:hAnsi="Century Gothic" w:cs="Arial"/>
          <w:sz w:val="24"/>
          <w:szCs w:val="24"/>
        </w:rPr>
        <w:t>emocional, económica, física, sexual o</w:t>
      </w:r>
      <w:r w:rsidR="007F4151">
        <w:rPr>
          <w:rFonts w:ascii="Century Gothic" w:hAnsi="Century Gothic" w:cs="Arial"/>
          <w:sz w:val="24"/>
          <w:szCs w:val="24"/>
        </w:rPr>
        <w:t xml:space="preserve">              </w:t>
      </w:r>
      <w:r w:rsidRPr="00335EC5">
        <w:rPr>
          <w:rFonts w:ascii="Century Gothic" w:hAnsi="Century Gothic" w:cs="Arial"/>
          <w:sz w:val="24"/>
          <w:szCs w:val="24"/>
        </w:rPr>
        <w:t>discriminación</w:t>
      </w:r>
      <w:r>
        <w:rPr>
          <w:rFonts w:ascii="Century Gothic" w:hAnsi="Century Gothic" w:cs="Arial"/>
          <w:sz w:val="24"/>
          <w:szCs w:val="24"/>
        </w:rPr>
        <w:t xml:space="preserve">. Mientras que en nuestro Estado, casi el 70% de las mujeres reporta un incidente de violencia. </w:t>
      </w:r>
      <w:r>
        <w:rPr>
          <w:rStyle w:val="Refdenotaalpie"/>
          <w:rFonts w:ascii="Century Gothic" w:hAnsi="Century Gothic" w:cs="Arial"/>
          <w:sz w:val="24"/>
          <w:szCs w:val="24"/>
        </w:rPr>
        <w:footnoteReference w:id="2"/>
      </w:r>
    </w:p>
    <w:p w:rsidR="00322BD9" w:rsidRDefault="00322BD9" w:rsidP="00322BD9">
      <w:pPr>
        <w:spacing w:after="0" w:line="360" w:lineRule="auto"/>
        <w:jc w:val="both"/>
        <w:rPr>
          <w:rFonts w:ascii="Century Gothic" w:hAnsi="Century Gothic" w:cs="Arial"/>
          <w:sz w:val="24"/>
          <w:szCs w:val="24"/>
        </w:rPr>
      </w:pPr>
    </w:p>
    <w:p w:rsidR="007F4151" w:rsidRDefault="0024776C"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Según cifras del </w:t>
      </w:r>
      <w:r w:rsidR="00322BD9">
        <w:rPr>
          <w:rFonts w:ascii="Century Gothic" w:hAnsi="Century Gothic" w:cs="Arial"/>
          <w:sz w:val="24"/>
          <w:szCs w:val="24"/>
        </w:rPr>
        <w:t xml:space="preserve">Secretariado Ejecutivo del Sistema Nacional de Seguridad Pública actualmente en México matan 10 mujeres por día. En </w:t>
      </w:r>
      <w:r w:rsidR="00322BD9" w:rsidRPr="00322BD9">
        <w:rPr>
          <w:rFonts w:ascii="Century Gothic" w:hAnsi="Century Gothic" w:cs="Arial"/>
          <w:sz w:val="24"/>
          <w:szCs w:val="24"/>
        </w:rPr>
        <w:t>el año 2019,</w:t>
      </w:r>
      <w:r w:rsidR="007F4151">
        <w:rPr>
          <w:rFonts w:ascii="Century Gothic" w:hAnsi="Century Gothic" w:cs="Arial"/>
          <w:sz w:val="24"/>
          <w:szCs w:val="24"/>
        </w:rPr>
        <w:t xml:space="preserve">                 </w:t>
      </w:r>
      <w:r w:rsidR="00322BD9" w:rsidRPr="00322BD9">
        <w:rPr>
          <w:rFonts w:ascii="Century Gothic" w:hAnsi="Century Gothic" w:cs="Arial"/>
          <w:sz w:val="24"/>
          <w:szCs w:val="24"/>
        </w:rPr>
        <w:t>se registraron</w:t>
      </w:r>
      <w:r w:rsidR="00322BD9">
        <w:rPr>
          <w:rFonts w:ascii="Century Gothic" w:hAnsi="Century Gothic" w:cs="Arial"/>
          <w:sz w:val="24"/>
          <w:szCs w:val="24"/>
        </w:rPr>
        <w:t xml:space="preserve"> a nivel nacional 980 casos de f</w:t>
      </w:r>
      <w:r w:rsidR="00322BD9" w:rsidRPr="00322BD9">
        <w:rPr>
          <w:rFonts w:ascii="Century Gothic" w:hAnsi="Century Gothic" w:cs="Arial"/>
          <w:sz w:val="24"/>
          <w:szCs w:val="24"/>
        </w:rPr>
        <w:t xml:space="preserve">eminicidios, de los cuales 29 se </w:t>
      </w:r>
    </w:p>
    <w:p w:rsidR="007F4151" w:rsidRDefault="007F4151" w:rsidP="00322BD9">
      <w:pPr>
        <w:spacing w:after="0" w:line="360" w:lineRule="auto"/>
        <w:jc w:val="both"/>
        <w:rPr>
          <w:rFonts w:ascii="Century Gothic" w:hAnsi="Century Gothic" w:cs="Arial"/>
          <w:sz w:val="24"/>
          <w:szCs w:val="24"/>
        </w:rPr>
      </w:pPr>
    </w:p>
    <w:p w:rsidR="007F4151" w:rsidRDefault="007F4151" w:rsidP="00322BD9">
      <w:pPr>
        <w:spacing w:after="0" w:line="360" w:lineRule="auto"/>
        <w:jc w:val="both"/>
        <w:rPr>
          <w:rFonts w:ascii="Century Gothic" w:hAnsi="Century Gothic" w:cs="Arial"/>
          <w:sz w:val="24"/>
          <w:szCs w:val="24"/>
        </w:rPr>
      </w:pPr>
    </w:p>
    <w:p w:rsidR="007F4151" w:rsidRDefault="007F4151" w:rsidP="00322BD9">
      <w:pPr>
        <w:spacing w:after="0" w:line="360" w:lineRule="auto"/>
        <w:jc w:val="both"/>
        <w:rPr>
          <w:rFonts w:ascii="Century Gothic" w:hAnsi="Century Gothic" w:cs="Arial"/>
          <w:sz w:val="24"/>
          <w:szCs w:val="24"/>
        </w:rPr>
      </w:pPr>
    </w:p>
    <w:p w:rsidR="0024776C" w:rsidRDefault="00322BD9" w:rsidP="00322BD9">
      <w:pPr>
        <w:spacing w:after="0" w:line="360" w:lineRule="auto"/>
        <w:jc w:val="both"/>
        <w:rPr>
          <w:rFonts w:ascii="Century Gothic" w:hAnsi="Century Gothic" w:cs="Arial"/>
          <w:sz w:val="24"/>
          <w:szCs w:val="24"/>
        </w:rPr>
      </w:pPr>
      <w:r w:rsidRPr="00322BD9">
        <w:rPr>
          <w:rFonts w:ascii="Century Gothic" w:hAnsi="Century Gothic" w:cs="Arial"/>
          <w:sz w:val="24"/>
          <w:szCs w:val="24"/>
        </w:rPr>
        <w:t>registraron en el Estado de Chihuahua, lo que representa el 3% de la</w:t>
      </w:r>
      <w:r w:rsidR="007F4151">
        <w:rPr>
          <w:rFonts w:ascii="Century Gothic" w:hAnsi="Century Gothic" w:cs="Arial"/>
          <w:sz w:val="24"/>
          <w:szCs w:val="24"/>
        </w:rPr>
        <w:t xml:space="preserve">         </w:t>
      </w:r>
      <w:r w:rsidRPr="00322BD9">
        <w:rPr>
          <w:rFonts w:ascii="Century Gothic" w:hAnsi="Century Gothic" w:cs="Arial"/>
          <w:sz w:val="24"/>
          <w:szCs w:val="24"/>
        </w:rPr>
        <w:t xml:space="preserve"> inciden</w:t>
      </w:r>
      <w:r>
        <w:rPr>
          <w:rFonts w:ascii="Century Gothic" w:hAnsi="Century Gothic" w:cs="Arial"/>
          <w:sz w:val="24"/>
          <w:szCs w:val="24"/>
        </w:rPr>
        <w:t xml:space="preserve">cia Nacional en esta conducta.  </w:t>
      </w:r>
      <w:r w:rsidRPr="00322BD9">
        <w:rPr>
          <w:rFonts w:ascii="Century Gothic" w:hAnsi="Century Gothic" w:cs="Arial"/>
          <w:sz w:val="24"/>
          <w:szCs w:val="24"/>
        </w:rPr>
        <w:t xml:space="preserve">Haciendo un comparativo con respecto del año 2018, a nivel nacional se registraron 892 casos de </w:t>
      </w:r>
      <w:r w:rsidR="007F4151">
        <w:rPr>
          <w:rFonts w:ascii="Century Gothic" w:hAnsi="Century Gothic" w:cs="Arial"/>
          <w:sz w:val="24"/>
          <w:szCs w:val="24"/>
        </w:rPr>
        <w:t xml:space="preserve">            </w:t>
      </w:r>
      <w:r w:rsidRPr="00322BD9">
        <w:rPr>
          <w:rFonts w:ascii="Century Gothic" w:hAnsi="Century Gothic" w:cs="Arial"/>
          <w:sz w:val="24"/>
          <w:szCs w:val="24"/>
        </w:rPr>
        <w:t>feminicidio teniendo un aumento del 10% para el 2019</w:t>
      </w:r>
      <w:r>
        <w:rPr>
          <w:rFonts w:ascii="Century Gothic" w:hAnsi="Century Gothic" w:cs="Arial"/>
          <w:sz w:val="24"/>
          <w:szCs w:val="24"/>
        </w:rPr>
        <w:t xml:space="preserve">. </w:t>
      </w:r>
    </w:p>
    <w:p w:rsidR="002C071E" w:rsidRDefault="002C071E" w:rsidP="00322BD9">
      <w:pPr>
        <w:spacing w:after="0" w:line="360" w:lineRule="auto"/>
        <w:jc w:val="both"/>
        <w:rPr>
          <w:rFonts w:ascii="Century Gothic" w:hAnsi="Century Gothic" w:cs="Arial"/>
          <w:sz w:val="24"/>
          <w:szCs w:val="24"/>
        </w:rPr>
      </w:pPr>
    </w:p>
    <w:p w:rsidR="002C071E" w:rsidRDefault="002C071E" w:rsidP="00322BD9">
      <w:pPr>
        <w:spacing w:after="0" w:line="360" w:lineRule="auto"/>
        <w:jc w:val="both"/>
        <w:rPr>
          <w:rFonts w:ascii="Century Gothic" w:hAnsi="Century Gothic" w:cs="Arial"/>
          <w:sz w:val="24"/>
          <w:szCs w:val="24"/>
        </w:rPr>
      </w:pPr>
      <w:r>
        <w:rPr>
          <w:rFonts w:ascii="Century Gothic" w:hAnsi="Century Gothic" w:cs="Arial"/>
          <w:sz w:val="24"/>
          <w:szCs w:val="24"/>
        </w:rPr>
        <w:t>Es innegable que las mujeres mexicanas sufrimos violencia en sus distintas modalidades y ámbitos, misma que muchas veces termina por consolidarse</w:t>
      </w:r>
      <w:r w:rsidR="007F4151">
        <w:rPr>
          <w:rFonts w:ascii="Century Gothic" w:hAnsi="Century Gothic" w:cs="Arial"/>
          <w:sz w:val="24"/>
          <w:szCs w:val="24"/>
        </w:rPr>
        <w:t xml:space="preserve">         </w:t>
      </w:r>
      <w:r>
        <w:rPr>
          <w:rFonts w:ascii="Century Gothic" w:hAnsi="Century Gothic" w:cs="Arial"/>
          <w:sz w:val="24"/>
          <w:szCs w:val="24"/>
        </w:rPr>
        <w:t xml:space="preserve"> en la peor expresión de violencia, el feminicidio. Por este motivo, es que las autoridades de los tres órdenes de gobierno, </w:t>
      </w:r>
      <w:r w:rsidR="00224118">
        <w:rPr>
          <w:rFonts w:ascii="Century Gothic" w:hAnsi="Century Gothic" w:cs="Arial"/>
          <w:sz w:val="24"/>
          <w:szCs w:val="24"/>
        </w:rPr>
        <w:t>tenemos</w:t>
      </w:r>
      <w:r>
        <w:rPr>
          <w:rFonts w:ascii="Century Gothic" w:hAnsi="Century Gothic" w:cs="Arial"/>
          <w:sz w:val="24"/>
          <w:szCs w:val="24"/>
        </w:rPr>
        <w:t xml:space="preserve"> la encomienda de </w:t>
      </w:r>
      <w:r w:rsidR="00224118">
        <w:rPr>
          <w:rFonts w:ascii="Century Gothic" w:hAnsi="Century Gothic" w:cs="Arial"/>
          <w:sz w:val="24"/>
          <w:szCs w:val="24"/>
        </w:rPr>
        <w:t xml:space="preserve">destinar los recursos económicos, materiales y humanos para erradicar este </w:t>
      </w:r>
      <w:r w:rsidR="007F4151">
        <w:rPr>
          <w:rFonts w:ascii="Century Gothic" w:hAnsi="Century Gothic" w:cs="Arial"/>
          <w:sz w:val="24"/>
          <w:szCs w:val="24"/>
        </w:rPr>
        <w:t xml:space="preserve">          </w:t>
      </w:r>
      <w:r w:rsidR="00224118">
        <w:rPr>
          <w:rFonts w:ascii="Century Gothic" w:hAnsi="Century Gothic" w:cs="Arial"/>
          <w:sz w:val="24"/>
          <w:szCs w:val="24"/>
        </w:rPr>
        <w:t xml:space="preserve">mal social. </w:t>
      </w:r>
    </w:p>
    <w:p w:rsidR="00224118" w:rsidRDefault="00224118" w:rsidP="00322BD9">
      <w:pPr>
        <w:spacing w:after="0" w:line="360" w:lineRule="auto"/>
        <w:jc w:val="both"/>
        <w:rPr>
          <w:rFonts w:ascii="Century Gothic" w:hAnsi="Century Gothic" w:cs="Arial"/>
          <w:sz w:val="24"/>
          <w:szCs w:val="24"/>
        </w:rPr>
      </w:pPr>
    </w:p>
    <w:p w:rsidR="00224118" w:rsidRDefault="00224118"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El gobierno de Andrés Manuel López Obrador, se ha caracterizado por </w:t>
      </w:r>
      <w:r w:rsidR="007F4151">
        <w:rPr>
          <w:rFonts w:ascii="Century Gothic" w:hAnsi="Century Gothic" w:cs="Arial"/>
          <w:sz w:val="24"/>
          <w:szCs w:val="24"/>
        </w:rPr>
        <w:t xml:space="preserve">              </w:t>
      </w:r>
      <w:r>
        <w:rPr>
          <w:rFonts w:ascii="Century Gothic" w:hAnsi="Century Gothic" w:cs="Arial"/>
          <w:sz w:val="24"/>
          <w:szCs w:val="24"/>
        </w:rPr>
        <w:t>realizar comentarios</w:t>
      </w:r>
      <w:r w:rsidR="007F4151">
        <w:rPr>
          <w:rFonts w:ascii="Century Gothic" w:hAnsi="Century Gothic" w:cs="Arial"/>
          <w:sz w:val="24"/>
          <w:szCs w:val="24"/>
        </w:rPr>
        <w:t xml:space="preserve"> carentes de sensibilidad respecto del tema de violencia           de género,</w:t>
      </w:r>
      <w:r>
        <w:rPr>
          <w:rFonts w:ascii="Century Gothic" w:hAnsi="Century Gothic" w:cs="Arial"/>
          <w:sz w:val="24"/>
          <w:szCs w:val="24"/>
        </w:rPr>
        <w:t xml:space="preserve"> pero nada pasaría si solo fueran eso, palabras. Sin embargo, el problema es peor cuando nos percatamos de que el actuar del ejecutivo federal no cuenta ni ha contado en ningún momento con perspectiva de género. </w:t>
      </w:r>
    </w:p>
    <w:p w:rsidR="00224118" w:rsidRDefault="00224118" w:rsidP="00322BD9">
      <w:pPr>
        <w:spacing w:after="0" w:line="360" w:lineRule="auto"/>
        <w:jc w:val="both"/>
        <w:rPr>
          <w:rFonts w:ascii="Century Gothic" w:hAnsi="Century Gothic" w:cs="Arial"/>
          <w:sz w:val="24"/>
          <w:szCs w:val="24"/>
        </w:rPr>
      </w:pPr>
    </w:p>
    <w:p w:rsidR="00224118" w:rsidRDefault="00203CD7" w:rsidP="00322BD9">
      <w:pPr>
        <w:spacing w:after="0" w:line="360" w:lineRule="auto"/>
        <w:jc w:val="both"/>
        <w:rPr>
          <w:rFonts w:ascii="Century Gothic" w:hAnsi="Century Gothic" w:cs="Arial"/>
          <w:sz w:val="24"/>
          <w:szCs w:val="24"/>
        </w:rPr>
      </w:pPr>
      <w:r>
        <w:rPr>
          <w:rFonts w:ascii="Century Gothic" w:hAnsi="Century Gothic" w:cs="Arial"/>
          <w:sz w:val="24"/>
          <w:szCs w:val="24"/>
        </w:rPr>
        <w:t>Aludiendo a lo anterior</w:t>
      </w:r>
      <w:r w:rsidR="00224118">
        <w:rPr>
          <w:rFonts w:ascii="Century Gothic" w:hAnsi="Century Gothic" w:cs="Arial"/>
          <w:sz w:val="24"/>
          <w:szCs w:val="24"/>
        </w:rPr>
        <w:t xml:space="preserve">, podemos mencionar el recorte de los recursos para </w:t>
      </w:r>
      <w:r w:rsidR="007F4151">
        <w:rPr>
          <w:rFonts w:ascii="Century Gothic" w:hAnsi="Century Gothic" w:cs="Arial"/>
          <w:sz w:val="24"/>
          <w:szCs w:val="24"/>
        </w:rPr>
        <w:t xml:space="preserve">           </w:t>
      </w:r>
      <w:r w:rsidR="00224118">
        <w:rPr>
          <w:rFonts w:ascii="Century Gothic" w:hAnsi="Century Gothic" w:cs="Arial"/>
          <w:sz w:val="24"/>
          <w:szCs w:val="24"/>
        </w:rPr>
        <w:t xml:space="preserve">las estancias infantiles, la eliminación del presupuesto destinado para los refugios para las mujeres, </w:t>
      </w:r>
      <w:r w:rsidR="003F7D52">
        <w:rPr>
          <w:rFonts w:ascii="Century Gothic" w:hAnsi="Century Gothic" w:cs="Arial"/>
          <w:sz w:val="24"/>
          <w:szCs w:val="24"/>
        </w:rPr>
        <w:t>e incluso el concerniente en brindar acceso a la justicia a las mujeres</w:t>
      </w:r>
      <w:r w:rsidR="00224118">
        <w:rPr>
          <w:rFonts w:ascii="Century Gothic" w:hAnsi="Century Gothic" w:cs="Arial"/>
          <w:sz w:val="24"/>
          <w:szCs w:val="24"/>
        </w:rPr>
        <w:t>, entre otros. Las anteriores decisiones de López Obrador, desencadenaron en 2019, diversas protestas de grupos feministas que</w:t>
      </w:r>
      <w:r w:rsidR="007F4151">
        <w:rPr>
          <w:rFonts w:ascii="Century Gothic" w:hAnsi="Century Gothic" w:cs="Arial"/>
          <w:sz w:val="24"/>
          <w:szCs w:val="24"/>
        </w:rPr>
        <w:t xml:space="preserve">        </w:t>
      </w:r>
      <w:r w:rsidR="00224118">
        <w:rPr>
          <w:rFonts w:ascii="Century Gothic" w:hAnsi="Century Gothic" w:cs="Arial"/>
          <w:sz w:val="24"/>
          <w:szCs w:val="24"/>
        </w:rPr>
        <w:t xml:space="preserve">exigían la actuación del gobierno federal en turno para atender el grave problema de violencia de género que acontecía a lo largo y ancho del país. </w:t>
      </w:r>
    </w:p>
    <w:p w:rsidR="003F7D52" w:rsidRDefault="003F7D52" w:rsidP="00322BD9">
      <w:pPr>
        <w:spacing w:after="0" w:line="360" w:lineRule="auto"/>
        <w:jc w:val="both"/>
        <w:rPr>
          <w:rFonts w:ascii="Century Gothic" w:hAnsi="Century Gothic" w:cs="Arial"/>
          <w:sz w:val="24"/>
          <w:szCs w:val="24"/>
        </w:rPr>
      </w:pPr>
    </w:p>
    <w:p w:rsidR="007F4151" w:rsidRDefault="007F4151" w:rsidP="00322BD9">
      <w:pPr>
        <w:spacing w:after="0" w:line="360" w:lineRule="auto"/>
        <w:jc w:val="both"/>
        <w:rPr>
          <w:rFonts w:ascii="Century Gothic" w:hAnsi="Century Gothic" w:cs="Arial"/>
          <w:sz w:val="24"/>
          <w:szCs w:val="24"/>
        </w:rPr>
      </w:pPr>
    </w:p>
    <w:p w:rsidR="007F4151" w:rsidRDefault="007F4151" w:rsidP="00322BD9">
      <w:pPr>
        <w:spacing w:after="0" w:line="360" w:lineRule="auto"/>
        <w:jc w:val="both"/>
        <w:rPr>
          <w:rFonts w:ascii="Century Gothic" w:hAnsi="Century Gothic" w:cs="Arial"/>
          <w:sz w:val="24"/>
          <w:szCs w:val="24"/>
        </w:rPr>
      </w:pPr>
    </w:p>
    <w:p w:rsidR="005F4072" w:rsidRDefault="00203CD7" w:rsidP="00322BD9">
      <w:pPr>
        <w:spacing w:after="0" w:line="360" w:lineRule="auto"/>
        <w:jc w:val="both"/>
        <w:rPr>
          <w:rFonts w:ascii="Century Gothic" w:hAnsi="Century Gothic" w:cs="Arial"/>
          <w:sz w:val="24"/>
          <w:szCs w:val="24"/>
        </w:rPr>
      </w:pPr>
      <w:r>
        <w:rPr>
          <w:rFonts w:ascii="Century Gothic" w:hAnsi="Century Gothic" w:cs="Arial"/>
          <w:sz w:val="24"/>
          <w:szCs w:val="24"/>
        </w:rPr>
        <w:t>En este contexto</w:t>
      </w:r>
      <w:r w:rsidR="003F7D52">
        <w:rPr>
          <w:rFonts w:ascii="Century Gothic" w:hAnsi="Century Gothic" w:cs="Arial"/>
          <w:sz w:val="24"/>
          <w:szCs w:val="24"/>
        </w:rPr>
        <w:t xml:space="preserve">, </w:t>
      </w:r>
      <w:r w:rsidRPr="00203CD7">
        <w:rPr>
          <w:rFonts w:ascii="Century Gothic" w:hAnsi="Century Gothic" w:cs="Arial"/>
          <w:sz w:val="24"/>
          <w:szCs w:val="24"/>
        </w:rPr>
        <w:t>la Comisión Nacional para Prevenir y Erradicar la Violencia Contra las Mujeres</w:t>
      </w:r>
      <w:r>
        <w:rPr>
          <w:rFonts w:ascii="Century Gothic" w:hAnsi="Century Gothic" w:cs="Arial"/>
          <w:sz w:val="24"/>
          <w:szCs w:val="24"/>
        </w:rPr>
        <w:t>, por su siglas CONAVIM realizó</w:t>
      </w:r>
      <w:r w:rsidRPr="00203CD7">
        <w:rPr>
          <w:rFonts w:ascii="Century Gothic" w:hAnsi="Century Gothic" w:cs="Arial"/>
          <w:sz w:val="24"/>
          <w:szCs w:val="24"/>
        </w:rPr>
        <w:t xml:space="preserve"> </w:t>
      </w:r>
      <w:r>
        <w:rPr>
          <w:rFonts w:ascii="Century Gothic" w:hAnsi="Century Gothic" w:cs="Arial"/>
          <w:sz w:val="24"/>
          <w:szCs w:val="24"/>
        </w:rPr>
        <w:t xml:space="preserve">foros </w:t>
      </w:r>
      <w:r w:rsidRPr="00203CD7">
        <w:rPr>
          <w:rFonts w:ascii="Century Gothic" w:hAnsi="Century Gothic" w:cs="Arial"/>
          <w:sz w:val="24"/>
          <w:szCs w:val="24"/>
        </w:rPr>
        <w:t xml:space="preserve">con el fin de hacer </w:t>
      </w:r>
      <w:r w:rsidR="00564B10">
        <w:rPr>
          <w:rFonts w:ascii="Century Gothic" w:hAnsi="Century Gothic" w:cs="Arial"/>
          <w:sz w:val="24"/>
          <w:szCs w:val="24"/>
        </w:rPr>
        <w:t xml:space="preserve">          </w:t>
      </w:r>
      <w:r w:rsidRPr="00203CD7">
        <w:rPr>
          <w:rFonts w:ascii="Century Gothic" w:hAnsi="Century Gothic" w:cs="Arial"/>
          <w:sz w:val="24"/>
          <w:szCs w:val="24"/>
        </w:rPr>
        <w:t>una consulta pública sobre los avances y desafíos en la materia, y tomar en cuenta las voces de sociedad civil y academia en la elaboración del</w:t>
      </w:r>
      <w:r w:rsidR="00564B10">
        <w:rPr>
          <w:rFonts w:ascii="Century Gothic" w:hAnsi="Century Gothic" w:cs="Arial"/>
          <w:sz w:val="24"/>
          <w:szCs w:val="24"/>
        </w:rPr>
        <w:t xml:space="preserve">            </w:t>
      </w:r>
      <w:r w:rsidRPr="00203CD7">
        <w:rPr>
          <w:rFonts w:ascii="Century Gothic" w:hAnsi="Century Gothic" w:cs="Arial"/>
          <w:sz w:val="24"/>
          <w:szCs w:val="24"/>
        </w:rPr>
        <w:t xml:space="preserve"> Programa Integral para Prevenir, Atender, Sancionar y Erradicar la Violencia Contra las Mujeres (PIPASEVM) 2019-2024</w:t>
      </w:r>
      <w:r w:rsidR="005F4072">
        <w:rPr>
          <w:rFonts w:ascii="Century Gothic" w:hAnsi="Century Gothic" w:cs="Arial"/>
          <w:sz w:val="24"/>
          <w:szCs w:val="24"/>
        </w:rPr>
        <w:t xml:space="preserve">, mismo que terminaría por </w:t>
      </w:r>
      <w:r w:rsidR="00564B10">
        <w:rPr>
          <w:rFonts w:ascii="Century Gothic" w:hAnsi="Century Gothic" w:cs="Arial"/>
          <w:sz w:val="24"/>
          <w:szCs w:val="24"/>
        </w:rPr>
        <w:t xml:space="preserve">             </w:t>
      </w:r>
      <w:r w:rsidR="005F4072">
        <w:rPr>
          <w:rFonts w:ascii="Century Gothic" w:hAnsi="Century Gothic" w:cs="Arial"/>
          <w:sz w:val="24"/>
          <w:szCs w:val="24"/>
        </w:rPr>
        <w:t>aprobarse a finales de septiembre de 2019.</w:t>
      </w:r>
      <w:r w:rsidR="00446EAB">
        <w:rPr>
          <w:rStyle w:val="Refdenotaalpie"/>
          <w:rFonts w:ascii="Century Gothic" w:hAnsi="Century Gothic" w:cs="Arial"/>
          <w:sz w:val="24"/>
          <w:szCs w:val="24"/>
        </w:rPr>
        <w:footnoteReference w:id="3"/>
      </w:r>
    </w:p>
    <w:p w:rsidR="00564B10" w:rsidRDefault="00564B10" w:rsidP="00322BD9">
      <w:pPr>
        <w:spacing w:after="0" w:line="360" w:lineRule="auto"/>
        <w:jc w:val="both"/>
        <w:rPr>
          <w:rFonts w:ascii="Century Gothic" w:hAnsi="Century Gothic" w:cs="Arial"/>
          <w:sz w:val="24"/>
          <w:szCs w:val="24"/>
        </w:rPr>
      </w:pPr>
    </w:p>
    <w:p w:rsidR="005F4072" w:rsidRDefault="005F4072" w:rsidP="00322BD9">
      <w:pPr>
        <w:spacing w:after="0" w:line="360" w:lineRule="auto"/>
        <w:jc w:val="both"/>
        <w:rPr>
          <w:rFonts w:ascii="Century Gothic" w:hAnsi="Century Gothic" w:cs="Arial"/>
          <w:sz w:val="24"/>
          <w:szCs w:val="24"/>
        </w:rPr>
      </w:pPr>
      <w:r>
        <w:rPr>
          <w:rFonts w:ascii="Century Gothic" w:hAnsi="Century Gothic" w:cs="Arial"/>
          <w:sz w:val="24"/>
          <w:szCs w:val="24"/>
        </w:rPr>
        <w:t>No obstante, al buscar el documento que sustenta el PIPASEVM en las</w:t>
      </w:r>
      <w:r w:rsidR="00564B10">
        <w:rPr>
          <w:rFonts w:ascii="Century Gothic" w:hAnsi="Century Gothic" w:cs="Arial"/>
          <w:sz w:val="24"/>
          <w:szCs w:val="24"/>
        </w:rPr>
        <w:t xml:space="preserve">           </w:t>
      </w:r>
      <w:r>
        <w:rPr>
          <w:rFonts w:ascii="Century Gothic" w:hAnsi="Century Gothic" w:cs="Arial"/>
          <w:sz w:val="24"/>
          <w:szCs w:val="24"/>
        </w:rPr>
        <w:t xml:space="preserve"> páginas oficiales de CONAVIM, y de gobierno federal, curiosamente no se puede localizar, es decir, no podemos tener claridad compañeras y compañeros de la metodología, objetivos, sustento, alcances, etcétera de dicho programa. </w:t>
      </w:r>
    </w:p>
    <w:p w:rsidR="005F4072" w:rsidRDefault="005F4072" w:rsidP="00322BD9">
      <w:pPr>
        <w:spacing w:after="0" w:line="360" w:lineRule="auto"/>
        <w:jc w:val="both"/>
        <w:rPr>
          <w:rFonts w:ascii="Century Gothic" w:hAnsi="Century Gothic" w:cs="Arial"/>
          <w:sz w:val="24"/>
          <w:szCs w:val="24"/>
        </w:rPr>
      </w:pPr>
    </w:p>
    <w:p w:rsidR="005F4072" w:rsidRDefault="005F4072" w:rsidP="00322BD9">
      <w:pPr>
        <w:spacing w:after="0" w:line="360" w:lineRule="auto"/>
        <w:jc w:val="both"/>
        <w:rPr>
          <w:rFonts w:ascii="Century Gothic" w:hAnsi="Century Gothic" w:cs="Arial"/>
          <w:sz w:val="24"/>
          <w:szCs w:val="24"/>
        </w:rPr>
      </w:pPr>
      <w:r>
        <w:rPr>
          <w:rFonts w:ascii="Century Gothic" w:hAnsi="Century Gothic" w:cs="Arial"/>
          <w:sz w:val="24"/>
          <w:szCs w:val="24"/>
        </w:rPr>
        <w:t>Sin embargo, lo que si encontramos fueron boletines y boletines de prensa</w:t>
      </w:r>
      <w:r w:rsidR="00564B10">
        <w:rPr>
          <w:rFonts w:ascii="Century Gothic" w:hAnsi="Century Gothic" w:cs="Arial"/>
          <w:sz w:val="24"/>
          <w:szCs w:val="24"/>
        </w:rPr>
        <w:t xml:space="preserve">            </w:t>
      </w:r>
      <w:r>
        <w:rPr>
          <w:rFonts w:ascii="Century Gothic" w:hAnsi="Century Gothic" w:cs="Arial"/>
          <w:sz w:val="24"/>
          <w:szCs w:val="24"/>
        </w:rPr>
        <w:t xml:space="preserve"> en donde los titulares de los órganos de gobierno involucrados en la elaboración del PIPASEVM se congratulan de tal logro. De qué sirve anunciar</w:t>
      </w:r>
      <w:r w:rsidR="00564B10">
        <w:rPr>
          <w:rFonts w:ascii="Century Gothic" w:hAnsi="Century Gothic" w:cs="Arial"/>
          <w:sz w:val="24"/>
          <w:szCs w:val="24"/>
        </w:rPr>
        <w:t xml:space="preserve">          </w:t>
      </w:r>
      <w:r>
        <w:rPr>
          <w:rFonts w:ascii="Century Gothic" w:hAnsi="Century Gothic" w:cs="Arial"/>
          <w:sz w:val="24"/>
          <w:szCs w:val="24"/>
        </w:rPr>
        <w:t xml:space="preserve"> y predicar que se trabaja en favor de las niñas y mujeres si no tenemos</w:t>
      </w:r>
      <w:r w:rsidR="00564B10">
        <w:rPr>
          <w:rFonts w:ascii="Century Gothic" w:hAnsi="Century Gothic" w:cs="Arial"/>
          <w:sz w:val="24"/>
          <w:szCs w:val="24"/>
        </w:rPr>
        <w:t xml:space="preserve">             </w:t>
      </w:r>
      <w:r>
        <w:rPr>
          <w:rFonts w:ascii="Century Gothic" w:hAnsi="Century Gothic" w:cs="Arial"/>
          <w:sz w:val="24"/>
          <w:szCs w:val="24"/>
        </w:rPr>
        <w:t xml:space="preserve"> certeza ni siquiera de la existencia de un documento que avale la buena voluntad de las autoridades por establecer política pública en favor de las mujeres. </w:t>
      </w:r>
    </w:p>
    <w:p w:rsidR="005F4072" w:rsidRDefault="005F4072"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B91A6B" w:rsidRDefault="00B91A6B"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Lo cierto es que a pesar de dicho Plan, la ola de violencia contra las mujeres </w:t>
      </w:r>
      <w:r w:rsidR="00564B10">
        <w:rPr>
          <w:rFonts w:ascii="Century Gothic" w:hAnsi="Century Gothic" w:cs="Arial"/>
          <w:sz w:val="24"/>
          <w:szCs w:val="24"/>
        </w:rPr>
        <w:t xml:space="preserve">           </w:t>
      </w:r>
      <w:r>
        <w:rPr>
          <w:rFonts w:ascii="Century Gothic" w:hAnsi="Century Gothic" w:cs="Arial"/>
          <w:sz w:val="24"/>
          <w:szCs w:val="24"/>
        </w:rPr>
        <w:t xml:space="preserve">y niñas mexicanas continúa en aumento, y nadie está haciendo algo para frenarla y disminuirla. </w:t>
      </w:r>
    </w:p>
    <w:p w:rsidR="00B91A6B" w:rsidRDefault="00B91A6B" w:rsidP="00322BD9">
      <w:pPr>
        <w:spacing w:after="0" w:line="360" w:lineRule="auto"/>
        <w:jc w:val="both"/>
        <w:rPr>
          <w:rFonts w:ascii="Century Gothic" w:hAnsi="Century Gothic" w:cs="Arial"/>
          <w:sz w:val="24"/>
          <w:szCs w:val="24"/>
        </w:rPr>
      </w:pPr>
    </w:p>
    <w:p w:rsidR="005F4072" w:rsidRDefault="005F4072"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De la misma manera, </w:t>
      </w:r>
      <w:r w:rsidR="00995D54">
        <w:rPr>
          <w:rFonts w:ascii="Century Gothic" w:hAnsi="Century Gothic" w:cs="Arial"/>
          <w:sz w:val="24"/>
          <w:szCs w:val="24"/>
        </w:rPr>
        <w:t xml:space="preserve">el 6 de marzo de 2019, </w:t>
      </w:r>
      <w:r w:rsidR="00B91A6B">
        <w:rPr>
          <w:rFonts w:ascii="Century Gothic" w:hAnsi="Century Gothic" w:cs="Arial"/>
          <w:sz w:val="24"/>
          <w:szCs w:val="24"/>
        </w:rPr>
        <w:t xml:space="preserve">el gobierno federal </w:t>
      </w:r>
      <w:r w:rsidR="00995D54">
        <w:rPr>
          <w:rFonts w:ascii="Century Gothic" w:hAnsi="Century Gothic" w:cs="Arial"/>
          <w:sz w:val="24"/>
          <w:szCs w:val="24"/>
        </w:rPr>
        <w:t>lanzó</w:t>
      </w:r>
      <w:r w:rsidR="00B91A6B">
        <w:rPr>
          <w:rFonts w:ascii="Century Gothic" w:hAnsi="Century Gothic" w:cs="Arial"/>
          <w:sz w:val="24"/>
          <w:szCs w:val="24"/>
        </w:rPr>
        <w:t xml:space="preserve"> una nueva protesta ante la inquietante situación,</w:t>
      </w:r>
      <w:r w:rsidR="0043061E">
        <w:rPr>
          <w:rFonts w:ascii="Century Gothic" w:hAnsi="Century Gothic" w:cs="Arial"/>
          <w:sz w:val="24"/>
          <w:szCs w:val="24"/>
        </w:rPr>
        <w:t xml:space="preserve"> identificada bajo el nombre de</w:t>
      </w:r>
      <w:r w:rsidR="00B91A6B" w:rsidRPr="00B91A6B">
        <w:rPr>
          <w:rFonts w:ascii="Century Gothic" w:hAnsi="Century Gothic" w:cs="Arial"/>
          <w:sz w:val="24"/>
          <w:szCs w:val="24"/>
        </w:rPr>
        <w:t xml:space="preserve"> </w:t>
      </w:r>
      <w:r w:rsidR="0043061E">
        <w:rPr>
          <w:rFonts w:ascii="Century Gothic" w:hAnsi="Century Gothic" w:cs="Arial"/>
          <w:sz w:val="24"/>
          <w:szCs w:val="24"/>
        </w:rPr>
        <w:t>“</w:t>
      </w:r>
      <w:r w:rsidR="00B91A6B" w:rsidRPr="00B91A6B">
        <w:rPr>
          <w:rFonts w:ascii="Century Gothic" w:hAnsi="Century Gothic" w:cs="Arial"/>
          <w:sz w:val="24"/>
          <w:szCs w:val="24"/>
        </w:rPr>
        <w:t>Puerta Violeta</w:t>
      </w:r>
      <w:r w:rsidR="0043061E">
        <w:rPr>
          <w:rFonts w:ascii="Century Gothic" w:hAnsi="Century Gothic" w:cs="Arial"/>
          <w:sz w:val="24"/>
          <w:szCs w:val="24"/>
        </w:rPr>
        <w:t>”</w:t>
      </w:r>
      <w:r w:rsidR="00B91A6B" w:rsidRPr="00B91A6B">
        <w:rPr>
          <w:rFonts w:ascii="Century Gothic" w:hAnsi="Century Gothic" w:cs="Arial"/>
          <w:sz w:val="24"/>
          <w:szCs w:val="24"/>
        </w:rPr>
        <w:t>,</w:t>
      </w:r>
      <w:r w:rsidR="0043061E">
        <w:rPr>
          <w:rFonts w:ascii="Century Gothic" w:hAnsi="Century Gothic" w:cs="Arial"/>
          <w:sz w:val="24"/>
          <w:szCs w:val="24"/>
        </w:rPr>
        <w:t xml:space="preserve"> esto</w:t>
      </w:r>
      <w:r w:rsidR="00B91A6B" w:rsidRPr="00B91A6B">
        <w:rPr>
          <w:rFonts w:ascii="Century Gothic" w:hAnsi="Century Gothic" w:cs="Arial"/>
          <w:sz w:val="24"/>
          <w:szCs w:val="24"/>
        </w:rPr>
        <w:t xml:space="preserve"> como parte de la Estrategia Nacional de Protección Integral para Mujeres, Niñas, Niños y Adolescentes</w:t>
      </w:r>
      <w:r w:rsidR="00B91A6B">
        <w:rPr>
          <w:rFonts w:ascii="Century Gothic" w:hAnsi="Century Gothic" w:cs="Arial"/>
          <w:sz w:val="24"/>
          <w:szCs w:val="24"/>
        </w:rPr>
        <w:t xml:space="preserve"> que viven Violencia de Género, propuesta que se basa en un modelo previamente establecido por </w:t>
      </w:r>
      <w:r w:rsidR="00564B10">
        <w:rPr>
          <w:rFonts w:ascii="Century Gothic" w:hAnsi="Century Gothic" w:cs="Arial"/>
          <w:sz w:val="24"/>
          <w:szCs w:val="24"/>
        </w:rPr>
        <w:t xml:space="preserve">           </w:t>
      </w:r>
      <w:r w:rsidR="00B91A6B">
        <w:rPr>
          <w:rFonts w:ascii="Century Gothic" w:hAnsi="Century Gothic" w:cs="Arial"/>
          <w:sz w:val="24"/>
          <w:szCs w:val="24"/>
        </w:rPr>
        <w:t xml:space="preserve">la sociedad civil, así como en el municipio de Escobedo, Nuevo León. </w:t>
      </w:r>
    </w:p>
    <w:p w:rsidR="00DC7BA7" w:rsidRDefault="00DC7BA7" w:rsidP="00322BD9">
      <w:pPr>
        <w:spacing w:after="0" w:line="360" w:lineRule="auto"/>
        <w:jc w:val="both"/>
        <w:rPr>
          <w:rFonts w:ascii="Century Gothic" w:hAnsi="Century Gothic" w:cs="Arial"/>
          <w:sz w:val="24"/>
          <w:szCs w:val="24"/>
        </w:rPr>
      </w:pPr>
    </w:p>
    <w:p w:rsidR="00DC7BA7" w:rsidRDefault="00DC7BA7" w:rsidP="00322BD9">
      <w:pPr>
        <w:spacing w:after="0" w:line="360" w:lineRule="auto"/>
        <w:jc w:val="both"/>
        <w:rPr>
          <w:rFonts w:ascii="Century Gothic" w:hAnsi="Century Gothic" w:cs="Arial"/>
          <w:sz w:val="24"/>
          <w:szCs w:val="24"/>
        </w:rPr>
      </w:pPr>
      <w:r>
        <w:rPr>
          <w:rFonts w:ascii="Century Gothic" w:hAnsi="Century Gothic" w:cs="Arial"/>
          <w:sz w:val="24"/>
          <w:szCs w:val="24"/>
        </w:rPr>
        <w:t>El</w:t>
      </w:r>
      <w:r w:rsidRPr="00DC7BA7">
        <w:rPr>
          <w:rFonts w:ascii="Century Gothic" w:hAnsi="Century Gothic" w:cs="Arial"/>
          <w:sz w:val="24"/>
          <w:szCs w:val="24"/>
        </w:rPr>
        <w:t xml:space="preserve"> Instituto Nacional de las Mujeres y la Secretaría de Gobernación</w:t>
      </w:r>
      <w:r>
        <w:rPr>
          <w:rFonts w:ascii="Century Gothic" w:hAnsi="Century Gothic" w:cs="Arial"/>
          <w:sz w:val="24"/>
          <w:szCs w:val="24"/>
        </w:rPr>
        <w:t xml:space="preserve"> lideran el proyecto</w:t>
      </w:r>
      <w:r w:rsidRPr="00DC7BA7">
        <w:rPr>
          <w:rFonts w:ascii="Century Gothic" w:hAnsi="Century Gothic" w:cs="Arial"/>
          <w:sz w:val="24"/>
          <w:szCs w:val="24"/>
        </w:rPr>
        <w:t>, consiste</w:t>
      </w:r>
      <w:r>
        <w:rPr>
          <w:rFonts w:ascii="Century Gothic" w:hAnsi="Century Gothic" w:cs="Arial"/>
          <w:sz w:val="24"/>
          <w:szCs w:val="24"/>
        </w:rPr>
        <w:t>nte</w:t>
      </w:r>
      <w:r w:rsidRPr="00DC7BA7">
        <w:rPr>
          <w:rFonts w:ascii="Century Gothic" w:hAnsi="Century Gothic" w:cs="Arial"/>
          <w:sz w:val="24"/>
          <w:szCs w:val="24"/>
        </w:rPr>
        <w:t xml:space="preserve"> en instalar centros de atención</w:t>
      </w:r>
      <w:r>
        <w:rPr>
          <w:rFonts w:ascii="Century Gothic" w:hAnsi="Century Gothic" w:cs="Arial"/>
          <w:sz w:val="24"/>
          <w:szCs w:val="24"/>
        </w:rPr>
        <w:t xml:space="preserve"> integral</w:t>
      </w:r>
      <w:r w:rsidRPr="00DC7BA7">
        <w:rPr>
          <w:rFonts w:ascii="Century Gothic" w:hAnsi="Century Gothic" w:cs="Arial"/>
          <w:sz w:val="24"/>
          <w:szCs w:val="24"/>
        </w:rPr>
        <w:t xml:space="preserve"> para</w:t>
      </w:r>
      <w:r>
        <w:rPr>
          <w:rFonts w:ascii="Century Gothic" w:hAnsi="Century Gothic" w:cs="Arial"/>
          <w:sz w:val="24"/>
          <w:szCs w:val="24"/>
        </w:rPr>
        <w:t xml:space="preserve"> las</w:t>
      </w:r>
      <w:r w:rsidRPr="00DC7BA7">
        <w:rPr>
          <w:rFonts w:ascii="Century Gothic" w:hAnsi="Century Gothic" w:cs="Arial"/>
          <w:sz w:val="24"/>
          <w:szCs w:val="24"/>
        </w:rPr>
        <w:t xml:space="preserve"> </w:t>
      </w:r>
      <w:r w:rsidR="00564B10">
        <w:rPr>
          <w:rFonts w:ascii="Century Gothic" w:hAnsi="Century Gothic" w:cs="Arial"/>
          <w:sz w:val="24"/>
          <w:szCs w:val="24"/>
        </w:rPr>
        <w:t xml:space="preserve">         </w:t>
      </w:r>
      <w:r w:rsidRPr="00DC7BA7">
        <w:rPr>
          <w:rFonts w:ascii="Century Gothic" w:hAnsi="Century Gothic" w:cs="Arial"/>
          <w:sz w:val="24"/>
          <w:szCs w:val="24"/>
        </w:rPr>
        <w:t>mujeres y sus hijos e hijas que viven violencia</w:t>
      </w:r>
      <w:r>
        <w:rPr>
          <w:rFonts w:ascii="Century Gothic" w:hAnsi="Century Gothic" w:cs="Arial"/>
          <w:sz w:val="24"/>
          <w:szCs w:val="24"/>
        </w:rPr>
        <w:t>. Estos espacios buscan</w:t>
      </w:r>
      <w:r w:rsidRPr="00DC7BA7">
        <w:rPr>
          <w:rFonts w:ascii="Century Gothic" w:hAnsi="Century Gothic" w:cs="Arial"/>
          <w:sz w:val="24"/>
          <w:szCs w:val="24"/>
        </w:rPr>
        <w:t xml:space="preserve"> </w:t>
      </w:r>
      <w:r w:rsidR="00564B10">
        <w:rPr>
          <w:rFonts w:ascii="Century Gothic" w:hAnsi="Century Gothic" w:cs="Arial"/>
          <w:sz w:val="24"/>
          <w:szCs w:val="24"/>
        </w:rPr>
        <w:t xml:space="preserve">           </w:t>
      </w:r>
      <w:r>
        <w:rPr>
          <w:rFonts w:ascii="Century Gothic" w:hAnsi="Century Gothic" w:cs="Arial"/>
          <w:sz w:val="24"/>
          <w:szCs w:val="24"/>
        </w:rPr>
        <w:t>brindarles atención jurídica, m</w:t>
      </w:r>
      <w:r w:rsidR="0043061E">
        <w:rPr>
          <w:rFonts w:ascii="Century Gothic" w:hAnsi="Century Gothic" w:cs="Arial"/>
          <w:sz w:val="24"/>
          <w:szCs w:val="24"/>
        </w:rPr>
        <w:t>édica y</w:t>
      </w:r>
      <w:r>
        <w:rPr>
          <w:rFonts w:ascii="Century Gothic" w:hAnsi="Century Gothic" w:cs="Arial"/>
          <w:sz w:val="24"/>
          <w:szCs w:val="24"/>
        </w:rPr>
        <w:t xml:space="preserve"> </w:t>
      </w:r>
      <w:r w:rsidR="0043061E">
        <w:rPr>
          <w:rFonts w:ascii="Century Gothic" w:hAnsi="Century Gothic" w:cs="Arial"/>
          <w:sz w:val="24"/>
          <w:szCs w:val="24"/>
        </w:rPr>
        <w:t>psicológica, así como</w:t>
      </w:r>
      <w:r>
        <w:rPr>
          <w:rFonts w:ascii="Century Gothic" w:hAnsi="Century Gothic" w:cs="Arial"/>
          <w:sz w:val="24"/>
          <w:szCs w:val="24"/>
        </w:rPr>
        <w:t xml:space="preserve"> </w:t>
      </w:r>
      <w:r w:rsidR="0043061E">
        <w:rPr>
          <w:rFonts w:ascii="Century Gothic" w:hAnsi="Century Gothic" w:cs="Arial"/>
          <w:sz w:val="24"/>
          <w:szCs w:val="24"/>
        </w:rPr>
        <w:t>servir de</w:t>
      </w:r>
      <w:r>
        <w:rPr>
          <w:rFonts w:ascii="Century Gothic" w:hAnsi="Century Gothic" w:cs="Arial"/>
          <w:sz w:val="24"/>
          <w:szCs w:val="24"/>
        </w:rPr>
        <w:t xml:space="preserve"> </w:t>
      </w:r>
      <w:r w:rsidR="00564B10">
        <w:rPr>
          <w:rFonts w:ascii="Century Gothic" w:hAnsi="Century Gothic" w:cs="Arial"/>
          <w:sz w:val="24"/>
          <w:szCs w:val="24"/>
        </w:rPr>
        <w:t xml:space="preserve">            </w:t>
      </w:r>
      <w:r>
        <w:rPr>
          <w:rFonts w:ascii="Century Gothic" w:hAnsi="Century Gothic" w:cs="Arial"/>
          <w:sz w:val="24"/>
          <w:szCs w:val="24"/>
        </w:rPr>
        <w:t>refugios temporales con la finalidad de brindar protección efectiva a las v</w:t>
      </w:r>
      <w:r w:rsidR="00E37E5E">
        <w:rPr>
          <w:rFonts w:ascii="Century Gothic" w:hAnsi="Century Gothic" w:cs="Arial"/>
          <w:sz w:val="24"/>
          <w:szCs w:val="24"/>
        </w:rPr>
        <w:t>íctimas para que</w:t>
      </w:r>
      <w:r>
        <w:rPr>
          <w:rFonts w:ascii="Century Gothic" w:hAnsi="Century Gothic" w:cs="Arial"/>
          <w:sz w:val="24"/>
          <w:szCs w:val="24"/>
        </w:rPr>
        <w:t xml:space="preserve"> </w:t>
      </w:r>
      <w:r w:rsidRPr="00DC7BA7">
        <w:rPr>
          <w:rFonts w:ascii="Century Gothic" w:hAnsi="Century Gothic" w:cs="Arial"/>
          <w:sz w:val="24"/>
          <w:szCs w:val="24"/>
        </w:rPr>
        <w:t xml:space="preserve">puedan </w:t>
      </w:r>
      <w:r>
        <w:rPr>
          <w:rFonts w:ascii="Century Gothic" w:hAnsi="Century Gothic" w:cs="Arial"/>
          <w:sz w:val="24"/>
          <w:szCs w:val="24"/>
        </w:rPr>
        <w:t>romper con</w:t>
      </w:r>
      <w:r w:rsidRPr="00DC7BA7">
        <w:rPr>
          <w:rFonts w:ascii="Century Gothic" w:hAnsi="Century Gothic" w:cs="Arial"/>
          <w:sz w:val="24"/>
          <w:szCs w:val="24"/>
        </w:rPr>
        <w:t xml:space="preserve"> ciclo de la violencia.</w:t>
      </w:r>
    </w:p>
    <w:p w:rsidR="00E37E5E" w:rsidRDefault="00E37E5E" w:rsidP="00322BD9">
      <w:pPr>
        <w:spacing w:after="0" w:line="360" w:lineRule="auto"/>
        <w:jc w:val="both"/>
        <w:rPr>
          <w:rFonts w:ascii="Century Gothic" w:hAnsi="Century Gothic" w:cs="Arial"/>
          <w:sz w:val="24"/>
          <w:szCs w:val="24"/>
        </w:rPr>
      </w:pPr>
    </w:p>
    <w:p w:rsidR="00E37E5E" w:rsidRDefault="00EA2955"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En el sitio web oficial </w:t>
      </w:r>
      <w:r w:rsidR="00995D54">
        <w:rPr>
          <w:rFonts w:ascii="Century Gothic" w:hAnsi="Century Gothic" w:cs="Arial"/>
          <w:sz w:val="24"/>
          <w:szCs w:val="24"/>
        </w:rPr>
        <w:t xml:space="preserve">de Gobierno federal </w:t>
      </w:r>
      <w:r>
        <w:rPr>
          <w:rFonts w:ascii="Century Gothic" w:hAnsi="Century Gothic" w:cs="Arial"/>
          <w:sz w:val="24"/>
          <w:szCs w:val="24"/>
        </w:rPr>
        <w:t>se establece a la letra que a</w:t>
      </w:r>
      <w:r w:rsidRPr="00EA2955">
        <w:rPr>
          <w:rFonts w:ascii="Century Gothic" w:hAnsi="Century Gothic" w:cs="Arial"/>
          <w:sz w:val="24"/>
          <w:szCs w:val="24"/>
        </w:rPr>
        <w:t>ctualmente, existen 11 Puertas Violeta en el país</w:t>
      </w:r>
      <w:r>
        <w:rPr>
          <w:rFonts w:ascii="Century Gothic" w:hAnsi="Century Gothic" w:cs="Arial"/>
          <w:sz w:val="24"/>
          <w:szCs w:val="24"/>
        </w:rPr>
        <w:t>, mismas que están</w:t>
      </w:r>
      <w:r w:rsidRPr="00EA2955">
        <w:rPr>
          <w:rFonts w:ascii="Century Gothic" w:hAnsi="Century Gothic" w:cs="Arial"/>
          <w:sz w:val="24"/>
          <w:szCs w:val="24"/>
        </w:rPr>
        <w:t xml:space="preserve"> </w:t>
      </w:r>
      <w:r w:rsidR="00564B10">
        <w:rPr>
          <w:rFonts w:ascii="Century Gothic" w:hAnsi="Century Gothic" w:cs="Arial"/>
          <w:sz w:val="24"/>
          <w:szCs w:val="24"/>
        </w:rPr>
        <w:t xml:space="preserve">             </w:t>
      </w:r>
      <w:r w:rsidRPr="00EA2955">
        <w:rPr>
          <w:rFonts w:ascii="Century Gothic" w:hAnsi="Century Gothic" w:cs="Arial"/>
          <w:sz w:val="24"/>
          <w:szCs w:val="24"/>
        </w:rPr>
        <w:t>ubicadas en Monterrey, Nuevo León; Ciudad Juárez, Chihuahua;</w:t>
      </w:r>
      <w:r w:rsidR="00564B10">
        <w:rPr>
          <w:rFonts w:ascii="Century Gothic" w:hAnsi="Century Gothic" w:cs="Arial"/>
          <w:sz w:val="24"/>
          <w:szCs w:val="24"/>
        </w:rPr>
        <w:t xml:space="preserve">               </w:t>
      </w:r>
      <w:r w:rsidRPr="00EA2955">
        <w:rPr>
          <w:rFonts w:ascii="Century Gothic" w:hAnsi="Century Gothic" w:cs="Arial"/>
          <w:sz w:val="24"/>
          <w:szCs w:val="24"/>
        </w:rPr>
        <w:t xml:space="preserve"> Puruándiro, Michoacán, y Nicolás Romero, Estado de México, todas </w:t>
      </w:r>
      <w:r w:rsidR="00564B10">
        <w:rPr>
          <w:rFonts w:ascii="Century Gothic" w:hAnsi="Century Gothic" w:cs="Arial"/>
          <w:sz w:val="24"/>
          <w:szCs w:val="24"/>
        </w:rPr>
        <w:t xml:space="preserve">        </w:t>
      </w:r>
      <w:r w:rsidRPr="00EA2955">
        <w:rPr>
          <w:rFonts w:ascii="Century Gothic" w:hAnsi="Century Gothic" w:cs="Arial"/>
          <w:sz w:val="24"/>
          <w:szCs w:val="24"/>
        </w:rPr>
        <w:t>atendidas por mujeres, y están en proceso de apertura otras en San Luis Potosí, Chihuahua, Veracruz y Quintana Roo.</w:t>
      </w:r>
      <w:r w:rsidR="00446EAB">
        <w:rPr>
          <w:rStyle w:val="Refdenotaalpie"/>
          <w:rFonts w:ascii="Century Gothic" w:hAnsi="Century Gothic" w:cs="Arial"/>
          <w:sz w:val="24"/>
          <w:szCs w:val="24"/>
        </w:rPr>
        <w:footnoteReference w:id="4"/>
      </w: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564B10" w:rsidRDefault="00564B10" w:rsidP="00322BD9">
      <w:pPr>
        <w:spacing w:after="0" w:line="360" w:lineRule="auto"/>
        <w:jc w:val="both"/>
        <w:rPr>
          <w:rFonts w:ascii="Century Gothic" w:hAnsi="Century Gothic" w:cs="Arial"/>
          <w:sz w:val="24"/>
          <w:szCs w:val="24"/>
        </w:rPr>
      </w:pPr>
    </w:p>
    <w:p w:rsidR="00EA2955" w:rsidRDefault="00EA2955"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A pesar de dicha información, en ningún lado se encuentra la información relacionada con el presupuesto asignado para las puertas violetas, el </w:t>
      </w:r>
      <w:r w:rsidR="00564B10">
        <w:rPr>
          <w:rFonts w:ascii="Century Gothic" w:hAnsi="Century Gothic" w:cs="Arial"/>
          <w:sz w:val="24"/>
          <w:szCs w:val="24"/>
        </w:rPr>
        <w:t xml:space="preserve">            </w:t>
      </w:r>
      <w:r>
        <w:rPr>
          <w:rFonts w:ascii="Century Gothic" w:hAnsi="Century Gothic" w:cs="Arial"/>
          <w:sz w:val="24"/>
          <w:szCs w:val="24"/>
        </w:rPr>
        <w:t>modelo que se emplea en las mismas, o alguna evidencia de las metas y</w:t>
      </w:r>
      <w:r w:rsidR="00564B10">
        <w:rPr>
          <w:rFonts w:ascii="Century Gothic" w:hAnsi="Century Gothic" w:cs="Arial"/>
          <w:sz w:val="24"/>
          <w:szCs w:val="24"/>
        </w:rPr>
        <w:t xml:space="preserve">          </w:t>
      </w:r>
      <w:r>
        <w:rPr>
          <w:rFonts w:ascii="Century Gothic" w:hAnsi="Century Gothic" w:cs="Arial"/>
          <w:sz w:val="24"/>
          <w:szCs w:val="24"/>
        </w:rPr>
        <w:t xml:space="preserve"> logros alcanzados desde su apertura. </w:t>
      </w:r>
    </w:p>
    <w:p w:rsidR="00EA2955" w:rsidRDefault="00EA2955" w:rsidP="00322BD9">
      <w:pPr>
        <w:spacing w:after="0" w:line="360" w:lineRule="auto"/>
        <w:jc w:val="both"/>
        <w:rPr>
          <w:rFonts w:ascii="Century Gothic" w:hAnsi="Century Gothic" w:cs="Arial"/>
          <w:sz w:val="24"/>
          <w:szCs w:val="24"/>
        </w:rPr>
      </w:pPr>
    </w:p>
    <w:p w:rsidR="00EA2955" w:rsidRDefault="00EA2955" w:rsidP="00322BD9">
      <w:pPr>
        <w:spacing w:after="0" w:line="360" w:lineRule="auto"/>
        <w:jc w:val="both"/>
        <w:rPr>
          <w:rFonts w:ascii="Century Gothic" w:hAnsi="Century Gothic" w:cs="Arial"/>
          <w:sz w:val="24"/>
          <w:szCs w:val="24"/>
        </w:rPr>
      </w:pPr>
      <w:r>
        <w:rPr>
          <w:rFonts w:ascii="Century Gothic" w:hAnsi="Century Gothic" w:cs="Arial"/>
          <w:sz w:val="24"/>
          <w:szCs w:val="24"/>
        </w:rPr>
        <w:t>En este tenor, pareciera compañeras y compañeros que por lo menos estas</w:t>
      </w:r>
      <w:r w:rsidR="00564B10">
        <w:rPr>
          <w:rFonts w:ascii="Century Gothic" w:hAnsi="Century Gothic" w:cs="Arial"/>
          <w:sz w:val="24"/>
          <w:szCs w:val="24"/>
        </w:rPr>
        <w:t xml:space="preserve">        </w:t>
      </w:r>
      <w:r>
        <w:rPr>
          <w:rFonts w:ascii="Century Gothic" w:hAnsi="Century Gothic" w:cs="Arial"/>
          <w:sz w:val="24"/>
          <w:szCs w:val="24"/>
        </w:rPr>
        <w:t xml:space="preserve"> dos acciones del gobierno de Andrés Manuel, son una cortina de humo, </w:t>
      </w:r>
      <w:r w:rsidR="00564B10">
        <w:rPr>
          <w:rFonts w:ascii="Century Gothic" w:hAnsi="Century Gothic" w:cs="Arial"/>
          <w:sz w:val="24"/>
          <w:szCs w:val="24"/>
        </w:rPr>
        <w:t xml:space="preserve">           </w:t>
      </w:r>
      <w:r>
        <w:rPr>
          <w:rFonts w:ascii="Century Gothic" w:hAnsi="Century Gothic" w:cs="Arial"/>
          <w:sz w:val="24"/>
          <w:szCs w:val="24"/>
        </w:rPr>
        <w:t xml:space="preserve">pues en su generalidad únicamente se encuentran los boletines de prensa </w:t>
      </w:r>
      <w:r w:rsidR="00564B10">
        <w:rPr>
          <w:rFonts w:ascii="Century Gothic" w:hAnsi="Century Gothic" w:cs="Arial"/>
          <w:sz w:val="24"/>
          <w:szCs w:val="24"/>
        </w:rPr>
        <w:t xml:space="preserve">            </w:t>
      </w:r>
      <w:r>
        <w:rPr>
          <w:rFonts w:ascii="Century Gothic" w:hAnsi="Century Gothic" w:cs="Arial"/>
          <w:sz w:val="24"/>
          <w:szCs w:val="24"/>
        </w:rPr>
        <w:t xml:space="preserve">en donde aparecen funcionarios federales colgándose medallas por </w:t>
      </w:r>
      <w:r w:rsidR="00564B10">
        <w:rPr>
          <w:rFonts w:ascii="Century Gothic" w:hAnsi="Century Gothic" w:cs="Arial"/>
          <w:sz w:val="24"/>
          <w:szCs w:val="24"/>
        </w:rPr>
        <w:t xml:space="preserve">         </w:t>
      </w:r>
      <w:r>
        <w:rPr>
          <w:rFonts w:ascii="Century Gothic" w:hAnsi="Century Gothic" w:cs="Arial"/>
          <w:sz w:val="24"/>
          <w:szCs w:val="24"/>
        </w:rPr>
        <w:t xml:space="preserve">difundir la implementación de una política pública que no podemos ver, ni palpar. </w:t>
      </w:r>
    </w:p>
    <w:p w:rsidR="00EA2955" w:rsidRDefault="00EA2955" w:rsidP="00322BD9">
      <w:pPr>
        <w:spacing w:after="0" w:line="360" w:lineRule="auto"/>
        <w:jc w:val="both"/>
        <w:rPr>
          <w:rFonts w:ascii="Century Gothic" w:hAnsi="Century Gothic" w:cs="Arial"/>
          <w:sz w:val="24"/>
          <w:szCs w:val="24"/>
        </w:rPr>
      </w:pPr>
    </w:p>
    <w:p w:rsidR="00EA2955" w:rsidRDefault="00EA2955" w:rsidP="00322BD9">
      <w:pPr>
        <w:spacing w:after="0" w:line="360" w:lineRule="auto"/>
        <w:jc w:val="both"/>
        <w:rPr>
          <w:rFonts w:ascii="Century Gothic" w:hAnsi="Century Gothic" w:cs="Arial"/>
          <w:sz w:val="24"/>
          <w:szCs w:val="24"/>
        </w:rPr>
      </w:pPr>
      <w:r>
        <w:rPr>
          <w:rFonts w:ascii="Century Gothic" w:hAnsi="Century Gothic" w:cs="Arial"/>
          <w:sz w:val="24"/>
          <w:szCs w:val="24"/>
        </w:rPr>
        <w:t>No podemos permitir simulaciones en temas tan apremiantes como es la atención a las mujeres y niñas víctimas de la violencia, es nuestra labor como autoridades efectuar las acciones necesarias que no solo se lleven a cabo,</w:t>
      </w:r>
      <w:r w:rsidR="00564B10">
        <w:rPr>
          <w:rFonts w:ascii="Century Gothic" w:hAnsi="Century Gothic" w:cs="Arial"/>
          <w:sz w:val="24"/>
          <w:szCs w:val="24"/>
        </w:rPr>
        <w:t xml:space="preserve">            </w:t>
      </w:r>
      <w:r>
        <w:rPr>
          <w:rFonts w:ascii="Century Gothic" w:hAnsi="Century Gothic" w:cs="Arial"/>
          <w:sz w:val="24"/>
          <w:szCs w:val="24"/>
        </w:rPr>
        <w:t xml:space="preserve"> sino que sus resultados sean medibles y visibles para todas y todos los ciudadanos. </w:t>
      </w:r>
    </w:p>
    <w:p w:rsidR="00EA2955" w:rsidRDefault="00EA2955" w:rsidP="00322BD9">
      <w:pPr>
        <w:spacing w:after="0" w:line="360" w:lineRule="auto"/>
        <w:jc w:val="both"/>
        <w:rPr>
          <w:rFonts w:ascii="Century Gothic" w:hAnsi="Century Gothic" w:cs="Arial"/>
          <w:sz w:val="24"/>
          <w:szCs w:val="24"/>
        </w:rPr>
      </w:pPr>
    </w:p>
    <w:p w:rsidR="00851B1A" w:rsidRDefault="00851B1A" w:rsidP="00851B1A">
      <w:pPr>
        <w:spacing w:after="0" w:line="360" w:lineRule="auto"/>
        <w:jc w:val="both"/>
        <w:rPr>
          <w:rFonts w:ascii="Century Gothic" w:hAnsi="Century Gothic" w:cs="Arial"/>
          <w:sz w:val="24"/>
          <w:szCs w:val="24"/>
        </w:rPr>
      </w:pPr>
      <w:r>
        <w:rPr>
          <w:rFonts w:ascii="Century Gothic" w:hAnsi="Century Gothic" w:cs="Arial"/>
          <w:sz w:val="24"/>
          <w:szCs w:val="24"/>
        </w:rPr>
        <w:t xml:space="preserve">Más que una obligación del gobierno, es un derecho de las y los mexicanos tener acceso y conocer la información relativa a los programas y </w:t>
      </w:r>
      <w:r w:rsidR="00564B10">
        <w:rPr>
          <w:rFonts w:ascii="Century Gothic" w:hAnsi="Century Gothic" w:cs="Arial"/>
          <w:sz w:val="24"/>
          <w:szCs w:val="24"/>
        </w:rPr>
        <w:t xml:space="preserve">                </w:t>
      </w:r>
      <w:r>
        <w:rPr>
          <w:rFonts w:ascii="Century Gothic" w:hAnsi="Century Gothic" w:cs="Arial"/>
          <w:sz w:val="24"/>
          <w:szCs w:val="24"/>
        </w:rPr>
        <w:t>estrategias, pues tienen un impacto directo en la forma de vida, sobre todo cuando hablamos de víctimas.</w:t>
      </w:r>
    </w:p>
    <w:p w:rsidR="00851B1A" w:rsidRPr="0045781C" w:rsidRDefault="00851B1A" w:rsidP="00851B1A">
      <w:pPr>
        <w:spacing w:after="0" w:line="360" w:lineRule="auto"/>
        <w:jc w:val="both"/>
        <w:rPr>
          <w:rFonts w:ascii="Century Gothic" w:hAnsi="Century Gothic" w:cs="Arial"/>
          <w:sz w:val="24"/>
          <w:szCs w:val="24"/>
        </w:rPr>
      </w:pPr>
    </w:p>
    <w:p w:rsidR="00612CA9" w:rsidRDefault="00851B1A" w:rsidP="00322BD9">
      <w:pPr>
        <w:spacing w:after="0" w:line="360" w:lineRule="auto"/>
        <w:jc w:val="both"/>
        <w:rPr>
          <w:rFonts w:ascii="Century Gothic" w:hAnsi="Century Gothic" w:cs="Arial"/>
          <w:sz w:val="24"/>
          <w:szCs w:val="24"/>
        </w:rPr>
      </w:pPr>
      <w:r>
        <w:rPr>
          <w:rFonts w:ascii="Century Gothic" w:hAnsi="Century Gothic" w:cs="Arial"/>
          <w:sz w:val="24"/>
          <w:szCs w:val="24"/>
        </w:rPr>
        <w:t>Es inconcebible compañeras y compañeros que h</w:t>
      </w:r>
      <w:r w:rsidR="00EA2955">
        <w:rPr>
          <w:rFonts w:ascii="Century Gothic" w:hAnsi="Century Gothic" w:cs="Arial"/>
          <w:sz w:val="24"/>
          <w:szCs w:val="24"/>
        </w:rPr>
        <w:t xml:space="preserve">oy en día la atención </w:t>
      </w:r>
      <w:r w:rsidR="00612CA9">
        <w:rPr>
          <w:rFonts w:ascii="Century Gothic" w:hAnsi="Century Gothic" w:cs="Arial"/>
          <w:sz w:val="24"/>
          <w:szCs w:val="24"/>
        </w:rPr>
        <w:t xml:space="preserve">por parte del ejecutivo federal </w:t>
      </w:r>
      <w:r w:rsidR="00EA2955">
        <w:rPr>
          <w:rFonts w:ascii="Century Gothic" w:hAnsi="Century Gothic" w:cs="Arial"/>
          <w:sz w:val="24"/>
          <w:szCs w:val="24"/>
        </w:rPr>
        <w:t>a la violencia de género</w:t>
      </w:r>
      <w:r w:rsidR="00612CA9">
        <w:rPr>
          <w:rFonts w:ascii="Century Gothic" w:hAnsi="Century Gothic" w:cs="Arial"/>
          <w:sz w:val="24"/>
          <w:szCs w:val="24"/>
        </w:rPr>
        <w:t>,</w:t>
      </w:r>
      <w:r w:rsidR="00EA2955">
        <w:rPr>
          <w:rFonts w:ascii="Century Gothic" w:hAnsi="Century Gothic" w:cs="Arial"/>
          <w:sz w:val="24"/>
          <w:szCs w:val="24"/>
        </w:rPr>
        <w:t xml:space="preserve"> </w:t>
      </w:r>
      <w:r>
        <w:rPr>
          <w:rFonts w:ascii="Century Gothic" w:hAnsi="Century Gothic" w:cs="Arial"/>
          <w:sz w:val="24"/>
          <w:szCs w:val="24"/>
        </w:rPr>
        <w:t>sea</w:t>
      </w:r>
      <w:r w:rsidR="00EA2955">
        <w:rPr>
          <w:rFonts w:ascii="Century Gothic" w:hAnsi="Century Gothic" w:cs="Arial"/>
          <w:sz w:val="24"/>
          <w:szCs w:val="24"/>
        </w:rPr>
        <w:t xml:space="preserve"> utópica, </w:t>
      </w:r>
      <w:r w:rsidR="00612CA9">
        <w:rPr>
          <w:rFonts w:ascii="Century Gothic" w:hAnsi="Century Gothic" w:cs="Arial"/>
          <w:sz w:val="24"/>
          <w:szCs w:val="24"/>
        </w:rPr>
        <w:t>debido a</w:t>
      </w:r>
      <w:r w:rsidR="00564B10">
        <w:rPr>
          <w:rFonts w:ascii="Century Gothic" w:hAnsi="Century Gothic" w:cs="Arial"/>
          <w:sz w:val="24"/>
          <w:szCs w:val="24"/>
        </w:rPr>
        <w:t xml:space="preserve">   </w:t>
      </w:r>
      <w:r w:rsidR="00612CA9">
        <w:rPr>
          <w:rFonts w:ascii="Century Gothic" w:hAnsi="Century Gothic" w:cs="Arial"/>
          <w:sz w:val="24"/>
          <w:szCs w:val="24"/>
        </w:rPr>
        <w:t>que</w:t>
      </w:r>
      <w:r w:rsidR="00EA2955">
        <w:rPr>
          <w:rFonts w:ascii="Century Gothic" w:hAnsi="Century Gothic" w:cs="Arial"/>
          <w:sz w:val="24"/>
          <w:szCs w:val="24"/>
        </w:rPr>
        <w:t xml:space="preserve"> sin recursos y sin metodología, </w:t>
      </w:r>
      <w:r w:rsidR="00612CA9">
        <w:rPr>
          <w:rFonts w:ascii="Century Gothic" w:hAnsi="Century Gothic" w:cs="Arial"/>
          <w:sz w:val="24"/>
          <w:szCs w:val="24"/>
        </w:rPr>
        <w:t xml:space="preserve">no es posible decir que se está haciendo algo en favor de las mujeres y las niñas. </w:t>
      </w:r>
    </w:p>
    <w:p w:rsidR="00851B1A" w:rsidRDefault="00851B1A" w:rsidP="00322BD9">
      <w:pPr>
        <w:spacing w:after="0" w:line="360" w:lineRule="auto"/>
        <w:jc w:val="both"/>
        <w:rPr>
          <w:rFonts w:ascii="Century Gothic" w:hAnsi="Century Gothic" w:cs="Arial"/>
          <w:sz w:val="24"/>
          <w:szCs w:val="24"/>
        </w:rPr>
      </w:pPr>
    </w:p>
    <w:p w:rsidR="00651B38" w:rsidRDefault="00651B38" w:rsidP="00322BD9">
      <w:pPr>
        <w:spacing w:after="0" w:line="360" w:lineRule="auto"/>
        <w:jc w:val="both"/>
        <w:rPr>
          <w:rFonts w:ascii="Century Gothic" w:hAnsi="Century Gothic" w:cs="Arial"/>
          <w:sz w:val="24"/>
          <w:szCs w:val="24"/>
        </w:rPr>
      </w:pPr>
    </w:p>
    <w:p w:rsidR="00651B38" w:rsidRDefault="00651B38" w:rsidP="00322BD9">
      <w:pPr>
        <w:spacing w:after="0" w:line="360" w:lineRule="auto"/>
        <w:jc w:val="both"/>
        <w:rPr>
          <w:rFonts w:ascii="Century Gothic" w:hAnsi="Century Gothic" w:cs="Arial"/>
          <w:sz w:val="24"/>
          <w:szCs w:val="24"/>
        </w:rPr>
      </w:pPr>
    </w:p>
    <w:p w:rsidR="00851B1A" w:rsidRDefault="00851B1A" w:rsidP="00322BD9">
      <w:pPr>
        <w:spacing w:after="0" w:line="360" w:lineRule="auto"/>
        <w:jc w:val="both"/>
        <w:rPr>
          <w:rFonts w:ascii="Century Gothic" w:hAnsi="Century Gothic" w:cs="Arial"/>
          <w:sz w:val="24"/>
          <w:szCs w:val="24"/>
        </w:rPr>
      </w:pPr>
      <w:r>
        <w:rPr>
          <w:rFonts w:ascii="Century Gothic" w:hAnsi="Century Gothic" w:cs="Arial"/>
          <w:sz w:val="24"/>
          <w:szCs w:val="24"/>
        </w:rPr>
        <w:t xml:space="preserve">No podemos quedarnos de brazos cruzados y contemplar a todas aquellas mujeres que son violentadas día con día, ni ignorar el dolor de las familias de las que hoy ya no están con nosotros, es nuestra obligación como representantes hacer que se escuche la voz de las y los ciudadanos afectados por la violencia. Es nuestro deber asegurar que no exista ni una menos entre nosotros. </w:t>
      </w:r>
    </w:p>
    <w:p w:rsidR="00612CA9" w:rsidRDefault="00612CA9" w:rsidP="00322BD9">
      <w:pPr>
        <w:spacing w:after="0" w:line="360" w:lineRule="auto"/>
        <w:jc w:val="both"/>
        <w:rPr>
          <w:rFonts w:ascii="Century Gothic" w:hAnsi="Century Gothic" w:cs="Arial"/>
          <w:sz w:val="24"/>
          <w:szCs w:val="24"/>
        </w:rPr>
      </w:pPr>
    </w:p>
    <w:p w:rsidR="00702369" w:rsidRDefault="00702369" w:rsidP="00702369">
      <w:pPr>
        <w:spacing w:line="360" w:lineRule="auto"/>
        <w:jc w:val="both"/>
        <w:rPr>
          <w:rFonts w:ascii="Century Gothic" w:hAnsi="Century Gothic"/>
          <w:sz w:val="24"/>
          <w:szCs w:val="24"/>
        </w:rPr>
      </w:pPr>
      <w:r>
        <w:rPr>
          <w:rFonts w:ascii="Century Gothic" w:hAnsi="Century Gothic"/>
          <w:sz w:val="24"/>
          <w:szCs w:val="24"/>
        </w:rPr>
        <w:t>Es p</w:t>
      </w:r>
      <w:r w:rsidRPr="00EA4235">
        <w:rPr>
          <w:rFonts w:ascii="Century Gothic" w:hAnsi="Century Gothic"/>
          <w:sz w:val="24"/>
          <w:szCs w:val="24"/>
        </w:rPr>
        <w:t xml:space="preserve">or lo anteriormente expuesto, </w:t>
      </w:r>
      <w:r>
        <w:rPr>
          <w:rFonts w:ascii="Century Gothic" w:hAnsi="Century Gothic"/>
          <w:sz w:val="24"/>
          <w:szCs w:val="24"/>
        </w:rPr>
        <w:t xml:space="preserve">que </w:t>
      </w:r>
      <w:r w:rsidRPr="00EA4235">
        <w:rPr>
          <w:rFonts w:ascii="Century Gothic" w:hAnsi="Century Gothic"/>
          <w:sz w:val="24"/>
          <w:szCs w:val="24"/>
        </w:rPr>
        <w:t xml:space="preserve">pongo a consideración de esta Honorable Asamblea de Representación Popular, el siguiente proyecto </w:t>
      </w:r>
      <w:r>
        <w:rPr>
          <w:rFonts w:ascii="Century Gothic" w:hAnsi="Century Gothic"/>
          <w:sz w:val="24"/>
          <w:szCs w:val="24"/>
        </w:rPr>
        <w:t xml:space="preserve">de urgente resolución con carácter de: </w:t>
      </w:r>
    </w:p>
    <w:p w:rsidR="00702369" w:rsidRDefault="00702369" w:rsidP="00702369">
      <w:pPr>
        <w:spacing w:line="360" w:lineRule="auto"/>
        <w:jc w:val="both"/>
        <w:rPr>
          <w:rFonts w:ascii="Century Gothic" w:hAnsi="Century Gothic"/>
          <w:sz w:val="24"/>
          <w:szCs w:val="24"/>
        </w:rPr>
      </w:pPr>
    </w:p>
    <w:p w:rsidR="00702369" w:rsidRPr="00DB789C" w:rsidRDefault="00702369" w:rsidP="00702369">
      <w:pPr>
        <w:spacing w:after="0" w:line="360" w:lineRule="auto"/>
        <w:jc w:val="center"/>
        <w:rPr>
          <w:rFonts w:ascii="Century Gothic" w:hAnsi="Century Gothic"/>
          <w:b/>
          <w:sz w:val="24"/>
          <w:szCs w:val="24"/>
        </w:rPr>
      </w:pPr>
      <w:r>
        <w:rPr>
          <w:rFonts w:ascii="Century Gothic" w:hAnsi="Century Gothic"/>
          <w:b/>
          <w:sz w:val="24"/>
          <w:szCs w:val="24"/>
        </w:rPr>
        <w:t>ACUERDO</w:t>
      </w:r>
    </w:p>
    <w:p w:rsidR="00702369" w:rsidRDefault="00702369" w:rsidP="00702369">
      <w:pPr>
        <w:pStyle w:val="Body"/>
        <w:spacing w:line="360" w:lineRule="auto"/>
        <w:rPr>
          <w:rFonts w:ascii="Century Gothic" w:hAnsi="Century Gothic" w:cs="Arial"/>
          <w:b/>
          <w:sz w:val="24"/>
          <w:szCs w:val="24"/>
        </w:rPr>
      </w:pPr>
    </w:p>
    <w:p w:rsidR="00702369" w:rsidRDefault="00702369" w:rsidP="00702369">
      <w:pPr>
        <w:pStyle w:val="Body"/>
        <w:spacing w:line="360" w:lineRule="auto"/>
        <w:jc w:val="both"/>
        <w:rPr>
          <w:rFonts w:ascii="Century Gothic" w:hAnsi="Century Gothic" w:cs="Arial"/>
          <w:sz w:val="24"/>
          <w:szCs w:val="24"/>
        </w:rPr>
      </w:pPr>
      <w:r>
        <w:rPr>
          <w:rFonts w:ascii="Century Gothic" w:hAnsi="Century Gothic" w:cs="Arial"/>
          <w:b/>
          <w:sz w:val="24"/>
          <w:szCs w:val="24"/>
        </w:rPr>
        <w:t xml:space="preserve">ÚNICO. </w:t>
      </w:r>
      <w:r w:rsidRPr="00EA4235">
        <w:rPr>
          <w:rFonts w:ascii="Century Gothic" w:hAnsi="Century Gothic"/>
          <w:sz w:val="24"/>
          <w:szCs w:val="24"/>
        </w:rPr>
        <w:t xml:space="preserve">La Sexagésima Sexta Legislatura del Estado de Chihuahua, exhorta </w:t>
      </w:r>
      <w:r>
        <w:rPr>
          <w:rFonts w:ascii="Century Gothic" w:hAnsi="Century Gothic"/>
          <w:sz w:val="24"/>
          <w:szCs w:val="24"/>
        </w:rPr>
        <w:t xml:space="preserve">respetuosamente </w:t>
      </w:r>
      <w:r w:rsidRPr="00EA4235">
        <w:rPr>
          <w:rFonts w:ascii="Century Gothic" w:hAnsi="Century Gothic"/>
          <w:sz w:val="24"/>
          <w:szCs w:val="24"/>
        </w:rPr>
        <w:t>al Poder Ejecu</w:t>
      </w:r>
      <w:r>
        <w:rPr>
          <w:rFonts w:ascii="Century Gothic" w:hAnsi="Century Gothic"/>
          <w:sz w:val="24"/>
          <w:szCs w:val="24"/>
        </w:rPr>
        <w:t xml:space="preserve">tivo Federal, por conducto </w:t>
      </w:r>
      <w:r>
        <w:rPr>
          <w:rFonts w:ascii="Century Gothic" w:hAnsi="Century Gothic" w:cs="Arial"/>
          <w:sz w:val="24"/>
          <w:szCs w:val="24"/>
        </w:rPr>
        <w:t>de la Secretaría de Gobernaci</w:t>
      </w:r>
      <w:r w:rsidR="00446EAB">
        <w:rPr>
          <w:rFonts w:ascii="Century Gothic" w:hAnsi="Century Gothic" w:cs="Arial"/>
          <w:sz w:val="24"/>
          <w:szCs w:val="24"/>
        </w:rPr>
        <w:t>ón, el Instituto Nacional de las Mujeres y</w:t>
      </w:r>
      <w:r>
        <w:rPr>
          <w:rFonts w:ascii="Century Gothic" w:hAnsi="Century Gothic" w:cs="Arial"/>
          <w:sz w:val="24"/>
          <w:szCs w:val="24"/>
        </w:rPr>
        <w:t xml:space="preserve"> de la </w:t>
      </w:r>
      <w:r w:rsidRPr="00195512">
        <w:rPr>
          <w:rFonts w:ascii="Century Gothic" w:hAnsi="Century Gothic" w:cs="Arial"/>
          <w:sz w:val="24"/>
          <w:szCs w:val="24"/>
        </w:rPr>
        <w:t>Comisión Nacional para Prevenir y Erradicar la Violencia Contra las Mujeres</w:t>
      </w:r>
      <w:r>
        <w:rPr>
          <w:rFonts w:ascii="Century Gothic" w:hAnsi="Century Gothic" w:cs="Arial"/>
          <w:sz w:val="24"/>
          <w:szCs w:val="24"/>
        </w:rPr>
        <w:t xml:space="preserve"> para que se</w:t>
      </w:r>
      <w:r w:rsidR="00651B38">
        <w:rPr>
          <w:rFonts w:ascii="Century Gothic" w:hAnsi="Century Gothic" w:cs="Arial"/>
          <w:sz w:val="24"/>
          <w:szCs w:val="24"/>
        </w:rPr>
        <w:t xml:space="preserve">             </w:t>
      </w:r>
      <w:r>
        <w:rPr>
          <w:rFonts w:ascii="Century Gothic" w:hAnsi="Century Gothic" w:cs="Arial"/>
          <w:sz w:val="24"/>
          <w:szCs w:val="24"/>
        </w:rPr>
        <w:t xml:space="preserve"> esclarezca de manera inmediata el presupuesto asignado para </w:t>
      </w:r>
      <w:r w:rsidR="00564B10">
        <w:rPr>
          <w:rFonts w:ascii="Century Gothic" w:hAnsi="Century Gothic" w:cs="Arial"/>
          <w:sz w:val="24"/>
          <w:szCs w:val="24"/>
        </w:rPr>
        <w:t>la E</w:t>
      </w:r>
      <w:r w:rsidRPr="00EA2955">
        <w:rPr>
          <w:rFonts w:ascii="Century Gothic" w:hAnsi="Century Gothic" w:cs="Arial"/>
          <w:sz w:val="24"/>
          <w:szCs w:val="24"/>
        </w:rPr>
        <w:t>strategia</w:t>
      </w:r>
      <w:r w:rsidR="00564B10">
        <w:rPr>
          <w:rFonts w:ascii="Century Gothic" w:hAnsi="Century Gothic" w:cs="Arial"/>
          <w:sz w:val="24"/>
          <w:szCs w:val="24"/>
        </w:rPr>
        <w:t xml:space="preserve"> Nacional de protección Integral para las Mujeres, niñas y adolescentes que viven violencia de género</w:t>
      </w:r>
      <w:r w:rsidR="00651B38">
        <w:rPr>
          <w:rFonts w:ascii="Century Gothic" w:hAnsi="Century Gothic" w:cs="Arial"/>
          <w:sz w:val="24"/>
          <w:szCs w:val="24"/>
        </w:rPr>
        <w:t xml:space="preserve"> y para el </w:t>
      </w:r>
      <w:r w:rsidRPr="00195512">
        <w:rPr>
          <w:rFonts w:ascii="Century Gothic" w:hAnsi="Century Gothic" w:cs="Arial"/>
          <w:sz w:val="24"/>
          <w:szCs w:val="24"/>
        </w:rPr>
        <w:t xml:space="preserve">Programa Integral para Prevenir, </w:t>
      </w:r>
      <w:r w:rsidR="00651B38">
        <w:rPr>
          <w:rFonts w:ascii="Century Gothic" w:hAnsi="Century Gothic" w:cs="Arial"/>
          <w:sz w:val="24"/>
          <w:szCs w:val="24"/>
        </w:rPr>
        <w:t xml:space="preserve">            </w:t>
      </w:r>
      <w:r w:rsidRPr="00195512">
        <w:rPr>
          <w:rFonts w:ascii="Century Gothic" w:hAnsi="Century Gothic" w:cs="Arial"/>
          <w:sz w:val="24"/>
          <w:szCs w:val="24"/>
        </w:rPr>
        <w:t>Atender, Sancionar y Erradicar la Violencia Contra las Mujeres (PIPASEVM)</w:t>
      </w:r>
      <w:r w:rsidR="00651B38">
        <w:rPr>
          <w:rFonts w:ascii="Century Gothic" w:hAnsi="Century Gothic" w:cs="Arial"/>
          <w:sz w:val="24"/>
          <w:szCs w:val="24"/>
        </w:rPr>
        <w:t xml:space="preserve">            </w:t>
      </w:r>
      <w:r w:rsidRPr="00195512">
        <w:rPr>
          <w:rFonts w:ascii="Century Gothic" w:hAnsi="Century Gothic" w:cs="Arial"/>
          <w:sz w:val="24"/>
          <w:szCs w:val="24"/>
        </w:rPr>
        <w:t xml:space="preserve"> 2019-2024</w:t>
      </w:r>
      <w:r>
        <w:rPr>
          <w:rFonts w:ascii="Century Gothic" w:hAnsi="Century Gothic" w:cs="Arial"/>
          <w:sz w:val="24"/>
          <w:szCs w:val="24"/>
        </w:rPr>
        <w:t>, así como se clarifique su metodología, objetivos y metas</w:t>
      </w:r>
      <w:r w:rsidR="00446EAB">
        <w:rPr>
          <w:rFonts w:ascii="Century Gothic" w:hAnsi="Century Gothic" w:cs="Arial"/>
          <w:sz w:val="24"/>
          <w:szCs w:val="24"/>
        </w:rPr>
        <w:t>.</w:t>
      </w:r>
    </w:p>
    <w:p w:rsidR="00446EAB" w:rsidRDefault="00446EAB" w:rsidP="00702369">
      <w:pPr>
        <w:pStyle w:val="Body"/>
        <w:spacing w:line="360" w:lineRule="auto"/>
        <w:jc w:val="both"/>
        <w:rPr>
          <w:rFonts w:ascii="Century Gothic" w:hAnsi="Century Gothic"/>
          <w:sz w:val="24"/>
          <w:szCs w:val="24"/>
        </w:rPr>
      </w:pPr>
    </w:p>
    <w:p w:rsidR="00651B38" w:rsidRDefault="00651B38" w:rsidP="00702369">
      <w:pPr>
        <w:pStyle w:val="Body"/>
        <w:spacing w:line="360" w:lineRule="auto"/>
        <w:jc w:val="both"/>
        <w:rPr>
          <w:rFonts w:ascii="Century Gothic" w:hAnsi="Century Gothic"/>
          <w:sz w:val="24"/>
          <w:szCs w:val="24"/>
        </w:rPr>
      </w:pPr>
    </w:p>
    <w:p w:rsidR="00651B38" w:rsidRDefault="00651B38" w:rsidP="00702369">
      <w:pPr>
        <w:pStyle w:val="Body"/>
        <w:spacing w:line="360" w:lineRule="auto"/>
        <w:jc w:val="both"/>
        <w:rPr>
          <w:rFonts w:ascii="Century Gothic" w:hAnsi="Century Gothic"/>
          <w:sz w:val="24"/>
          <w:szCs w:val="24"/>
        </w:rPr>
      </w:pPr>
    </w:p>
    <w:p w:rsidR="00651B38" w:rsidRDefault="00651B38" w:rsidP="00702369">
      <w:pPr>
        <w:pStyle w:val="Body"/>
        <w:spacing w:line="360" w:lineRule="auto"/>
        <w:jc w:val="both"/>
        <w:rPr>
          <w:rFonts w:ascii="Century Gothic" w:hAnsi="Century Gothic"/>
          <w:sz w:val="24"/>
          <w:szCs w:val="24"/>
        </w:rPr>
      </w:pPr>
    </w:p>
    <w:p w:rsidR="00651B38" w:rsidRDefault="00651B38" w:rsidP="00702369">
      <w:pPr>
        <w:pStyle w:val="Body"/>
        <w:spacing w:line="360" w:lineRule="auto"/>
        <w:jc w:val="both"/>
        <w:rPr>
          <w:rFonts w:ascii="Century Gothic" w:hAnsi="Century Gothic"/>
          <w:sz w:val="24"/>
          <w:szCs w:val="24"/>
        </w:rPr>
      </w:pPr>
    </w:p>
    <w:p w:rsidR="00651B38" w:rsidRDefault="00651B38" w:rsidP="00702369">
      <w:pPr>
        <w:pStyle w:val="Body"/>
        <w:spacing w:line="360" w:lineRule="auto"/>
        <w:jc w:val="both"/>
        <w:rPr>
          <w:rFonts w:ascii="Century Gothic" w:hAnsi="Century Gothic"/>
          <w:sz w:val="24"/>
          <w:szCs w:val="24"/>
        </w:rPr>
      </w:pPr>
    </w:p>
    <w:p w:rsidR="00702369" w:rsidRDefault="00702369" w:rsidP="00702369">
      <w:pPr>
        <w:spacing w:line="360" w:lineRule="auto"/>
        <w:jc w:val="both"/>
        <w:rPr>
          <w:rFonts w:ascii="Century Gothic" w:hAnsi="Century Gothic"/>
          <w:sz w:val="24"/>
          <w:szCs w:val="24"/>
        </w:rPr>
      </w:pPr>
      <w:r w:rsidRPr="00945D27">
        <w:rPr>
          <w:rFonts w:ascii="Century Gothic" w:hAnsi="Century Gothic"/>
          <w:b/>
          <w:sz w:val="24"/>
          <w:szCs w:val="24"/>
        </w:rPr>
        <w:t>ECONÓMICO</w:t>
      </w:r>
      <w:r>
        <w:rPr>
          <w:rFonts w:ascii="Century Gothic" w:hAnsi="Century Gothic"/>
          <w:sz w:val="24"/>
          <w:szCs w:val="24"/>
        </w:rPr>
        <w:t xml:space="preserve">. </w:t>
      </w:r>
      <w:r w:rsidRPr="001D2038">
        <w:rPr>
          <w:rFonts w:ascii="Century Gothic" w:hAnsi="Century Gothic"/>
          <w:sz w:val="24"/>
          <w:szCs w:val="24"/>
        </w:rPr>
        <w:t>Aprobado que sea, túrnese a la Secretaría, a fin de que se</w:t>
      </w:r>
      <w:r w:rsidR="00651B38">
        <w:rPr>
          <w:rFonts w:ascii="Century Gothic" w:hAnsi="Century Gothic"/>
          <w:sz w:val="24"/>
          <w:szCs w:val="24"/>
        </w:rPr>
        <w:t xml:space="preserve">      </w:t>
      </w:r>
      <w:r w:rsidRPr="001D2038">
        <w:rPr>
          <w:rFonts w:ascii="Century Gothic" w:hAnsi="Century Gothic"/>
          <w:sz w:val="24"/>
          <w:szCs w:val="24"/>
        </w:rPr>
        <w:t xml:space="preserve"> remita copia del acuerdo a las autoridades competentes, para los efectos </w:t>
      </w:r>
      <w:r w:rsidR="00651B38">
        <w:rPr>
          <w:rFonts w:ascii="Century Gothic" w:hAnsi="Century Gothic"/>
          <w:sz w:val="24"/>
          <w:szCs w:val="24"/>
        </w:rPr>
        <w:t xml:space="preserve">         </w:t>
      </w:r>
      <w:r w:rsidRPr="001D2038">
        <w:rPr>
          <w:rFonts w:ascii="Century Gothic" w:hAnsi="Century Gothic"/>
          <w:sz w:val="24"/>
          <w:szCs w:val="24"/>
        </w:rPr>
        <w:t>a que haya lugar.</w:t>
      </w:r>
    </w:p>
    <w:p w:rsidR="00702369" w:rsidRDefault="00702369" w:rsidP="00702369">
      <w:pPr>
        <w:spacing w:line="360" w:lineRule="auto"/>
        <w:jc w:val="both"/>
        <w:rPr>
          <w:rFonts w:ascii="Century Gothic" w:hAnsi="Century Gothic"/>
          <w:sz w:val="24"/>
          <w:szCs w:val="24"/>
        </w:rPr>
      </w:pPr>
    </w:p>
    <w:p w:rsidR="00702369" w:rsidRPr="00F80D67" w:rsidRDefault="00702369" w:rsidP="00702369">
      <w:pPr>
        <w:spacing w:after="0" w:line="360" w:lineRule="auto"/>
        <w:jc w:val="both"/>
        <w:rPr>
          <w:rFonts w:ascii="Century Gothic" w:hAnsi="Century Gothic"/>
          <w:sz w:val="24"/>
          <w:szCs w:val="24"/>
        </w:rPr>
      </w:pPr>
      <w:r w:rsidRPr="00F80D67">
        <w:rPr>
          <w:rFonts w:ascii="Century Gothic" w:hAnsi="Century Gothic"/>
          <w:b/>
          <w:sz w:val="24"/>
          <w:szCs w:val="24"/>
        </w:rPr>
        <w:t>D A D O</w:t>
      </w:r>
      <w:r w:rsidRPr="00F80D67">
        <w:rPr>
          <w:rFonts w:ascii="Century Gothic" w:hAnsi="Century Gothic"/>
          <w:sz w:val="24"/>
          <w:szCs w:val="24"/>
        </w:rPr>
        <w:t xml:space="preserve"> en el Salón de Sesiones del Poder Legislativo, en la ciud</w:t>
      </w:r>
      <w:r>
        <w:rPr>
          <w:rFonts w:ascii="Century Gothic" w:hAnsi="Century Gothic"/>
          <w:sz w:val="24"/>
          <w:szCs w:val="24"/>
        </w:rPr>
        <w:t xml:space="preserve">ad de Chihuahua, Chih., a los </w:t>
      </w:r>
      <w:r w:rsidR="00446EAB">
        <w:rPr>
          <w:rFonts w:ascii="Century Gothic" w:hAnsi="Century Gothic"/>
          <w:sz w:val="24"/>
          <w:szCs w:val="24"/>
        </w:rPr>
        <w:t>10</w:t>
      </w:r>
      <w:r>
        <w:rPr>
          <w:rFonts w:ascii="Century Gothic" w:hAnsi="Century Gothic"/>
          <w:sz w:val="24"/>
          <w:szCs w:val="24"/>
        </w:rPr>
        <w:t xml:space="preserve"> </w:t>
      </w:r>
      <w:r w:rsidRPr="00F80D67">
        <w:rPr>
          <w:rFonts w:ascii="Century Gothic" w:hAnsi="Century Gothic"/>
          <w:sz w:val="24"/>
          <w:szCs w:val="24"/>
        </w:rPr>
        <w:t xml:space="preserve">días del mes de </w:t>
      </w:r>
      <w:r w:rsidR="00446EAB">
        <w:rPr>
          <w:rFonts w:ascii="Century Gothic" w:hAnsi="Century Gothic"/>
          <w:sz w:val="24"/>
          <w:szCs w:val="24"/>
        </w:rPr>
        <w:t>marzo</w:t>
      </w:r>
      <w:r>
        <w:rPr>
          <w:rFonts w:ascii="Century Gothic" w:hAnsi="Century Gothic"/>
          <w:sz w:val="24"/>
          <w:szCs w:val="24"/>
        </w:rPr>
        <w:t xml:space="preserve"> de</w:t>
      </w:r>
      <w:r w:rsidRPr="00F80D67">
        <w:rPr>
          <w:rFonts w:ascii="Century Gothic" w:hAnsi="Century Gothic"/>
          <w:sz w:val="24"/>
          <w:szCs w:val="24"/>
        </w:rPr>
        <w:t xml:space="preserve"> </w:t>
      </w:r>
      <w:r>
        <w:rPr>
          <w:rFonts w:ascii="Century Gothic" w:hAnsi="Century Gothic"/>
          <w:sz w:val="24"/>
          <w:szCs w:val="24"/>
        </w:rPr>
        <w:t xml:space="preserve">dos mil </w:t>
      </w:r>
      <w:r w:rsidR="00446EAB">
        <w:rPr>
          <w:rFonts w:ascii="Century Gothic" w:hAnsi="Century Gothic"/>
          <w:sz w:val="24"/>
          <w:szCs w:val="24"/>
        </w:rPr>
        <w:t>veinte</w:t>
      </w:r>
      <w:r w:rsidRPr="00F80D67">
        <w:rPr>
          <w:rFonts w:ascii="Century Gothic" w:hAnsi="Century Gothic"/>
          <w:sz w:val="24"/>
          <w:szCs w:val="24"/>
        </w:rPr>
        <w:t xml:space="preserve">. </w:t>
      </w:r>
    </w:p>
    <w:p w:rsidR="00702369" w:rsidRDefault="00702369" w:rsidP="00702369">
      <w:pPr>
        <w:spacing w:after="0" w:line="360" w:lineRule="auto"/>
        <w:jc w:val="both"/>
        <w:rPr>
          <w:rFonts w:ascii="Century Gothic" w:hAnsi="Century Gothic"/>
          <w:b/>
          <w:sz w:val="24"/>
          <w:szCs w:val="24"/>
        </w:rPr>
      </w:pPr>
    </w:p>
    <w:p w:rsidR="00702369" w:rsidRPr="00F80D67" w:rsidRDefault="00702369" w:rsidP="00702369">
      <w:pPr>
        <w:spacing w:after="0" w:line="360" w:lineRule="auto"/>
        <w:jc w:val="both"/>
        <w:rPr>
          <w:rFonts w:ascii="Century Gothic" w:hAnsi="Century Gothic"/>
          <w:b/>
          <w:sz w:val="24"/>
          <w:szCs w:val="24"/>
        </w:rPr>
      </w:pPr>
    </w:p>
    <w:p w:rsidR="00702369" w:rsidRPr="00F80D67" w:rsidRDefault="00702369" w:rsidP="00702369">
      <w:pPr>
        <w:spacing w:after="0" w:line="360" w:lineRule="auto"/>
        <w:jc w:val="center"/>
        <w:rPr>
          <w:rFonts w:ascii="Century Gothic" w:hAnsi="Century Gothic"/>
          <w:b/>
          <w:sz w:val="24"/>
          <w:szCs w:val="24"/>
        </w:rPr>
      </w:pPr>
      <w:r w:rsidRPr="00F80D67">
        <w:rPr>
          <w:rFonts w:ascii="Century Gothic" w:hAnsi="Century Gothic"/>
          <w:b/>
          <w:sz w:val="24"/>
          <w:szCs w:val="24"/>
        </w:rPr>
        <w:t>ATENTAMENTE</w:t>
      </w:r>
    </w:p>
    <w:p w:rsidR="00702369" w:rsidRDefault="00702369" w:rsidP="00702369">
      <w:pPr>
        <w:spacing w:after="0" w:line="360" w:lineRule="auto"/>
        <w:jc w:val="center"/>
        <w:rPr>
          <w:rFonts w:ascii="Century Gothic" w:hAnsi="Century Gothic"/>
          <w:sz w:val="24"/>
          <w:szCs w:val="24"/>
        </w:rPr>
      </w:pPr>
    </w:p>
    <w:p w:rsidR="00702369" w:rsidRPr="00F80D67" w:rsidRDefault="00702369" w:rsidP="00702369">
      <w:pPr>
        <w:spacing w:after="0" w:line="360" w:lineRule="auto"/>
        <w:rPr>
          <w:rFonts w:ascii="Century Gothic" w:hAnsi="Century Gothic"/>
          <w:sz w:val="24"/>
          <w:szCs w:val="24"/>
        </w:rPr>
      </w:pPr>
    </w:p>
    <w:p w:rsidR="00851B1A" w:rsidRPr="00702369" w:rsidRDefault="00702369" w:rsidP="00702369">
      <w:pPr>
        <w:spacing w:after="0" w:line="360" w:lineRule="auto"/>
        <w:jc w:val="center"/>
        <w:rPr>
          <w:rFonts w:ascii="Century Gothic" w:hAnsi="Century Gothic"/>
          <w:sz w:val="24"/>
          <w:szCs w:val="24"/>
        </w:rPr>
      </w:pPr>
      <w:r w:rsidRPr="00F80D67">
        <w:rPr>
          <w:rFonts w:ascii="Century Gothic" w:hAnsi="Century Gothic"/>
          <w:b/>
          <w:sz w:val="24"/>
          <w:szCs w:val="24"/>
        </w:rPr>
        <w:t>DIP. GEORGINA ALEJANDRA BUJANDA RÍOS</w:t>
      </w:r>
      <w:r>
        <w:rPr>
          <w:rFonts w:ascii="Century Gothic" w:hAnsi="Century Gothic"/>
          <w:sz w:val="24"/>
          <w:szCs w:val="24"/>
        </w:rPr>
        <w:t xml:space="preserve">  </w:t>
      </w:r>
    </w:p>
    <w:sectPr w:rsidR="00851B1A" w:rsidRPr="00702369" w:rsidSect="00564B10">
      <w:headerReference w:type="default" r:id="rId8"/>
      <w:footerReference w:type="default" r:id="rId9"/>
      <w:pgSz w:w="12240" w:h="15840"/>
      <w:pgMar w:top="1701" w:right="1418" w:bottom="1134" w:left="1418" w:header="39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2B0" w:rsidRDefault="00F572B0" w:rsidP="009E2119">
      <w:pPr>
        <w:spacing w:after="0" w:line="240" w:lineRule="auto"/>
      </w:pPr>
      <w:r>
        <w:separator/>
      </w:r>
    </w:p>
  </w:endnote>
  <w:endnote w:type="continuationSeparator" w:id="1">
    <w:p w:rsidR="00F572B0" w:rsidRDefault="00F572B0" w:rsidP="009E21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604547"/>
      <w:docPartObj>
        <w:docPartGallery w:val="Page Numbers (Bottom of Page)"/>
        <w:docPartUnique/>
      </w:docPartObj>
    </w:sdtPr>
    <w:sdtContent>
      <w:p w:rsidR="009E2119" w:rsidRDefault="009817CC">
        <w:pPr>
          <w:pStyle w:val="Piedepgina"/>
          <w:jc w:val="right"/>
        </w:pPr>
        <w:r>
          <w:fldChar w:fldCharType="begin"/>
        </w:r>
        <w:r w:rsidR="009E2119">
          <w:instrText>PAGE   \* MERGEFORMAT</w:instrText>
        </w:r>
        <w:r>
          <w:fldChar w:fldCharType="separate"/>
        </w:r>
        <w:r w:rsidR="00651B38" w:rsidRPr="00651B38">
          <w:rPr>
            <w:noProof/>
            <w:lang w:val="es-ES"/>
          </w:rPr>
          <w:t>8</w:t>
        </w:r>
        <w:r>
          <w:fldChar w:fldCharType="end"/>
        </w:r>
      </w:p>
    </w:sdtContent>
  </w:sdt>
  <w:p w:rsidR="009E2119" w:rsidRDefault="009E21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2B0" w:rsidRDefault="00F572B0" w:rsidP="009E2119">
      <w:pPr>
        <w:spacing w:after="0" w:line="240" w:lineRule="auto"/>
      </w:pPr>
      <w:r>
        <w:separator/>
      </w:r>
    </w:p>
  </w:footnote>
  <w:footnote w:type="continuationSeparator" w:id="1">
    <w:p w:rsidR="00F572B0" w:rsidRDefault="00F572B0" w:rsidP="009E2119">
      <w:pPr>
        <w:spacing w:after="0" w:line="240" w:lineRule="auto"/>
      </w:pPr>
      <w:r>
        <w:continuationSeparator/>
      </w:r>
    </w:p>
  </w:footnote>
  <w:footnote w:id="2">
    <w:p w:rsidR="00335EC5" w:rsidRDefault="00335EC5">
      <w:pPr>
        <w:pStyle w:val="Textonotapie"/>
      </w:pPr>
      <w:r>
        <w:rPr>
          <w:rStyle w:val="Refdenotaalpie"/>
        </w:rPr>
        <w:footnoteRef/>
      </w:r>
      <w:r>
        <w:t xml:space="preserve"> </w:t>
      </w:r>
      <w:r w:rsidRPr="008A693F">
        <w:rPr>
          <w:rFonts w:ascii="Century Gothic" w:hAnsi="Century Gothic"/>
          <w:sz w:val="16"/>
          <w:szCs w:val="16"/>
        </w:rPr>
        <w:t xml:space="preserve">Encuesta Nacional sobre la Dinámica de las Relaciones en los Hogares (2016). INEGI. Recuperado el 26 de noviembre de 2018 de </w:t>
      </w:r>
      <w:hyperlink r:id="rId1" w:history="1">
        <w:r w:rsidRPr="008A693F">
          <w:rPr>
            <w:rStyle w:val="Hipervnculo"/>
            <w:rFonts w:ascii="Century Gothic" w:hAnsi="Century Gothic"/>
            <w:sz w:val="16"/>
            <w:szCs w:val="16"/>
          </w:rPr>
          <w:t>http://www.beta.inegi.org.mx/proyectos/enchogares/especiales/endireh/2016/</w:t>
        </w:r>
      </w:hyperlink>
    </w:p>
  </w:footnote>
  <w:footnote w:id="3">
    <w:p w:rsidR="00446EAB" w:rsidRDefault="00446EAB" w:rsidP="00446EAB">
      <w:pPr>
        <w:pStyle w:val="Textonotapie"/>
        <w:jc w:val="both"/>
      </w:pPr>
      <w:r>
        <w:rPr>
          <w:rStyle w:val="Refdenotaalpie"/>
        </w:rPr>
        <w:footnoteRef/>
      </w:r>
      <w:r w:rsidRPr="00446EAB">
        <w:rPr>
          <w:rFonts w:ascii="Century Gothic" w:hAnsi="Century Gothic"/>
          <w:sz w:val="16"/>
        </w:rPr>
        <w:t xml:space="preserve">Presenta CONAVIM el PIPASEVM ante el Sistema Nacional para Prevenir, Atender, Sancionar y Erradicar la Violencia contra las Mujeres, CONAVIM. Recuperado el 06 de marzo de 2020 de  </w:t>
      </w:r>
      <w:hyperlink r:id="rId2" w:history="1">
        <w:r w:rsidRPr="00446EAB">
          <w:rPr>
            <w:rStyle w:val="Hipervnculo"/>
            <w:rFonts w:ascii="Century Gothic" w:hAnsi="Century Gothic"/>
            <w:sz w:val="16"/>
          </w:rPr>
          <w:t>https://www.gob.mx/conavim/prensa/presenta-conavim-el-pipasevim-ante-el-sistema-nacional-para-prevenir-atender-sancionar-y-erradicar-la-violencia-contra-las-mujeres</w:t>
        </w:r>
      </w:hyperlink>
    </w:p>
  </w:footnote>
  <w:footnote w:id="4">
    <w:p w:rsidR="00446EAB" w:rsidRDefault="00446EAB" w:rsidP="00446EAB">
      <w:pPr>
        <w:pStyle w:val="Textonotapie"/>
        <w:jc w:val="both"/>
      </w:pPr>
      <w:r>
        <w:rPr>
          <w:rStyle w:val="Refdenotaalpie"/>
        </w:rPr>
        <w:footnoteRef/>
      </w:r>
      <w:r>
        <w:t xml:space="preserve"> </w:t>
      </w:r>
      <w:r w:rsidRPr="00446EAB">
        <w:rPr>
          <w:rFonts w:ascii="Century Gothic" w:hAnsi="Century Gothic"/>
          <w:sz w:val="16"/>
        </w:rPr>
        <w:t xml:space="preserve">Estrategia Puerta Violeta, INMUJERES. Recuperado el 06 de marzo de 2020 de </w:t>
      </w:r>
      <w:hyperlink r:id="rId3" w:history="1">
        <w:r w:rsidRPr="00446EAB">
          <w:rPr>
            <w:rStyle w:val="Hipervnculo"/>
            <w:rFonts w:ascii="Century Gothic" w:hAnsi="Century Gothic"/>
            <w:sz w:val="16"/>
          </w:rPr>
          <w:t>https://www.gob.mx/inmujeres/acciones-y-programas/estrategia-puerta-violeta</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119" w:rsidRPr="002257C4" w:rsidRDefault="00564B10" w:rsidP="009E2119">
    <w:pPr>
      <w:pStyle w:val="Encabezado"/>
      <w:jc w:val="right"/>
      <w:rPr>
        <w:rFonts w:ascii="Century Gothic" w:hAnsi="Century Gothic"/>
        <w:sz w:val="20"/>
      </w:rPr>
    </w:pPr>
    <w:r>
      <w:rPr>
        <w:rFonts w:ascii="Century Gothic" w:hAnsi="Century Gothic"/>
        <w:noProof/>
        <w:sz w:val="20"/>
        <w:lang w:eastAsia="es-MX"/>
      </w:rPr>
      <w:drawing>
        <wp:anchor distT="0" distB="0" distL="114300" distR="114300" simplePos="0" relativeHeight="251658240" behindDoc="0" locked="0" layoutInCell="1" allowOverlap="1">
          <wp:simplePos x="0" y="0"/>
          <wp:positionH relativeFrom="column">
            <wp:posOffset>4445</wp:posOffset>
          </wp:positionH>
          <wp:positionV relativeFrom="paragraph">
            <wp:posOffset>-80645</wp:posOffset>
          </wp:positionV>
          <wp:extent cx="1076325" cy="1152525"/>
          <wp:effectExtent l="19050" t="0" r="9525" b="0"/>
          <wp:wrapThrough wrapText="bothSides">
            <wp:wrapPolygon edited="0">
              <wp:start x="-382" y="0"/>
              <wp:lineTo x="-382" y="21421"/>
              <wp:lineTo x="21791" y="21421"/>
              <wp:lineTo x="21791" y="0"/>
              <wp:lineTo x="-382" y="0"/>
            </wp:wrapPolygon>
          </wp:wrapThrough>
          <wp:docPr id="1" name="Imagen 2"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Congreso-Final-01 (1)"/>
                  <pic:cNvPicPr>
                    <a:picLocks noChangeAspect="1" noChangeArrowheads="1"/>
                  </pic:cNvPicPr>
                </pic:nvPicPr>
                <pic:blipFill>
                  <a:blip r:embed="rId1"/>
                  <a:srcRect/>
                  <a:stretch>
                    <a:fillRect/>
                  </a:stretch>
                </pic:blipFill>
                <pic:spPr bwMode="auto">
                  <a:xfrm>
                    <a:off x="0" y="0"/>
                    <a:ext cx="1076325" cy="1152525"/>
                  </a:xfrm>
                  <a:prstGeom prst="rect">
                    <a:avLst/>
                  </a:prstGeom>
                  <a:noFill/>
                  <a:ln w="9525">
                    <a:noFill/>
                    <a:miter lim="800000"/>
                    <a:headEnd/>
                    <a:tailEnd/>
                  </a:ln>
                </pic:spPr>
              </pic:pic>
            </a:graphicData>
          </a:graphic>
        </wp:anchor>
      </w:drawing>
    </w:r>
    <w:r w:rsidR="009E2119" w:rsidRPr="002257C4">
      <w:rPr>
        <w:rFonts w:ascii="Century Gothic" w:hAnsi="Century Gothic"/>
        <w:sz w:val="20"/>
      </w:rPr>
      <w:t>“2020, por un nuevo federalismo fiscal, justo y equitativo”</w:t>
    </w:r>
  </w:p>
  <w:p w:rsidR="009E2119" w:rsidRPr="002257C4" w:rsidRDefault="009E2119" w:rsidP="009E2119">
    <w:pPr>
      <w:pStyle w:val="Encabezado"/>
      <w:jc w:val="right"/>
      <w:rPr>
        <w:rFonts w:ascii="Century Gothic" w:hAnsi="Century Gothic"/>
        <w:sz w:val="20"/>
      </w:rPr>
    </w:pPr>
    <w:r w:rsidRPr="002257C4">
      <w:rPr>
        <w:rFonts w:ascii="Century Gothic" w:hAnsi="Century Gothic"/>
        <w:sz w:val="20"/>
      </w:rPr>
      <w:t>“2020, año de la sanidad vegetal”</w:t>
    </w:r>
  </w:p>
  <w:p w:rsidR="009E2119" w:rsidRDefault="009E211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82C64"/>
    <w:multiLevelType w:val="hybridMultilevel"/>
    <w:tmpl w:val="FAEA8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C4C5EBB"/>
    <w:multiLevelType w:val="hybridMultilevel"/>
    <w:tmpl w:val="0690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455ED8"/>
    <w:multiLevelType w:val="hybridMultilevel"/>
    <w:tmpl w:val="BFE6787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nsid w:val="5F741D69"/>
    <w:multiLevelType w:val="hybridMultilevel"/>
    <w:tmpl w:val="0AC6C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9E2119"/>
    <w:rsid w:val="00045975"/>
    <w:rsid w:val="00064A68"/>
    <w:rsid w:val="00195512"/>
    <w:rsid w:val="001B2F67"/>
    <w:rsid w:val="00203CD7"/>
    <w:rsid w:val="00224118"/>
    <w:rsid w:val="002257C4"/>
    <w:rsid w:val="0024776C"/>
    <w:rsid w:val="002C071E"/>
    <w:rsid w:val="00322BD9"/>
    <w:rsid w:val="00335EC5"/>
    <w:rsid w:val="003F7D52"/>
    <w:rsid w:val="0043061E"/>
    <w:rsid w:val="00446EAB"/>
    <w:rsid w:val="004925D2"/>
    <w:rsid w:val="0049449F"/>
    <w:rsid w:val="004C1B29"/>
    <w:rsid w:val="00564B10"/>
    <w:rsid w:val="005F4072"/>
    <w:rsid w:val="00612CA9"/>
    <w:rsid w:val="00651B38"/>
    <w:rsid w:val="006E6C4A"/>
    <w:rsid w:val="00702369"/>
    <w:rsid w:val="007F4151"/>
    <w:rsid w:val="00811353"/>
    <w:rsid w:val="00851B1A"/>
    <w:rsid w:val="00931F34"/>
    <w:rsid w:val="009817CC"/>
    <w:rsid w:val="00995D54"/>
    <w:rsid w:val="009E2119"/>
    <w:rsid w:val="00A63283"/>
    <w:rsid w:val="00B04D74"/>
    <w:rsid w:val="00B91A6B"/>
    <w:rsid w:val="00D3511A"/>
    <w:rsid w:val="00DC7BA7"/>
    <w:rsid w:val="00E20679"/>
    <w:rsid w:val="00E37E5E"/>
    <w:rsid w:val="00E82122"/>
    <w:rsid w:val="00EA2955"/>
    <w:rsid w:val="00F572B0"/>
    <w:rsid w:val="00F85EC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49F"/>
    <w:rPr>
      <w:rFonts w:ascii="Soberana Sans" w:hAnsi="Soberana San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1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119"/>
  </w:style>
  <w:style w:type="paragraph" w:styleId="Piedepgina">
    <w:name w:val="footer"/>
    <w:basedOn w:val="Normal"/>
    <w:link w:val="PiedepginaCar"/>
    <w:uiPriority w:val="99"/>
    <w:unhideWhenUsed/>
    <w:rsid w:val="009E21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2119"/>
  </w:style>
  <w:style w:type="paragraph" w:styleId="Prrafodelista">
    <w:name w:val="List Paragraph"/>
    <w:basedOn w:val="Normal"/>
    <w:uiPriority w:val="34"/>
    <w:qFormat/>
    <w:rsid w:val="0049449F"/>
    <w:pPr>
      <w:ind w:left="720"/>
      <w:contextualSpacing/>
    </w:pPr>
    <w:rPr>
      <w:rFonts w:asciiTheme="minorHAnsi" w:hAnsiTheme="minorHAnsi"/>
    </w:rPr>
  </w:style>
  <w:style w:type="paragraph" w:customStyle="1" w:styleId="Body">
    <w:name w:val="Body"/>
    <w:rsid w:val="00195512"/>
    <w:pPr>
      <w:pBdr>
        <w:top w:val="nil"/>
        <w:left w:val="nil"/>
        <w:bottom w:val="nil"/>
        <w:right w:val="nil"/>
        <w:between w:val="nil"/>
        <w:bar w:val="nil"/>
      </w:pBdr>
    </w:pPr>
    <w:rPr>
      <w:rFonts w:ascii="Calibri" w:eastAsia="Calibri" w:hAnsi="Calibri" w:cs="Calibri"/>
      <w:color w:val="000000"/>
      <w:u w:color="000000"/>
      <w:bdr w:val="nil"/>
      <w:lang w:eastAsia="es-MX"/>
    </w:rPr>
  </w:style>
  <w:style w:type="paragraph" w:styleId="Textonotapie">
    <w:name w:val="footnote text"/>
    <w:basedOn w:val="Normal"/>
    <w:link w:val="TextonotapieCar"/>
    <w:uiPriority w:val="99"/>
    <w:semiHidden/>
    <w:unhideWhenUsed/>
    <w:rsid w:val="00335E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C5"/>
    <w:rPr>
      <w:rFonts w:ascii="Soberana Sans" w:hAnsi="Soberana Sans"/>
      <w:sz w:val="20"/>
      <w:szCs w:val="20"/>
    </w:rPr>
  </w:style>
  <w:style w:type="character" w:styleId="Refdenotaalpie">
    <w:name w:val="footnote reference"/>
    <w:basedOn w:val="Fuentedeprrafopredeter"/>
    <w:uiPriority w:val="99"/>
    <w:semiHidden/>
    <w:unhideWhenUsed/>
    <w:rsid w:val="00335EC5"/>
    <w:rPr>
      <w:vertAlign w:val="superscript"/>
    </w:rPr>
  </w:style>
  <w:style w:type="character" w:styleId="Hipervnculo">
    <w:name w:val="Hyperlink"/>
    <w:uiPriority w:val="99"/>
    <w:unhideWhenUsed/>
    <w:rsid w:val="00335EC5"/>
    <w:rPr>
      <w:color w:val="0000FF"/>
      <w:u w:val="single"/>
    </w:rPr>
  </w:style>
  <w:style w:type="paragraph" w:styleId="Textodeglobo">
    <w:name w:val="Balloon Text"/>
    <w:basedOn w:val="Normal"/>
    <w:link w:val="TextodegloboCar"/>
    <w:uiPriority w:val="99"/>
    <w:semiHidden/>
    <w:unhideWhenUsed/>
    <w:rsid w:val="00E821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12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46266744">
      <w:bodyDiv w:val="1"/>
      <w:marLeft w:val="0"/>
      <w:marRight w:val="0"/>
      <w:marTop w:val="0"/>
      <w:marBottom w:val="0"/>
      <w:divBdr>
        <w:top w:val="none" w:sz="0" w:space="0" w:color="auto"/>
        <w:left w:val="none" w:sz="0" w:space="0" w:color="auto"/>
        <w:bottom w:val="none" w:sz="0" w:space="0" w:color="auto"/>
        <w:right w:val="none" w:sz="0" w:space="0" w:color="auto"/>
      </w:divBdr>
    </w:div>
    <w:div w:id="1022586473">
      <w:bodyDiv w:val="1"/>
      <w:marLeft w:val="0"/>
      <w:marRight w:val="0"/>
      <w:marTop w:val="0"/>
      <w:marBottom w:val="0"/>
      <w:divBdr>
        <w:top w:val="none" w:sz="0" w:space="0" w:color="auto"/>
        <w:left w:val="none" w:sz="0" w:space="0" w:color="auto"/>
        <w:bottom w:val="none" w:sz="0" w:space="0" w:color="auto"/>
        <w:right w:val="none" w:sz="0" w:space="0" w:color="auto"/>
      </w:divBdr>
    </w:div>
    <w:div w:id="1351487256">
      <w:bodyDiv w:val="1"/>
      <w:marLeft w:val="0"/>
      <w:marRight w:val="0"/>
      <w:marTop w:val="0"/>
      <w:marBottom w:val="0"/>
      <w:divBdr>
        <w:top w:val="none" w:sz="0" w:space="0" w:color="auto"/>
        <w:left w:val="none" w:sz="0" w:space="0" w:color="auto"/>
        <w:bottom w:val="none" w:sz="0" w:space="0" w:color="auto"/>
        <w:right w:val="none" w:sz="0" w:space="0" w:color="auto"/>
      </w:divBdr>
    </w:div>
    <w:div w:id="1474254127">
      <w:bodyDiv w:val="1"/>
      <w:marLeft w:val="0"/>
      <w:marRight w:val="0"/>
      <w:marTop w:val="0"/>
      <w:marBottom w:val="0"/>
      <w:divBdr>
        <w:top w:val="none" w:sz="0" w:space="0" w:color="auto"/>
        <w:left w:val="none" w:sz="0" w:space="0" w:color="auto"/>
        <w:bottom w:val="none" w:sz="0" w:space="0" w:color="auto"/>
        <w:right w:val="none" w:sz="0" w:space="0" w:color="auto"/>
      </w:divBdr>
    </w:div>
    <w:div w:id="1564946715">
      <w:bodyDiv w:val="1"/>
      <w:marLeft w:val="0"/>
      <w:marRight w:val="0"/>
      <w:marTop w:val="0"/>
      <w:marBottom w:val="0"/>
      <w:divBdr>
        <w:top w:val="none" w:sz="0" w:space="0" w:color="auto"/>
        <w:left w:val="none" w:sz="0" w:space="0" w:color="auto"/>
        <w:bottom w:val="none" w:sz="0" w:space="0" w:color="auto"/>
        <w:right w:val="none" w:sz="0" w:space="0" w:color="auto"/>
      </w:divBdr>
      <w:divsChild>
        <w:div w:id="1448037677">
          <w:marLeft w:val="360"/>
          <w:marRight w:val="0"/>
          <w:marTop w:val="0"/>
          <w:marBottom w:val="0"/>
          <w:divBdr>
            <w:top w:val="none" w:sz="0" w:space="0" w:color="auto"/>
            <w:left w:val="none" w:sz="0" w:space="0" w:color="auto"/>
            <w:bottom w:val="none" w:sz="0" w:space="0" w:color="auto"/>
            <w:right w:val="none" w:sz="0" w:space="0" w:color="auto"/>
          </w:divBdr>
        </w:div>
      </w:divsChild>
    </w:div>
    <w:div w:id="1863668611">
      <w:bodyDiv w:val="1"/>
      <w:marLeft w:val="0"/>
      <w:marRight w:val="0"/>
      <w:marTop w:val="0"/>
      <w:marBottom w:val="0"/>
      <w:divBdr>
        <w:top w:val="none" w:sz="0" w:space="0" w:color="auto"/>
        <w:left w:val="none" w:sz="0" w:space="0" w:color="auto"/>
        <w:bottom w:val="none" w:sz="0" w:space="0" w:color="auto"/>
        <w:right w:val="none" w:sz="0" w:space="0" w:color="auto"/>
      </w:divBdr>
    </w:div>
    <w:div w:id="1897355694">
      <w:bodyDiv w:val="1"/>
      <w:marLeft w:val="0"/>
      <w:marRight w:val="0"/>
      <w:marTop w:val="0"/>
      <w:marBottom w:val="0"/>
      <w:divBdr>
        <w:top w:val="none" w:sz="0" w:space="0" w:color="auto"/>
        <w:left w:val="none" w:sz="0" w:space="0" w:color="auto"/>
        <w:bottom w:val="none" w:sz="0" w:space="0" w:color="auto"/>
        <w:right w:val="none" w:sz="0" w:space="0" w:color="auto"/>
      </w:divBdr>
    </w:div>
    <w:div w:id="2055153733">
      <w:bodyDiv w:val="1"/>
      <w:marLeft w:val="0"/>
      <w:marRight w:val="0"/>
      <w:marTop w:val="0"/>
      <w:marBottom w:val="0"/>
      <w:divBdr>
        <w:top w:val="none" w:sz="0" w:space="0" w:color="auto"/>
        <w:left w:val="none" w:sz="0" w:space="0" w:color="auto"/>
        <w:bottom w:val="none" w:sz="0" w:space="0" w:color="auto"/>
        <w:right w:val="none" w:sz="0" w:space="0" w:color="auto"/>
      </w:divBdr>
    </w:div>
    <w:div w:id="206008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inmujeres/acciones-y-programas/estrategia-puerta-violeta" TargetMode="External"/><Relationship Id="rId2" Type="http://schemas.openxmlformats.org/officeDocument/2006/relationships/hyperlink" Target="https://www.gob.mx/conavim/prensa/presenta-conavim-el-pipasevim-ante-el-sistema-nacional-para-prevenir-atender-sancionar-y-erradicar-la-violencia-contra-las-mujeres" TargetMode="External"/><Relationship Id="rId1" Type="http://schemas.openxmlformats.org/officeDocument/2006/relationships/hyperlink" Target="http://www.beta.inegi.org.mx/proyectos/enchogares/especiales/endireh/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39DC-E836-4B25-B8A6-2B9FC8F0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1625</Words>
  <Characters>8938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Jocelyne Ruelas Juárez</dc:creator>
  <cp:lastModifiedBy>achavez</cp:lastModifiedBy>
  <cp:revision>2</cp:revision>
  <cp:lastPrinted>2020-03-06T22:39:00Z</cp:lastPrinted>
  <dcterms:created xsi:type="dcterms:W3CDTF">2020-03-17T21:04:00Z</dcterms:created>
  <dcterms:modified xsi:type="dcterms:W3CDTF">2020-03-17T21:04:00Z</dcterms:modified>
</cp:coreProperties>
</file>