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DBB" w:rsidRPr="002F1E97" w:rsidRDefault="00786DBB" w:rsidP="00786DBB">
      <w:pPr>
        <w:shd w:val="clear" w:color="auto" w:fill="FFFFFF"/>
        <w:spacing w:after="0"/>
        <w:jc w:val="both"/>
        <w:rPr>
          <w:rFonts w:ascii="Arial" w:eastAsia="Times New Roman" w:hAnsi="Arial" w:cs="Arial"/>
          <w:b/>
          <w:sz w:val="24"/>
          <w:szCs w:val="24"/>
          <w:lang w:val="es-ES" w:eastAsia="es-MX"/>
        </w:rPr>
      </w:pPr>
      <w:r w:rsidRPr="002F1E97">
        <w:rPr>
          <w:rFonts w:ascii="Arial" w:eastAsia="Times New Roman" w:hAnsi="Arial" w:cs="Arial"/>
          <w:b/>
          <w:sz w:val="24"/>
          <w:szCs w:val="24"/>
          <w:lang w:val="es-ES" w:eastAsia="es-MX"/>
        </w:rPr>
        <w:t>H. CONGRESO DEL ESTADO DE CHIHUAHUA.</w:t>
      </w:r>
    </w:p>
    <w:p w:rsidR="00786DBB" w:rsidRPr="002F1E97" w:rsidRDefault="00786DBB" w:rsidP="00786DBB">
      <w:pPr>
        <w:shd w:val="clear" w:color="auto" w:fill="FFFFFF"/>
        <w:spacing w:after="0"/>
        <w:jc w:val="both"/>
        <w:rPr>
          <w:rFonts w:ascii="Arial" w:eastAsia="Times New Roman" w:hAnsi="Arial" w:cs="Arial"/>
          <w:b/>
          <w:sz w:val="24"/>
          <w:szCs w:val="24"/>
          <w:lang w:val="es-ES" w:eastAsia="es-MX"/>
        </w:rPr>
      </w:pPr>
      <w:r w:rsidRPr="002F1E97">
        <w:rPr>
          <w:rFonts w:ascii="Arial" w:eastAsia="Times New Roman" w:hAnsi="Arial" w:cs="Arial"/>
          <w:b/>
          <w:sz w:val="24"/>
          <w:szCs w:val="24"/>
          <w:lang w:val="es-ES" w:eastAsia="es-MX"/>
        </w:rPr>
        <w:t xml:space="preserve">PRESENTE.- </w:t>
      </w:r>
    </w:p>
    <w:p w:rsidR="00786DBB" w:rsidRPr="002F1E97" w:rsidRDefault="00786DBB" w:rsidP="00786DBB">
      <w:pPr>
        <w:shd w:val="clear" w:color="auto" w:fill="FFFFFF"/>
        <w:spacing w:after="160"/>
        <w:jc w:val="both"/>
        <w:rPr>
          <w:rFonts w:ascii="Arial" w:eastAsia="Times New Roman" w:hAnsi="Arial" w:cs="Arial"/>
          <w:sz w:val="24"/>
          <w:szCs w:val="24"/>
          <w:lang w:val="es-ES" w:eastAsia="es-MX"/>
        </w:rPr>
      </w:pPr>
    </w:p>
    <w:p w:rsidR="00786DBB" w:rsidRPr="002F1E97" w:rsidRDefault="00E463BB" w:rsidP="004425DA">
      <w:pPr>
        <w:pStyle w:val="Default"/>
        <w:spacing w:after="100" w:afterAutospacing="1"/>
        <w:ind w:firstLine="708"/>
        <w:jc w:val="both"/>
        <w:rPr>
          <w:rFonts w:eastAsia="Times New Roman"/>
          <w:b/>
          <w:lang w:eastAsia="es-MX"/>
        </w:rPr>
      </w:pPr>
      <w:r w:rsidRPr="002F1E97">
        <w:rPr>
          <w:rFonts w:eastAsia="Times New Roman"/>
          <w:color w:val="auto"/>
          <w:lang w:val="es-ES" w:eastAsia="es-MX"/>
        </w:rPr>
        <w:t>La que</w:t>
      </w:r>
      <w:r w:rsidR="00786DBB" w:rsidRPr="002F1E97">
        <w:rPr>
          <w:rFonts w:eastAsia="Times New Roman"/>
          <w:color w:val="auto"/>
          <w:lang w:val="es-ES" w:eastAsia="es-MX"/>
        </w:rPr>
        <w:t xml:space="preserve"> suscribe</w:t>
      </w:r>
      <w:r w:rsidR="0023286D">
        <w:rPr>
          <w:rFonts w:eastAsia="Times New Roman"/>
          <w:color w:val="auto"/>
          <w:lang w:val="es-ES" w:eastAsia="es-MX"/>
        </w:rPr>
        <w:t xml:space="preserve"> </w:t>
      </w:r>
      <w:r w:rsidR="00823F49" w:rsidRPr="002F1E97">
        <w:rPr>
          <w:rFonts w:eastAsia="Times New Roman"/>
          <w:b/>
          <w:color w:val="auto"/>
          <w:lang w:val="es-ES" w:eastAsia="es-MX"/>
        </w:rPr>
        <w:t>Lic. Marisela Sáenz Moriel</w:t>
      </w:r>
      <w:r w:rsidR="0023286D">
        <w:rPr>
          <w:rFonts w:eastAsia="Times New Roman"/>
          <w:b/>
          <w:color w:val="auto"/>
          <w:lang w:val="es-ES" w:eastAsia="es-MX"/>
        </w:rPr>
        <w:t xml:space="preserve"> </w:t>
      </w:r>
      <w:r w:rsidR="00606BDE" w:rsidRPr="002F1E97">
        <w:rPr>
          <w:rFonts w:eastAsia="Times New Roman"/>
          <w:color w:val="auto"/>
          <w:lang w:val="es-ES" w:eastAsia="es-MX"/>
        </w:rPr>
        <w:t xml:space="preserve">en mi carácter de </w:t>
      </w:r>
      <w:r w:rsidR="0023286D" w:rsidRPr="002F1E97">
        <w:rPr>
          <w:rFonts w:eastAsia="Times New Roman"/>
          <w:color w:val="auto"/>
          <w:lang w:val="es-ES" w:eastAsia="es-MX"/>
        </w:rPr>
        <w:t>Diputada</w:t>
      </w:r>
      <w:r w:rsidR="00606BDE" w:rsidRPr="002F1E97">
        <w:rPr>
          <w:rFonts w:eastAsia="Times New Roman"/>
          <w:color w:val="auto"/>
          <w:lang w:val="es-ES" w:eastAsia="es-MX"/>
        </w:rPr>
        <w:t xml:space="preserve"> la Sexagésima Sexta Legislatura </w:t>
      </w:r>
      <w:r w:rsidR="00DC6A91">
        <w:rPr>
          <w:rFonts w:eastAsia="Times New Roman"/>
          <w:color w:val="auto"/>
          <w:lang w:val="es-ES" w:eastAsia="es-MX"/>
        </w:rPr>
        <w:t xml:space="preserve">Integrante del Grupo Parlamentario del Partido Revolucionario Institucional </w:t>
      </w:r>
      <w:r w:rsidR="00786DBB" w:rsidRPr="002F1E97">
        <w:rPr>
          <w:rFonts w:eastAsia="Times New Roman"/>
          <w:color w:val="auto"/>
          <w:lang w:val="es-ES" w:eastAsia="es-MX"/>
        </w:rPr>
        <w:t>en uso de las facultad</w:t>
      </w:r>
      <w:r w:rsidR="00606BDE" w:rsidRPr="002F1E97">
        <w:rPr>
          <w:rFonts w:eastAsia="Times New Roman"/>
          <w:color w:val="auto"/>
          <w:lang w:val="es-ES" w:eastAsia="es-MX"/>
        </w:rPr>
        <w:t>es conferidas por los artículos</w:t>
      </w:r>
      <w:r w:rsidR="00786DBB" w:rsidRPr="002F1E97">
        <w:rPr>
          <w:rFonts w:eastAsia="Times New Roman"/>
          <w:color w:val="auto"/>
          <w:lang w:val="es-ES" w:eastAsia="es-MX"/>
        </w:rPr>
        <w:t xml:space="preserve"> 68, fracción I, de la Constitución Política del Estado de C</w:t>
      </w:r>
      <w:r w:rsidRPr="002F1E97">
        <w:rPr>
          <w:rFonts w:eastAsia="Times New Roman"/>
          <w:color w:val="auto"/>
          <w:lang w:val="es-ES" w:eastAsia="es-MX"/>
        </w:rPr>
        <w:t>hihuahua; 167, fracción  I y 168</w:t>
      </w:r>
      <w:r w:rsidR="00786DBB" w:rsidRPr="002F1E97">
        <w:rPr>
          <w:rFonts w:eastAsia="Times New Roman"/>
          <w:color w:val="auto"/>
          <w:lang w:val="es-ES" w:eastAsia="es-MX"/>
        </w:rPr>
        <w:t>, de la Ley Orgánica del Poder Legislativo del Estado, así como los artículo</w:t>
      </w:r>
      <w:r w:rsidR="00606BDE" w:rsidRPr="002F1E97">
        <w:rPr>
          <w:rFonts w:eastAsia="Times New Roman"/>
          <w:color w:val="auto"/>
          <w:lang w:val="es-ES" w:eastAsia="es-MX"/>
        </w:rPr>
        <w:t>s</w:t>
      </w:r>
      <w:r w:rsidR="00786DBB" w:rsidRPr="002F1E97">
        <w:rPr>
          <w:rFonts w:eastAsia="Times New Roman"/>
          <w:color w:val="auto"/>
          <w:lang w:val="es-ES" w:eastAsia="es-MX"/>
        </w:rPr>
        <w:t xml:space="preserve"> 75, 76 y 77 del Reglamento Interior y de Prácticas Parlamentarias d</w:t>
      </w:r>
      <w:r w:rsidR="00595DC2" w:rsidRPr="002F1E97">
        <w:rPr>
          <w:rFonts w:eastAsia="Times New Roman"/>
          <w:color w:val="auto"/>
          <w:lang w:val="es-ES" w:eastAsia="es-MX"/>
        </w:rPr>
        <w:t>el Poder Legislativo,</w:t>
      </w:r>
      <w:r w:rsidR="00606BDE" w:rsidRPr="002F1E97">
        <w:rPr>
          <w:rFonts w:eastAsia="Times New Roman"/>
          <w:color w:val="auto"/>
          <w:lang w:val="es-ES" w:eastAsia="es-MX"/>
        </w:rPr>
        <w:t xml:space="preserve"> me permito</w:t>
      </w:r>
      <w:r w:rsidR="00786DBB" w:rsidRPr="002F1E97">
        <w:rPr>
          <w:rFonts w:eastAsia="Times New Roman"/>
          <w:color w:val="auto"/>
          <w:lang w:val="es-ES" w:eastAsia="es-MX"/>
        </w:rPr>
        <w:t xml:space="preserve"> someter a la consideración de esta Soberanía, iniciativa con carácter de DECRETO </w:t>
      </w:r>
      <w:r w:rsidR="00DC6A91">
        <w:rPr>
          <w:rFonts w:eastAsia="Times New Roman"/>
          <w:color w:val="auto"/>
          <w:lang w:val="es-ES" w:eastAsia="es-MX"/>
        </w:rPr>
        <w:t xml:space="preserve">a efecto de reformar artículo 183 del Código Penal del Estado de Chihuahua, </w:t>
      </w:r>
      <w:r w:rsidR="00DC6A91">
        <w:rPr>
          <w:rFonts w:eastAsia="Times New Roman"/>
          <w:b/>
          <w:color w:val="auto"/>
          <w:lang w:val="es-ES" w:eastAsia="es-MX"/>
        </w:rPr>
        <w:t>c</w:t>
      </w:r>
      <w:r w:rsidR="00463A7F" w:rsidRPr="002F1E97">
        <w:rPr>
          <w:rFonts w:eastAsia="Times New Roman"/>
          <w:b/>
          <w:color w:val="auto"/>
          <w:lang w:val="es-ES" w:eastAsia="es-MX"/>
        </w:rPr>
        <w:t xml:space="preserve">on el objeto de </w:t>
      </w:r>
      <w:bookmarkStart w:id="0" w:name="_GoBack"/>
      <w:r w:rsidR="00DC6A91">
        <w:rPr>
          <w:rFonts w:eastAsia="Times New Roman"/>
          <w:b/>
          <w:color w:val="auto"/>
          <w:lang w:val="es-ES" w:eastAsia="es-MX"/>
        </w:rPr>
        <w:t>proteger integralmente la formación de menores de edad así como aquellas personas que no tienen la capacidad para comprender el significado del hecho</w:t>
      </w:r>
      <w:bookmarkEnd w:id="0"/>
      <w:r w:rsidR="0023286D">
        <w:rPr>
          <w:rFonts w:eastAsia="Times New Roman"/>
          <w:b/>
          <w:color w:val="auto"/>
          <w:lang w:val="es-ES" w:eastAsia="es-MX"/>
        </w:rPr>
        <w:t xml:space="preserve"> </w:t>
      </w:r>
      <w:r w:rsidR="00786DBB" w:rsidRPr="002F1E97">
        <w:rPr>
          <w:bCs/>
          <w:color w:val="auto"/>
        </w:rPr>
        <w:t>al tenor de la siguiente</w:t>
      </w:r>
      <w:r w:rsidR="00786DBB" w:rsidRPr="002F1E97">
        <w:rPr>
          <w:color w:val="auto"/>
        </w:rPr>
        <w:t>:</w:t>
      </w:r>
    </w:p>
    <w:p w:rsidR="00786DBB" w:rsidRPr="002F1E97" w:rsidRDefault="00786DBB" w:rsidP="004425DA">
      <w:pPr>
        <w:pStyle w:val="Default"/>
        <w:spacing w:after="100" w:afterAutospacing="1" w:line="276" w:lineRule="auto"/>
        <w:jc w:val="both"/>
        <w:rPr>
          <w:b/>
          <w:bCs/>
          <w:color w:val="auto"/>
          <w:lang w:val="es-ES"/>
        </w:rPr>
      </w:pPr>
    </w:p>
    <w:p w:rsidR="004C6BE1" w:rsidRPr="002F1E97" w:rsidRDefault="00A73868" w:rsidP="00305312">
      <w:pPr>
        <w:pStyle w:val="Default"/>
        <w:spacing w:after="100" w:afterAutospacing="1" w:line="276" w:lineRule="auto"/>
        <w:jc w:val="center"/>
        <w:rPr>
          <w:b/>
          <w:bCs/>
          <w:color w:val="auto"/>
        </w:rPr>
      </w:pPr>
      <w:r w:rsidRPr="002F1E97">
        <w:rPr>
          <w:b/>
          <w:bCs/>
          <w:color w:val="auto"/>
        </w:rPr>
        <w:t>EXPOSICIÓN DE MOTIVOS:</w:t>
      </w:r>
    </w:p>
    <w:p w:rsidR="00DC6A91" w:rsidRDefault="00DC6A91" w:rsidP="00DC6A91">
      <w:pPr>
        <w:jc w:val="both"/>
        <w:rPr>
          <w:rFonts w:ascii="Arial" w:hAnsi="Arial" w:cs="Arial"/>
          <w:sz w:val="24"/>
          <w:szCs w:val="24"/>
        </w:rPr>
      </w:pPr>
      <w:r>
        <w:rPr>
          <w:rFonts w:ascii="Arial" w:hAnsi="Arial" w:cs="Arial"/>
          <w:sz w:val="24"/>
          <w:szCs w:val="24"/>
        </w:rPr>
        <w:t>F</w:t>
      </w:r>
      <w:r w:rsidRPr="00DC6A91">
        <w:rPr>
          <w:rFonts w:ascii="Arial" w:hAnsi="Arial" w:cs="Arial"/>
          <w:sz w:val="24"/>
          <w:szCs w:val="24"/>
        </w:rPr>
        <w:t xml:space="preserve">ortalecer la familia y la identidad ante la crisis de las instituciones sociales es una tarea </w:t>
      </w:r>
      <w:r>
        <w:rPr>
          <w:rFonts w:ascii="Arial" w:hAnsi="Arial" w:cs="Arial"/>
          <w:sz w:val="24"/>
          <w:szCs w:val="24"/>
        </w:rPr>
        <w:t>de suma importancia. Pues este</w:t>
      </w:r>
      <w:r w:rsidRPr="00DC6A91">
        <w:rPr>
          <w:rFonts w:ascii="Arial" w:hAnsi="Arial" w:cs="Arial"/>
          <w:sz w:val="24"/>
          <w:szCs w:val="24"/>
        </w:rPr>
        <w:t xml:space="preserve"> fortalecimiento, al igual que </w:t>
      </w:r>
      <w:r>
        <w:rPr>
          <w:rFonts w:ascii="Arial" w:hAnsi="Arial" w:cs="Arial"/>
          <w:sz w:val="24"/>
          <w:szCs w:val="24"/>
        </w:rPr>
        <w:t xml:space="preserve">cualquier construcción, </w:t>
      </w:r>
      <w:r w:rsidRPr="00DC6A91">
        <w:rPr>
          <w:rFonts w:ascii="Arial" w:hAnsi="Arial" w:cs="Arial"/>
          <w:sz w:val="24"/>
          <w:szCs w:val="24"/>
        </w:rPr>
        <w:t xml:space="preserve">tiene su punto de apoyo más fuerte en donde la vulnerabilidad pudiera </w:t>
      </w:r>
      <w:r>
        <w:rPr>
          <w:rFonts w:ascii="Arial" w:hAnsi="Arial" w:cs="Arial"/>
          <w:sz w:val="24"/>
          <w:szCs w:val="24"/>
        </w:rPr>
        <w:t>ser más peligrosa: en los niños;</w:t>
      </w:r>
      <w:r w:rsidRPr="00DC6A91">
        <w:rPr>
          <w:rFonts w:ascii="Arial" w:hAnsi="Arial" w:cs="Arial"/>
          <w:sz w:val="24"/>
          <w:szCs w:val="24"/>
        </w:rPr>
        <w:t xml:space="preserve"> Cada acción de gobierno, cada acción administrativa, política pública o sentencia judicial que se proyecte</w:t>
      </w:r>
      <w:r>
        <w:rPr>
          <w:rFonts w:ascii="Arial" w:hAnsi="Arial" w:cs="Arial"/>
          <w:sz w:val="24"/>
          <w:szCs w:val="24"/>
        </w:rPr>
        <w:t xml:space="preserve"> hacia el bien e interés superior del menor</w:t>
      </w:r>
      <w:r w:rsidRPr="00DC6A91">
        <w:rPr>
          <w:rFonts w:ascii="Arial" w:hAnsi="Arial" w:cs="Arial"/>
          <w:sz w:val="24"/>
          <w:szCs w:val="24"/>
        </w:rPr>
        <w:t>, es un fuerte capital invertido en la célula fundamental de la sociedad, presente y futura, que a su vez dará fortaleza a las instituciones sociales y políticas de nuestro país. La conclusión y despeje de esta ecuación no podría ser otro: fortalecer la niñez mexicana es dar sustentabilidad a nu</w:t>
      </w:r>
      <w:r>
        <w:rPr>
          <w:rFonts w:ascii="Arial" w:hAnsi="Arial" w:cs="Arial"/>
          <w:sz w:val="24"/>
          <w:szCs w:val="24"/>
        </w:rPr>
        <w:t>estra nación.</w:t>
      </w:r>
    </w:p>
    <w:p w:rsidR="00DC6A91" w:rsidRDefault="00DC6A91" w:rsidP="00DC6A91">
      <w:pPr>
        <w:jc w:val="both"/>
        <w:rPr>
          <w:rFonts w:ascii="Arial" w:hAnsi="Arial" w:cs="Arial"/>
          <w:sz w:val="24"/>
          <w:szCs w:val="24"/>
        </w:rPr>
      </w:pPr>
    </w:p>
    <w:p w:rsidR="00DC6A91" w:rsidRPr="00DC6A91" w:rsidRDefault="00DC6A91" w:rsidP="00DC6A91">
      <w:pPr>
        <w:jc w:val="both"/>
        <w:rPr>
          <w:rFonts w:ascii="Arial" w:hAnsi="Arial" w:cs="Arial"/>
          <w:sz w:val="24"/>
          <w:szCs w:val="24"/>
        </w:rPr>
      </w:pPr>
      <w:r>
        <w:rPr>
          <w:rFonts w:ascii="Arial" w:hAnsi="Arial" w:cs="Arial"/>
          <w:sz w:val="24"/>
          <w:szCs w:val="24"/>
        </w:rPr>
        <w:t>De la misma manera,</w:t>
      </w:r>
      <w:r w:rsidRPr="00DC6A91">
        <w:rPr>
          <w:rFonts w:ascii="Arial" w:hAnsi="Arial" w:cs="Arial"/>
          <w:sz w:val="24"/>
          <w:szCs w:val="24"/>
        </w:rPr>
        <w:t xml:space="preserve"> expresa la Convención sobre los derechos del niño, firmada y ratificada por Méxi</w:t>
      </w:r>
      <w:r>
        <w:rPr>
          <w:rFonts w:ascii="Arial" w:hAnsi="Arial" w:cs="Arial"/>
          <w:sz w:val="24"/>
          <w:szCs w:val="24"/>
        </w:rPr>
        <w:t>co, que dice a la letra</w:t>
      </w:r>
      <w:r w:rsidRPr="00DC6A91">
        <w:rPr>
          <w:rFonts w:ascii="Arial" w:hAnsi="Arial" w:cs="Arial"/>
          <w:sz w:val="24"/>
          <w:szCs w:val="24"/>
        </w:rPr>
        <w:t xml:space="preserve">: “la familia, como grupo fundamental de la sociedad y medio natural para el crecimiento y el bienestar de todos sus miembros, y en particular de los niños, debe recibir la protección y asistencia necesarias para poder asumir plenamente sus responsabilidades dentro de la comunidad,” y “el niño, para el pleno y armonioso desarrollo de su personalidad, </w:t>
      </w:r>
      <w:r w:rsidRPr="00DC6A91">
        <w:rPr>
          <w:rFonts w:ascii="Arial" w:hAnsi="Arial" w:cs="Arial"/>
          <w:sz w:val="24"/>
          <w:szCs w:val="24"/>
        </w:rPr>
        <w:lastRenderedPageBreak/>
        <w:t>debe crecer en el seno de la familia, en un ambiente de felicidad, amor y comprensión.” Así es que, muy al contrario de lo que recientemente afirman muchas voces políticas, seudointe</w:t>
      </w:r>
      <w:r>
        <w:rPr>
          <w:rFonts w:ascii="Arial" w:hAnsi="Arial" w:cs="Arial"/>
          <w:sz w:val="24"/>
          <w:szCs w:val="24"/>
        </w:rPr>
        <w:t>resadas en el bienestar de la niñez</w:t>
      </w:r>
      <w:r w:rsidRPr="00DC6A91">
        <w:rPr>
          <w:rFonts w:ascii="Arial" w:hAnsi="Arial" w:cs="Arial"/>
          <w:sz w:val="24"/>
          <w:szCs w:val="24"/>
        </w:rPr>
        <w:t>, la misma declaración afirma que “el niño, por su falta de madurez física y mental, necesita protección y cuidado especiales, incluso la debida protección legal, tanto antes como después del nacimiento.”</w:t>
      </w:r>
    </w:p>
    <w:p w:rsidR="00DC6A91" w:rsidRPr="00DC6A91" w:rsidRDefault="00DC6A91" w:rsidP="00DC6A91">
      <w:pPr>
        <w:jc w:val="both"/>
        <w:rPr>
          <w:rFonts w:ascii="Arial" w:hAnsi="Arial" w:cs="Arial"/>
          <w:sz w:val="24"/>
          <w:szCs w:val="24"/>
        </w:rPr>
      </w:pPr>
      <w:r w:rsidRPr="00DC6A91">
        <w:rPr>
          <w:rFonts w:ascii="Arial" w:hAnsi="Arial" w:cs="Arial"/>
          <w:sz w:val="24"/>
          <w:szCs w:val="24"/>
        </w:rPr>
        <w:t>En dicho instrumento internacional encontramos continuamente respaldado el derecho y deber del papá y la mamá a velar y ser protagonista</w:t>
      </w:r>
      <w:r>
        <w:rPr>
          <w:rFonts w:ascii="Arial" w:hAnsi="Arial" w:cs="Arial"/>
          <w:sz w:val="24"/>
          <w:szCs w:val="24"/>
        </w:rPr>
        <w:t>s</w:t>
      </w:r>
      <w:r w:rsidRPr="00DC6A91">
        <w:rPr>
          <w:rFonts w:ascii="Arial" w:hAnsi="Arial" w:cs="Arial"/>
          <w:sz w:val="24"/>
          <w:szCs w:val="24"/>
        </w:rPr>
        <w:t xml:space="preserve"> y responsable</w:t>
      </w:r>
      <w:r>
        <w:rPr>
          <w:rFonts w:ascii="Arial" w:hAnsi="Arial" w:cs="Arial"/>
          <w:sz w:val="24"/>
          <w:szCs w:val="24"/>
        </w:rPr>
        <w:t>s</w:t>
      </w:r>
      <w:r w:rsidRPr="00DC6A91">
        <w:rPr>
          <w:rFonts w:ascii="Arial" w:hAnsi="Arial" w:cs="Arial"/>
          <w:sz w:val="24"/>
          <w:szCs w:val="24"/>
        </w:rPr>
        <w:t xml:space="preserve"> principal</w:t>
      </w:r>
      <w:r>
        <w:rPr>
          <w:rFonts w:ascii="Arial" w:hAnsi="Arial" w:cs="Arial"/>
          <w:sz w:val="24"/>
          <w:szCs w:val="24"/>
        </w:rPr>
        <w:t>es</w:t>
      </w:r>
      <w:r w:rsidRPr="00DC6A91">
        <w:rPr>
          <w:rFonts w:ascii="Arial" w:hAnsi="Arial" w:cs="Arial"/>
          <w:sz w:val="24"/>
          <w:szCs w:val="24"/>
        </w:rPr>
        <w:t xml:space="preserve"> de la educación de sus hijos, y la protección que el Estado debe hacer de este derecho, como se lee en su artículo 3o., numeral 2. Mención especial merece a este respecto el artículo 5 de la Convención en comento:</w:t>
      </w:r>
    </w:p>
    <w:p w:rsidR="00DC6A91" w:rsidRPr="00DC6A91" w:rsidRDefault="00DC6A91" w:rsidP="00DC6A91">
      <w:pPr>
        <w:jc w:val="both"/>
        <w:rPr>
          <w:rFonts w:ascii="Arial" w:hAnsi="Arial" w:cs="Arial"/>
          <w:sz w:val="24"/>
          <w:szCs w:val="24"/>
        </w:rPr>
      </w:pPr>
      <w:r w:rsidRPr="00DC6A91">
        <w:rPr>
          <w:rFonts w:ascii="Arial" w:hAnsi="Arial" w:cs="Arial"/>
          <w:sz w:val="24"/>
          <w:szCs w:val="24"/>
        </w:rPr>
        <w:t>Los Estados parte respetarán las responsabilidades, los derechos y los deberes de los padres o, en su caso, de los miembros de la familia ampliada o de la comunidad, según establezca la costumbre local, de los tutores u otras personas encargadas legalmente del niño de impartirle, en consonancia con la evolución de sus facultades, dirección y orientación apropiadas para que el niño ejerza los derechos reconocidos en la presente Convención.</w:t>
      </w:r>
    </w:p>
    <w:p w:rsidR="00DC6A91" w:rsidRPr="00DC6A91" w:rsidRDefault="00DC6A91" w:rsidP="00DC6A91">
      <w:pPr>
        <w:jc w:val="both"/>
        <w:rPr>
          <w:rFonts w:ascii="Arial" w:hAnsi="Arial" w:cs="Arial"/>
          <w:sz w:val="24"/>
          <w:szCs w:val="24"/>
        </w:rPr>
      </w:pPr>
      <w:r w:rsidRPr="00DC6A91">
        <w:rPr>
          <w:rFonts w:ascii="Arial" w:hAnsi="Arial" w:cs="Arial"/>
          <w:sz w:val="24"/>
          <w:szCs w:val="24"/>
        </w:rPr>
        <w:t>Es así pues, que en el ejercicio de este derecho, y bajo una atenta corresponsabilidad, los padres delegan en las instituciones educativas, elementos parciales de esta dirección y orientación, en lo que se refiere al desarrollo de competencias, conocimientos, procedimientos, habilidades y actitudes, en el ámbito de la dimensión escolar de sus hijos.</w:t>
      </w:r>
    </w:p>
    <w:p w:rsidR="00DC6A91" w:rsidRPr="00DC6A91" w:rsidRDefault="00DC6A91" w:rsidP="00DC6A91">
      <w:pPr>
        <w:jc w:val="both"/>
        <w:rPr>
          <w:rFonts w:ascii="Arial" w:hAnsi="Arial" w:cs="Arial"/>
          <w:sz w:val="24"/>
          <w:szCs w:val="24"/>
        </w:rPr>
      </w:pPr>
      <w:r w:rsidRPr="00DC6A91">
        <w:rPr>
          <w:rFonts w:ascii="Arial" w:hAnsi="Arial" w:cs="Arial"/>
          <w:sz w:val="24"/>
          <w:szCs w:val="24"/>
        </w:rPr>
        <w:t>Tal delegación de derechos de los padres a las instituciones educativas está, sin embargo, enmarcada y orientada en todo momento p</w:t>
      </w:r>
      <w:r w:rsidR="00EA0284">
        <w:rPr>
          <w:rFonts w:ascii="Arial" w:hAnsi="Arial" w:cs="Arial"/>
          <w:sz w:val="24"/>
          <w:szCs w:val="24"/>
        </w:rPr>
        <w:t xml:space="preserve">or el numeral 2 del artículo 14 </w:t>
      </w:r>
      <w:r w:rsidRPr="00DC6A91">
        <w:rPr>
          <w:rFonts w:ascii="Arial" w:hAnsi="Arial" w:cs="Arial"/>
          <w:sz w:val="24"/>
          <w:szCs w:val="24"/>
        </w:rPr>
        <w:t>de</w:t>
      </w:r>
      <w:r w:rsidR="00EA0284">
        <w:rPr>
          <w:rFonts w:ascii="Arial" w:hAnsi="Arial" w:cs="Arial"/>
          <w:sz w:val="24"/>
          <w:szCs w:val="24"/>
        </w:rPr>
        <w:t xml:space="preserve"> la Convención sobre </w:t>
      </w:r>
      <w:r w:rsidRPr="00DC6A91">
        <w:rPr>
          <w:rFonts w:ascii="Arial" w:hAnsi="Arial" w:cs="Arial"/>
          <w:sz w:val="24"/>
          <w:szCs w:val="24"/>
        </w:rPr>
        <w:t>los</w:t>
      </w:r>
      <w:r w:rsidR="00EA0284">
        <w:rPr>
          <w:rFonts w:ascii="Arial" w:hAnsi="Arial" w:cs="Arial"/>
          <w:sz w:val="24"/>
          <w:szCs w:val="24"/>
        </w:rPr>
        <w:t xml:space="preserve"> </w:t>
      </w:r>
      <w:r w:rsidRPr="00DC6A91">
        <w:rPr>
          <w:rFonts w:ascii="Arial" w:hAnsi="Arial" w:cs="Arial"/>
          <w:sz w:val="24"/>
          <w:szCs w:val="24"/>
        </w:rPr>
        <w:t>derechos</w:t>
      </w:r>
      <w:r w:rsidR="00EA0284">
        <w:rPr>
          <w:rFonts w:ascii="Arial" w:hAnsi="Arial" w:cs="Arial"/>
          <w:sz w:val="24"/>
          <w:szCs w:val="24"/>
        </w:rPr>
        <w:t xml:space="preserve"> </w:t>
      </w:r>
      <w:r w:rsidRPr="00DC6A91">
        <w:rPr>
          <w:rFonts w:ascii="Arial" w:hAnsi="Arial" w:cs="Arial"/>
          <w:sz w:val="24"/>
          <w:szCs w:val="24"/>
        </w:rPr>
        <w:t>del</w:t>
      </w:r>
      <w:r w:rsidR="00EA0284">
        <w:rPr>
          <w:rFonts w:ascii="Arial" w:hAnsi="Arial" w:cs="Arial"/>
          <w:sz w:val="24"/>
          <w:szCs w:val="24"/>
        </w:rPr>
        <w:t xml:space="preserve"> </w:t>
      </w:r>
      <w:r w:rsidRPr="00DC6A91">
        <w:rPr>
          <w:rFonts w:ascii="Arial" w:hAnsi="Arial" w:cs="Arial"/>
          <w:sz w:val="24"/>
          <w:szCs w:val="24"/>
        </w:rPr>
        <w:t>niño,</w:t>
      </w:r>
      <w:r w:rsidR="00EA0284">
        <w:rPr>
          <w:rFonts w:ascii="Arial" w:hAnsi="Arial" w:cs="Arial"/>
          <w:sz w:val="24"/>
          <w:szCs w:val="24"/>
        </w:rPr>
        <w:t xml:space="preserve"> </w:t>
      </w:r>
      <w:r w:rsidRPr="00DC6A91">
        <w:rPr>
          <w:rFonts w:ascii="Arial" w:hAnsi="Arial" w:cs="Arial"/>
          <w:sz w:val="24"/>
          <w:szCs w:val="24"/>
        </w:rPr>
        <w:t>que</w:t>
      </w:r>
      <w:r w:rsidR="00EA0284">
        <w:rPr>
          <w:rFonts w:ascii="Arial" w:hAnsi="Arial" w:cs="Arial"/>
          <w:sz w:val="24"/>
          <w:szCs w:val="24"/>
        </w:rPr>
        <w:t xml:space="preserve"> afirma de </w:t>
      </w:r>
      <w:r w:rsidRPr="00DC6A91">
        <w:rPr>
          <w:rFonts w:ascii="Arial" w:hAnsi="Arial" w:cs="Arial"/>
          <w:sz w:val="24"/>
          <w:szCs w:val="24"/>
        </w:rPr>
        <w:t xml:space="preserve">forma </w:t>
      </w:r>
      <w:r w:rsidR="00EA0284">
        <w:rPr>
          <w:rFonts w:ascii="Arial" w:hAnsi="Arial" w:cs="Arial"/>
          <w:sz w:val="24"/>
          <w:szCs w:val="24"/>
        </w:rPr>
        <w:t>m</w:t>
      </w:r>
      <w:r w:rsidRPr="00DC6A91">
        <w:rPr>
          <w:rFonts w:ascii="Arial" w:hAnsi="Arial" w:cs="Arial"/>
          <w:sz w:val="24"/>
          <w:szCs w:val="24"/>
        </w:rPr>
        <w:t>anda</w:t>
      </w:r>
      <w:r w:rsidR="0023286D">
        <w:rPr>
          <w:rFonts w:ascii="Arial" w:hAnsi="Arial" w:cs="Arial"/>
          <w:sz w:val="24"/>
          <w:szCs w:val="24"/>
        </w:rPr>
        <w:t>ta</w:t>
      </w:r>
      <w:r w:rsidRPr="00DC6A91">
        <w:rPr>
          <w:rFonts w:ascii="Arial" w:hAnsi="Arial" w:cs="Arial"/>
          <w:sz w:val="24"/>
          <w:szCs w:val="24"/>
        </w:rPr>
        <w:t>toria:</w:t>
      </w:r>
    </w:p>
    <w:p w:rsidR="00DC6A91" w:rsidRPr="00DC6A91" w:rsidRDefault="00DC6A91" w:rsidP="00DC6A91">
      <w:pPr>
        <w:jc w:val="both"/>
        <w:rPr>
          <w:rFonts w:ascii="Arial" w:hAnsi="Arial" w:cs="Arial"/>
          <w:sz w:val="24"/>
          <w:szCs w:val="24"/>
        </w:rPr>
      </w:pPr>
      <w:r w:rsidRPr="00DC6A91">
        <w:rPr>
          <w:rFonts w:ascii="Arial" w:hAnsi="Arial" w:cs="Arial"/>
          <w:sz w:val="24"/>
          <w:szCs w:val="24"/>
        </w:rPr>
        <w:t>Los Estados parte respetarán los derechos y deberes de los padres y, en su caso, de los representantes legales, de guiar al niño en el ejercicio de su derecho de modo conforme a la evolución de sus facultades.</w:t>
      </w:r>
    </w:p>
    <w:p w:rsidR="00DC6A91" w:rsidRPr="00DC6A91" w:rsidRDefault="00DC6A91" w:rsidP="00DC6A91">
      <w:pPr>
        <w:jc w:val="both"/>
        <w:rPr>
          <w:rFonts w:ascii="Arial" w:hAnsi="Arial" w:cs="Arial"/>
          <w:sz w:val="24"/>
          <w:szCs w:val="24"/>
        </w:rPr>
      </w:pPr>
      <w:r w:rsidRPr="00DC6A91">
        <w:rPr>
          <w:rFonts w:ascii="Arial" w:hAnsi="Arial" w:cs="Arial"/>
          <w:sz w:val="24"/>
          <w:szCs w:val="24"/>
        </w:rPr>
        <w:t>Finalmente, dicha Convención establece, respecto al derecho del niño a la educación, lo siguiente:</w:t>
      </w: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Artículo 29 </w:t>
      </w:r>
    </w:p>
    <w:p w:rsidR="00DC6A91" w:rsidRPr="00DC6A91" w:rsidRDefault="00DC6A91" w:rsidP="00DC6A91">
      <w:pPr>
        <w:jc w:val="both"/>
        <w:rPr>
          <w:rFonts w:ascii="Arial" w:hAnsi="Arial" w:cs="Arial"/>
          <w:sz w:val="24"/>
          <w:szCs w:val="24"/>
        </w:rPr>
      </w:pPr>
      <w:r w:rsidRPr="00DC6A91">
        <w:rPr>
          <w:rFonts w:ascii="Arial" w:hAnsi="Arial" w:cs="Arial"/>
          <w:sz w:val="24"/>
          <w:szCs w:val="24"/>
        </w:rPr>
        <w:lastRenderedPageBreak/>
        <w:t>1. Los Estados parte convienen en que la educación del niño deberá estar encaminada a:</w:t>
      </w:r>
    </w:p>
    <w:p w:rsidR="00DC6A91" w:rsidRPr="00DC6A91" w:rsidRDefault="00DC6A91" w:rsidP="00DC6A91">
      <w:pPr>
        <w:jc w:val="both"/>
        <w:rPr>
          <w:rFonts w:ascii="Arial" w:hAnsi="Arial" w:cs="Arial"/>
          <w:sz w:val="24"/>
          <w:szCs w:val="24"/>
        </w:rPr>
      </w:pPr>
      <w:r w:rsidRPr="00DC6A91">
        <w:rPr>
          <w:rFonts w:ascii="Arial" w:hAnsi="Arial" w:cs="Arial"/>
          <w:sz w:val="24"/>
          <w:szCs w:val="24"/>
        </w:rPr>
        <w:t>a) Desarrollar la personalidad, las aptitudes y la capacidad mental y física del niño hasta el máximo de sus posibilidades;</w:t>
      </w:r>
    </w:p>
    <w:p w:rsidR="00DC6A91" w:rsidRPr="00DC6A91" w:rsidRDefault="00DC6A91" w:rsidP="00DC6A91">
      <w:pPr>
        <w:jc w:val="both"/>
        <w:rPr>
          <w:rFonts w:ascii="Arial" w:hAnsi="Arial" w:cs="Arial"/>
          <w:sz w:val="24"/>
          <w:szCs w:val="24"/>
        </w:rPr>
      </w:pPr>
      <w:r w:rsidRPr="00DC6A91">
        <w:rPr>
          <w:rFonts w:ascii="Arial" w:hAnsi="Arial" w:cs="Arial"/>
          <w:sz w:val="24"/>
          <w:szCs w:val="24"/>
        </w:rPr>
        <w:t>b) Inculcar al niño el respeto de los derechos humanos y las libertades fundamentales y de los principios consagrados en la Carta de las Naciones Unidas;</w:t>
      </w:r>
    </w:p>
    <w:p w:rsidR="00DC6A91" w:rsidRPr="00DC6A91" w:rsidRDefault="00DC6A91" w:rsidP="00DC6A91">
      <w:pPr>
        <w:jc w:val="both"/>
        <w:rPr>
          <w:rFonts w:ascii="Arial" w:hAnsi="Arial" w:cs="Arial"/>
          <w:sz w:val="24"/>
          <w:szCs w:val="24"/>
        </w:rPr>
      </w:pPr>
      <w:r w:rsidRPr="00DC6A91">
        <w:rPr>
          <w:rFonts w:ascii="Arial" w:hAnsi="Arial" w:cs="Arial"/>
          <w:sz w:val="24"/>
          <w:szCs w:val="24"/>
        </w:rPr>
        <w:t>c) Inculcar al niño el respeto de sus padres, de su propia identidad cultural, de su idioma y sus valores, de los valores nacionales del país en que vive, del país de que sea originario y de las civilizaciones distintas de la suya;</w:t>
      </w:r>
    </w:p>
    <w:p w:rsidR="00DC6A91" w:rsidRPr="00DC6A91" w:rsidRDefault="00DC6A91" w:rsidP="00DC6A91">
      <w:pPr>
        <w:jc w:val="both"/>
        <w:rPr>
          <w:rFonts w:ascii="Arial" w:hAnsi="Arial" w:cs="Arial"/>
          <w:sz w:val="24"/>
          <w:szCs w:val="24"/>
        </w:rPr>
      </w:pPr>
      <w:r w:rsidRPr="00DC6A91">
        <w:rPr>
          <w:rFonts w:ascii="Arial" w:hAnsi="Arial" w:cs="Arial"/>
          <w:sz w:val="24"/>
          <w:szCs w:val="24"/>
        </w:rPr>
        <w:t>d) Preparar al niño para asumir una vida responsable en una sociedad libre, con espíritu de comprensión, paz, tolerancia, igualdad de los sexos y amistad entre todos los pueblos, grupos étnicos, nacionales y religiosos y personas de origen indígena;</w:t>
      </w:r>
    </w:p>
    <w:p w:rsidR="00DC6A91" w:rsidRPr="00DC6A91" w:rsidRDefault="00DC6A91" w:rsidP="00DC6A91">
      <w:pPr>
        <w:jc w:val="both"/>
        <w:rPr>
          <w:rFonts w:ascii="Arial" w:hAnsi="Arial" w:cs="Arial"/>
          <w:sz w:val="24"/>
          <w:szCs w:val="24"/>
        </w:rPr>
      </w:pPr>
      <w:r w:rsidRPr="00DC6A91">
        <w:rPr>
          <w:rFonts w:ascii="Arial" w:hAnsi="Arial" w:cs="Arial"/>
          <w:sz w:val="24"/>
          <w:szCs w:val="24"/>
        </w:rPr>
        <w:t>e) Inculcar al niño el respeto del medio ambiente natural.</w:t>
      </w:r>
    </w:p>
    <w:p w:rsidR="00DC6A91" w:rsidRPr="00DC6A91" w:rsidRDefault="00DC6A91" w:rsidP="00DC6A91">
      <w:pPr>
        <w:jc w:val="both"/>
        <w:rPr>
          <w:rFonts w:ascii="Arial" w:hAnsi="Arial" w:cs="Arial"/>
          <w:sz w:val="24"/>
          <w:szCs w:val="24"/>
        </w:rPr>
      </w:pPr>
      <w:r w:rsidRPr="00DC6A91">
        <w:rPr>
          <w:rFonts w:ascii="Arial" w:hAnsi="Arial" w:cs="Arial"/>
          <w:sz w:val="24"/>
          <w:szCs w:val="24"/>
        </w:rPr>
        <w:t>Con todo lo anterior, y habiendo enfatizado tan imponderables principios, como el derecho de los padres dirigir la educación de los hijos, la protección y garantía que el Estado debe proporcionar al mismo, la calidad y principios que deben regir la educación, y sobre todo, la consideración de la evolución de facultades, capacidad de entendimiento y madurez que deben ser tomados en consideración para la orientación y dirección educativas, no queda sino dirigir la atención al problema tan urgente que da justificación a la presente ini</w:t>
      </w:r>
      <w:r>
        <w:rPr>
          <w:rFonts w:ascii="Arial" w:hAnsi="Arial" w:cs="Arial"/>
          <w:sz w:val="24"/>
          <w:szCs w:val="24"/>
        </w:rPr>
        <w:t>ciativa con proyecto de decreto;</w:t>
      </w:r>
      <w:r w:rsidRPr="00DC6A91">
        <w:rPr>
          <w:rFonts w:ascii="Arial" w:hAnsi="Arial" w:cs="Arial"/>
          <w:sz w:val="24"/>
          <w:szCs w:val="24"/>
        </w:rPr>
        <w:t xml:space="preserve"> quien debería velar por la fortaleza de nuestra nación y por quienes sostienen a futuro esa fortaleza, es en ocasiones el primero en pisotear con abusiva manipulación su vulnerabilidad y potencia evolutiva. En otras palabras, son algunos programas educativos, libros de texto, lenguaje y enfoque, imágenes y videos, todo ello impartido a nuestros niños de primaria, secundaria y preparatoria, los primeros en establecer una gravísima falta de respeto al desarrollo evolutivo de nuestros niños, y a nuestro derecho como padres a protegerlos de delincuentes, conforme al Código Penal Federal, que en su artículo 200 y 201 los llama corruptores de menores. </w:t>
      </w: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Por citar algunos ejemplos, </w:t>
      </w:r>
    </w:p>
    <w:p w:rsidR="00DC6A91" w:rsidRPr="00DC6A91" w:rsidRDefault="00DC6A91" w:rsidP="00DC6A91">
      <w:pPr>
        <w:jc w:val="both"/>
        <w:rPr>
          <w:rFonts w:ascii="Arial" w:hAnsi="Arial" w:cs="Arial"/>
          <w:sz w:val="24"/>
          <w:szCs w:val="24"/>
        </w:rPr>
      </w:pPr>
      <w:r w:rsidRPr="00DC6A91">
        <w:rPr>
          <w:rFonts w:ascii="Arial" w:hAnsi="Arial" w:cs="Arial"/>
          <w:sz w:val="24"/>
          <w:szCs w:val="24"/>
        </w:rPr>
        <w:lastRenderedPageBreak/>
        <w:t>1. El libro de biología de primero de secundaria, de la Editorial Castillo, en su página 26, establece como derechos para los muchachos de esta edad, primero de secundaria:</w:t>
      </w:r>
    </w:p>
    <w:p w:rsidR="00DC6A91" w:rsidRPr="00DC6A91" w:rsidRDefault="00DC6A91" w:rsidP="00DC6A91">
      <w:pPr>
        <w:jc w:val="both"/>
        <w:rPr>
          <w:rFonts w:ascii="Arial" w:hAnsi="Arial" w:cs="Arial"/>
          <w:sz w:val="24"/>
          <w:szCs w:val="24"/>
        </w:rPr>
      </w:pPr>
      <w:r w:rsidRPr="00DC6A91">
        <w:rPr>
          <w:rFonts w:ascii="Arial" w:hAnsi="Arial" w:cs="Arial"/>
          <w:sz w:val="24"/>
          <w:szCs w:val="24"/>
        </w:rPr>
        <w:t>a. Derecho a poder decidir sobre la propia vida sexual</w:t>
      </w:r>
    </w:p>
    <w:p w:rsidR="00DC6A91" w:rsidRPr="00DC6A91" w:rsidRDefault="00DC6A91" w:rsidP="00DC6A91">
      <w:pPr>
        <w:jc w:val="both"/>
        <w:rPr>
          <w:rFonts w:ascii="Arial" w:hAnsi="Arial" w:cs="Arial"/>
          <w:sz w:val="24"/>
          <w:szCs w:val="24"/>
        </w:rPr>
      </w:pPr>
      <w:r w:rsidRPr="00DC6A91">
        <w:rPr>
          <w:rFonts w:ascii="Arial" w:hAnsi="Arial" w:cs="Arial"/>
          <w:sz w:val="24"/>
          <w:szCs w:val="24"/>
        </w:rPr>
        <w:t>b. Derecho a la privacidad e intimidad sexual</w:t>
      </w:r>
    </w:p>
    <w:p w:rsidR="00DC6A91" w:rsidRPr="00DC6A91" w:rsidRDefault="00DC6A91" w:rsidP="00DC6A91">
      <w:pPr>
        <w:jc w:val="both"/>
        <w:rPr>
          <w:rFonts w:ascii="Arial" w:hAnsi="Arial" w:cs="Arial"/>
          <w:sz w:val="24"/>
          <w:szCs w:val="24"/>
        </w:rPr>
      </w:pPr>
      <w:r w:rsidRPr="00DC6A91">
        <w:rPr>
          <w:rFonts w:ascii="Arial" w:hAnsi="Arial" w:cs="Arial"/>
          <w:sz w:val="24"/>
          <w:szCs w:val="24"/>
        </w:rPr>
        <w:t>c. Derecho al placer sexual</w:t>
      </w:r>
    </w:p>
    <w:p w:rsidR="00DC6A91" w:rsidRPr="00DC6A91" w:rsidRDefault="00DC6A91" w:rsidP="00DC6A91">
      <w:pPr>
        <w:jc w:val="both"/>
        <w:rPr>
          <w:rFonts w:ascii="Arial" w:hAnsi="Arial" w:cs="Arial"/>
          <w:sz w:val="24"/>
          <w:szCs w:val="24"/>
        </w:rPr>
      </w:pPr>
      <w:r w:rsidRPr="00DC6A91">
        <w:rPr>
          <w:rFonts w:ascii="Arial" w:hAnsi="Arial" w:cs="Arial"/>
          <w:sz w:val="24"/>
          <w:szCs w:val="24"/>
        </w:rPr>
        <w:t>d. Derecho a la libre asociación sexual</w:t>
      </w:r>
    </w:p>
    <w:p w:rsidR="00DC6A91" w:rsidRPr="00DC6A91" w:rsidRDefault="00DC6A91" w:rsidP="00DC6A91">
      <w:pPr>
        <w:jc w:val="both"/>
        <w:rPr>
          <w:rFonts w:ascii="Arial" w:hAnsi="Arial" w:cs="Arial"/>
          <w:sz w:val="24"/>
          <w:szCs w:val="24"/>
        </w:rPr>
      </w:pPr>
      <w:r w:rsidRPr="00DC6A91">
        <w:rPr>
          <w:rFonts w:ascii="Arial" w:hAnsi="Arial" w:cs="Arial"/>
          <w:sz w:val="24"/>
          <w:szCs w:val="24"/>
        </w:rPr>
        <w:t>e. Derecho a tomar decisiones reproductivas, libres y responsables, etcétera.</w:t>
      </w:r>
    </w:p>
    <w:p w:rsidR="00DC6A91" w:rsidRPr="00DC6A91" w:rsidRDefault="00DC6A91" w:rsidP="00DC6A91">
      <w:pPr>
        <w:jc w:val="both"/>
        <w:rPr>
          <w:rFonts w:ascii="Arial" w:hAnsi="Arial" w:cs="Arial"/>
          <w:sz w:val="24"/>
          <w:szCs w:val="24"/>
        </w:rPr>
      </w:pPr>
      <w:r w:rsidRPr="00DC6A91">
        <w:rPr>
          <w:rFonts w:ascii="Arial" w:hAnsi="Arial" w:cs="Arial"/>
          <w:sz w:val="24"/>
          <w:szCs w:val="24"/>
        </w:rPr>
        <w:t>2. En el ámbito público, en el libro de Ciencias 1 con énfasis en la Biología, de la Comisión Nacional de Libros de Texto Gratuitos, para primero de secundaria, se establece lo siguiente:</w:t>
      </w: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a. El erotismo se refiere al placer de las experiencias corporales, ya sea de manera individual o en pareja, que giran en torno a la relación sexual, la excitación y el orgasmo, así como la masturbación o autoerotismo, actividad que consiste en estimular zonas del cuerpo que producen placer sexual. Esta práctica no es aceptada por algunas personas a pesar de que se ha demostrado que no es una enfermedad y no causa daño a quienes la practican, siempre y cuando se realice de manera responsable e higiénica. </w:t>
      </w: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Lo anterior, dicho a nuestros hijos, en primero de secundaria, a sus 11 o 12 años, unido a lo anterior, se traduce de la siguiente manera: tu hijo tiene derecho al placer sexual, en pareja o de forma individual, a pesar de que a ti no te guste. </w:t>
      </w: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No se trata sólo de la falsificación de los derechos humanos al amparo de una teoría de género sin sustento científico y por tanto contraria al artículo 3o. de nuestra constitución, que de antemano ya es grave; se trata de un libro emitido por el Estado mexicano, aquel que según los tratados y sus mismas leyes debiera proteger a la familia y a los niños, y en lugar de ello en sus páginas se lee contraposición y enfrentamiento entre estos y sus padres, aquellos como opresores de sus derechos sexuales, a sus 11 años. </w:t>
      </w:r>
    </w:p>
    <w:p w:rsidR="00DC6A91" w:rsidRDefault="00DC6A91" w:rsidP="00DC6A91">
      <w:pPr>
        <w:jc w:val="both"/>
        <w:rPr>
          <w:rFonts w:ascii="Arial" w:hAnsi="Arial" w:cs="Arial"/>
          <w:sz w:val="24"/>
          <w:szCs w:val="24"/>
        </w:rPr>
      </w:pPr>
      <w:r w:rsidRPr="00DC6A91">
        <w:rPr>
          <w:rFonts w:ascii="Arial" w:hAnsi="Arial" w:cs="Arial"/>
          <w:sz w:val="24"/>
          <w:szCs w:val="24"/>
        </w:rPr>
        <w:t xml:space="preserve">A su vez, la Guía Técnica Internacional de Educación Sexual de la Unicef, en la página 22 del volumen II, objetivos de aprendizaje y contenido, establece en los </w:t>
      </w:r>
      <w:r w:rsidRPr="00DC6A91">
        <w:rPr>
          <w:rFonts w:ascii="Arial" w:hAnsi="Arial" w:cs="Arial"/>
          <w:sz w:val="24"/>
          <w:szCs w:val="24"/>
        </w:rPr>
        <w:lastRenderedPageBreak/>
        <w:t xml:space="preserve">objetivos de aprendizaje para el nivel 2 (niños de 9 a 12 años de edad), que aprendan a usar correctamente el condón, al ejercer su derecho al placer, evitando embarazos no deseados. </w:t>
      </w:r>
    </w:p>
    <w:p w:rsidR="00DC6A91" w:rsidRPr="00DC6A91" w:rsidRDefault="00DC6A91" w:rsidP="00DC6A91">
      <w:pPr>
        <w:jc w:val="both"/>
        <w:rPr>
          <w:rFonts w:ascii="Arial" w:hAnsi="Arial" w:cs="Arial"/>
          <w:sz w:val="24"/>
          <w:szCs w:val="24"/>
        </w:rPr>
      </w:pPr>
      <w:r>
        <w:rPr>
          <w:rFonts w:ascii="Arial" w:hAnsi="Arial" w:cs="Arial"/>
          <w:sz w:val="24"/>
          <w:szCs w:val="24"/>
        </w:rPr>
        <w:t xml:space="preserve">Razón por la cual aunque este asunto por ser de carácter educativo depende del plano federal, es solo el ejemplo de las formas tan sutiles en las que se desafortunadamente se pervierte y atenta contra nuestras niñas y niños.  </w:t>
      </w:r>
    </w:p>
    <w:p w:rsidR="00DC6A91" w:rsidRDefault="00DC6A91" w:rsidP="00DC6A91">
      <w:pPr>
        <w:jc w:val="both"/>
        <w:rPr>
          <w:rFonts w:ascii="Arial" w:hAnsi="Arial" w:cs="Arial"/>
          <w:sz w:val="24"/>
          <w:szCs w:val="24"/>
        </w:rPr>
      </w:pPr>
      <w:r w:rsidRPr="00DC6A91">
        <w:rPr>
          <w:rFonts w:ascii="Arial" w:hAnsi="Arial" w:cs="Arial"/>
          <w:sz w:val="24"/>
          <w:szCs w:val="24"/>
        </w:rPr>
        <w:t xml:space="preserve">Por lo anteriormente expuesto, se pone a consideración la presente iniciativa con carácter de </w:t>
      </w:r>
      <w:r w:rsidRPr="00DC6A91">
        <w:rPr>
          <w:rFonts w:ascii="Arial" w:hAnsi="Arial" w:cs="Arial"/>
          <w:b/>
          <w:sz w:val="24"/>
          <w:szCs w:val="24"/>
        </w:rPr>
        <w:t>DECRETO</w:t>
      </w:r>
      <w:r w:rsidRPr="00DC6A91">
        <w:rPr>
          <w:rFonts w:ascii="Arial" w:hAnsi="Arial" w:cs="Arial"/>
          <w:sz w:val="24"/>
          <w:szCs w:val="24"/>
        </w:rPr>
        <w:t xml:space="preserve"> a efecto de reformar artículo 183 del Código Penal del Estado de Chihuahua, con el objeto de proteger integralmente la formación de menores de edad así como aquellas personas que no tienen la capacidad para comprender el significado del hecho</w:t>
      </w:r>
      <w:r>
        <w:rPr>
          <w:rFonts w:ascii="Arial" w:hAnsi="Arial" w:cs="Arial"/>
          <w:sz w:val="24"/>
          <w:szCs w:val="24"/>
        </w:rPr>
        <w:t>.</w:t>
      </w:r>
    </w:p>
    <w:p w:rsidR="00DC6A91" w:rsidRPr="00DC6A91" w:rsidRDefault="00DC6A91" w:rsidP="00DC6A91">
      <w:pPr>
        <w:rPr>
          <w:rFonts w:ascii="Arial" w:hAnsi="Arial" w:cs="Arial"/>
          <w:sz w:val="24"/>
          <w:szCs w:val="24"/>
        </w:rPr>
      </w:pPr>
      <w:r>
        <w:rPr>
          <w:rFonts w:ascii="Arial" w:hAnsi="Arial" w:cs="Arial"/>
          <w:sz w:val="24"/>
          <w:szCs w:val="24"/>
        </w:rPr>
        <w:t xml:space="preserve">Decreto por la que se reforma el Artículo 183 del Código Penal para el Estado de Chihuahua. </w:t>
      </w:r>
    </w:p>
    <w:p w:rsidR="00DC6A91" w:rsidRDefault="00DC6A91" w:rsidP="00DC6A91">
      <w:pPr>
        <w:jc w:val="both"/>
        <w:rPr>
          <w:rFonts w:ascii="Arial" w:hAnsi="Arial" w:cs="Arial"/>
          <w:sz w:val="24"/>
          <w:szCs w:val="24"/>
        </w:rPr>
      </w:pPr>
      <w:r>
        <w:rPr>
          <w:rFonts w:ascii="Arial" w:hAnsi="Arial" w:cs="Arial"/>
          <w:sz w:val="24"/>
          <w:szCs w:val="24"/>
        </w:rPr>
        <w:t>Único. Se reforma el artículo 183</w:t>
      </w:r>
      <w:r w:rsidRPr="00DC6A91">
        <w:rPr>
          <w:rFonts w:ascii="Arial" w:hAnsi="Arial" w:cs="Arial"/>
          <w:sz w:val="24"/>
          <w:szCs w:val="24"/>
        </w:rPr>
        <w:t xml:space="preserve"> del Código Penal </w:t>
      </w:r>
      <w:r>
        <w:rPr>
          <w:rFonts w:ascii="Arial" w:hAnsi="Arial" w:cs="Arial"/>
          <w:sz w:val="24"/>
          <w:szCs w:val="24"/>
        </w:rPr>
        <w:t>para el Estado de Chihuahua</w:t>
      </w:r>
      <w:r w:rsidRPr="00DC6A91">
        <w:rPr>
          <w:rFonts w:ascii="Arial" w:hAnsi="Arial" w:cs="Arial"/>
          <w:sz w:val="24"/>
          <w:szCs w:val="24"/>
        </w:rPr>
        <w:t>, para quedar como sigue:</w:t>
      </w:r>
    </w:p>
    <w:p w:rsidR="00DC6A91" w:rsidRDefault="00DC6A91" w:rsidP="00DC6A91">
      <w:pPr>
        <w:jc w:val="both"/>
        <w:rPr>
          <w:rFonts w:ascii="Arial" w:hAnsi="Arial" w:cs="Arial"/>
          <w:sz w:val="24"/>
          <w:szCs w:val="24"/>
        </w:rPr>
      </w:pPr>
    </w:p>
    <w:p w:rsidR="00DC6A91" w:rsidRPr="00DC6A91" w:rsidRDefault="00DC6A91" w:rsidP="00DC6A91">
      <w:pPr>
        <w:jc w:val="both"/>
        <w:rPr>
          <w:rFonts w:ascii="Arial" w:hAnsi="Arial" w:cs="Arial"/>
          <w:sz w:val="24"/>
          <w:szCs w:val="24"/>
        </w:rPr>
      </w:pPr>
      <w:r w:rsidRPr="00DC6A91">
        <w:rPr>
          <w:rFonts w:ascii="Arial" w:hAnsi="Arial" w:cs="Arial"/>
          <w:sz w:val="24"/>
          <w:szCs w:val="24"/>
        </w:rPr>
        <w:t xml:space="preserve">Artículo 183. </w:t>
      </w:r>
      <w:r w:rsidRPr="00DC6A91">
        <w:rPr>
          <w:rFonts w:ascii="Arial" w:hAnsi="Arial" w:cs="Arial"/>
          <w:b/>
          <w:sz w:val="24"/>
          <w:szCs w:val="24"/>
        </w:rPr>
        <w:t xml:space="preserve">Al que comercie, distribuya, exponga, haga circular u oferte </w:t>
      </w:r>
      <w:r w:rsidRPr="00DC6A91">
        <w:rPr>
          <w:rFonts w:ascii="Arial" w:hAnsi="Arial" w:cs="Arial"/>
          <w:sz w:val="24"/>
          <w:szCs w:val="24"/>
        </w:rPr>
        <w:t>o quien permita directa o indirectamente el acceso de una persona menor de edad a escenas, espectáculos, obras gráficas o audiovisuales de carácter pornográfico,</w:t>
      </w:r>
      <w:r w:rsidRPr="00DC6A91">
        <w:rPr>
          <w:rFonts w:ascii="Arial" w:hAnsi="Arial" w:cs="Arial"/>
          <w:b/>
          <w:sz w:val="24"/>
          <w:szCs w:val="24"/>
        </w:rPr>
        <w:t xml:space="preserve">reales o simuladosde manera física </w:t>
      </w:r>
      <w:r>
        <w:rPr>
          <w:rFonts w:ascii="Arial" w:hAnsi="Arial" w:cs="Arial"/>
          <w:b/>
          <w:sz w:val="24"/>
          <w:szCs w:val="24"/>
        </w:rPr>
        <w:t>u a</w:t>
      </w:r>
      <w:r w:rsidRPr="00DC6A91">
        <w:rPr>
          <w:rFonts w:ascii="Arial" w:hAnsi="Arial" w:cs="Arial"/>
          <w:b/>
          <w:sz w:val="24"/>
          <w:szCs w:val="24"/>
        </w:rPr>
        <w:t xml:space="preserve"> través de cualquier otro medio</w:t>
      </w:r>
      <w:r w:rsidRPr="00DC6A91">
        <w:rPr>
          <w:rFonts w:ascii="Arial" w:hAnsi="Arial" w:cs="Arial"/>
          <w:sz w:val="24"/>
          <w:szCs w:val="24"/>
        </w:rPr>
        <w:t>se le impondrá prisión de uno a tres años y de cincuenta a doscientos días multa.</w:t>
      </w:r>
    </w:p>
    <w:p w:rsidR="00DC6A91" w:rsidRDefault="00DC6A91" w:rsidP="00DC6A91">
      <w:pPr>
        <w:jc w:val="both"/>
        <w:rPr>
          <w:rFonts w:ascii="Arial" w:hAnsi="Arial" w:cs="Arial"/>
          <w:sz w:val="24"/>
          <w:szCs w:val="24"/>
        </w:rPr>
      </w:pPr>
      <w:r w:rsidRPr="00DC6A91">
        <w:rPr>
          <w:rFonts w:ascii="Arial" w:hAnsi="Arial" w:cs="Arial"/>
          <w:sz w:val="24"/>
          <w:szCs w:val="24"/>
        </w:rPr>
        <w:t>Las mismas penas se impondrán al que ejecutare o hiciere ejecutar a otra persona actos de exhibición obscena ante personas menores de edad o que no tengan la capacidad para comprender el significado del hecho.</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 xml:space="preserve">Se entenderá como material pornográfico o nocivo, aquel que, a pesar de tener como fin la información o educación sobre la función reproductiva, la prevención de enfermedades de transmisión sexual y el embarazo de adolescentes, no sean acordes a la edad o la capacidad para comprender el significado del hecho o la madurez o la evolución de sus facultades, o bien </w:t>
      </w:r>
      <w:r w:rsidRPr="00DC6A91">
        <w:rPr>
          <w:rFonts w:ascii="Arial" w:hAnsi="Arial" w:cs="Arial"/>
          <w:b/>
          <w:sz w:val="24"/>
          <w:szCs w:val="24"/>
        </w:rPr>
        <w:lastRenderedPageBreak/>
        <w:t>sin la debida dirección y orientación de los menores de 18 años, aun cuando dicho material esté aprobado por la autoridad competente.</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Comete el delito de corrupción, quien obligue, induzca, facilite o procure a una o varias personas menores de 18 años de edad o una o varias personas que no tienen capacidad para comprender el significado del hecho o una o varias personas que no tienen capacidad para resistirlo a realizar cualquiera de los siguientes actos:</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a) Consumo habitual de bebidas alcohólicas;</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b) Consumo de sustancias tóxicas o al consumo de alguno de los narcóticos a que se refiere el párrafo primero del artículo 193 de este Código o a la fármaco dependencia;</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c) Mendicidad con fines de explotación;</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d) Comisión de algún delito;</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e) Formar parte de una asociación delictuosa; y</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f) Realizar actos de exhibicionismo corporal o sexuales simulados o no, con fin lascivo o sexual.</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A quién cometa este delito se le impondrá: en el caso del inciso a) o b) pena de prisión de cinco a diez años y multa de quinientos a mil días; en el caso del inciso c) pena de prisión de cuatro a nueve años y de cuatrocientos a novecientos días multa; en el caso del inciso d) el juez fijará las penas y medidas de seguridad que estime justas y procedentes dentro de los límites señalados para cada delito, con base en la gravedad del ilícito, la calidad y condición específica de la víctima u ofendido y el grado de culpabilidad del agente; en el caso del inciso e) o f) pena de prisión de siete a doce años y multa de ochocientos a dos mil quinientos días.</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Cuando se trate de mendicidad por situación de pobreza o abandono, deberá ser atendida por la asistencia social.</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t>En caso de duda, el juez solicitará dictámenes de peritos para evaluar la conducta en cuestión.</w:t>
      </w:r>
    </w:p>
    <w:p w:rsidR="00DC6A91" w:rsidRPr="00DC6A91" w:rsidRDefault="00DC6A91" w:rsidP="00DC6A91">
      <w:pPr>
        <w:jc w:val="both"/>
        <w:rPr>
          <w:rFonts w:ascii="Arial" w:hAnsi="Arial" w:cs="Arial"/>
          <w:b/>
          <w:sz w:val="24"/>
          <w:szCs w:val="24"/>
        </w:rPr>
      </w:pPr>
      <w:r w:rsidRPr="00DC6A91">
        <w:rPr>
          <w:rFonts w:ascii="Arial" w:hAnsi="Arial" w:cs="Arial"/>
          <w:b/>
          <w:sz w:val="24"/>
          <w:szCs w:val="24"/>
        </w:rPr>
        <w:lastRenderedPageBreak/>
        <w:t>Cuando no sea posible determinar con precisión la edad de la persona o personas ofendidas, el juez solicitará los dictámenes periciales que correspondan.</w:t>
      </w:r>
    </w:p>
    <w:p w:rsidR="00A01793" w:rsidRPr="002F1E97" w:rsidRDefault="00A01793" w:rsidP="00A01793">
      <w:pPr>
        <w:pStyle w:val="Prrafodelista"/>
        <w:ind w:left="644"/>
        <w:jc w:val="both"/>
        <w:rPr>
          <w:rFonts w:ascii="Arial" w:hAnsi="Arial" w:cs="Arial"/>
          <w:sz w:val="24"/>
          <w:szCs w:val="24"/>
        </w:rPr>
      </w:pPr>
    </w:p>
    <w:p w:rsidR="00786DBB" w:rsidRPr="0023286D" w:rsidRDefault="00786DBB" w:rsidP="00786DBB">
      <w:pPr>
        <w:tabs>
          <w:tab w:val="left" w:pos="3600"/>
        </w:tabs>
        <w:spacing w:after="0"/>
        <w:jc w:val="center"/>
        <w:rPr>
          <w:rFonts w:ascii="Arial" w:hAnsi="Arial" w:cs="Arial"/>
          <w:b/>
          <w:spacing w:val="20"/>
          <w:sz w:val="24"/>
          <w:szCs w:val="24"/>
          <w:lang w:val="en-US"/>
        </w:rPr>
      </w:pPr>
      <w:r w:rsidRPr="0023286D">
        <w:rPr>
          <w:rFonts w:ascii="Arial" w:hAnsi="Arial" w:cs="Arial"/>
          <w:b/>
          <w:spacing w:val="20"/>
          <w:sz w:val="24"/>
          <w:szCs w:val="24"/>
          <w:lang w:val="en-US"/>
        </w:rPr>
        <w:t>T R A N S I T O R I O S:</w:t>
      </w:r>
    </w:p>
    <w:p w:rsidR="00786DBB" w:rsidRPr="0023286D" w:rsidRDefault="00786DBB" w:rsidP="00786DBB">
      <w:pPr>
        <w:spacing w:after="0"/>
        <w:jc w:val="both"/>
        <w:rPr>
          <w:rFonts w:ascii="Arial" w:hAnsi="Arial" w:cs="Arial"/>
          <w:spacing w:val="20"/>
          <w:sz w:val="24"/>
          <w:szCs w:val="24"/>
          <w:lang w:val="en-US"/>
        </w:rPr>
      </w:pPr>
    </w:p>
    <w:p w:rsidR="002F1E97" w:rsidRPr="002F1E97" w:rsidRDefault="002F1E97" w:rsidP="002F1E97">
      <w:pPr>
        <w:jc w:val="both"/>
        <w:rPr>
          <w:rFonts w:ascii="Arial" w:hAnsi="Arial" w:cs="Arial"/>
          <w:sz w:val="24"/>
          <w:szCs w:val="24"/>
        </w:rPr>
      </w:pPr>
      <w:r w:rsidRPr="002F1E97">
        <w:rPr>
          <w:rFonts w:ascii="Arial" w:hAnsi="Arial" w:cs="Arial"/>
          <w:b/>
          <w:sz w:val="24"/>
          <w:szCs w:val="24"/>
        </w:rPr>
        <w:t>ARTÍCULO PRIMERO</w:t>
      </w:r>
      <w:r w:rsidR="00DC6A91">
        <w:rPr>
          <w:rFonts w:ascii="Arial" w:hAnsi="Arial" w:cs="Arial"/>
          <w:sz w:val="24"/>
          <w:szCs w:val="24"/>
        </w:rPr>
        <w:t xml:space="preserve">.- </w:t>
      </w:r>
      <w:r w:rsidR="00DC6A91" w:rsidRPr="00DC6A91">
        <w:rPr>
          <w:rFonts w:ascii="Arial" w:hAnsi="Arial" w:cs="Arial"/>
          <w:sz w:val="24"/>
          <w:szCs w:val="24"/>
        </w:rPr>
        <w:t>El presente decreto entrará en vigor el día siguiente al de su publicación en el Diario Oficial de</w:t>
      </w:r>
      <w:r w:rsidR="00DC6A91">
        <w:rPr>
          <w:rFonts w:ascii="Arial" w:hAnsi="Arial" w:cs="Arial"/>
          <w:sz w:val="24"/>
          <w:szCs w:val="24"/>
        </w:rPr>
        <w:t>l Estado.</w:t>
      </w:r>
    </w:p>
    <w:p w:rsidR="002F1E97" w:rsidRPr="002F1E97" w:rsidRDefault="002F1E97" w:rsidP="002F1E97">
      <w:pPr>
        <w:jc w:val="both"/>
        <w:rPr>
          <w:rFonts w:ascii="Arial" w:hAnsi="Arial" w:cs="Arial"/>
          <w:sz w:val="24"/>
          <w:szCs w:val="24"/>
        </w:rPr>
      </w:pPr>
      <w:r w:rsidRPr="002F1E97">
        <w:rPr>
          <w:rFonts w:ascii="Arial" w:hAnsi="Arial" w:cs="Arial"/>
          <w:b/>
          <w:sz w:val="24"/>
          <w:szCs w:val="24"/>
        </w:rPr>
        <w:t>ARTÍCULO SEGUNDO</w:t>
      </w:r>
      <w:r w:rsidRPr="002F1E97">
        <w:rPr>
          <w:rFonts w:ascii="Arial" w:hAnsi="Arial" w:cs="Arial"/>
          <w:sz w:val="24"/>
          <w:szCs w:val="24"/>
        </w:rPr>
        <w:t xml:space="preserve">.- </w:t>
      </w:r>
      <w:r w:rsidR="00DC6A91" w:rsidRPr="00DC6A91">
        <w:rPr>
          <w:rFonts w:ascii="Arial" w:hAnsi="Arial" w:cs="Arial"/>
          <w:sz w:val="24"/>
          <w:szCs w:val="24"/>
        </w:rPr>
        <w:t>Queda derogada cualquier disposición de igual o inferior rango cuyo contenido resulte contrario a lo esta</w:t>
      </w:r>
      <w:r w:rsidR="00DC6A91">
        <w:rPr>
          <w:rFonts w:ascii="Arial" w:hAnsi="Arial" w:cs="Arial"/>
          <w:sz w:val="24"/>
          <w:szCs w:val="24"/>
        </w:rPr>
        <w:t>blecido por el presente decreto</w:t>
      </w:r>
      <w:r w:rsidRPr="002F1E97">
        <w:rPr>
          <w:rFonts w:ascii="Arial" w:hAnsi="Arial" w:cs="Arial"/>
          <w:sz w:val="24"/>
          <w:szCs w:val="24"/>
        </w:rPr>
        <w:t>.</w:t>
      </w:r>
    </w:p>
    <w:p w:rsidR="002F1E97" w:rsidRPr="002F1E97" w:rsidRDefault="002F1E97" w:rsidP="002F1E97">
      <w:pPr>
        <w:jc w:val="both"/>
        <w:rPr>
          <w:rFonts w:ascii="Arial" w:hAnsi="Arial" w:cs="Arial"/>
          <w:sz w:val="24"/>
          <w:szCs w:val="24"/>
        </w:rPr>
      </w:pPr>
      <w:r w:rsidRPr="002F1E97">
        <w:rPr>
          <w:rFonts w:ascii="Arial" w:hAnsi="Arial" w:cs="Arial"/>
          <w:b/>
          <w:sz w:val="24"/>
          <w:szCs w:val="24"/>
        </w:rPr>
        <w:t>ARTÍCULO TERCERO</w:t>
      </w:r>
      <w:r w:rsidRPr="002F1E97">
        <w:rPr>
          <w:rFonts w:ascii="Arial" w:hAnsi="Arial" w:cs="Arial"/>
          <w:sz w:val="24"/>
          <w:szCs w:val="24"/>
        </w:rPr>
        <w:t>.- Aprobado que sea, túrnese a la Secretaría para los efectos legales correspondientes.</w:t>
      </w:r>
    </w:p>
    <w:p w:rsidR="00786DBB" w:rsidRPr="002F1E97" w:rsidRDefault="00786DBB" w:rsidP="00786DBB">
      <w:pPr>
        <w:spacing w:after="0"/>
        <w:jc w:val="both"/>
        <w:rPr>
          <w:rFonts w:ascii="Arial" w:hAnsi="Arial" w:cs="Arial"/>
          <w:sz w:val="24"/>
          <w:szCs w:val="24"/>
        </w:rPr>
      </w:pPr>
    </w:p>
    <w:p w:rsidR="00786DBB" w:rsidRPr="0023286D" w:rsidRDefault="00786DBB" w:rsidP="00786DBB">
      <w:pPr>
        <w:spacing w:after="0"/>
        <w:jc w:val="both"/>
        <w:rPr>
          <w:rFonts w:ascii="Arial" w:hAnsi="Arial" w:cs="Arial"/>
          <w:color w:val="000000" w:themeColor="text1"/>
          <w:sz w:val="24"/>
          <w:szCs w:val="24"/>
        </w:rPr>
      </w:pPr>
      <w:r w:rsidRPr="0023286D">
        <w:rPr>
          <w:rFonts w:ascii="Arial" w:hAnsi="Arial" w:cs="Arial"/>
          <w:color w:val="000000" w:themeColor="text1"/>
          <w:sz w:val="24"/>
          <w:szCs w:val="24"/>
        </w:rPr>
        <w:t xml:space="preserve">Dado en el Salón de Sesiones del Poder Legislativo a los </w:t>
      </w:r>
      <w:r w:rsidR="0023286D" w:rsidRPr="0023286D">
        <w:rPr>
          <w:rFonts w:ascii="Arial" w:hAnsi="Arial" w:cs="Arial"/>
          <w:color w:val="000000" w:themeColor="text1"/>
          <w:sz w:val="24"/>
          <w:szCs w:val="24"/>
        </w:rPr>
        <w:t>24</w:t>
      </w:r>
      <w:r w:rsidRPr="0023286D">
        <w:rPr>
          <w:rFonts w:ascii="Arial" w:hAnsi="Arial" w:cs="Arial"/>
          <w:color w:val="000000" w:themeColor="text1"/>
          <w:sz w:val="24"/>
          <w:szCs w:val="24"/>
        </w:rPr>
        <w:t xml:space="preserve"> días del mes de </w:t>
      </w:r>
      <w:r w:rsidR="0023286D" w:rsidRPr="0023286D">
        <w:rPr>
          <w:rFonts w:ascii="Arial" w:hAnsi="Arial" w:cs="Arial"/>
          <w:color w:val="000000" w:themeColor="text1"/>
          <w:sz w:val="24"/>
          <w:szCs w:val="24"/>
        </w:rPr>
        <w:t>Febrero</w:t>
      </w:r>
      <w:r w:rsidR="002F1E97" w:rsidRPr="0023286D">
        <w:rPr>
          <w:rFonts w:ascii="Arial" w:hAnsi="Arial" w:cs="Arial"/>
          <w:color w:val="000000" w:themeColor="text1"/>
          <w:sz w:val="24"/>
          <w:szCs w:val="24"/>
        </w:rPr>
        <w:t xml:space="preserve"> del año dos mil </w:t>
      </w:r>
      <w:r w:rsidR="0023286D" w:rsidRPr="0023286D">
        <w:rPr>
          <w:rFonts w:ascii="Arial" w:hAnsi="Arial" w:cs="Arial"/>
          <w:color w:val="000000" w:themeColor="text1"/>
          <w:sz w:val="24"/>
          <w:szCs w:val="24"/>
        </w:rPr>
        <w:t>veinte</w:t>
      </w:r>
      <w:r w:rsidRPr="0023286D">
        <w:rPr>
          <w:rFonts w:ascii="Arial" w:hAnsi="Arial" w:cs="Arial"/>
          <w:color w:val="000000" w:themeColor="text1"/>
          <w:sz w:val="24"/>
          <w:szCs w:val="24"/>
        </w:rPr>
        <w:t>.</w:t>
      </w:r>
    </w:p>
    <w:p w:rsidR="00786DBB" w:rsidRPr="002F1E97" w:rsidRDefault="00786DBB" w:rsidP="00786DBB">
      <w:pPr>
        <w:spacing w:after="0"/>
        <w:jc w:val="both"/>
        <w:rPr>
          <w:rFonts w:ascii="Arial" w:hAnsi="Arial" w:cs="Arial"/>
          <w:sz w:val="24"/>
          <w:szCs w:val="24"/>
        </w:rPr>
      </w:pPr>
    </w:p>
    <w:p w:rsidR="00786DBB" w:rsidRPr="002F1E97" w:rsidRDefault="00786DBB" w:rsidP="00786DBB">
      <w:pPr>
        <w:spacing w:after="0"/>
        <w:jc w:val="both"/>
        <w:rPr>
          <w:rFonts w:ascii="Arial" w:hAnsi="Arial" w:cs="Arial"/>
          <w:b/>
          <w:sz w:val="24"/>
          <w:szCs w:val="24"/>
        </w:rPr>
      </w:pPr>
    </w:p>
    <w:p w:rsidR="00786DBB" w:rsidRPr="002F1E97" w:rsidRDefault="00786DBB" w:rsidP="00786DBB">
      <w:pPr>
        <w:spacing w:after="0"/>
        <w:jc w:val="both"/>
        <w:rPr>
          <w:rFonts w:ascii="Arial" w:hAnsi="Arial" w:cs="Arial"/>
          <w:b/>
          <w:sz w:val="24"/>
          <w:szCs w:val="24"/>
        </w:rPr>
      </w:pPr>
    </w:p>
    <w:p w:rsidR="00786DBB" w:rsidRPr="002F1E97" w:rsidRDefault="00976AD1" w:rsidP="00786DBB">
      <w:pPr>
        <w:spacing w:after="0"/>
        <w:jc w:val="center"/>
        <w:rPr>
          <w:rFonts w:ascii="Arial" w:hAnsi="Arial" w:cs="Arial"/>
          <w:b/>
          <w:sz w:val="24"/>
          <w:szCs w:val="24"/>
        </w:rPr>
      </w:pPr>
      <w:r w:rsidRPr="002F1E97">
        <w:rPr>
          <w:rFonts w:ascii="Arial" w:hAnsi="Arial" w:cs="Arial"/>
          <w:b/>
          <w:sz w:val="24"/>
          <w:szCs w:val="24"/>
        </w:rPr>
        <w:t>ATENTAMENTE:</w:t>
      </w:r>
    </w:p>
    <w:p w:rsidR="00786DBB" w:rsidRPr="002F1E97" w:rsidRDefault="00786DBB" w:rsidP="00786DBB">
      <w:pPr>
        <w:spacing w:after="0"/>
        <w:jc w:val="center"/>
        <w:rPr>
          <w:rFonts w:ascii="Arial" w:hAnsi="Arial" w:cs="Arial"/>
          <w:b/>
          <w:sz w:val="24"/>
          <w:szCs w:val="24"/>
        </w:rPr>
      </w:pPr>
    </w:p>
    <w:p w:rsidR="00786DBB" w:rsidRPr="002F1E97" w:rsidRDefault="00786DBB" w:rsidP="00786DBB">
      <w:pPr>
        <w:spacing w:after="0"/>
        <w:jc w:val="center"/>
        <w:rPr>
          <w:rFonts w:ascii="Arial" w:hAnsi="Arial" w:cs="Arial"/>
          <w:b/>
          <w:sz w:val="24"/>
          <w:szCs w:val="24"/>
        </w:rPr>
      </w:pPr>
    </w:p>
    <w:p w:rsidR="00786DBB" w:rsidRPr="002F1E97" w:rsidRDefault="00786DBB" w:rsidP="00786DBB">
      <w:pPr>
        <w:spacing w:after="0"/>
        <w:rPr>
          <w:rFonts w:ascii="Arial" w:hAnsi="Arial" w:cs="Arial"/>
          <w:b/>
          <w:sz w:val="24"/>
          <w:szCs w:val="24"/>
        </w:rPr>
      </w:pPr>
    </w:p>
    <w:p w:rsidR="00976AD1" w:rsidRPr="002F1E97" w:rsidRDefault="00976AD1" w:rsidP="00786DBB">
      <w:pPr>
        <w:pStyle w:val="Default"/>
        <w:spacing w:after="100" w:afterAutospacing="1" w:line="276" w:lineRule="auto"/>
        <w:jc w:val="center"/>
        <w:rPr>
          <w:b/>
        </w:rPr>
      </w:pPr>
      <w:r w:rsidRPr="002F1E97">
        <w:rPr>
          <w:b/>
        </w:rPr>
        <w:t>__________________________________</w:t>
      </w:r>
    </w:p>
    <w:p w:rsidR="00786DBB" w:rsidRPr="002F1E97" w:rsidRDefault="00786DBB" w:rsidP="00786DBB">
      <w:pPr>
        <w:pStyle w:val="Default"/>
        <w:spacing w:after="100" w:afterAutospacing="1" w:line="276" w:lineRule="auto"/>
        <w:jc w:val="center"/>
        <w:rPr>
          <w:color w:val="auto"/>
        </w:rPr>
      </w:pPr>
      <w:r w:rsidRPr="002F1E97">
        <w:rPr>
          <w:b/>
        </w:rPr>
        <w:t xml:space="preserve">DIP. </w:t>
      </w:r>
      <w:r w:rsidR="00976AD1" w:rsidRPr="002F1E97">
        <w:rPr>
          <w:b/>
        </w:rPr>
        <w:t>MARISELA SAENZ MORIEL</w:t>
      </w:r>
    </w:p>
    <w:p w:rsidR="00C77C32" w:rsidRPr="00786DBB" w:rsidRDefault="00C77C32" w:rsidP="00305312">
      <w:pPr>
        <w:pStyle w:val="Default"/>
        <w:spacing w:after="100" w:afterAutospacing="1" w:line="276" w:lineRule="auto"/>
        <w:jc w:val="center"/>
        <w:rPr>
          <w:color w:val="auto"/>
        </w:rPr>
      </w:pPr>
    </w:p>
    <w:sectPr w:rsidR="00C77C32" w:rsidRPr="00786DBB" w:rsidSect="0023286D">
      <w:headerReference w:type="default" r:id="rId8"/>
      <w:pgSz w:w="12240" w:h="15840"/>
      <w:pgMar w:top="283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5BC" w:rsidRDefault="001B55BC" w:rsidP="004642B6">
      <w:pPr>
        <w:spacing w:after="0" w:line="240" w:lineRule="auto"/>
      </w:pPr>
      <w:r>
        <w:separator/>
      </w:r>
    </w:p>
  </w:endnote>
  <w:endnote w:type="continuationSeparator" w:id="1">
    <w:p w:rsidR="001B55BC" w:rsidRDefault="001B55BC" w:rsidP="004642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5BC" w:rsidRDefault="001B55BC" w:rsidP="004642B6">
      <w:pPr>
        <w:spacing w:after="0" w:line="240" w:lineRule="auto"/>
      </w:pPr>
      <w:r>
        <w:separator/>
      </w:r>
    </w:p>
  </w:footnote>
  <w:footnote w:type="continuationSeparator" w:id="1">
    <w:p w:rsidR="001B55BC" w:rsidRDefault="001B55BC" w:rsidP="004642B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2B6" w:rsidRDefault="004642B6">
    <w:pPr>
      <w:pStyle w:val="Encabezado"/>
    </w:pPr>
    <w:r w:rsidRPr="004642B6">
      <w:drawing>
        <wp:anchor distT="0" distB="0" distL="114300" distR="114300" simplePos="0" relativeHeight="251659264" behindDoc="1" locked="0" layoutInCell="1" allowOverlap="1">
          <wp:simplePos x="0" y="0"/>
          <wp:positionH relativeFrom="column">
            <wp:posOffset>-422910</wp:posOffset>
          </wp:positionH>
          <wp:positionV relativeFrom="paragraph">
            <wp:posOffset>-88265</wp:posOffset>
          </wp:positionV>
          <wp:extent cx="1057275" cy="1085850"/>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01B4B"/>
    <w:multiLevelType w:val="hybridMultilevel"/>
    <w:tmpl w:val="A4A01E94"/>
    <w:lvl w:ilvl="0" w:tplc="7BD0797A">
      <w:start w:val="1"/>
      <w:numFmt w:val="upperRoman"/>
      <w:lvlText w:val="%1."/>
      <w:lvlJc w:val="left"/>
      <w:pPr>
        <w:ind w:left="1080" w:hanging="72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670A386E"/>
    <w:multiLevelType w:val="hybridMultilevel"/>
    <w:tmpl w:val="116E2572"/>
    <w:lvl w:ilvl="0" w:tplc="7FC8B81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01B1595"/>
    <w:multiLevelType w:val="hybridMultilevel"/>
    <w:tmpl w:val="30767E80"/>
    <w:lvl w:ilvl="0" w:tplc="68E0BB44">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A73868"/>
    <w:rsid w:val="000107A5"/>
    <w:rsid w:val="00011FCD"/>
    <w:rsid w:val="00022D9E"/>
    <w:rsid w:val="000238DE"/>
    <w:rsid w:val="00036D7C"/>
    <w:rsid w:val="00051F58"/>
    <w:rsid w:val="00055454"/>
    <w:rsid w:val="00084834"/>
    <w:rsid w:val="001070E8"/>
    <w:rsid w:val="001726A1"/>
    <w:rsid w:val="00194B08"/>
    <w:rsid w:val="00196386"/>
    <w:rsid w:val="001B4781"/>
    <w:rsid w:val="001B55BC"/>
    <w:rsid w:val="001C4C07"/>
    <w:rsid w:val="001E02C3"/>
    <w:rsid w:val="00214002"/>
    <w:rsid w:val="0022651B"/>
    <w:rsid w:val="0023286D"/>
    <w:rsid w:val="00237EBC"/>
    <w:rsid w:val="0024413B"/>
    <w:rsid w:val="00264053"/>
    <w:rsid w:val="00294985"/>
    <w:rsid w:val="002B7A40"/>
    <w:rsid w:val="002C32D5"/>
    <w:rsid w:val="002E1EAB"/>
    <w:rsid w:val="002F1E97"/>
    <w:rsid w:val="00305312"/>
    <w:rsid w:val="00351E1E"/>
    <w:rsid w:val="004425DA"/>
    <w:rsid w:val="00463A7F"/>
    <w:rsid w:val="004642B6"/>
    <w:rsid w:val="00497C1C"/>
    <w:rsid w:val="004A793D"/>
    <w:rsid w:val="004C43F8"/>
    <w:rsid w:val="004C6BE1"/>
    <w:rsid w:val="004E5770"/>
    <w:rsid w:val="0055281D"/>
    <w:rsid w:val="00573DF3"/>
    <w:rsid w:val="00595DC2"/>
    <w:rsid w:val="005C306C"/>
    <w:rsid w:val="005E2550"/>
    <w:rsid w:val="00606BDE"/>
    <w:rsid w:val="00637061"/>
    <w:rsid w:val="00657C0E"/>
    <w:rsid w:val="00684DBB"/>
    <w:rsid w:val="00685DD8"/>
    <w:rsid w:val="006B34DB"/>
    <w:rsid w:val="006D670E"/>
    <w:rsid w:val="006E446E"/>
    <w:rsid w:val="00745762"/>
    <w:rsid w:val="00776AC7"/>
    <w:rsid w:val="00786DBB"/>
    <w:rsid w:val="00797245"/>
    <w:rsid w:val="007D143E"/>
    <w:rsid w:val="007D7B16"/>
    <w:rsid w:val="008042C9"/>
    <w:rsid w:val="00823F49"/>
    <w:rsid w:val="00845079"/>
    <w:rsid w:val="0085792B"/>
    <w:rsid w:val="008624E4"/>
    <w:rsid w:val="008A226C"/>
    <w:rsid w:val="008D0C0C"/>
    <w:rsid w:val="008D4D51"/>
    <w:rsid w:val="00922AB8"/>
    <w:rsid w:val="009265F9"/>
    <w:rsid w:val="009268D6"/>
    <w:rsid w:val="009514C2"/>
    <w:rsid w:val="00976AD1"/>
    <w:rsid w:val="00982143"/>
    <w:rsid w:val="00997F41"/>
    <w:rsid w:val="009D0947"/>
    <w:rsid w:val="009E70F7"/>
    <w:rsid w:val="00A01793"/>
    <w:rsid w:val="00A126BF"/>
    <w:rsid w:val="00A615DC"/>
    <w:rsid w:val="00A73868"/>
    <w:rsid w:val="00AC33EA"/>
    <w:rsid w:val="00B74491"/>
    <w:rsid w:val="00B85805"/>
    <w:rsid w:val="00BB70FA"/>
    <w:rsid w:val="00C0235D"/>
    <w:rsid w:val="00C15118"/>
    <w:rsid w:val="00C426D8"/>
    <w:rsid w:val="00C71353"/>
    <w:rsid w:val="00C77C32"/>
    <w:rsid w:val="00CA4713"/>
    <w:rsid w:val="00CB20F4"/>
    <w:rsid w:val="00CC2F63"/>
    <w:rsid w:val="00CD0905"/>
    <w:rsid w:val="00CE742F"/>
    <w:rsid w:val="00D15FCA"/>
    <w:rsid w:val="00D715FD"/>
    <w:rsid w:val="00D85C55"/>
    <w:rsid w:val="00D97097"/>
    <w:rsid w:val="00DA6EB1"/>
    <w:rsid w:val="00DC6770"/>
    <w:rsid w:val="00DC6A91"/>
    <w:rsid w:val="00DD458C"/>
    <w:rsid w:val="00E463BB"/>
    <w:rsid w:val="00E80338"/>
    <w:rsid w:val="00EA0284"/>
    <w:rsid w:val="00EF7612"/>
    <w:rsid w:val="00F222C8"/>
    <w:rsid w:val="00F23E88"/>
    <w:rsid w:val="00F460DA"/>
    <w:rsid w:val="00F54A53"/>
    <w:rsid w:val="00F64D63"/>
    <w:rsid w:val="00F81CB3"/>
    <w:rsid w:val="00F92199"/>
    <w:rsid w:val="00F95634"/>
    <w:rsid w:val="00FA066F"/>
    <w:rsid w:val="00FA36E4"/>
    <w:rsid w:val="00FC0865"/>
    <w:rsid w:val="00FE387C"/>
    <w:rsid w:val="00FF4B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868"/>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73868"/>
    <w:pPr>
      <w:autoSpaceDE w:val="0"/>
      <w:autoSpaceDN w:val="0"/>
      <w:adjustRightInd w:val="0"/>
      <w:spacing w:after="0" w:line="240" w:lineRule="auto"/>
    </w:pPr>
    <w:rPr>
      <w:rFonts w:ascii="Arial" w:eastAsia="Calibri" w:hAnsi="Arial" w:cs="Arial"/>
      <w:color w:val="000000"/>
      <w:sz w:val="24"/>
      <w:szCs w:val="24"/>
    </w:rPr>
  </w:style>
  <w:style w:type="paragraph" w:styleId="Sinespaciado">
    <w:name w:val="No Spacing"/>
    <w:basedOn w:val="Normal"/>
    <w:uiPriority w:val="1"/>
    <w:qFormat/>
    <w:rsid w:val="009E70F7"/>
    <w:pPr>
      <w:spacing w:after="150"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FE387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E387C"/>
    <w:rPr>
      <w:rFonts w:ascii="Tahoma" w:eastAsia="Calibri" w:hAnsi="Tahoma" w:cs="Tahoma"/>
      <w:sz w:val="16"/>
      <w:szCs w:val="16"/>
    </w:rPr>
  </w:style>
  <w:style w:type="paragraph" w:styleId="Prrafodelista">
    <w:name w:val="List Paragraph"/>
    <w:basedOn w:val="Normal"/>
    <w:uiPriority w:val="34"/>
    <w:qFormat/>
    <w:rsid w:val="00845079"/>
    <w:pPr>
      <w:ind w:left="720"/>
      <w:contextualSpacing/>
    </w:pPr>
  </w:style>
  <w:style w:type="paragraph" w:styleId="Encabezado">
    <w:name w:val="header"/>
    <w:basedOn w:val="Normal"/>
    <w:link w:val="EncabezadoCar"/>
    <w:uiPriority w:val="99"/>
    <w:semiHidden/>
    <w:unhideWhenUsed/>
    <w:rsid w:val="004642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4642B6"/>
    <w:rPr>
      <w:rFonts w:ascii="Calibri" w:eastAsia="Calibri" w:hAnsi="Calibri" w:cs="Times New Roman"/>
    </w:rPr>
  </w:style>
  <w:style w:type="paragraph" w:styleId="Piedepgina">
    <w:name w:val="footer"/>
    <w:basedOn w:val="Normal"/>
    <w:link w:val="PiedepginaCar"/>
    <w:uiPriority w:val="99"/>
    <w:semiHidden/>
    <w:unhideWhenUsed/>
    <w:rsid w:val="004642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642B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81034454">
      <w:bodyDiv w:val="1"/>
      <w:marLeft w:val="0"/>
      <w:marRight w:val="0"/>
      <w:marTop w:val="0"/>
      <w:marBottom w:val="0"/>
      <w:divBdr>
        <w:top w:val="none" w:sz="0" w:space="0" w:color="auto"/>
        <w:left w:val="none" w:sz="0" w:space="0" w:color="auto"/>
        <w:bottom w:val="none" w:sz="0" w:space="0" w:color="auto"/>
        <w:right w:val="none" w:sz="0" w:space="0" w:color="auto"/>
      </w:divBdr>
    </w:div>
    <w:div w:id="196773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3B4185-4332-490B-BD5E-FA7801C6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1991</Words>
  <Characters>10956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alperez</dc:creator>
  <cp:lastModifiedBy>achavez</cp:lastModifiedBy>
  <cp:revision>2</cp:revision>
  <cp:lastPrinted>2020-03-10T18:34:00Z</cp:lastPrinted>
  <dcterms:created xsi:type="dcterms:W3CDTF">2020-03-11T19:52:00Z</dcterms:created>
  <dcterms:modified xsi:type="dcterms:W3CDTF">2020-03-11T19:52:00Z</dcterms:modified>
</cp:coreProperties>
</file>