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B" w:rsidRDefault="006E236B" w:rsidP="00C53F73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6E236B" w:rsidRDefault="006E236B" w:rsidP="00C53F73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6E236B" w:rsidRDefault="006E236B" w:rsidP="00C53F73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C53F73" w:rsidRPr="003C4AEB" w:rsidRDefault="00C53F73" w:rsidP="00C53F73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 w:rsidRPr="003C4AEB">
        <w:rPr>
          <w:rFonts w:ascii="Arial" w:eastAsia="Arial" w:hAnsi="Arial" w:cs="Arial"/>
          <w:b/>
          <w:i/>
          <w:sz w:val="24"/>
          <w:szCs w:val="24"/>
        </w:rPr>
        <w:t>HONORABLE CONGRESO DEL ESTADO DE CHIHUAHUA</w:t>
      </w:r>
    </w:p>
    <w:p w:rsidR="00C53F73" w:rsidRPr="003C4AEB" w:rsidRDefault="00C53F73" w:rsidP="00C53F73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 w:rsidRPr="003C4AEB">
        <w:rPr>
          <w:rFonts w:ascii="Arial" w:eastAsia="Arial" w:hAnsi="Arial" w:cs="Arial"/>
          <w:b/>
          <w:i/>
          <w:sz w:val="24"/>
          <w:szCs w:val="24"/>
        </w:rPr>
        <w:t>P R E S E N T E.-</w:t>
      </w:r>
    </w:p>
    <w:p w:rsidR="00C53F73" w:rsidRPr="003C4AEB" w:rsidRDefault="00C53F73" w:rsidP="00C53F7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53F73" w:rsidRPr="00662056" w:rsidRDefault="00C53F73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2056">
        <w:rPr>
          <w:rFonts w:ascii="Arial" w:eastAsia="Arial" w:hAnsi="Arial" w:cs="Arial"/>
          <w:color w:val="000000"/>
          <w:sz w:val="24"/>
          <w:szCs w:val="24"/>
        </w:rPr>
        <w:t>El suscrito Diputado Omar Bazán Flores</w:t>
      </w:r>
      <w:r w:rsidR="003C4AEB" w:rsidRPr="00662056">
        <w:rPr>
          <w:rFonts w:ascii="Arial" w:eastAsia="Arial" w:hAnsi="Arial" w:cs="Arial"/>
          <w:color w:val="000000"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3C4AEB" w:rsidRPr="00662056">
        <w:rPr>
          <w:rFonts w:ascii="Arial" w:eastAsia="Arial" w:hAnsi="Arial" w:cs="Arial"/>
          <w:color w:val="000000"/>
          <w:sz w:val="24"/>
          <w:szCs w:val="24"/>
        </w:rPr>
        <w:t xml:space="preserve"> 68 fracción I de la Constitución del Estado Libre y Soberano de Chihuahua, así 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3C4AEB" w:rsidRPr="00662056">
        <w:rPr>
          <w:rFonts w:ascii="Arial" w:eastAsia="Arial" w:hAnsi="Arial" w:cs="Arial"/>
          <w:color w:val="000000"/>
          <w:sz w:val="24"/>
          <w:szCs w:val="24"/>
        </w:rPr>
        <w:t xml:space="preserve">como los ordinales 169, 170, 171, 175 y demás relativos de la Ley Orgánica del 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3C4AEB" w:rsidRPr="00662056">
        <w:rPr>
          <w:rFonts w:ascii="Arial" w:eastAsia="Arial" w:hAnsi="Arial" w:cs="Arial"/>
          <w:color w:val="000000"/>
          <w:sz w:val="24"/>
          <w:szCs w:val="24"/>
        </w:rPr>
        <w:t>Poder Legislativo del Estado de Chihuahua, acudo ante esta Honorable Representación</w:t>
      </w:r>
      <w:r w:rsidRPr="00662056">
        <w:rPr>
          <w:rFonts w:ascii="Arial" w:eastAsia="Arial" w:hAnsi="Arial" w:cs="Arial"/>
          <w:color w:val="000000"/>
          <w:sz w:val="24"/>
          <w:szCs w:val="24"/>
        </w:rPr>
        <w:t xml:space="preserve">, a presentar </w:t>
      </w:r>
      <w:r w:rsidRPr="00DD107B">
        <w:rPr>
          <w:rFonts w:ascii="Arial" w:eastAsia="Arial" w:hAnsi="Arial" w:cs="Arial"/>
          <w:b/>
          <w:color w:val="000000"/>
          <w:sz w:val="24"/>
          <w:szCs w:val="24"/>
        </w:rPr>
        <w:t xml:space="preserve">Iniciativa con carácter de Punto de Acuerdo a </w:t>
      </w:r>
      <w:r w:rsidR="006E236B">
        <w:rPr>
          <w:rFonts w:ascii="Arial" w:eastAsia="Arial" w:hAnsi="Arial" w:cs="Arial"/>
          <w:b/>
          <w:color w:val="000000"/>
          <w:sz w:val="24"/>
          <w:szCs w:val="24"/>
        </w:rPr>
        <w:t xml:space="preserve">     </w:t>
      </w:r>
      <w:r w:rsidRPr="00DD107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efecto </w:t>
      </w:r>
      <w:r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de hacer un llamado y exhorto al Presidente Municipal </w:t>
      </w:r>
      <w:r w:rsidR="00F179B2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de </w:t>
      </w:r>
      <w:r w:rsidR="00002DB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>Meoqui</w:t>
      </w:r>
      <w:r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 w:rsidR="006E23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</w:t>
      </w:r>
      <w:r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>Chih.</w:t>
      </w:r>
      <w:r w:rsidR="00002DB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para que </w:t>
      </w:r>
      <w:r w:rsidR="00662056">
        <w:rPr>
          <w:rFonts w:ascii="Arial" w:eastAsia="Arial" w:hAnsi="Arial" w:cs="Arial"/>
          <w:b/>
          <w:bCs/>
          <w:color w:val="000000"/>
          <w:sz w:val="24"/>
          <w:szCs w:val="24"/>
        </w:rPr>
        <w:t>ante la falta de aprobación por parte de la</w:t>
      </w:r>
      <w:r w:rsidR="00662056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> Comisión Nacional</w:t>
      </w:r>
      <w:r w:rsidR="006E23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</w:t>
      </w:r>
      <w:r w:rsidR="00662056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del Agua (Conagua)</w:t>
      </w:r>
      <w:r w:rsid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 w:rsidR="00002DB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cancele de manera provisional la Pavimentación del Boulevard Eduardo </w:t>
      </w:r>
      <w:r w:rsidR="00AA3BC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>Nájera</w:t>
      </w:r>
      <w:r w:rsidR="00002DB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sobre la margen izquierda del rio San Pedro </w:t>
      </w:r>
      <w:r w:rsidR="006E23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</w:t>
      </w:r>
      <w:r w:rsidR="00002DB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>como una medida de urgente aplicación con el objetivo de salvaguardar los bienes propiedad de la nación y sus bienes públicos inherentes</w:t>
      </w:r>
      <w:r w:rsidR="006E23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</w:t>
      </w:r>
      <w:r w:rsidR="00002DB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administrados y custodiados por la Comisión Nacional del Agua, evitando</w:t>
      </w:r>
      <w:r w:rsidR="006E23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</w:t>
      </w:r>
      <w:r w:rsidR="00002DBB" w:rsidRPr="0066205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 perjuicio y menoscabo a los mismos, así como evitar que se alteren sus condiciones hidráulicas, o evitar se ponga en peligro a las personas y/o sus bienes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66205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D107B">
        <w:rPr>
          <w:rFonts w:ascii="Arial" w:eastAsia="Arial" w:hAnsi="Arial" w:cs="Arial"/>
          <w:color w:val="000000"/>
          <w:sz w:val="24"/>
          <w:szCs w:val="24"/>
        </w:rPr>
        <w:t xml:space="preserve">lo anterior de conformidad </w:t>
      </w:r>
      <w:r w:rsidRPr="00662056">
        <w:rPr>
          <w:rFonts w:ascii="Arial" w:eastAsia="Arial" w:hAnsi="Arial" w:cs="Arial"/>
          <w:color w:val="000000"/>
          <w:sz w:val="24"/>
          <w:szCs w:val="24"/>
        </w:rPr>
        <w:t>con la siguiente:</w:t>
      </w:r>
    </w:p>
    <w:p w:rsidR="00DD107B" w:rsidRDefault="00DD107B" w:rsidP="00DD107B">
      <w:pPr>
        <w:spacing w:after="0" w:line="36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C53F73" w:rsidRPr="003C4AEB" w:rsidRDefault="00C53F73" w:rsidP="00DD107B">
      <w:pPr>
        <w:spacing w:after="0" w:line="36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3C4AEB">
        <w:rPr>
          <w:rFonts w:ascii="Arial" w:eastAsia="Arial" w:hAnsi="Arial" w:cs="Arial"/>
          <w:b/>
          <w:i/>
          <w:sz w:val="24"/>
          <w:szCs w:val="24"/>
        </w:rPr>
        <w:t>EXPOSICIÓN DE MOTIVOS</w:t>
      </w:r>
    </w:p>
    <w:p w:rsidR="00DD107B" w:rsidRDefault="00DD107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107B" w:rsidRDefault="00002DB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2056">
        <w:rPr>
          <w:rFonts w:ascii="Arial" w:eastAsia="Arial" w:hAnsi="Arial" w:cs="Arial"/>
          <w:color w:val="000000"/>
          <w:sz w:val="24"/>
          <w:szCs w:val="24"/>
        </w:rPr>
        <w:t>La Comisión Nacional del Agua (</w:t>
      </w:r>
      <w:r w:rsidR="00DD107B" w:rsidRPr="00662056">
        <w:rPr>
          <w:rFonts w:ascii="Arial" w:eastAsia="Arial" w:hAnsi="Arial" w:cs="Arial"/>
          <w:color w:val="000000"/>
          <w:sz w:val="24"/>
          <w:szCs w:val="24"/>
        </w:rPr>
        <w:t>CONAGUA)</w:t>
      </w:r>
      <w:r w:rsidRPr="00662056">
        <w:rPr>
          <w:rFonts w:ascii="Arial" w:eastAsia="Arial" w:hAnsi="Arial" w:cs="Arial"/>
          <w:color w:val="000000"/>
          <w:sz w:val="24"/>
          <w:szCs w:val="24"/>
        </w:rPr>
        <w:t xml:space="preserve"> es un organismo administrativo desconcentrado de la </w:t>
      </w:r>
      <w:hyperlink r:id="rId7" w:tooltip="Secretaría de Medio Ambiente y Recursos Naturales" w:history="1">
        <w:r w:rsidRPr="00662056">
          <w:rPr>
            <w:rFonts w:ascii="Arial" w:eastAsia="Arial" w:hAnsi="Arial" w:cs="Arial"/>
            <w:color w:val="000000"/>
            <w:sz w:val="24"/>
            <w:szCs w:val="24"/>
          </w:rPr>
          <w:t>Secretaría de Medio Ambiente y Recursos Naturales</w:t>
        </w:r>
      </w:hyperlink>
      <w:r w:rsidR="00DD107B">
        <w:rPr>
          <w:rFonts w:ascii="Arial" w:eastAsia="Arial" w:hAnsi="Arial" w:cs="Arial"/>
          <w:color w:val="000000"/>
          <w:sz w:val="24"/>
          <w:szCs w:val="24"/>
        </w:rPr>
        <w:t xml:space="preserve"> y  </w:t>
      </w:r>
      <w:r w:rsidRPr="0066205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r w:rsidRPr="00662056">
        <w:rPr>
          <w:rFonts w:ascii="Arial" w:eastAsia="Arial" w:hAnsi="Arial" w:cs="Arial"/>
          <w:color w:val="000000"/>
          <w:sz w:val="24"/>
          <w:szCs w:val="24"/>
        </w:rPr>
        <w:t>tiene como responsabilidad  administrar, regular, controlar y proteger las aguas nacionales en México creado en </w:t>
      </w:r>
      <w:hyperlink r:id="rId8" w:tooltip="1989" w:history="1">
        <w:r w:rsidRPr="00662056">
          <w:rPr>
            <w:rFonts w:ascii="Arial" w:eastAsia="Arial" w:hAnsi="Arial" w:cs="Arial"/>
            <w:color w:val="000000"/>
            <w:sz w:val="24"/>
            <w:szCs w:val="24"/>
          </w:rPr>
          <w:t>1989</w:t>
        </w:r>
      </w:hyperlink>
      <w:r w:rsidR="00DD107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E236B" w:rsidRDefault="006E236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236B" w:rsidRDefault="006E236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236B" w:rsidRDefault="006E236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236B" w:rsidRDefault="006E236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02DBB" w:rsidRPr="00662056" w:rsidRDefault="00002DB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02DBB" w:rsidRDefault="00DD107B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 el caso que el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>día 24 de septiembre de 2019</w:t>
      </w:r>
      <w:r>
        <w:rPr>
          <w:rFonts w:ascii="Arial" w:eastAsia="Arial" w:hAnsi="Arial" w:cs="Arial"/>
          <w:color w:val="000000"/>
          <w:sz w:val="24"/>
          <w:szCs w:val="24"/>
        </w:rPr>
        <w:t>, e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irector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ocal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>Chihuahua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de la Comisión Nacional del Agua, C. Antonio Baldemar Méndez, presentó ante el ministerio público federal, de la Fiscalía General de la Republica (FGR), mediante oficio BOO.906.00.1-10346, en una denuncia los resultados de una inspección 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>física celebrada en una obra de pavimentación sobre el Boulevard Eduardo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Nájera, sobre la margen izquierda del rio San Pedro, a cargo del Municipio de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Meoqui, </w:t>
      </w:r>
      <w:r w:rsidR="0041456C">
        <w:rPr>
          <w:rFonts w:ascii="Arial" w:eastAsia="Arial" w:hAnsi="Arial" w:cs="Arial"/>
          <w:color w:val="000000"/>
          <w:sz w:val="24"/>
          <w:szCs w:val="24"/>
        </w:rPr>
        <w:t xml:space="preserve">por su parte,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>la Dirección de Obras del municipio de Meoquí no pudo acreditar la legalidad de la ocupación del bien propiedad nacional, por lo que se procedió a la clausura de los trabajos como una medida de urgente aplicación con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el objetivo de salvaguardar los bienes propiedad de la nación y sus bienes públicos inherentes administrados y custodiados por la Comisión Nacional del Agua,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evitando un perjuicio y menoscabo a los mismos, así como evitar que se alteren 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>sus condiciones hidráulicas, o evitar se ponga en peligro a las personas y/o sus bienes.</w:t>
      </w:r>
    </w:p>
    <w:p w:rsidR="0041456C" w:rsidRPr="00662056" w:rsidRDefault="0041456C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02DBB" w:rsidRPr="00662056" w:rsidRDefault="0041456C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Pese a lo anterior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, el municipio prosigue la Obra </w:t>
      </w:r>
      <w:r w:rsidR="00AA3BCB">
        <w:rPr>
          <w:rFonts w:ascii="Arial" w:eastAsia="Arial" w:hAnsi="Arial" w:cs="Arial"/>
          <w:color w:val="000000"/>
          <w:sz w:val="24"/>
          <w:szCs w:val="24"/>
        </w:rPr>
        <w:t xml:space="preserve">con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>la posibilidad de generar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daños al patrimonio de la nación y poniendo en peligro a los ciudadanos, por lo</w:t>
      </w:r>
      <w:r w:rsidR="006E236B"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que solicitamos cancele la pavimentación de dicha obra hasta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tanto 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consiga acreditar ante la </w:t>
      </w:r>
      <w:r w:rsidR="00662056" w:rsidRPr="00662056">
        <w:rPr>
          <w:rFonts w:ascii="Arial" w:eastAsia="Arial" w:hAnsi="Arial" w:cs="Arial"/>
          <w:color w:val="000000"/>
          <w:sz w:val="24"/>
          <w:szCs w:val="24"/>
        </w:rPr>
        <w:t>Comisión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 Nacional del Agua todos los permisos y requerimientos exigidos por la normatividad federal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aplicable</w:t>
      </w:r>
      <w:r w:rsidR="00002DBB" w:rsidRPr="00662056">
        <w:rPr>
          <w:rFonts w:ascii="Arial" w:eastAsia="Arial" w:hAnsi="Arial" w:cs="Arial"/>
          <w:color w:val="000000"/>
          <w:sz w:val="24"/>
          <w:szCs w:val="24"/>
        </w:rPr>
        <w:t xml:space="preserve">, en respeto del marco jurídico </w:t>
      </w:r>
      <w:r w:rsidR="00662056" w:rsidRPr="00662056">
        <w:rPr>
          <w:rFonts w:ascii="Arial" w:eastAsia="Arial" w:hAnsi="Arial" w:cs="Arial"/>
          <w:color w:val="000000"/>
          <w:sz w:val="24"/>
          <w:szCs w:val="24"/>
        </w:rPr>
        <w:t>y la transparencia administrativa.</w:t>
      </w:r>
    </w:p>
    <w:p w:rsidR="00C53F73" w:rsidRPr="003C4AEB" w:rsidRDefault="00C53F73" w:rsidP="00DD107B">
      <w:pPr>
        <w:tabs>
          <w:tab w:val="left" w:pos="-709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53F73" w:rsidRPr="003C4AEB" w:rsidRDefault="00C53F73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C4AEB">
        <w:rPr>
          <w:rFonts w:ascii="Arial" w:eastAsia="Arial" w:hAnsi="Arial" w:cs="Arial"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C53F73" w:rsidRPr="003C4AEB" w:rsidRDefault="00C53F73" w:rsidP="00DD107B">
      <w:pPr>
        <w:spacing w:after="0" w:line="360" w:lineRule="auto"/>
        <w:ind w:right="1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53F73" w:rsidRPr="003C4AEB" w:rsidRDefault="00C53F73" w:rsidP="00DD107B">
      <w:pPr>
        <w:spacing w:after="0" w:line="36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3C4AEB">
        <w:rPr>
          <w:rFonts w:ascii="Arial" w:eastAsia="Arial" w:hAnsi="Arial" w:cs="Arial"/>
          <w:b/>
          <w:i/>
          <w:sz w:val="24"/>
          <w:szCs w:val="24"/>
        </w:rPr>
        <w:t>ACUERDO:</w:t>
      </w:r>
    </w:p>
    <w:p w:rsidR="00C53F73" w:rsidRPr="003C4AEB" w:rsidRDefault="00C53F73" w:rsidP="00DD107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62056" w:rsidRPr="0041456C" w:rsidRDefault="00C53F73" w:rsidP="00DD107B">
      <w:pPr>
        <w:spacing w:after="0"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3C4AEB">
        <w:rPr>
          <w:rFonts w:ascii="Arial" w:eastAsia="Arial" w:hAnsi="Arial" w:cs="Arial"/>
          <w:b/>
          <w:i/>
          <w:sz w:val="24"/>
          <w:szCs w:val="24"/>
        </w:rPr>
        <w:t>ÚNICO</w:t>
      </w:r>
      <w:r w:rsidRPr="003C4AEB">
        <w:rPr>
          <w:rFonts w:ascii="Arial" w:eastAsia="Arial" w:hAnsi="Arial" w:cs="Arial"/>
          <w:b/>
          <w:sz w:val="24"/>
          <w:szCs w:val="24"/>
        </w:rPr>
        <w:t>.-</w:t>
      </w:r>
      <w:r w:rsidR="00F120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4AEB">
        <w:rPr>
          <w:rFonts w:ascii="Arial" w:eastAsia="Arial" w:hAnsi="Arial" w:cs="Arial"/>
          <w:sz w:val="24"/>
          <w:szCs w:val="24"/>
        </w:rPr>
        <w:t xml:space="preserve">La Sexagésima Sexta Legislatura del Estado de Chihuahua </w:t>
      </w:r>
      <w:r w:rsidR="0041456C" w:rsidRPr="0041456C">
        <w:rPr>
          <w:rFonts w:ascii="Arial" w:eastAsia="Arial" w:hAnsi="Arial" w:cs="Arial"/>
          <w:bCs/>
          <w:color w:val="000000"/>
          <w:sz w:val="24"/>
          <w:szCs w:val="24"/>
        </w:rPr>
        <w:t>exhorta al Presidente Municipal de Meoqui, Chih., para que ante la falta de aprobación por</w:t>
      </w:r>
      <w:r w:rsidR="006E236B">
        <w:rPr>
          <w:rFonts w:ascii="Arial" w:eastAsia="Arial" w:hAnsi="Arial" w:cs="Arial"/>
          <w:bCs/>
          <w:color w:val="000000"/>
          <w:sz w:val="24"/>
          <w:szCs w:val="24"/>
        </w:rPr>
        <w:t xml:space="preserve">       </w:t>
      </w:r>
      <w:r w:rsidR="0041456C" w:rsidRPr="0041456C">
        <w:rPr>
          <w:rFonts w:ascii="Arial" w:eastAsia="Arial" w:hAnsi="Arial" w:cs="Arial"/>
          <w:bCs/>
          <w:color w:val="000000"/>
          <w:sz w:val="24"/>
          <w:szCs w:val="24"/>
        </w:rPr>
        <w:t xml:space="preserve"> parte de la Comisión Nacional del Agua (Conagua), cancele de manera provisional </w:t>
      </w:r>
      <w:r w:rsidR="006E236B">
        <w:rPr>
          <w:rFonts w:ascii="Arial" w:eastAsia="Arial" w:hAnsi="Arial" w:cs="Arial"/>
          <w:bCs/>
          <w:color w:val="000000"/>
          <w:sz w:val="24"/>
          <w:szCs w:val="24"/>
        </w:rPr>
        <w:t xml:space="preserve">        </w:t>
      </w:r>
      <w:r w:rsidR="0041456C" w:rsidRPr="0041456C">
        <w:rPr>
          <w:rFonts w:ascii="Arial" w:eastAsia="Arial" w:hAnsi="Arial" w:cs="Arial"/>
          <w:bCs/>
          <w:color w:val="000000"/>
          <w:sz w:val="24"/>
          <w:szCs w:val="24"/>
        </w:rPr>
        <w:t>la Pavimentación del Boulevard Eduardo Nájera, sobre la margen izquierda del rio</w:t>
      </w:r>
      <w:r w:rsidR="006E236B">
        <w:rPr>
          <w:rFonts w:ascii="Arial" w:eastAsia="Arial" w:hAnsi="Arial" w:cs="Arial"/>
          <w:bCs/>
          <w:color w:val="000000"/>
          <w:sz w:val="24"/>
          <w:szCs w:val="24"/>
        </w:rPr>
        <w:t xml:space="preserve">      </w:t>
      </w:r>
      <w:r w:rsidR="0041456C" w:rsidRPr="0041456C">
        <w:rPr>
          <w:rFonts w:ascii="Arial" w:eastAsia="Arial" w:hAnsi="Arial" w:cs="Arial"/>
          <w:bCs/>
          <w:color w:val="000000"/>
          <w:sz w:val="24"/>
          <w:szCs w:val="24"/>
        </w:rPr>
        <w:t xml:space="preserve"> San Pedro como una medida de urgente aplicación con el objetivo de salvaguardar </w:t>
      </w:r>
      <w:r w:rsidR="006E236B">
        <w:rPr>
          <w:rFonts w:ascii="Arial" w:eastAsia="Arial" w:hAnsi="Arial" w:cs="Arial"/>
          <w:bCs/>
          <w:color w:val="000000"/>
          <w:sz w:val="24"/>
          <w:szCs w:val="24"/>
        </w:rPr>
        <w:t xml:space="preserve">      </w:t>
      </w:r>
      <w:r w:rsidR="0041456C" w:rsidRPr="0041456C">
        <w:rPr>
          <w:rFonts w:ascii="Arial" w:eastAsia="Arial" w:hAnsi="Arial" w:cs="Arial"/>
          <w:bCs/>
          <w:color w:val="000000"/>
          <w:sz w:val="24"/>
          <w:szCs w:val="24"/>
        </w:rPr>
        <w:t>los bienes propiedad de la nación y sus bienes públicos inherentes administrados y custodiados por la Comisión Nacional del Agua, evitando un perjuicio y menoscabo</w:t>
      </w:r>
      <w:r w:rsidR="002D763F">
        <w:rPr>
          <w:rFonts w:ascii="Arial" w:eastAsia="Arial" w:hAnsi="Arial" w:cs="Arial"/>
          <w:bCs/>
          <w:color w:val="000000"/>
          <w:sz w:val="24"/>
          <w:szCs w:val="24"/>
        </w:rPr>
        <w:t xml:space="preserve">        </w:t>
      </w:r>
      <w:r w:rsidR="0041456C" w:rsidRPr="0041456C">
        <w:rPr>
          <w:rFonts w:ascii="Arial" w:eastAsia="Arial" w:hAnsi="Arial" w:cs="Arial"/>
          <w:bCs/>
          <w:color w:val="000000"/>
          <w:sz w:val="24"/>
          <w:szCs w:val="24"/>
        </w:rPr>
        <w:t xml:space="preserve"> a los mismos, así como evitar que se alteren sus condiciones hidráulicas, o evitar </w:t>
      </w:r>
      <w:r w:rsidR="002D763F">
        <w:rPr>
          <w:rFonts w:ascii="Arial" w:eastAsia="Arial" w:hAnsi="Arial" w:cs="Arial"/>
          <w:bCs/>
          <w:color w:val="000000"/>
          <w:sz w:val="24"/>
          <w:szCs w:val="24"/>
        </w:rPr>
        <w:t xml:space="preserve">         </w:t>
      </w:r>
      <w:r w:rsidR="0041456C" w:rsidRPr="0041456C">
        <w:rPr>
          <w:rFonts w:ascii="Arial" w:eastAsia="Arial" w:hAnsi="Arial" w:cs="Arial"/>
          <w:bCs/>
          <w:color w:val="000000"/>
          <w:sz w:val="24"/>
          <w:szCs w:val="24"/>
        </w:rPr>
        <w:t>se ponga en peligro a las personas y/o sus bienes</w:t>
      </w:r>
      <w:r w:rsidR="00DD107B" w:rsidRPr="0041456C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:rsidR="00DD107B" w:rsidRDefault="00DD107B" w:rsidP="00DD107B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C53F73" w:rsidRPr="003C4AEB" w:rsidRDefault="00C53F73" w:rsidP="00DD107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C4AEB">
        <w:rPr>
          <w:rFonts w:ascii="Arial" w:eastAsia="Arial" w:hAnsi="Arial" w:cs="Arial"/>
          <w:b/>
          <w:i/>
          <w:sz w:val="24"/>
          <w:szCs w:val="24"/>
        </w:rPr>
        <w:t>ECONÓMICO</w:t>
      </w:r>
      <w:r w:rsidRPr="003C4AEB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3C4AEB">
        <w:rPr>
          <w:rFonts w:ascii="Arial" w:eastAsia="Arial" w:hAnsi="Arial" w:cs="Arial"/>
          <w:sz w:val="24"/>
          <w:szCs w:val="24"/>
        </w:rPr>
        <w:t>Una vez aprobado que sea, túrnese a la Secretaría para que se</w:t>
      </w:r>
      <w:r w:rsidR="002D763F">
        <w:rPr>
          <w:rFonts w:ascii="Arial" w:eastAsia="Arial" w:hAnsi="Arial" w:cs="Arial"/>
          <w:sz w:val="24"/>
          <w:szCs w:val="24"/>
        </w:rPr>
        <w:t xml:space="preserve">   </w:t>
      </w:r>
      <w:r w:rsidRPr="003C4AEB">
        <w:rPr>
          <w:rFonts w:ascii="Arial" w:eastAsia="Arial" w:hAnsi="Arial" w:cs="Arial"/>
          <w:sz w:val="24"/>
          <w:szCs w:val="24"/>
        </w:rPr>
        <w:t xml:space="preserve"> elabore la minuta de ley en los términos correspondientes, así como remita copia </w:t>
      </w:r>
      <w:r w:rsidR="002D763F">
        <w:rPr>
          <w:rFonts w:ascii="Arial" w:eastAsia="Arial" w:hAnsi="Arial" w:cs="Arial"/>
          <w:sz w:val="24"/>
          <w:szCs w:val="24"/>
        </w:rPr>
        <w:t xml:space="preserve">        </w:t>
      </w:r>
      <w:r w:rsidRPr="003C4AEB">
        <w:rPr>
          <w:rFonts w:ascii="Arial" w:eastAsia="Arial" w:hAnsi="Arial" w:cs="Arial"/>
          <w:sz w:val="24"/>
          <w:szCs w:val="24"/>
        </w:rPr>
        <w:t>del mismo a las autoridades competentes, para los efectos que haya lugar.</w:t>
      </w:r>
    </w:p>
    <w:p w:rsidR="0041456C" w:rsidRDefault="0041456C" w:rsidP="004145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41456C" w:rsidRPr="00733FDB" w:rsidRDefault="0041456C" w:rsidP="004145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733FDB">
        <w:rPr>
          <w:rFonts w:ascii="Arial" w:hAnsi="Arial" w:cs="Arial"/>
          <w:i/>
        </w:rPr>
        <w:t>Dado en el Palacio Legislativo del Estado de Chihuahua, a</w:t>
      </w:r>
      <w:r>
        <w:rPr>
          <w:rFonts w:ascii="Arial" w:hAnsi="Arial" w:cs="Arial"/>
          <w:i/>
        </w:rPr>
        <w:t>l día 1</w:t>
      </w:r>
      <w:r w:rsidRPr="00733FDB">
        <w:rPr>
          <w:rFonts w:ascii="Arial" w:hAnsi="Arial" w:cs="Arial"/>
          <w:i/>
        </w:rPr>
        <w:t xml:space="preserve"> del mes de </w:t>
      </w:r>
      <w:r>
        <w:rPr>
          <w:rFonts w:ascii="Arial" w:hAnsi="Arial" w:cs="Arial"/>
          <w:i/>
        </w:rPr>
        <w:t>octubre</w:t>
      </w:r>
      <w:r w:rsidR="002D763F">
        <w:rPr>
          <w:rFonts w:ascii="Arial" w:hAnsi="Arial" w:cs="Arial"/>
          <w:i/>
        </w:rPr>
        <w:t xml:space="preserve">    </w:t>
      </w:r>
      <w:r w:rsidRPr="00733FDB">
        <w:rPr>
          <w:rFonts w:ascii="Arial" w:hAnsi="Arial" w:cs="Arial"/>
          <w:i/>
        </w:rPr>
        <w:t xml:space="preserve"> del año dos mil diecinueve.</w:t>
      </w:r>
    </w:p>
    <w:p w:rsidR="00C53F73" w:rsidRPr="003C4AEB" w:rsidRDefault="00C53F73" w:rsidP="00C53F7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E1ABE" w:rsidRPr="003C4AEB" w:rsidRDefault="00DE1ABE" w:rsidP="00C53F7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C4AEB">
        <w:rPr>
          <w:rFonts w:ascii="Arial" w:hAnsi="Arial" w:cs="Arial"/>
          <w:b/>
          <w:i/>
          <w:sz w:val="24"/>
          <w:szCs w:val="24"/>
        </w:rPr>
        <w:t>ATENTAMENTE</w:t>
      </w:r>
    </w:p>
    <w:p w:rsidR="00DE1ABE" w:rsidRPr="003C4AEB" w:rsidRDefault="00DE1ABE" w:rsidP="00C53F7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3C4AEB" w:rsidRDefault="00DE1ABE" w:rsidP="00C53F7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50513" w:rsidRPr="003C4AEB" w:rsidRDefault="00450513" w:rsidP="00C53F7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3C4AEB" w:rsidRDefault="00DE1ABE" w:rsidP="00C53F7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C4AEB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BC2AC6" w:rsidRPr="003C4AEB" w:rsidRDefault="0041456C" w:rsidP="00C53F7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  <w:bookmarkStart w:id="0" w:name="_GoBack"/>
      <w:bookmarkEnd w:id="0"/>
    </w:p>
    <w:sectPr w:rsidR="00BC2AC6" w:rsidRPr="003C4AEB" w:rsidSect="006E236B">
      <w:headerReference w:type="default" r:id="rId9"/>
      <w:pgSz w:w="12240" w:h="15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1B" w:rsidRDefault="002E731B" w:rsidP="007F665E">
      <w:pPr>
        <w:spacing w:after="0" w:line="240" w:lineRule="auto"/>
      </w:pPr>
      <w:r>
        <w:separator/>
      </w:r>
    </w:p>
  </w:endnote>
  <w:endnote w:type="continuationSeparator" w:id="1">
    <w:p w:rsidR="002E731B" w:rsidRDefault="002E731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1B" w:rsidRDefault="002E731B" w:rsidP="007F665E">
      <w:pPr>
        <w:spacing w:after="0" w:line="240" w:lineRule="auto"/>
      </w:pPr>
      <w:r>
        <w:separator/>
      </w:r>
    </w:p>
  </w:footnote>
  <w:footnote w:type="continuationSeparator" w:id="1">
    <w:p w:rsidR="002E731B" w:rsidRDefault="002E731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6E236B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>Diputado</w:t>
    </w:r>
    <w:r w:rsidR="00DE1ABE" w:rsidRPr="00C271C9">
      <w:rPr>
        <w:rFonts w:ascii="Edwardian Script ITC" w:hAnsi="Edwardian Script ITC"/>
        <w:b/>
        <w:sz w:val="44"/>
      </w:rPr>
      <w:t xml:space="preserve"> Omar Bazán Flores </w:t>
    </w:r>
  </w:p>
  <w:p w:rsidR="00DE1ABE" w:rsidRPr="00A41CDD" w:rsidRDefault="00DE1ABE" w:rsidP="00DE1ABE">
    <w:pPr>
      <w:pStyle w:val="Encabezado"/>
    </w:pPr>
  </w:p>
  <w:p w:rsidR="007F665E" w:rsidRDefault="007F66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665E"/>
    <w:rsid w:val="00002DBB"/>
    <w:rsid w:val="00020BB6"/>
    <w:rsid w:val="00034AF4"/>
    <w:rsid w:val="00045167"/>
    <w:rsid w:val="000868FD"/>
    <w:rsid w:val="000C1EDD"/>
    <w:rsid w:val="000F1725"/>
    <w:rsid w:val="000F2A06"/>
    <w:rsid w:val="001607FE"/>
    <w:rsid w:val="00170DD7"/>
    <w:rsid w:val="001E4845"/>
    <w:rsid w:val="00291896"/>
    <w:rsid w:val="002B2812"/>
    <w:rsid w:val="002D763F"/>
    <w:rsid w:val="002E731B"/>
    <w:rsid w:val="00302423"/>
    <w:rsid w:val="00326670"/>
    <w:rsid w:val="003577CA"/>
    <w:rsid w:val="0037004B"/>
    <w:rsid w:val="0037594B"/>
    <w:rsid w:val="003769EB"/>
    <w:rsid w:val="003C4AEB"/>
    <w:rsid w:val="003D4E26"/>
    <w:rsid w:val="0040391F"/>
    <w:rsid w:val="0041456C"/>
    <w:rsid w:val="00444C92"/>
    <w:rsid w:val="00450513"/>
    <w:rsid w:val="004607A4"/>
    <w:rsid w:val="00472428"/>
    <w:rsid w:val="004D5B3F"/>
    <w:rsid w:val="004E3503"/>
    <w:rsid w:val="00561A86"/>
    <w:rsid w:val="005E098B"/>
    <w:rsid w:val="006129B3"/>
    <w:rsid w:val="0065279B"/>
    <w:rsid w:val="00655396"/>
    <w:rsid w:val="00662056"/>
    <w:rsid w:val="0068247F"/>
    <w:rsid w:val="006906E8"/>
    <w:rsid w:val="006A339C"/>
    <w:rsid w:val="006E236B"/>
    <w:rsid w:val="007015F0"/>
    <w:rsid w:val="0070484A"/>
    <w:rsid w:val="00740750"/>
    <w:rsid w:val="0075297D"/>
    <w:rsid w:val="007666E7"/>
    <w:rsid w:val="007767CD"/>
    <w:rsid w:val="0078414F"/>
    <w:rsid w:val="00792B02"/>
    <w:rsid w:val="007A02DB"/>
    <w:rsid w:val="007B6493"/>
    <w:rsid w:val="007F665E"/>
    <w:rsid w:val="008818DB"/>
    <w:rsid w:val="00892606"/>
    <w:rsid w:val="008A544F"/>
    <w:rsid w:val="008F5B89"/>
    <w:rsid w:val="008F6A06"/>
    <w:rsid w:val="009010CA"/>
    <w:rsid w:val="00931B7F"/>
    <w:rsid w:val="00946F34"/>
    <w:rsid w:val="009715A5"/>
    <w:rsid w:val="00981C13"/>
    <w:rsid w:val="0099337D"/>
    <w:rsid w:val="009E5B8E"/>
    <w:rsid w:val="00A17367"/>
    <w:rsid w:val="00A26A81"/>
    <w:rsid w:val="00A634CE"/>
    <w:rsid w:val="00A71FA9"/>
    <w:rsid w:val="00AA3BCB"/>
    <w:rsid w:val="00AF3AF7"/>
    <w:rsid w:val="00B44568"/>
    <w:rsid w:val="00B60896"/>
    <w:rsid w:val="00B70C60"/>
    <w:rsid w:val="00BC2AC6"/>
    <w:rsid w:val="00BD4BAB"/>
    <w:rsid w:val="00C00309"/>
    <w:rsid w:val="00C17A1B"/>
    <w:rsid w:val="00C271C9"/>
    <w:rsid w:val="00C42BD0"/>
    <w:rsid w:val="00C44AA6"/>
    <w:rsid w:val="00C53F73"/>
    <w:rsid w:val="00C65E87"/>
    <w:rsid w:val="00C71C4F"/>
    <w:rsid w:val="00C97389"/>
    <w:rsid w:val="00CA346E"/>
    <w:rsid w:val="00D174C7"/>
    <w:rsid w:val="00DB3F45"/>
    <w:rsid w:val="00DD107B"/>
    <w:rsid w:val="00DD10B9"/>
    <w:rsid w:val="00DD7DE5"/>
    <w:rsid w:val="00DE1ABE"/>
    <w:rsid w:val="00E66BAD"/>
    <w:rsid w:val="00E70624"/>
    <w:rsid w:val="00E73E06"/>
    <w:rsid w:val="00E81FAE"/>
    <w:rsid w:val="00EF6A43"/>
    <w:rsid w:val="00F10F69"/>
    <w:rsid w:val="00F12019"/>
    <w:rsid w:val="00F179B2"/>
    <w:rsid w:val="00FB0679"/>
    <w:rsid w:val="00FB60B1"/>
    <w:rsid w:val="00FD29D9"/>
    <w:rsid w:val="00FD580E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E7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Secretar%C3%ADa_de_Medio_Ambiente_y_Recursos_Natur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9ED9-3D12-4D09-87AD-820F218D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Tarango Chavira</dc:creator>
  <cp:lastModifiedBy>achavez</cp:lastModifiedBy>
  <cp:revision>2</cp:revision>
  <cp:lastPrinted>2020-02-20T17:07:00Z</cp:lastPrinted>
  <dcterms:created xsi:type="dcterms:W3CDTF">2020-02-24T17:53:00Z</dcterms:created>
  <dcterms:modified xsi:type="dcterms:W3CDTF">2020-02-24T17:53:00Z</dcterms:modified>
</cp:coreProperties>
</file>